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FE687" w14:textId="17ED956A" w:rsidR="00180596" w:rsidRPr="00341584" w:rsidRDefault="00A57E0C" w:rsidP="00A57E0C">
      <w:pPr>
        <w:jc w:val="center"/>
        <w:rPr>
          <w:rFonts w:ascii="Segoe UI" w:hAnsi="Segoe UI" w:cs="Segoe UI"/>
          <w:sz w:val="28"/>
          <w:szCs w:val="28"/>
          <w:u w:val="single"/>
        </w:rPr>
      </w:pPr>
      <w:r w:rsidRPr="00341584">
        <w:rPr>
          <w:rFonts w:ascii="Segoe UI" w:hAnsi="Segoe UI" w:cs="Segoe UI"/>
          <w:sz w:val="28"/>
          <w:szCs w:val="28"/>
          <w:u w:val="single"/>
        </w:rPr>
        <w:t>Bad faith</w:t>
      </w:r>
    </w:p>
    <w:p w14:paraId="2453D1AC" w14:textId="77777777" w:rsidR="00A57E0C" w:rsidRPr="00341584" w:rsidRDefault="00A57E0C" w:rsidP="00A57E0C">
      <w:pPr>
        <w:jc w:val="center"/>
        <w:rPr>
          <w:rFonts w:ascii="Segoe UI" w:hAnsi="Segoe UI" w:cs="Segoe UI"/>
          <w:sz w:val="28"/>
          <w:szCs w:val="28"/>
          <w:u w:val="single"/>
        </w:rPr>
      </w:pPr>
    </w:p>
    <w:p w14:paraId="05CA6B32" w14:textId="1958F3FC" w:rsidR="00A57E0C" w:rsidRPr="00341584" w:rsidRDefault="00A57E0C" w:rsidP="00A57E0C">
      <w:pPr>
        <w:rPr>
          <w:rFonts w:ascii="Segoe UI" w:hAnsi="Segoe UI" w:cs="Segoe UI"/>
        </w:rPr>
      </w:pPr>
      <w:r w:rsidRPr="00341584">
        <w:rPr>
          <w:rFonts w:ascii="Segoe UI" w:hAnsi="Segoe UI" w:cs="Segoe UI"/>
        </w:rPr>
        <w:t xml:space="preserve">In this essay I will look at the concept of bad faith. I will </w:t>
      </w:r>
      <w:proofErr w:type="gramStart"/>
      <w:r w:rsidRPr="00341584">
        <w:rPr>
          <w:rFonts w:ascii="Segoe UI" w:hAnsi="Segoe UI" w:cs="Segoe UI"/>
        </w:rPr>
        <w:t>give an explanation of</w:t>
      </w:r>
      <w:proofErr w:type="gramEnd"/>
      <w:r w:rsidRPr="00341584">
        <w:rPr>
          <w:rFonts w:ascii="Segoe UI" w:hAnsi="Segoe UI" w:cs="Segoe UI"/>
        </w:rPr>
        <w:t xml:space="preserve"> the concept, discuss its origins and founders and look at the advantages and hindrances of this idea. I will be finding this information through primary and secondary sources of Jean-Paul Satre and his philosophy. So, to begin, who was Jean-Paul Sartre?</w:t>
      </w:r>
    </w:p>
    <w:p w14:paraId="6B34CD99" w14:textId="7668DCEA" w:rsidR="00A57E0C" w:rsidRPr="00341584" w:rsidRDefault="00A57E0C" w:rsidP="00A57E0C">
      <w:pPr>
        <w:rPr>
          <w:rFonts w:ascii="Segoe UI" w:hAnsi="Segoe UI" w:cs="Segoe UI"/>
          <w:b/>
          <w:bCs/>
          <w:u w:val="single"/>
        </w:rPr>
      </w:pPr>
      <w:r w:rsidRPr="00341584">
        <w:rPr>
          <w:rFonts w:ascii="Segoe UI" w:hAnsi="Segoe UI" w:cs="Segoe UI"/>
          <w:b/>
          <w:bCs/>
          <w:u w:val="single"/>
        </w:rPr>
        <w:t>Satre</w:t>
      </w:r>
    </w:p>
    <w:p w14:paraId="6F83929F" w14:textId="7334D6A8" w:rsidR="00A57E0C" w:rsidRPr="00341584" w:rsidRDefault="00A57E0C" w:rsidP="00A57E0C">
      <w:pPr>
        <w:rPr>
          <w:rFonts w:ascii="Segoe UI" w:hAnsi="Segoe UI" w:cs="Segoe UI"/>
        </w:rPr>
      </w:pPr>
      <w:r w:rsidRPr="00341584">
        <w:rPr>
          <w:rFonts w:ascii="Segoe UI" w:hAnsi="Segoe UI" w:cs="Segoe UI"/>
        </w:rPr>
        <w:t>Jean-Paul Satre (1905-80) was a French philosopher, novelist, playwright and political activist. He is known for being one of the most influential figures in 20</w:t>
      </w:r>
      <w:r w:rsidRPr="00341584">
        <w:rPr>
          <w:rFonts w:ascii="Segoe UI" w:hAnsi="Segoe UI" w:cs="Segoe UI"/>
          <w:vertAlign w:val="superscript"/>
        </w:rPr>
        <w:t>th</w:t>
      </w:r>
      <w:r w:rsidRPr="00341584">
        <w:rPr>
          <w:rFonts w:ascii="Segoe UI" w:hAnsi="Segoe UI" w:cs="Segoe UI"/>
        </w:rPr>
        <w:t xml:space="preserve"> century existentialist philosophy. His ideas still have great impact in many fields like philosophy, literature, sociology and political theory.</w:t>
      </w:r>
    </w:p>
    <w:p w14:paraId="0C97AE84" w14:textId="378449D6" w:rsidR="00A57E0C" w:rsidRPr="00341584" w:rsidRDefault="001F7F31" w:rsidP="00A57E0C">
      <w:pPr>
        <w:rPr>
          <w:rFonts w:ascii="Segoe UI" w:hAnsi="Segoe UI" w:cs="Segoe UI"/>
          <w:b/>
          <w:bCs/>
          <w:u w:val="single"/>
        </w:rPr>
      </w:pPr>
      <w:r w:rsidRPr="00341584">
        <w:rPr>
          <w:rFonts w:ascii="Segoe UI" w:hAnsi="Segoe UI" w:cs="Segoe UI"/>
          <w:b/>
          <w:bCs/>
          <w:u w:val="single"/>
        </w:rPr>
        <w:t>Satre’s life</w:t>
      </w:r>
    </w:p>
    <w:p w14:paraId="6B770AD6" w14:textId="749EFA75" w:rsidR="001F7F31" w:rsidRPr="00341584" w:rsidRDefault="001F7F31" w:rsidP="001F7F31">
      <w:pPr>
        <w:rPr>
          <w:rFonts w:ascii="Segoe UI" w:hAnsi="Segoe UI" w:cs="Segoe UI"/>
          <w:u w:val="single"/>
        </w:rPr>
      </w:pPr>
      <w:r w:rsidRPr="00341584">
        <w:rPr>
          <w:rFonts w:ascii="Segoe UI" w:hAnsi="Segoe UI" w:cs="Segoe UI"/>
          <w:u w:val="single"/>
        </w:rPr>
        <w:t>Early loss</w:t>
      </w:r>
    </w:p>
    <w:p w14:paraId="7B8B1A2B" w14:textId="765F8933" w:rsidR="00A57E0C" w:rsidRPr="00341584" w:rsidRDefault="001F7F31" w:rsidP="00A57E0C">
      <w:pPr>
        <w:rPr>
          <w:rFonts w:ascii="Segoe UI" w:hAnsi="Segoe UI" w:cs="Segoe UI"/>
        </w:rPr>
      </w:pPr>
      <w:r w:rsidRPr="00341584">
        <w:rPr>
          <w:rFonts w:ascii="Segoe UI" w:hAnsi="Segoe UI" w:cs="Segoe UI"/>
        </w:rPr>
        <w:t>Satre’s experienced death quickly. Only being a year old, his father died in World War 1 whilst he was serving the navy. The loss of his father meant that his mother was the sole carer for him. Satre had a close relationship with his mother and her influence led to Sate’s love for literature and intellectual pursuit. He maintained this close relationship with his mother throughout his life.</w:t>
      </w:r>
    </w:p>
    <w:p w14:paraId="302853B4" w14:textId="6B1212EA" w:rsidR="001F7F31" w:rsidRPr="00341584" w:rsidRDefault="001F7F31" w:rsidP="00A57E0C">
      <w:pPr>
        <w:rPr>
          <w:rFonts w:ascii="Segoe UI" w:hAnsi="Segoe UI" w:cs="Segoe UI"/>
          <w:u w:val="single"/>
        </w:rPr>
      </w:pPr>
      <w:r w:rsidRPr="00341584">
        <w:rPr>
          <w:rFonts w:ascii="Segoe UI" w:hAnsi="Segoe UI" w:cs="Segoe UI"/>
          <w:u w:val="single"/>
        </w:rPr>
        <w:t>Education</w:t>
      </w:r>
    </w:p>
    <w:p w14:paraId="6C9145A4" w14:textId="70B26277" w:rsidR="00A57E0C" w:rsidRPr="00341584" w:rsidRDefault="001F7F31" w:rsidP="00A57E0C">
      <w:pPr>
        <w:rPr>
          <w:rFonts w:ascii="Segoe UI" w:hAnsi="Segoe UI" w:cs="Segoe UI"/>
        </w:rPr>
      </w:pPr>
      <w:r w:rsidRPr="00341584">
        <w:rPr>
          <w:rFonts w:ascii="Segoe UI" w:hAnsi="Segoe UI" w:cs="Segoe UI"/>
        </w:rPr>
        <w:t xml:space="preserve">Satre attended prestigious schools such as Lycée Henri-IV and </w:t>
      </w:r>
      <w:r w:rsidR="00BE1568" w:rsidRPr="00341584">
        <w:rPr>
          <w:rFonts w:ascii="Segoe UI" w:hAnsi="Segoe UI" w:cs="Segoe UI"/>
        </w:rPr>
        <w:t xml:space="preserve">Ecole Normale </w:t>
      </w:r>
      <w:proofErr w:type="spellStart"/>
      <w:r w:rsidR="00BE1568" w:rsidRPr="00341584">
        <w:rPr>
          <w:rFonts w:ascii="Segoe UI" w:hAnsi="Segoe UI" w:cs="Segoe UI"/>
        </w:rPr>
        <w:t>Superieure</w:t>
      </w:r>
      <w:proofErr w:type="spellEnd"/>
      <w:r w:rsidR="00BE1568" w:rsidRPr="00341584">
        <w:rPr>
          <w:rFonts w:ascii="Segoe UI" w:hAnsi="Segoe UI" w:cs="Segoe UI"/>
        </w:rPr>
        <w:t xml:space="preserve"> in Paris where he studied philosophy, literature, psychology and political theory. This is also where he met Simone de Beauvoir who would become a lifelong intellectual partner.</w:t>
      </w:r>
    </w:p>
    <w:p w14:paraId="50A07D63" w14:textId="32EDC2AB" w:rsidR="00BE1568" w:rsidRPr="00341584" w:rsidRDefault="00BE1568" w:rsidP="00A57E0C">
      <w:pPr>
        <w:rPr>
          <w:rFonts w:ascii="Segoe UI" w:hAnsi="Segoe UI" w:cs="Segoe UI"/>
          <w:u w:val="single"/>
        </w:rPr>
      </w:pPr>
      <w:r w:rsidRPr="00341584">
        <w:rPr>
          <w:rFonts w:ascii="Segoe UI" w:hAnsi="Segoe UI" w:cs="Segoe UI"/>
          <w:u w:val="single"/>
        </w:rPr>
        <w:t>Influence</w:t>
      </w:r>
    </w:p>
    <w:p w14:paraId="6D20A30B" w14:textId="41C6B6DA" w:rsidR="00BE1568" w:rsidRPr="00341584" w:rsidRDefault="00BE1568" w:rsidP="00A57E0C">
      <w:pPr>
        <w:rPr>
          <w:rFonts w:ascii="Segoe UI" w:hAnsi="Segoe UI" w:cs="Segoe UI"/>
        </w:rPr>
      </w:pPr>
      <w:r w:rsidRPr="00341584">
        <w:rPr>
          <w:rFonts w:ascii="Segoe UI" w:hAnsi="Segoe UI" w:cs="Segoe UI"/>
        </w:rPr>
        <w:t xml:space="preserve">Not just his mother influenced him, at an early age Satre learned about philosophical figures like Friedrich Nietzsche, Martin Heidegger and Edmund Husserl. His political though was greatly influenced by Marxist ideas, helping him form his critiques of capitalism, imperialism and colonialism. His philosophical and political idea can be seen to be closely intertwined as both advocate for </w:t>
      </w:r>
      <w:r w:rsidR="00870133" w:rsidRPr="00341584">
        <w:rPr>
          <w:rFonts w:ascii="Segoe UI" w:hAnsi="Segoe UI" w:cs="Segoe UI"/>
        </w:rPr>
        <w:t>freedom and social justice.</w:t>
      </w:r>
    </w:p>
    <w:p w14:paraId="618FCCBB" w14:textId="04758523" w:rsidR="00870133" w:rsidRPr="00341584" w:rsidRDefault="00870133" w:rsidP="00A57E0C">
      <w:pPr>
        <w:rPr>
          <w:rFonts w:ascii="Segoe UI" w:hAnsi="Segoe UI" w:cs="Segoe UI"/>
          <w:u w:val="single"/>
        </w:rPr>
      </w:pPr>
      <w:r w:rsidRPr="00341584">
        <w:rPr>
          <w:rFonts w:ascii="Segoe UI" w:hAnsi="Segoe UI" w:cs="Segoe UI"/>
          <w:u w:val="single"/>
        </w:rPr>
        <w:t>World War 2</w:t>
      </w:r>
    </w:p>
    <w:p w14:paraId="1968BB90" w14:textId="6179424D" w:rsidR="00870133" w:rsidRPr="00341584" w:rsidRDefault="00870133" w:rsidP="00A57E0C">
      <w:pPr>
        <w:rPr>
          <w:rFonts w:ascii="Segoe UI" w:hAnsi="Segoe UI" w:cs="Segoe UI"/>
        </w:rPr>
      </w:pPr>
      <w:r w:rsidRPr="00341584">
        <w:rPr>
          <w:rFonts w:ascii="Segoe UI" w:hAnsi="Segoe UI" w:cs="Segoe UI"/>
        </w:rPr>
        <w:t xml:space="preserve">Satre was not drafted into World War 2 due to his bad eyesight, however, he still served the French army by working of meteorologist. Unfortunately, he was taken captive by German forces during the battle of France 1940. He spent 9 months in a prisoner-of-war camp, managing to escape in March 1941. This experience only fuelled his existential ideals and his outspoken opposition to oppression. </w:t>
      </w:r>
    </w:p>
    <w:p w14:paraId="27AE318F" w14:textId="77777777" w:rsidR="009E1720" w:rsidRPr="00341584" w:rsidRDefault="009E1720" w:rsidP="00A57E0C">
      <w:pPr>
        <w:rPr>
          <w:rFonts w:ascii="Segoe UI" w:hAnsi="Segoe UI" w:cs="Segoe UI"/>
        </w:rPr>
      </w:pPr>
    </w:p>
    <w:p w14:paraId="5D4E443C" w14:textId="36829A5B" w:rsidR="009E1720" w:rsidRPr="00341584" w:rsidRDefault="009E1720" w:rsidP="00A57E0C">
      <w:pPr>
        <w:rPr>
          <w:rFonts w:ascii="Segoe UI" w:hAnsi="Segoe UI" w:cs="Segoe UI"/>
          <w:b/>
          <w:bCs/>
          <w:sz w:val="26"/>
          <w:szCs w:val="26"/>
          <w:u w:val="single"/>
        </w:rPr>
      </w:pPr>
      <w:r w:rsidRPr="00341584">
        <w:rPr>
          <w:rFonts w:ascii="Segoe UI" w:hAnsi="Segoe UI" w:cs="Segoe UI"/>
          <w:b/>
          <w:bCs/>
          <w:sz w:val="26"/>
          <w:szCs w:val="26"/>
          <w:u w:val="single"/>
        </w:rPr>
        <w:lastRenderedPageBreak/>
        <w:t>Bad faith</w:t>
      </w:r>
    </w:p>
    <w:p w14:paraId="7E179A62" w14:textId="100DCA4A" w:rsidR="009E1720" w:rsidRPr="00341584" w:rsidRDefault="007F2C71" w:rsidP="00A57E0C">
      <w:pPr>
        <w:rPr>
          <w:rFonts w:ascii="Segoe UI" w:hAnsi="Segoe UI" w:cs="Segoe UI"/>
        </w:rPr>
      </w:pPr>
      <w:r w:rsidRPr="00341584">
        <w:rPr>
          <w:rFonts w:ascii="Segoe UI" w:hAnsi="Segoe UI" w:cs="Segoe UI"/>
        </w:rPr>
        <w:t xml:space="preserve">To understand bad </w:t>
      </w:r>
      <w:proofErr w:type="gramStart"/>
      <w:r w:rsidRPr="00341584">
        <w:rPr>
          <w:rFonts w:ascii="Segoe UI" w:hAnsi="Segoe UI" w:cs="Segoe UI"/>
        </w:rPr>
        <w:t>faith</w:t>
      </w:r>
      <w:proofErr w:type="gramEnd"/>
      <w:r w:rsidRPr="00341584">
        <w:rPr>
          <w:rFonts w:ascii="Segoe UI" w:hAnsi="Segoe UI" w:cs="Segoe UI"/>
        </w:rPr>
        <w:t xml:space="preserve"> </w:t>
      </w:r>
      <w:r w:rsidR="008A7A8A" w:rsidRPr="00341584">
        <w:rPr>
          <w:rFonts w:ascii="Segoe UI" w:hAnsi="Segoe UI" w:cs="Segoe UI"/>
        </w:rPr>
        <w:t xml:space="preserve">we must be able to grasp </w:t>
      </w:r>
      <w:r w:rsidR="003A2D48" w:rsidRPr="00341584">
        <w:rPr>
          <w:rFonts w:ascii="Segoe UI" w:hAnsi="Segoe UI" w:cs="Segoe UI"/>
        </w:rPr>
        <w:t>three</w:t>
      </w:r>
      <w:r w:rsidR="008A7A8A" w:rsidRPr="00341584">
        <w:rPr>
          <w:rFonts w:ascii="Segoe UI" w:hAnsi="Segoe UI" w:cs="Segoe UI"/>
        </w:rPr>
        <w:t xml:space="preserve"> concepts</w:t>
      </w:r>
      <w:r w:rsidR="00570E27" w:rsidRPr="00341584">
        <w:rPr>
          <w:rFonts w:ascii="Segoe UI" w:hAnsi="Segoe UI" w:cs="Segoe UI"/>
        </w:rPr>
        <w:t>: that existence supersedes essence</w:t>
      </w:r>
      <w:r w:rsidR="003A2D48" w:rsidRPr="00341584">
        <w:rPr>
          <w:rFonts w:ascii="Segoe UI" w:hAnsi="Segoe UI" w:cs="Segoe UI"/>
        </w:rPr>
        <w:t xml:space="preserve">, </w:t>
      </w:r>
      <w:r w:rsidR="00E47083" w:rsidRPr="00341584">
        <w:rPr>
          <w:rFonts w:ascii="Segoe UI" w:hAnsi="Segoe UI" w:cs="Segoe UI"/>
        </w:rPr>
        <w:t>condemned</w:t>
      </w:r>
      <w:r w:rsidR="003A2D48" w:rsidRPr="00341584">
        <w:rPr>
          <w:rFonts w:ascii="Segoe UI" w:hAnsi="Segoe UI" w:cs="Segoe UI"/>
        </w:rPr>
        <w:t xml:space="preserve"> to be free </w:t>
      </w:r>
      <w:r w:rsidR="00E47083" w:rsidRPr="00341584">
        <w:rPr>
          <w:rFonts w:ascii="Segoe UI" w:hAnsi="Segoe UI" w:cs="Segoe UI"/>
        </w:rPr>
        <w:t>and</w:t>
      </w:r>
      <w:r w:rsidR="00570E27" w:rsidRPr="00341584">
        <w:rPr>
          <w:rFonts w:ascii="Segoe UI" w:hAnsi="Segoe UI" w:cs="Segoe UI"/>
        </w:rPr>
        <w:t xml:space="preserve"> the differentiation between a being for itself and a being in itself.</w:t>
      </w:r>
    </w:p>
    <w:p w14:paraId="154407A5" w14:textId="2B641B4B" w:rsidR="00570E27" w:rsidRPr="00341584" w:rsidRDefault="00C23D72" w:rsidP="00A57E0C">
      <w:pPr>
        <w:rPr>
          <w:rFonts w:ascii="Segoe UI" w:hAnsi="Segoe UI" w:cs="Segoe UI"/>
          <w:b/>
          <w:bCs/>
          <w:u w:val="single"/>
        </w:rPr>
      </w:pPr>
      <w:r w:rsidRPr="00341584">
        <w:rPr>
          <w:rFonts w:ascii="Segoe UI" w:hAnsi="Segoe UI" w:cs="Segoe UI"/>
          <w:b/>
          <w:bCs/>
          <w:u w:val="single"/>
        </w:rPr>
        <w:t>Existence</w:t>
      </w:r>
      <w:r w:rsidR="00DE6E52" w:rsidRPr="00341584">
        <w:rPr>
          <w:rFonts w:ascii="Segoe UI" w:hAnsi="Segoe UI" w:cs="Segoe UI"/>
          <w:b/>
          <w:bCs/>
          <w:u w:val="single"/>
        </w:rPr>
        <w:t xml:space="preserve"> before </w:t>
      </w:r>
      <w:r w:rsidRPr="00341584">
        <w:rPr>
          <w:rFonts w:ascii="Segoe UI" w:hAnsi="Segoe UI" w:cs="Segoe UI"/>
          <w:b/>
          <w:bCs/>
          <w:u w:val="single"/>
        </w:rPr>
        <w:t>Essence</w:t>
      </w:r>
    </w:p>
    <w:p w14:paraId="0099F793" w14:textId="360809B7" w:rsidR="00C23D72" w:rsidRPr="00341584" w:rsidRDefault="006843E0" w:rsidP="00A57E0C">
      <w:pPr>
        <w:rPr>
          <w:rFonts w:ascii="Segoe UI" w:hAnsi="Segoe UI" w:cs="Segoe UI"/>
        </w:rPr>
      </w:pPr>
      <w:r w:rsidRPr="00341584">
        <w:rPr>
          <w:rFonts w:ascii="Segoe UI" w:hAnsi="Segoe UI" w:cs="Segoe UI"/>
        </w:rPr>
        <w:t xml:space="preserve">Satre’s </w:t>
      </w:r>
      <w:r w:rsidR="00B3135D" w:rsidRPr="00341584">
        <w:rPr>
          <w:rFonts w:ascii="Segoe UI" w:hAnsi="Segoe UI" w:cs="Segoe UI"/>
        </w:rPr>
        <w:t>existentialism</w:t>
      </w:r>
      <w:r w:rsidRPr="00341584">
        <w:rPr>
          <w:rFonts w:ascii="Segoe UI" w:hAnsi="Segoe UI" w:cs="Segoe UI"/>
        </w:rPr>
        <w:t xml:space="preserve"> is </w:t>
      </w:r>
      <w:r w:rsidR="00EB3DD5" w:rsidRPr="00341584">
        <w:rPr>
          <w:rFonts w:ascii="Segoe UI" w:hAnsi="Segoe UI" w:cs="Segoe UI"/>
        </w:rPr>
        <w:t xml:space="preserve">grounded in the claim the existence of a person comes first and then </w:t>
      </w:r>
      <w:r w:rsidR="000C5A2D" w:rsidRPr="00341584">
        <w:rPr>
          <w:rFonts w:ascii="Segoe UI" w:hAnsi="Segoe UI" w:cs="Segoe UI"/>
        </w:rPr>
        <w:t xml:space="preserve">define </w:t>
      </w:r>
      <w:proofErr w:type="gramStart"/>
      <w:r w:rsidR="000C5A2D" w:rsidRPr="00341584">
        <w:rPr>
          <w:rFonts w:ascii="Segoe UI" w:hAnsi="Segoe UI" w:cs="Segoe UI"/>
        </w:rPr>
        <w:t>ourselves</w:t>
      </w:r>
      <w:proofErr w:type="gramEnd"/>
      <w:r w:rsidR="00B202F5" w:rsidRPr="00341584">
        <w:rPr>
          <w:rFonts w:ascii="Segoe UI" w:hAnsi="Segoe UI" w:cs="Segoe UI"/>
        </w:rPr>
        <w:t xml:space="preserve"> through choice and actions, this defining of self is what Satre dubbed as essence</w:t>
      </w:r>
      <w:r w:rsidR="00230607" w:rsidRPr="00341584">
        <w:rPr>
          <w:rFonts w:ascii="Segoe UI" w:hAnsi="Segoe UI" w:cs="Segoe UI"/>
        </w:rPr>
        <w:t xml:space="preserve">. This claim contradicts the idea of </w:t>
      </w:r>
      <w:r w:rsidR="0095409F" w:rsidRPr="00341584">
        <w:rPr>
          <w:rFonts w:ascii="Segoe UI" w:hAnsi="Segoe UI" w:cs="Segoe UI"/>
        </w:rPr>
        <w:t xml:space="preserve">essentialism; the belief that </w:t>
      </w:r>
      <w:r w:rsidR="00346F17" w:rsidRPr="00341584">
        <w:rPr>
          <w:rFonts w:ascii="Segoe UI" w:hAnsi="Segoe UI" w:cs="Segoe UI"/>
        </w:rPr>
        <w:t xml:space="preserve">individuals have an inherent essence ore predetermined </w:t>
      </w:r>
      <w:r w:rsidR="00280C3F" w:rsidRPr="00341584">
        <w:rPr>
          <w:rFonts w:ascii="Segoe UI" w:hAnsi="Segoe UI" w:cs="Segoe UI"/>
        </w:rPr>
        <w:t xml:space="preserve">nature that precedes their existence. </w:t>
      </w:r>
      <w:r w:rsidR="007D10B1" w:rsidRPr="00341584">
        <w:rPr>
          <w:rFonts w:ascii="Segoe UI" w:hAnsi="Segoe UI" w:cs="Segoe UI"/>
        </w:rPr>
        <w:t xml:space="preserve">So essentially, </w:t>
      </w:r>
      <w:r w:rsidR="00735956" w:rsidRPr="00341584">
        <w:rPr>
          <w:rFonts w:ascii="Segoe UI" w:hAnsi="Segoe UI" w:cs="Segoe UI"/>
        </w:rPr>
        <w:t xml:space="preserve">Satre believes that </w:t>
      </w:r>
      <w:r w:rsidR="00DF63BD" w:rsidRPr="00341584">
        <w:rPr>
          <w:rFonts w:ascii="Segoe UI" w:hAnsi="Segoe UI" w:cs="Segoe UI"/>
        </w:rPr>
        <w:t xml:space="preserve">humans are not bound by fixed </w:t>
      </w:r>
      <w:r w:rsidR="007D10B1" w:rsidRPr="00341584">
        <w:rPr>
          <w:rFonts w:ascii="Segoe UI" w:hAnsi="Segoe UI" w:cs="Segoe UI"/>
        </w:rPr>
        <w:t>variables</w:t>
      </w:r>
      <w:r w:rsidR="00DF63BD" w:rsidRPr="00341584">
        <w:rPr>
          <w:rFonts w:ascii="Segoe UI" w:hAnsi="Segoe UI" w:cs="Segoe UI"/>
        </w:rPr>
        <w:t xml:space="preserve"> and characteristics </w:t>
      </w:r>
      <w:r w:rsidR="00502780" w:rsidRPr="00341584">
        <w:rPr>
          <w:rFonts w:ascii="Segoe UI" w:hAnsi="Segoe UI" w:cs="Segoe UI"/>
        </w:rPr>
        <w:t xml:space="preserve">but instead create their own </w:t>
      </w:r>
      <w:r w:rsidR="00642C7B" w:rsidRPr="00341584">
        <w:rPr>
          <w:rFonts w:ascii="Segoe UI" w:hAnsi="Segoe UI" w:cs="Segoe UI"/>
        </w:rPr>
        <w:t xml:space="preserve">identity and meaning through conscious choices </w:t>
      </w:r>
      <w:r w:rsidR="007D10B1" w:rsidRPr="00341584">
        <w:rPr>
          <w:rFonts w:ascii="Segoe UI" w:hAnsi="Segoe UI" w:cs="Segoe UI"/>
        </w:rPr>
        <w:t>and engagement with the world.</w:t>
      </w:r>
      <w:r w:rsidR="00D90BDE" w:rsidRPr="00341584">
        <w:rPr>
          <w:rFonts w:ascii="Segoe UI" w:hAnsi="Segoe UI" w:cs="Segoe UI"/>
        </w:rPr>
        <w:t xml:space="preserve"> This idea underscores the importance of freedom and choice</w:t>
      </w:r>
      <w:r w:rsidR="007E78E2" w:rsidRPr="00341584">
        <w:rPr>
          <w:rFonts w:ascii="Segoe UI" w:hAnsi="Segoe UI" w:cs="Segoe UI"/>
        </w:rPr>
        <w:t xml:space="preserve"> which is preferent in Satre’s work. </w:t>
      </w:r>
      <w:r w:rsidR="00F22CF9" w:rsidRPr="00341584">
        <w:rPr>
          <w:rFonts w:ascii="Segoe UI" w:hAnsi="Segoe UI" w:cs="Segoe UI"/>
        </w:rPr>
        <w:t>This does not mean Satre believes everything falls upon you, he accepts the facticity of an individual, like who their parents are and w</w:t>
      </w:r>
      <w:r w:rsidR="00844F53" w:rsidRPr="00341584">
        <w:rPr>
          <w:rFonts w:ascii="Segoe UI" w:hAnsi="Segoe UI" w:cs="Segoe UI"/>
        </w:rPr>
        <w:t>here you they are born. The point is that no matter the circumstance you end up in outside your control</w:t>
      </w:r>
      <w:r w:rsidR="00F03E39" w:rsidRPr="00341584">
        <w:rPr>
          <w:rFonts w:ascii="Segoe UI" w:hAnsi="Segoe UI" w:cs="Segoe UI"/>
        </w:rPr>
        <w:t xml:space="preserve">, it is still your responsibility to deal with it. </w:t>
      </w:r>
    </w:p>
    <w:p w14:paraId="03F60745" w14:textId="341D9232" w:rsidR="00F03E39" w:rsidRPr="00341584" w:rsidRDefault="00E47083" w:rsidP="00A57E0C">
      <w:pPr>
        <w:rPr>
          <w:rFonts w:ascii="Segoe UI" w:hAnsi="Segoe UI" w:cs="Segoe UI"/>
          <w:b/>
          <w:bCs/>
          <w:u w:val="single"/>
        </w:rPr>
      </w:pPr>
      <w:r w:rsidRPr="00341584">
        <w:rPr>
          <w:rFonts w:ascii="Segoe UI" w:hAnsi="Segoe UI" w:cs="Segoe UI"/>
          <w:b/>
          <w:bCs/>
          <w:u w:val="single"/>
        </w:rPr>
        <w:t xml:space="preserve">Condemned to be </w:t>
      </w:r>
      <w:proofErr w:type="gramStart"/>
      <w:r w:rsidRPr="00341584">
        <w:rPr>
          <w:rFonts w:ascii="Segoe UI" w:hAnsi="Segoe UI" w:cs="Segoe UI"/>
          <w:b/>
          <w:bCs/>
          <w:u w:val="single"/>
        </w:rPr>
        <w:t>free</w:t>
      </w:r>
      <w:proofErr w:type="gramEnd"/>
    </w:p>
    <w:p w14:paraId="610E5E89" w14:textId="4947A779" w:rsidR="006843E0" w:rsidRPr="00341584" w:rsidRDefault="00D91BFF" w:rsidP="00A57E0C">
      <w:pPr>
        <w:rPr>
          <w:rFonts w:ascii="Segoe UI" w:hAnsi="Segoe UI" w:cs="Segoe UI"/>
        </w:rPr>
      </w:pPr>
      <w:r w:rsidRPr="00341584">
        <w:rPr>
          <w:rFonts w:ascii="Segoe UI" w:hAnsi="Segoe UI" w:cs="Segoe UI"/>
        </w:rPr>
        <w:t>“</w:t>
      </w:r>
      <w:r w:rsidR="00AC108B" w:rsidRPr="00341584">
        <w:rPr>
          <w:rFonts w:ascii="Segoe UI" w:hAnsi="Segoe UI" w:cs="Segoe UI"/>
        </w:rPr>
        <w:t>Man is condemned to be free to be free</w:t>
      </w:r>
      <w:r w:rsidR="00C70C8E" w:rsidRPr="00341584">
        <w:rPr>
          <w:rFonts w:ascii="Segoe UI" w:hAnsi="Segoe UI" w:cs="Segoe UI"/>
        </w:rPr>
        <w:t xml:space="preserve">; because once thrown into the world, he is responsible for everything he </w:t>
      </w:r>
      <w:r w:rsidR="004A5310" w:rsidRPr="00341584">
        <w:rPr>
          <w:rFonts w:ascii="Segoe UI" w:hAnsi="Segoe UI" w:cs="Segoe UI"/>
        </w:rPr>
        <w:t>does”.</w:t>
      </w:r>
      <w:r w:rsidR="004A5310" w:rsidRPr="00341584">
        <w:rPr>
          <w:rStyle w:val="EndnoteReference"/>
          <w:rFonts w:ascii="Segoe UI" w:hAnsi="Segoe UI" w:cs="Segoe UI"/>
        </w:rPr>
        <w:endnoteReference w:id="1"/>
      </w:r>
      <w:r w:rsidR="007E60D3" w:rsidRPr="00341584">
        <w:rPr>
          <w:rFonts w:ascii="Segoe UI" w:hAnsi="Segoe UI" w:cs="Segoe UI"/>
        </w:rPr>
        <w:t xml:space="preserve"> This quote is from Satre’s work “being and nothingness</w:t>
      </w:r>
      <w:r w:rsidR="00567AE8" w:rsidRPr="00341584">
        <w:rPr>
          <w:rFonts w:ascii="Segoe UI" w:hAnsi="Segoe UI" w:cs="Segoe UI"/>
        </w:rPr>
        <w:t>” and it encapsulates what Satre</w:t>
      </w:r>
      <w:r w:rsidR="00EC2D49" w:rsidRPr="00341584">
        <w:rPr>
          <w:rFonts w:ascii="Segoe UI" w:hAnsi="Segoe UI" w:cs="Segoe UI"/>
        </w:rPr>
        <w:t xml:space="preserve">’s view on freedom. </w:t>
      </w:r>
      <w:r w:rsidR="00187274" w:rsidRPr="00341584">
        <w:rPr>
          <w:rFonts w:ascii="Segoe UI" w:hAnsi="Segoe UI" w:cs="Segoe UI"/>
        </w:rPr>
        <w:t xml:space="preserve">Because of Satre’s </w:t>
      </w:r>
      <w:r w:rsidR="00D65BD9" w:rsidRPr="00341584">
        <w:rPr>
          <w:rFonts w:ascii="Segoe UI" w:hAnsi="Segoe UI" w:cs="Segoe UI"/>
        </w:rPr>
        <w:t xml:space="preserve">belief that </w:t>
      </w:r>
      <w:r w:rsidR="00E77D0E" w:rsidRPr="00341584">
        <w:rPr>
          <w:rFonts w:ascii="Segoe UI" w:hAnsi="Segoe UI" w:cs="Segoe UI"/>
        </w:rPr>
        <w:t xml:space="preserve">humans are fundamentally </w:t>
      </w:r>
      <w:r w:rsidR="00D97EF0" w:rsidRPr="00341584">
        <w:rPr>
          <w:rFonts w:ascii="Segoe UI" w:hAnsi="Segoe UI" w:cs="Segoe UI"/>
        </w:rPr>
        <w:t>free</w:t>
      </w:r>
      <w:r w:rsidR="00E71232" w:rsidRPr="00341584">
        <w:rPr>
          <w:rFonts w:ascii="Segoe UI" w:hAnsi="Segoe UI" w:cs="Segoe UI"/>
        </w:rPr>
        <w:t xml:space="preserve">, this leaves </w:t>
      </w:r>
      <w:r w:rsidR="00572F1D" w:rsidRPr="00341584">
        <w:rPr>
          <w:rFonts w:ascii="Segoe UI" w:hAnsi="Segoe UI" w:cs="Segoe UI"/>
        </w:rPr>
        <w:t xml:space="preserve">humans to choose their purpose. </w:t>
      </w:r>
      <w:r w:rsidR="009F4D52" w:rsidRPr="00341584">
        <w:rPr>
          <w:rFonts w:ascii="Segoe UI" w:hAnsi="Segoe UI" w:cs="Segoe UI"/>
        </w:rPr>
        <w:t xml:space="preserve">This is coupled with his other belief that there is no </w:t>
      </w:r>
      <w:r w:rsidR="00867978" w:rsidRPr="00341584">
        <w:rPr>
          <w:rFonts w:ascii="Segoe UI" w:hAnsi="Segoe UI" w:cs="Segoe UI"/>
        </w:rPr>
        <w:t xml:space="preserve">pre-determined essence which leaves humans in a state of existential freedom. </w:t>
      </w:r>
      <w:r w:rsidR="00857CA8" w:rsidRPr="00341584">
        <w:rPr>
          <w:rFonts w:ascii="Segoe UI" w:hAnsi="Segoe UI" w:cs="Segoe UI"/>
        </w:rPr>
        <w:t xml:space="preserve">This freedom leaves </w:t>
      </w:r>
      <w:r w:rsidR="00755E51" w:rsidRPr="00341584">
        <w:rPr>
          <w:rFonts w:ascii="Segoe UI" w:hAnsi="Segoe UI" w:cs="Segoe UI"/>
        </w:rPr>
        <w:t>humans</w:t>
      </w:r>
      <w:r w:rsidR="001D14C3" w:rsidRPr="00341584">
        <w:rPr>
          <w:rFonts w:ascii="Segoe UI" w:hAnsi="Segoe UI" w:cs="Segoe UI"/>
        </w:rPr>
        <w:t xml:space="preserve"> </w:t>
      </w:r>
      <w:r w:rsidR="007D6C8F" w:rsidRPr="00341584">
        <w:rPr>
          <w:rFonts w:ascii="Segoe UI" w:hAnsi="Segoe UI" w:cs="Segoe UI"/>
        </w:rPr>
        <w:t xml:space="preserve">with the responsibility of choice </w:t>
      </w:r>
      <w:r w:rsidR="00B066B0" w:rsidRPr="00341584">
        <w:rPr>
          <w:rFonts w:ascii="Segoe UI" w:hAnsi="Segoe UI" w:cs="Segoe UI"/>
        </w:rPr>
        <w:t xml:space="preserve">and the </w:t>
      </w:r>
      <w:r w:rsidR="00FB2593" w:rsidRPr="00341584">
        <w:rPr>
          <w:rFonts w:ascii="Segoe UI" w:hAnsi="Segoe UI" w:cs="Segoe UI"/>
        </w:rPr>
        <w:t>consequences</w:t>
      </w:r>
      <w:r w:rsidR="00B066B0" w:rsidRPr="00341584">
        <w:rPr>
          <w:rFonts w:ascii="Segoe UI" w:hAnsi="Segoe UI" w:cs="Segoe UI"/>
        </w:rPr>
        <w:t xml:space="preserve"> that follow.</w:t>
      </w:r>
      <w:r w:rsidR="00FB2593" w:rsidRPr="00341584">
        <w:rPr>
          <w:rFonts w:ascii="Segoe UI" w:hAnsi="Segoe UI" w:cs="Segoe UI"/>
        </w:rPr>
        <w:t xml:space="preserve"> This responsibility is daunting and anxiety </w:t>
      </w:r>
      <w:r w:rsidR="00C17227" w:rsidRPr="00341584">
        <w:rPr>
          <w:rFonts w:ascii="Segoe UI" w:hAnsi="Segoe UI" w:cs="Segoe UI"/>
        </w:rPr>
        <w:t>enduring</w:t>
      </w:r>
      <w:r w:rsidR="00FB2593" w:rsidRPr="00341584">
        <w:rPr>
          <w:rFonts w:ascii="Segoe UI" w:hAnsi="Segoe UI" w:cs="Segoe UI"/>
        </w:rPr>
        <w:t xml:space="preserve"> as humans </w:t>
      </w:r>
      <w:proofErr w:type="gramStart"/>
      <w:r w:rsidR="00FB2593" w:rsidRPr="00341584">
        <w:rPr>
          <w:rFonts w:ascii="Segoe UI" w:hAnsi="Segoe UI" w:cs="Segoe UI"/>
        </w:rPr>
        <w:t>have to</w:t>
      </w:r>
      <w:proofErr w:type="gramEnd"/>
      <w:r w:rsidR="00FB2593" w:rsidRPr="00341584">
        <w:rPr>
          <w:rFonts w:ascii="Segoe UI" w:hAnsi="Segoe UI" w:cs="Segoe UI"/>
        </w:rPr>
        <w:t xml:space="preserve"> make choices</w:t>
      </w:r>
      <w:r w:rsidR="00F57F92" w:rsidRPr="00341584">
        <w:rPr>
          <w:rFonts w:ascii="Segoe UI" w:hAnsi="Segoe UI" w:cs="Segoe UI"/>
        </w:rPr>
        <w:t xml:space="preserve"> without the foresight and security </w:t>
      </w:r>
      <w:r w:rsidR="00147925" w:rsidRPr="00341584">
        <w:rPr>
          <w:rFonts w:ascii="Segoe UI" w:hAnsi="Segoe UI" w:cs="Segoe UI"/>
        </w:rPr>
        <w:t xml:space="preserve">of knowing how it will </w:t>
      </w:r>
      <w:r w:rsidR="00755E51" w:rsidRPr="00341584">
        <w:rPr>
          <w:rFonts w:ascii="Segoe UI" w:hAnsi="Segoe UI" w:cs="Segoe UI"/>
        </w:rPr>
        <w:t>turn out. T</w:t>
      </w:r>
      <w:r w:rsidR="00100DEC" w:rsidRPr="00341584">
        <w:rPr>
          <w:rFonts w:ascii="Segoe UI" w:hAnsi="Segoe UI" w:cs="Segoe UI"/>
        </w:rPr>
        <w:t xml:space="preserve">his brings a feeling of anguish </w:t>
      </w:r>
      <w:r w:rsidR="00057E02" w:rsidRPr="00341584">
        <w:rPr>
          <w:rFonts w:ascii="Segoe UI" w:hAnsi="Segoe UI" w:cs="Segoe UI"/>
        </w:rPr>
        <w:t>and alienation. This dread cannot be avoided when one is aware of its’ own freedom</w:t>
      </w:r>
      <w:r w:rsidR="00F9016F" w:rsidRPr="00341584">
        <w:rPr>
          <w:rFonts w:ascii="Segoe UI" w:hAnsi="Segoe UI" w:cs="Segoe UI"/>
        </w:rPr>
        <w:t>, hence the phrase: “Condemned to be free”.</w:t>
      </w:r>
    </w:p>
    <w:p w14:paraId="51093677" w14:textId="62A03A0D" w:rsidR="004C6D48" w:rsidRPr="00341584" w:rsidRDefault="004C6D48" w:rsidP="00A57E0C">
      <w:pPr>
        <w:rPr>
          <w:rFonts w:ascii="Segoe UI" w:hAnsi="Segoe UI" w:cs="Segoe UI"/>
          <w:b/>
          <w:bCs/>
          <w:u w:val="single"/>
        </w:rPr>
      </w:pPr>
      <w:r w:rsidRPr="00341584">
        <w:rPr>
          <w:rFonts w:ascii="Segoe UI" w:hAnsi="Segoe UI" w:cs="Segoe UI"/>
          <w:b/>
          <w:bCs/>
          <w:u w:val="single"/>
        </w:rPr>
        <w:t xml:space="preserve">A being </w:t>
      </w:r>
      <w:r w:rsidR="00CD76CC" w:rsidRPr="00341584">
        <w:rPr>
          <w:rFonts w:ascii="Segoe UI" w:hAnsi="Segoe UI" w:cs="Segoe UI"/>
          <w:b/>
          <w:bCs/>
          <w:u w:val="single"/>
        </w:rPr>
        <w:t>for itself and a being of itself</w:t>
      </w:r>
    </w:p>
    <w:p w14:paraId="4169BBCA" w14:textId="6880D2D3" w:rsidR="00583DCC" w:rsidRPr="00341584" w:rsidRDefault="00C91D40" w:rsidP="00A57E0C">
      <w:pPr>
        <w:rPr>
          <w:rFonts w:ascii="Segoe UI" w:hAnsi="Segoe UI" w:cs="Segoe UI"/>
        </w:rPr>
      </w:pPr>
      <w:r w:rsidRPr="00341584">
        <w:rPr>
          <w:rFonts w:ascii="Segoe UI" w:hAnsi="Segoe UI" w:cs="Segoe UI"/>
        </w:rPr>
        <w:t xml:space="preserve">A being for itself </w:t>
      </w:r>
      <w:r w:rsidR="00E17741" w:rsidRPr="00341584">
        <w:rPr>
          <w:rFonts w:ascii="Segoe UI" w:hAnsi="Segoe UI" w:cs="Segoe UI"/>
        </w:rPr>
        <w:t xml:space="preserve">refers to subjectivity </w:t>
      </w:r>
      <w:r w:rsidR="000122D2" w:rsidRPr="00341584">
        <w:rPr>
          <w:rFonts w:ascii="Segoe UI" w:hAnsi="Segoe UI" w:cs="Segoe UI"/>
        </w:rPr>
        <w:t xml:space="preserve">and human consciousness, it has the characteristics </w:t>
      </w:r>
      <w:r w:rsidR="00654298" w:rsidRPr="00341584">
        <w:rPr>
          <w:rFonts w:ascii="Segoe UI" w:hAnsi="Segoe UI" w:cs="Segoe UI"/>
        </w:rPr>
        <w:t>of freedom, consciousness and the capacity for self-awareness.</w:t>
      </w:r>
      <w:r w:rsidR="00583DCC" w:rsidRPr="00341584">
        <w:rPr>
          <w:rFonts w:ascii="Segoe UI" w:hAnsi="Segoe UI" w:cs="Segoe UI"/>
        </w:rPr>
        <w:t xml:space="preserve"> “The</w:t>
      </w:r>
      <w:r w:rsidR="00A0511E" w:rsidRPr="00341584">
        <w:rPr>
          <w:rFonts w:ascii="Segoe UI" w:hAnsi="Segoe UI" w:cs="Segoe UI"/>
        </w:rPr>
        <w:t xml:space="preserve"> for-itself</w:t>
      </w:r>
      <w:r w:rsidR="008F0915" w:rsidRPr="00341584">
        <w:rPr>
          <w:rFonts w:ascii="Segoe UI" w:hAnsi="Segoe UI" w:cs="Segoe UI"/>
        </w:rPr>
        <w:t xml:space="preserve"> is a </w:t>
      </w:r>
      <w:r w:rsidR="003F3A11" w:rsidRPr="00341584">
        <w:rPr>
          <w:rFonts w:ascii="Segoe UI" w:hAnsi="Segoe UI" w:cs="Segoe UI"/>
        </w:rPr>
        <w:t xml:space="preserve">lack of being. A nothingness which is </w:t>
      </w:r>
      <w:proofErr w:type="gramStart"/>
      <w:r w:rsidR="003F3A11" w:rsidRPr="00341584">
        <w:rPr>
          <w:rFonts w:ascii="Segoe UI" w:hAnsi="Segoe UI" w:cs="Segoe UI"/>
        </w:rPr>
        <w:t>all the more</w:t>
      </w:r>
      <w:proofErr w:type="gramEnd"/>
      <w:r w:rsidR="003F3A11" w:rsidRPr="00341584">
        <w:rPr>
          <w:rFonts w:ascii="Segoe UI" w:hAnsi="Segoe UI" w:cs="Segoe UI"/>
        </w:rPr>
        <w:t xml:space="preserve"> dreadful</w:t>
      </w:r>
      <w:r w:rsidR="007A4401" w:rsidRPr="00341584">
        <w:rPr>
          <w:rFonts w:ascii="Segoe UI" w:hAnsi="Segoe UI" w:cs="Segoe UI"/>
        </w:rPr>
        <w:t xml:space="preserve"> in that it implies a being which it denies</w:t>
      </w:r>
      <w:r w:rsidR="00B11821" w:rsidRPr="00341584">
        <w:rPr>
          <w:rFonts w:ascii="Segoe UI" w:hAnsi="Segoe UI" w:cs="Segoe UI"/>
        </w:rPr>
        <w:t>.”</w:t>
      </w:r>
      <w:r w:rsidR="00B11821" w:rsidRPr="00341584">
        <w:rPr>
          <w:rStyle w:val="EndnoteReference"/>
          <w:rFonts w:ascii="Segoe UI" w:hAnsi="Segoe UI" w:cs="Segoe UI"/>
        </w:rPr>
        <w:endnoteReference w:id="2"/>
      </w:r>
      <w:r w:rsidR="005856C6" w:rsidRPr="00341584">
        <w:rPr>
          <w:rFonts w:ascii="Segoe UI" w:hAnsi="Segoe UI" w:cs="Segoe UI"/>
        </w:rPr>
        <w:t xml:space="preserve"> When Satre describes the being f</w:t>
      </w:r>
      <w:r w:rsidR="008D10BC" w:rsidRPr="00341584">
        <w:rPr>
          <w:rFonts w:ascii="Segoe UI" w:hAnsi="Segoe UI" w:cs="Segoe UI"/>
        </w:rPr>
        <w:t xml:space="preserve">or itself as “nothing” he means that it lacks </w:t>
      </w:r>
      <w:r w:rsidR="00CD3840" w:rsidRPr="00341584">
        <w:rPr>
          <w:rFonts w:ascii="Segoe UI" w:hAnsi="Segoe UI" w:cs="Segoe UI"/>
        </w:rPr>
        <w:t>any fixed essence or innate nature</w:t>
      </w:r>
      <w:r w:rsidR="00B72C7F" w:rsidRPr="00341584">
        <w:rPr>
          <w:rFonts w:ascii="Segoe UI" w:hAnsi="Segoe UI" w:cs="Segoe UI"/>
        </w:rPr>
        <w:t>. It is defied by its ability</w:t>
      </w:r>
      <w:r w:rsidR="00E20740" w:rsidRPr="00341584">
        <w:rPr>
          <w:rFonts w:ascii="Segoe UI" w:hAnsi="Segoe UI" w:cs="Segoe UI"/>
        </w:rPr>
        <w:t xml:space="preserve"> to </w:t>
      </w:r>
      <w:r w:rsidR="00960348" w:rsidRPr="00341584">
        <w:rPr>
          <w:rFonts w:ascii="Segoe UI" w:hAnsi="Segoe UI" w:cs="Segoe UI"/>
        </w:rPr>
        <w:t>transcend</w:t>
      </w:r>
      <w:r w:rsidR="00E20740" w:rsidRPr="00341584">
        <w:rPr>
          <w:rFonts w:ascii="Segoe UI" w:hAnsi="Segoe UI" w:cs="Segoe UI"/>
        </w:rPr>
        <w:t xml:space="preserve"> itself, to </w:t>
      </w:r>
      <w:r w:rsidR="00960348" w:rsidRPr="00341584">
        <w:rPr>
          <w:rFonts w:ascii="Segoe UI" w:hAnsi="Segoe UI" w:cs="Segoe UI"/>
        </w:rPr>
        <w:t>gauge</w:t>
      </w:r>
      <w:r w:rsidR="007042BB" w:rsidRPr="00341584">
        <w:rPr>
          <w:rFonts w:ascii="Segoe UI" w:hAnsi="Segoe UI" w:cs="Segoe UI"/>
        </w:rPr>
        <w:t xml:space="preserve"> possibilities and </w:t>
      </w:r>
      <w:r w:rsidR="00960348" w:rsidRPr="00341584">
        <w:rPr>
          <w:rFonts w:ascii="Segoe UI" w:hAnsi="Segoe UI" w:cs="Segoe UI"/>
        </w:rPr>
        <w:t>project itself on to them</w:t>
      </w:r>
      <w:r w:rsidR="009343C4" w:rsidRPr="00341584">
        <w:rPr>
          <w:rFonts w:ascii="Segoe UI" w:hAnsi="Segoe UI" w:cs="Segoe UI"/>
        </w:rPr>
        <w:t>, able to create meaning through choices.</w:t>
      </w:r>
    </w:p>
    <w:p w14:paraId="6EE3984A" w14:textId="5DB0A9D5" w:rsidR="009343C4" w:rsidRPr="00341584" w:rsidRDefault="002850B6" w:rsidP="00A57E0C">
      <w:pPr>
        <w:rPr>
          <w:rFonts w:ascii="Segoe UI" w:hAnsi="Segoe UI" w:cs="Segoe UI"/>
        </w:rPr>
      </w:pPr>
      <w:r w:rsidRPr="00341584">
        <w:rPr>
          <w:rFonts w:ascii="Segoe UI" w:hAnsi="Segoe UI" w:cs="Segoe UI"/>
        </w:rPr>
        <w:t xml:space="preserve">A being </w:t>
      </w:r>
      <w:proofErr w:type="gramStart"/>
      <w:r w:rsidR="00AD1221" w:rsidRPr="00341584">
        <w:rPr>
          <w:rFonts w:ascii="Segoe UI" w:hAnsi="Segoe UI" w:cs="Segoe UI"/>
        </w:rPr>
        <w:t>in</w:t>
      </w:r>
      <w:r w:rsidRPr="00341584">
        <w:rPr>
          <w:rFonts w:ascii="Segoe UI" w:hAnsi="Segoe UI" w:cs="Segoe UI"/>
        </w:rPr>
        <w:t xml:space="preserve"> itself</w:t>
      </w:r>
      <w:r w:rsidR="00AD1221" w:rsidRPr="00341584">
        <w:rPr>
          <w:rFonts w:ascii="Segoe UI" w:hAnsi="Segoe UI" w:cs="Segoe UI"/>
        </w:rPr>
        <w:t xml:space="preserve"> refers</w:t>
      </w:r>
      <w:proofErr w:type="gramEnd"/>
      <w:r w:rsidR="00AD1221" w:rsidRPr="00341584">
        <w:rPr>
          <w:rFonts w:ascii="Segoe UI" w:hAnsi="Segoe UI" w:cs="Segoe UI"/>
        </w:rPr>
        <w:t xml:space="preserve"> to </w:t>
      </w:r>
      <w:r w:rsidR="009D1AE7" w:rsidRPr="00341584">
        <w:rPr>
          <w:rFonts w:ascii="Segoe UI" w:hAnsi="Segoe UI" w:cs="Segoe UI"/>
        </w:rPr>
        <w:t xml:space="preserve">objects that lack </w:t>
      </w:r>
      <w:r w:rsidR="00A54BEB" w:rsidRPr="00341584">
        <w:rPr>
          <w:rFonts w:ascii="Segoe UI" w:hAnsi="Segoe UI" w:cs="Segoe UI"/>
        </w:rPr>
        <w:t xml:space="preserve">consciousness or self-awareness. It is characterised by </w:t>
      </w:r>
      <w:r w:rsidR="00C114FA" w:rsidRPr="00341584">
        <w:rPr>
          <w:rFonts w:ascii="Segoe UI" w:hAnsi="Segoe UI" w:cs="Segoe UI"/>
        </w:rPr>
        <w:t>inertia and its absence of freedom.</w:t>
      </w:r>
      <w:r w:rsidR="00E16A56" w:rsidRPr="00341584">
        <w:rPr>
          <w:rFonts w:ascii="Segoe UI" w:hAnsi="Segoe UI" w:cs="Segoe UI"/>
        </w:rPr>
        <w:t xml:space="preserve"> The difference </w:t>
      </w:r>
      <w:r w:rsidR="00EB701D" w:rsidRPr="00341584">
        <w:rPr>
          <w:rFonts w:ascii="Segoe UI" w:hAnsi="Segoe UI" w:cs="Segoe UI"/>
        </w:rPr>
        <w:t xml:space="preserve">it has to the being </w:t>
      </w:r>
      <w:r w:rsidR="00A91065" w:rsidRPr="00341584">
        <w:rPr>
          <w:rFonts w:ascii="Segoe UI" w:hAnsi="Segoe UI" w:cs="Segoe UI"/>
        </w:rPr>
        <w:t xml:space="preserve">for </w:t>
      </w:r>
      <w:r w:rsidR="00EB701D" w:rsidRPr="00341584">
        <w:rPr>
          <w:rFonts w:ascii="Segoe UI" w:hAnsi="Segoe UI" w:cs="Segoe UI"/>
        </w:rPr>
        <w:t>itself</w:t>
      </w:r>
      <w:r w:rsidR="00A91065" w:rsidRPr="00341584">
        <w:rPr>
          <w:rFonts w:ascii="Segoe UI" w:hAnsi="Segoe UI" w:cs="Segoe UI"/>
        </w:rPr>
        <w:t xml:space="preserve"> is that it is self-contained, it has a fixed </w:t>
      </w:r>
      <w:proofErr w:type="gramStart"/>
      <w:r w:rsidR="00A91065" w:rsidRPr="00341584">
        <w:rPr>
          <w:rFonts w:ascii="Segoe UI" w:hAnsi="Segoe UI" w:cs="Segoe UI"/>
        </w:rPr>
        <w:t>essence</w:t>
      </w:r>
      <w:proofErr w:type="gramEnd"/>
      <w:r w:rsidR="00A91065" w:rsidRPr="00341584">
        <w:rPr>
          <w:rFonts w:ascii="Segoe UI" w:hAnsi="Segoe UI" w:cs="Segoe UI"/>
        </w:rPr>
        <w:t xml:space="preserve"> and it cannot change for it lacks the freedom to do so. </w:t>
      </w:r>
      <w:r w:rsidR="00311A8A" w:rsidRPr="00341584">
        <w:rPr>
          <w:rFonts w:ascii="Segoe UI" w:hAnsi="Segoe UI" w:cs="Segoe UI"/>
        </w:rPr>
        <w:t xml:space="preserve"> He describes the being </w:t>
      </w:r>
      <w:proofErr w:type="gramStart"/>
      <w:r w:rsidR="00311A8A" w:rsidRPr="00341584">
        <w:rPr>
          <w:rFonts w:ascii="Segoe UI" w:hAnsi="Segoe UI" w:cs="Segoe UI"/>
        </w:rPr>
        <w:t>in itself as</w:t>
      </w:r>
      <w:proofErr w:type="gramEnd"/>
      <w:r w:rsidR="00311A8A" w:rsidRPr="00341584">
        <w:rPr>
          <w:rFonts w:ascii="Segoe UI" w:hAnsi="Segoe UI" w:cs="Segoe UI"/>
        </w:rPr>
        <w:t xml:space="preserve"> fullness.</w:t>
      </w:r>
    </w:p>
    <w:p w14:paraId="343B6A91" w14:textId="33436EE6" w:rsidR="00311A8A" w:rsidRPr="00341584" w:rsidRDefault="00252B1E" w:rsidP="00A57E0C">
      <w:pPr>
        <w:rPr>
          <w:rFonts w:ascii="Segoe UI" w:hAnsi="Segoe UI" w:cs="Segoe UI"/>
          <w:color w:val="0D0D0D"/>
          <w:shd w:val="clear" w:color="auto" w:fill="FFFFFF"/>
        </w:rPr>
      </w:pPr>
      <w:r w:rsidRPr="00341584">
        <w:rPr>
          <w:rFonts w:ascii="Segoe UI" w:hAnsi="Segoe UI" w:cs="Segoe UI"/>
        </w:rPr>
        <w:lastRenderedPageBreak/>
        <w:t xml:space="preserve">He shows the difference with the quote: </w:t>
      </w:r>
      <w:r w:rsidRPr="00341584">
        <w:rPr>
          <w:rFonts w:ascii="Segoe UI" w:hAnsi="Segoe UI" w:cs="Segoe UI"/>
          <w:color w:val="0D0D0D"/>
          <w:shd w:val="clear" w:color="auto" w:fill="FFFFFF"/>
        </w:rPr>
        <w:t xml:space="preserve">"Thus, when we conceive of an artisan, in accordance with the traditional view, as working out of a determined past and toward a determined future, as materializing a pre-existing essence according to an indefinitely repeatable process, we are considering him in terms of the paper cutter. In the completed paper cutter, the artisan's past is actualized in a thing which is entirely </w:t>
      </w:r>
      <w:proofErr w:type="gramStart"/>
      <w:r w:rsidRPr="00341584">
        <w:rPr>
          <w:rFonts w:ascii="Segoe UI" w:hAnsi="Segoe UI" w:cs="Segoe UI"/>
          <w:color w:val="0D0D0D"/>
          <w:shd w:val="clear" w:color="auto" w:fill="FFFFFF"/>
        </w:rPr>
        <w:t>determined</w:t>
      </w:r>
      <w:proofErr w:type="gramEnd"/>
      <w:r w:rsidRPr="00341584">
        <w:rPr>
          <w:rFonts w:ascii="Segoe UI" w:hAnsi="Segoe UI" w:cs="Segoe UI"/>
          <w:color w:val="0D0D0D"/>
          <w:shd w:val="clear" w:color="auto" w:fill="FFFFFF"/>
        </w:rPr>
        <w:t xml:space="preserve"> and which cannot in any way be converted into anything else. But the artisan who is working on the paper cutter is not determined as is the paper cutter, and it is thus that we must conceive of him </w:t>
      </w:r>
      <w:proofErr w:type="gramStart"/>
      <w:r w:rsidRPr="00341584">
        <w:rPr>
          <w:rFonts w:ascii="Segoe UI" w:hAnsi="Segoe UI" w:cs="Segoe UI"/>
          <w:color w:val="0D0D0D"/>
          <w:shd w:val="clear" w:color="auto" w:fill="FFFFFF"/>
        </w:rPr>
        <w:t>at the moment</w:t>
      </w:r>
      <w:proofErr w:type="gramEnd"/>
      <w:r w:rsidRPr="00341584">
        <w:rPr>
          <w:rFonts w:ascii="Segoe UI" w:hAnsi="Segoe UI" w:cs="Segoe UI"/>
          <w:color w:val="0D0D0D"/>
          <w:shd w:val="clear" w:color="auto" w:fill="FFFFFF"/>
        </w:rPr>
        <w:t xml:space="preserve"> of production. He is free to abandon the enterprise; he is free to change his mind and to prefer making a garden rather than a paper cutter; he is free not to finish the paper cutter and to go to bed instead. In short, while he is working on the paper </w:t>
      </w:r>
      <w:proofErr w:type="gramStart"/>
      <w:r w:rsidRPr="00341584">
        <w:rPr>
          <w:rFonts w:ascii="Segoe UI" w:hAnsi="Segoe UI" w:cs="Segoe UI"/>
          <w:color w:val="0D0D0D"/>
          <w:shd w:val="clear" w:color="auto" w:fill="FFFFFF"/>
        </w:rPr>
        <w:t>cutter</w:t>
      </w:r>
      <w:proofErr w:type="gramEnd"/>
      <w:r w:rsidRPr="00341584">
        <w:rPr>
          <w:rFonts w:ascii="Segoe UI" w:hAnsi="Segoe UI" w:cs="Segoe UI"/>
          <w:color w:val="0D0D0D"/>
          <w:shd w:val="clear" w:color="auto" w:fill="FFFFFF"/>
        </w:rPr>
        <w:t xml:space="preserve"> he is not determined to anything and he is determined to be free. This freedom exists at the heart of the production itself and not only at the beginning or end of the artisan's life. The completion of the paper cutter does not change his freedom into necessity."</w:t>
      </w:r>
      <w:r w:rsidR="00B52D9A" w:rsidRPr="00341584">
        <w:rPr>
          <w:rStyle w:val="EndnoteReference"/>
          <w:rFonts w:ascii="Segoe UI" w:hAnsi="Segoe UI" w:cs="Segoe UI"/>
          <w:color w:val="0D0D0D"/>
          <w:shd w:val="clear" w:color="auto" w:fill="FFFFFF"/>
        </w:rPr>
        <w:endnoteReference w:id="3"/>
      </w:r>
    </w:p>
    <w:p w14:paraId="34DAA119" w14:textId="27FE4CB4" w:rsidR="004516CE" w:rsidRPr="00341584" w:rsidRDefault="00212BFF" w:rsidP="00A57E0C">
      <w:pPr>
        <w:rPr>
          <w:rFonts w:ascii="Segoe UI" w:hAnsi="Segoe UI" w:cs="Segoe UI"/>
          <w:b/>
          <w:bCs/>
          <w:u w:val="single"/>
        </w:rPr>
      </w:pPr>
      <w:r w:rsidRPr="00341584">
        <w:rPr>
          <w:rFonts w:ascii="Segoe UI" w:hAnsi="Segoe UI" w:cs="Segoe UI"/>
          <w:b/>
          <w:bCs/>
          <w:color w:val="0D0D0D"/>
          <w:u w:val="single"/>
          <w:shd w:val="clear" w:color="auto" w:fill="FFFFFF"/>
        </w:rPr>
        <w:t>Bad faith</w:t>
      </w:r>
    </w:p>
    <w:p w14:paraId="5243DD2B" w14:textId="3800DEC3" w:rsidR="00583DCC" w:rsidRPr="00341584" w:rsidRDefault="006208C0" w:rsidP="00A57E0C">
      <w:pPr>
        <w:rPr>
          <w:rFonts w:ascii="Segoe UI" w:hAnsi="Segoe UI" w:cs="Segoe UI"/>
        </w:rPr>
      </w:pPr>
      <w:r w:rsidRPr="00341584">
        <w:rPr>
          <w:rFonts w:ascii="Segoe UI" w:hAnsi="Segoe UI" w:cs="Segoe UI"/>
        </w:rPr>
        <w:t xml:space="preserve">So now that we understand the necessary topics, we can explain bad faith. </w:t>
      </w:r>
      <w:r w:rsidR="00A910EF" w:rsidRPr="00341584">
        <w:rPr>
          <w:rFonts w:ascii="Segoe UI" w:hAnsi="Segoe UI" w:cs="Segoe UI"/>
        </w:rPr>
        <w:t xml:space="preserve">Bad faith is </w:t>
      </w:r>
      <w:r w:rsidR="00A35B60" w:rsidRPr="00341584">
        <w:rPr>
          <w:rFonts w:ascii="Segoe UI" w:hAnsi="Segoe UI" w:cs="Segoe UI"/>
        </w:rPr>
        <w:t xml:space="preserve">what Satre has dubbed the action of a being for itself tries to make itself a </w:t>
      </w:r>
      <w:proofErr w:type="gramStart"/>
      <w:r w:rsidR="00A35B60" w:rsidRPr="00341584">
        <w:rPr>
          <w:rFonts w:ascii="Segoe UI" w:hAnsi="Segoe UI" w:cs="Segoe UI"/>
        </w:rPr>
        <w:t xml:space="preserve">being </w:t>
      </w:r>
      <w:r w:rsidR="002E44BA" w:rsidRPr="00341584">
        <w:rPr>
          <w:rFonts w:ascii="Segoe UI" w:hAnsi="Segoe UI" w:cs="Segoe UI"/>
        </w:rPr>
        <w:t>in itself</w:t>
      </w:r>
      <w:proofErr w:type="gramEnd"/>
      <w:r w:rsidR="00510157" w:rsidRPr="00341584">
        <w:rPr>
          <w:rFonts w:ascii="Segoe UI" w:hAnsi="Segoe UI" w:cs="Segoe UI"/>
        </w:rPr>
        <w:t>. It does this to bring limitations upon itself</w:t>
      </w:r>
      <w:r w:rsidR="0012528F" w:rsidRPr="00341584">
        <w:rPr>
          <w:rFonts w:ascii="Segoe UI" w:hAnsi="Segoe UI" w:cs="Segoe UI"/>
        </w:rPr>
        <w:t>. Freedom is scary for there is no limitation and it is solely upon the individual</w:t>
      </w:r>
      <w:r w:rsidR="00932582" w:rsidRPr="00341584">
        <w:rPr>
          <w:rFonts w:ascii="Segoe UI" w:hAnsi="Segoe UI" w:cs="Segoe UI"/>
        </w:rPr>
        <w:t xml:space="preserve">, however, if they only see themselves as a function then </w:t>
      </w:r>
      <w:r w:rsidR="001C772F" w:rsidRPr="00341584">
        <w:rPr>
          <w:rFonts w:ascii="Segoe UI" w:hAnsi="Segoe UI" w:cs="Segoe UI"/>
        </w:rPr>
        <w:t xml:space="preserve">there is no choice, there is no anxiety for their action is determined by this function. </w:t>
      </w:r>
    </w:p>
    <w:p w14:paraId="7943F9C1" w14:textId="77777777" w:rsidR="00C6649A" w:rsidRPr="00341584" w:rsidRDefault="00C6649A" w:rsidP="00A57E0C">
      <w:pPr>
        <w:rPr>
          <w:rFonts w:ascii="Segoe UI" w:hAnsi="Segoe UI" w:cs="Segoe UI"/>
          <w:sz w:val="26"/>
          <w:szCs w:val="26"/>
        </w:rPr>
      </w:pPr>
    </w:p>
    <w:p w14:paraId="5B30D8F8" w14:textId="4B7676E8" w:rsidR="00C6649A" w:rsidRPr="00341584" w:rsidRDefault="00C6649A" w:rsidP="00A57E0C">
      <w:pPr>
        <w:rPr>
          <w:rFonts w:ascii="Segoe UI" w:hAnsi="Segoe UI" w:cs="Segoe UI"/>
          <w:b/>
          <w:bCs/>
          <w:sz w:val="26"/>
          <w:szCs w:val="26"/>
          <w:u w:val="single"/>
        </w:rPr>
      </w:pPr>
      <w:r w:rsidRPr="00341584">
        <w:rPr>
          <w:rFonts w:ascii="Segoe UI" w:hAnsi="Segoe UI" w:cs="Segoe UI"/>
          <w:b/>
          <w:bCs/>
          <w:sz w:val="26"/>
          <w:szCs w:val="26"/>
          <w:u w:val="single"/>
        </w:rPr>
        <w:t>Criticism</w:t>
      </w:r>
    </w:p>
    <w:p w14:paraId="12A95B16" w14:textId="6B983845" w:rsidR="00D36594" w:rsidRPr="00341584" w:rsidRDefault="00DD655B" w:rsidP="00A57E0C">
      <w:pPr>
        <w:rPr>
          <w:rFonts w:ascii="Segoe UI" w:hAnsi="Segoe UI" w:cs="Segoe UI"/>
          <w:u w:val="single"/>
        </w:rPr>
      </w:pPr>
      <w:r w:rsidRPr="00341584">
        <w:rPr>
          <w:rFonts w:ascii="Segoe UI" w:hAnsi="Segoe UI" w:cs="Segoe UI"/>
          <w:u w:val="single"/>
        </w:rPr>
        <w:t>Strengths</w:t>
      </w:r>
    </w:p>
    <w:p w14:paraId="64D66BF7" w14:textId="0F66C6DF" w:rsidR="00583DCC" w:rsidRPr="00341584" w:rsidRDefault="0090119D" w:rsidP="00A57E0C">
      <w:pPr>
        <w:rPr>
          <w:rFonts w:ascii="Segoe UI" w:hAnsi="Segoe UI" w:cs="Segoe UI"/>
        </w:rPr>
      </w:pPr>
      <w:r w:rsidRPr="00341584">
        <w:rPr>
          <w:rFonts w:ascii="Segoe UI" w:hAnsi="Segoe UI" w:cs="Segoe UI"/>
        </w:rPr>
        <w:t>Firstly, let us look at the strengths of this idea</w:t>
      </w:r>
      <w:r w:rsidR="00086B5F" w:rsidRPr="00341584">
        <w:rPr>
          <w:rFonts w:ascii="Segoe UI" w:hAnsi="Segoe UI" w:cs="Segoe UI"/>
        </w:rPr>
        <w:t>. An obvious one would be the insight into self-deception</w:t>
      </w:r>
      <w:r w:rsidR="00C91DA8" w:rsidRPr="00341584">
        <w:rPr>
          <w:rFonts w:ascii="Segoe UI" w:hAnsi="Segoe UI" w:cs="Segoe UI"/>
        </w:rPr>
        <w:t>. Bad faith constructs a framework for un</w:t>
      </w:r>
      <w:r w:rsidR="001200D5" w:rsidRPr="00341584">
        <w:rPr>
          <w:rFonts w:ascii="Segoe UI" w:hAnsi="Segoe UI" w:cs="Segoe UI"/>
        </w:rPr>
        <w:t xml:space="preserve">derstanding how individuals engage in self-deception, that being avoiding discomfort </w:t>
      </w:r>
      <w:r w:rsidR="001014D5" w:rsidRPr="00341584">
        <w:rPr>
          <w:rFonts w:ascii="Segoe UI" w:hAnsi="Segoe UI" w:cs="Segoe UI"/>
        </w:rPr>
        <w:t xml:space="preserve">or denying their own freedom and responsibility. </w:t>
      </w:r>
      <w:r w:rsidR="00093EAD" w:rsidRPr="00341584">
        <w:rPr>
          <w:rFonts w:ascii="Segoe UI" w:hAnsi="Segoe UI" w:cs="Segoe UI"/>
        </w:rPr>
        <w:t xml:space="preserve">It displays the </w:t>
      </w:r>
      <w:r w:rsidR="001A3F32" w:rsidRPr="00341584">
        <w:rPr>
          <w:rFonts w:ascii="Segoe UI" w:hAnsi="Segoe UI" w:cs="Segoe UI"/>
        </w:rPr>
        <w:t>psychological</w:t>
      </w:r>
      <w:r w:rsidR="00093EAD" w:rsidRPr="00341584">
        <w:rPr>
          <w:rFonts w:ascii="Segoe UI" w:hAnsi="Segoe UI" w:cs="Segoe UI"/>
        </w:rPr>
        <w:t xml:space="preserve"> ways through which people evade</w:t>
      </w:r>
      <w:r w:rsidR="001A3F32" w:rsidRPr="00341584">
        <w:rPr>
          <w:rFonts w:ascii="Segoe UI" w:hAnsi="Segoe UI" w:cs="Segoe UI"/>
        </w:rPr>
        <w:t xml:space="preserve"> their authentic self by conforming to societal expectations and identifying as a function.</w:t>
      </w:r>
    </w:p>
    <w:p w14:paraId="2B7AA4C9" w14:textId="0CD661B6" w:rsidR="00C91DA8" w:rsidRPr="00341584" w:rsidRDefault="00C860CF" w:rsidP="00A57E0C">
      <w:pPr>
        <w:rPr>
          <w:rFonts w:ascii="Segoe UI" w:hAnsi="Segoe UI" w:cs="Segoe UI"/>
        </w:rPr>
      </w:pPr>
      <w:r w:rsidRPr="00341584">
        <w:rPr>
          <w:rFonts w:ascii="Segoe UI" w:hAnsi="Segoe UI" w:cs="Segoe UI"/>
        </w:rPr>
        <w:t xml:space="preserve">Another strength would be the advocation for authenticity. </w:t>
      </w:r>
      <w:r w:rsidR="002832E4" w:rsidRPr="00341584">
        <w:rPr>
          <w:rFonts w:ascii="Segoe UI" w:hAnsi="Segoe UI" w:cs="Segoe UI"/>
        </w:rPr>
        <w:t xml:space="preserve">The concept of bad faith </w:t>
      </w:r>
      <w:r w:rsidR="00575FD7" w:rsidRPr="00341584">
        <w:rPr>
          <w:rFonts w:ascii="Segoe UI" w:hAnsi="Segoe UI" w:cs="Segoe UI"/>
        </w:rPr>
        <w:t xml:space="preserve">can be seen </w:t>
      </w:r>
      <w:r w:rsidR="00DD655B" w:rsidRPr="00341584">
        <w:rPr>
          <w:rFonts w:ascii="Segoe UI" w:hAnsi="Segoe UI" w:cs="Segoe UI"/>
        </w:rPr>
        <w:t>to</w:t>
      </w:r>
      <w:r w:rsidR="00575FD7" w:rsidRPr="00341584">
        <w:rPr>
          <w:rFonts w:ascii="Segoe UI" w:hAnsi="Segoe UI" w:cs="Segoe UI"/>
        </w:rPr>
        <w:t xml:space="preserve"> encourage individuals to </w:t>
      </w:r>
      <w:r w:rsidR="000F08DB" w:rsidRPr="00341584">
        <w:rPr>
          <w:rFonts w:ascii="Segoe UI" w:hAnsi="Segoe UI" w:cs="Segoe UI"/>
        </w:rPr>
        <w:t>confront</w:t>
      </w:r>
      <w:r w:rsidR="00575FD7" w:rsidRPr="00341584">
        <w:rPr>
          <w:rFonts w:ascii="Segoe UI" w:hAnsi="Segoe UI" w:cs="Segoe UI"/>
        </w:rPr>
        <w:t xml:space="preserve"> their bad faith and live with a higher self-aw</w:t>
      </w:r>
      <w:r w:rsidR="000F08DB" w:rsidRPr="00341584">
        <w:rPr>
          <w:rFonts w:ascii="Segoe UI" w:hAnsi="Segoe UI" w:cs="Segoe UI"/>
        </w:rPr>
        <w:t xml:space="preserve">areness. Although Satre believes that such awareness is </w:t>
      </w:r>
      <w:r w:rsidR="00A65B02" w:rsidRPr="00341584">
        <w:rPr>
          <w:rFonts w:ascii="Segoe UI" w:hAnsi="Segoe UI" w:cs="Segoe UI"/>
        </w:rPr>
        <w:t xml:space="preserve">fearful, he does not condone deceiving oneself. </w:t>
      </w:r>
      <w:r w:rsidR="006A4994" w:rsidRPr="00341584">
        <w:rPr>
          <w:rFonts w:ascii="Segoe UI" w:hAnsi="Segoe UI" w:cs="Segoe UI"/>
        </w:rPr>
        <w:t>Hence the name ‘bad faith’.</w:t>
      </w:r>
      <w:r w:rsidR="00020C49" w:rsidRPr="00341584">
        <w:rPr>
          <w:rFonts w:ascii="Segoe UI" w:hAnsi="Segoe UI" w:cs="Segoe UI"/>
        </w:rPr>
        <w:t xml:space="preserve"> This advocation is also tied into another point, that being the relevance of </w:t>
      </w:r>
      <w:r w:rsidR="00D7515D" w:rsidRPr="00341584">
        <w:rPr>
          <w:rFonts w:ascii="Segoe UI" w:hAnsi="Segoe UI" w:cs="Segoe UI"/>
        </w:rPr>
        <w:t>existential</w:t>
      </w:r>
      <w:r w:rsidR="00020C49" w:rsidRPr="00341584">
        <w:rPr>
          <w:rFonts w:ascii="Segoe UI" w:hAnsi="Segoe UI" w:cs="Segoe UI"/>
        </w:rPr>
        <w:t xml:space="preserve"> </w:t>
      </w:r>
      <w:r w:rsidR="00D7515D" w:rsidRPr="00341584">
        <w:rPr>
          <w:rFonts w:ascii="Segoe UI" w:hAnsi="Segoe UI" w:cs="Segoe UI"/>
        </w:rPr>
        <w:t xml:space="preserve">anxiety. </w:t>
      </w:r>
      <w:r w:rsidR="00DE11CE" w:rsidRPr="00341584">
        <w:rPr>
          <w:rFonts w:ascii="Segoe UI" w:hAnsi="Segoe UI" w:cs="Segoe UI"/>
        </w:rPr>
        <w:t xml:space="preserve">Having the concept address the anxiety that comes with freedom </w:t>
      </w:r>
      <w:r w:rsidR="001867C3" w:rsidRPr="00341584">
        <w:rPr>
          <w:rFonts w:ascii="Segoe UI" w:hAnsi="Segoe UI" w:cs="Segoe UI"/>
        </w:rPr>
        <w:t xml:space="preserve">shows that even when deceiving yourself, you are still aware of your own agency. </w:t>
      </w:r>
      <w:r w:rsidR="008A000D" w:rsidRPr="00341584">
        <w:rPr>
          <w:rFonts w:ascii="Segoe UI" w:hAnsi="Segoe UI" w:cs="Segoe UI"/>
        </w:rPr>
        <w:t xml:space="preserve">This allows the individual to face its’ burden of freedom knowing that it would be the same if they continue to lie </w:t>
      </w:r>
      <w:r w:rsidR="00D36594" w:rsidRPr="00341584">
        <w:rPr>
          <w:rFonts w:ascii="Segoe UI" w:hAnsi="Segoe UI" w:cs="Segoe UI"/>
        </w:rPr>
        <w:t>to themselves. This knowledge will help them transcend such burdens and still find purpose whilst dealing with the negatives of human existence.</w:t>
      </w:r>
    </w:p>
    <w:p w14:paraId="4B651AF5" w14:textId="074398BC" w:rsidR="00D36594" w:rsidRPr="00341584" w:rsidRDefault="00D36594" w:rsidP="00A57E0C">
      <w:pPr>
        <w:rPr>
          <w:rFonts w:ascii="Segoe UI" w:hAnsi="Segoe UI" w:cs="Segoe UI"/>
          <w:u w:val="single"/>
        </w:rPr>
      </w:pPr>
      <w:r w:rsidRPr="00341584">
        <w:rPr>
          <w:rFonts w:ascii="Segoe UI" w:hAnsi="Segoe UI" w:cs="Segoe UI"/>
          <w:u w:val="single"/>
        </w:rPr>
        <w:t>Limitations</w:t>
      </w:r>
    </w:p>
    <w:p w14:paraId="558C8009" w14:textId="6590B648" w:rsidR="006A4994" w:rsidRPr="00341584" w:rsidRDefault="00DD655B" w:rsidP="00A57E0C">
      <w:pPr>
        <w:rPr>
          <w:rFonts w:ascii="Segoe UI" w:hAnsi="Segoe UI" w:cs="Segoe UI"/>
        </w:rPr>
      </w:pPr>
      <w:r w:rsidRPr="00341584">
        <w:rPr>
          <w:rFonts w:ascii="Segoe UI" w:hAnsi="Segoe UI" w:cs="Segoe UI"/>
        </w:rPr>
        <w:t>Human freedom</w:t>
      </w:r>
      <w:r w:rsidR="002D5B9A" w:rsidRPr="00341584">
        <w:rPr>
          <w:rFonts w:ascii="Segoe UI" w:hAnsi="Segoe UI" w:cs="Segoe UI"/>
        </w:rPr>
        <w:t xml:space="preserve">: </w:t>
      </w:r>
      <w:r w:rsidR="008F1A8A" w:rsidRPr="00341584">
        <w:rPr>
          <w:rFonts w:ascii="Segoe UI" w:hAnsi="Segoe UI" w:cs="Segoe UI"/>
        </w:rPr>
        <w:t>In Satre</w:t>
      </w:r>
      <w:r w:rsidR="00B77DF7" w:rsidRPr="00341584">
        <w:rPr>
          <w:rFonts w:ascii="Segoe UI" w:hAnsi="Segoe UI" w:cs="Segoe UI"/>
        </w:rPr>
        <w:t xml:space="preserve">’s concept </w:t>
      </w:r>
      <w:r w:rsidR="00861BCF" w:rsidRPr="00341584">
        <w:rPr>
          <w:rFonts w:ascii="Segoe UI" w:hAnsi="Segoe UI" w:cs="Segoe UI"/>
        </w:rPr>
        <w:t xml:space="preserve">of bad faith he has the point of view that all individuals are responsible for </w:t>
      </w:r>
      <w:r w:rsidR="00F97CD2" w:rsidRPr="00341584">
        <w:rPr>
          <w:rFonts w:ascii="Segoe UI" w:hAnsi="Segoe UI" w:cs="Segoe UI"/>
        </w:rPr>
        <w:t xml:space="preserve">their choices, o matter the circumstances they are given outside of their </w:t>
      </w:r>
      <w:r w:rsidR="00F97CD2" w:rsidRPr="00341584">
        <w:rPr>
          <w:rFonts w:ascii="Segoe UI" w:hAnsi="Segoe UI" w:cs="Segoe UI"/>
        </w:rPr>
        <w:lastRenderedPageBreak/>
        <w:t xml:space="preserve">control. However, this was indirectly critiqued </w:t>
      </w:r>
      <w:r w:rsidR="007543AB" w:rsidRPr="00341584">
        <w:rPr>
          <w:rFonts w:ascii="Segoe UI" w:hAnsi="Segoe UI" w:cs="Segoe UI"/>
        </w:rPr>
        <w:t>by Simone de Beauvoir in her work “</w:t>
      </w:r>
      <w:r w:rsidR="0089271E" w:rsidRPr="00341584">
        <w:rPr>
          <w:rFonts w:ascii="Segoe UI" w:hAnsi="Segoe UI" w:cs="Segoe UI"/>
        </w:rPr>
        <w:t>The Ethics of Ambiguity”</w:t>
      </w:r>
      <w:r w:rsidR="007D5F3A" w:rsidRPr="00341584">
        <w:rPr>
          <w:rFonts w:ascii="Segoe UI" w:hAnsi="Segoe UI" w:cs="Segoe UI"/>
        </w:rPr>
        <w:t xml:space="preserve">, in </w:t>
      </w:r>
      <w:r w:rsidR="00C07A49" w:rsidRPr="00341584">
        <w:rPr>
          <w:rFonts w:ascii="Segoe UI" w:hAnsi="Segoe UI" w:cs="Segoe UI"/>
        </w:rPr>
        <w:t xml:space="preserve">which she emphasizes the </w:t>
      </w:r>
      <w:r w:rsidR="007334A8" w:rsidRPr="00341584">
        <w:rPr>
          <w:rFonts w:ascii="Segoe UI" w:hAnsi="Segoe UI" w:cs="Segoe UI"/>
        </w:rPr>
        <w:t>interconnectedness</w:t>
      </w:r>
      <w:r w:rsidR="00C07A49" w:rsidRPr="00341584">
        <w:rPr>
          <w:rFonts w:ascii="Segoe UI" w:hAnsi="Segoe UI" w:cs="Segoe UI"/>
        </w:rPr>
        <w:t xml:space="preserve"> of indiv</w:t>
      </w:r>
      <w:r w:rsidR="007334A8" w:rsidRPr="00341584">
        <w:rPr>
          <w:rFonts w:ascii="Segoe UI" w:hAnsi="Segoe UI" w:cs="Segoe UI"/>
        </w:rPr>
        <w:t>iduals and the importance of social and historical context when it comes to human freedom.</w:t>
      </w:r>
      <w:r w:rsidR="000D07E1" w:rsidRPr="00341584">
        <w:rPr>
          <w:rFonts w:ascii="Segoe UI" w:hAnsi="Segoe UI" w:cs="Segoe UI"/>
        </w:rPr>
        <w:t xml:space="preserve"> She agrees that humans are free to make choices</w:t>
      </w:r>
      <w:r w:rsidR="000D0F36" w:rsidRPr="00341584">
        <w:rPr>
          <w:rFonts w:ascii="Segoe UI" w:hAnsi="Segoe UI" w:cs="Segoe UI"/>
        </w:rPr>
        <w:t xml:space="preserve"> but the difference being is that she believes </w:t>
      </w:r>
      <w:r w:rsidR="006F5D3E" w:rsidRPr="00341584">
        <w:rPr>
          <w:rFonts w:ascii="Segoe UI" w:hAnsi="Segoe UI" w:cs="Segoe UI"/>
        </w:rPr>
        <w:t xml:space="preserve">that said freedom is shaped by the </w:t>
      </w:r>
      <w:proofErr w:type="gramStart"/>
      <w:r w:rsidR="006F5D3E" w:rsidRPr="00341584">
        <w:rPr>
          <w:rFonts w:ascii="Segoe UI" w:hAnsi="Segoe UI" w:cs="Segoe UI"/>
        </w:rPr>
        <w:t>individuals</w:t>
      </w:r>
      <w:proofErr w:type="gramEnd"/>
      <w:r w:rsidR="006F5D3E" w:rsidRPr="00341584">
        <w:rPr>
          <w:rFonts w:ascii="Segoe UI" w:hAnsi="Segoe UI" w:cs="Segoe UI"/>
        </w:rPr>
        <w:t xml:space="preserve"> surroundings and culture</w:t>
      </w:r>
      <w:r w:rsidR="00C4784C" w:rsidRPr="00341584">
        <w:rPr>
          <w:rFonts w:ascii="Segoe UI" w:hAnsi="Segoe UI" w:cs="Segoe UI"/>
        </w:rPr>
        <w:t xml:space="preserve">, </w:t>
      </w:r>
      <w:r w:rsidR="00A14C67" w:rsidRPr="00341584">
        <w:rPr>
          <w:rFonts w:ascii="Segoe UI" w:hAnsi="Segoe UI" w:cs="Segoe UI"/>
        </w:rPr>
        <w:t>meaning that their possibilities are limited to what and who the individual interacts with.</w:t>
      </w:r>
      <w:r w:rsidR="00F67761" w:rsidRPr="00341584">
        <w:rPr>
          <w:rFonts w:ascii="Segoe UI" w:hAnsi="Segoe UI" w:cs="Segoe UI"/>
        </w:rPr>
        <w:t xml:space="preserve"> This can be seen with the quote: “Each of us </w:t>
      </w:r>
      <w:r w:rsidR="00883EB1" w:rsidRPr="00341584">
        <w:rPr>
          <w:rFonts w:ascii="Segoe UI" w:hAnsi="Segoe UI" w:cs="Segoe UI"/>
        </w:rPr>
        <w:t xml:space="preserve">is responsible for everything and to every </w:t>
      </w:r>
      <w:r w:rsidR="0053738F" w:rsidRPr="00341584">
        <w:rPr>
          <w:rFonts w:ascii="Segoe UI" w:hAnsi="Segoe UI" w:cs="Segoe UI"/>
        </w:rPr>
        <w:t>human being.”</w:t>
      </w:r>
      <w:r w:rsidR="0053738F" w:rsidRPr="00341584">
        <w:rPr>
          <w:rStyle w:val="EndnoteReference"/>
          <w:rFonts w:ascii="Segoe UI" w:hAnsi="Segoe UI" w:cs="Segoe UI"/>
        </w:rPr>
        <w:endnoteReference w:id="4"/>
      </w:r>
      <w:r w:rsidR="00982EAD" w:rsidRPr="00341584">
        <w:rPr>
          <w:rFonts w:ascii="Segoe UI" w:hAnsi="Segoe UI" w:cs="Segoe UI"/>
        </w:rPr>
        <w:t xml:space="preserve"> De </w:t>
      </w:r>
      <w:r w:rsidR="00CE0250" w:rsidRPr="00341584">
        <w:rPr>
          <w:rFonts w:ascii="Segoe UI" w:hAnsi="Segoe UI" w:cs="Segoe UI"/>
        </w:rPr>
        <w:t>Beauvoir’s point shows that Satre’s view of freedom can be seen as simplistic</w:t>
      </w:r>
      <w:r w:rsidR="007B1EF3" w:rsidRPr="00341584">
        <w:rPr>
          <w:rFonts w:ascii="Segoe UI" w:hAnsi="Segoe UI" w:cs="Segoe UI"/>
        </w:rPr>
        <w:t xml:space="preserve"> and with such a view, his logic can be questioned.</w:t>
      </w:r>
    </w:p>
    <w:p w14:paraId="12EDB679" w14:textId="7D71A1CA" w:rsidR="00583DCC" w:rsidRPr="00341584" w:rsidRDefault="00AB47A6" w:rsidP="00A57E0C">
      <w:pPr>
        <w:rPr>
          <w:rFonts w:ascii="Segoe UI" w:hAnsi="Segoe UI" w:cs="Segoe UI"/>
        </w:rPr>
      </w:pPr>
      <w:r w:rsidRPr="00341584">
        <w:rPr>
          <w:rFonts w:ascii="Segoe UI" w:hAnsi="Segoe UI" w:cs="Segoe UI"/>
        </w:rPr>
        <w:t xml:space="preserve">Blame and judgement: </w:t>
      </w:r>
      <w:r w:rsidR="00927822" w:rsidRPr="00341584">
        <w:rPr>
          <w:rFonts w:ascii="Segoe UI" w:hAnsi="Segoe UI" w:cs="Segoe UI"/>
        </w:rPr>
        <w:t xml:space="preserve">Critics argue that bad faith, its </w:t>
      </w:r>
      <w:proofErr w:type="gramStart"/>
      <w:r w:rsidR="00927822" w:rsidRPr="00341584">
        <w:rPr>
          <w:rFonts w:ascii="Segoe UI" w:hAnsi="Segoe UI" w:cs="Segoe UI"/>
        </w:rPr>
        <w:t>main focus</w:t>
      </w:r>
      <w:proofErr w:type="gramEnd"/>
      <w:r w:rsidR="00927822" w:rsidRPr="00341584">
        <w:rPr>
          <w:rFonts w:ascii="Segoe UI" w:hAnsi="Segoe UI" w:cs="Segoe UI"/>
        </w:rPr>
        <w:t xml:space="preserve"> being </w:t>
      </w:r>
      <w:r w:rsidR="005E3B10" w:rsidRPr="00341584">
        <w:rPr>
          <w:rFonts w:ascii="Segoe UI" w:hAnsi="Segoe UI" w:cs="Segoe UI"/>
        </w:rPr>
        <w:t>on individual agency and responsibility</w:t>
      </w:r>
      <w:r w:rsidR="00B76219" w:rsidRPr="00341584">
        <w:rPr>
          <w:rFonts w:ascii="Segoe UI" w:hAnsi="Segoe UI" w:cs="Segoe UI"/>
        </w:rPr>
        <w:t xml:space="preserve">, could overlook the influence of societal </w:t>
      </w:r>
      <w:r w:rsidR="007E369E" w:rsidRPr="00341584">
        <w:rPr>
          <w:rFonts w:ascii="Segoe UI" w:hAnsi="Segoe UI" w:cs="Segoe UI"/>
        </w:rPr>
        <w:t xml:space="preserve">structures, social norms and </w:t>
      </w:r>
      <w:r w:rsidR="001E6408" w:rsidRPr="00341584">
        <w:rPr>
          <w:rFonts w:ascii="Segoe UI" w:hAnsi="Segoe UI" w:cs="Segoe UI"/>
        </w:rPr>
        <w:t>inequalities of human action and belief</w:t>
      </w:r>
      <w:r w:rsidR="00377A1A" w:rsidRPr="00341584">
        <w:rPr>
          <w:rFonts w:ascii="Segoe UI" w:hAnsi="Segoe UI" w:cs="Segoe UI"/>
        </w:rPr>
        <w:t xml:space="preserve">. This </w:t>
      </w:r>
      <w:r w:rsidR="00F33FBE" w:rsidRPr="00341584">
        <w:rPr>
          <w:rFonts w:ascii="Segoe UI" w:hAnsi="Segoe UI" w:cs="Segoe UI"/>
        </w:rPr>
        <w:t xml:space="preserve">small scope of focus </w:t>
      </w:r>
      <w:r w:rsidR="00424119" w:rsidRPr="00341584">
        <w:rPr>
          <w:rFonts w:ascii="Segoe UI" w:hAnsi="Segoe UI" w:cs="Segoe UI"/>
        </w:rPr>
        <w:t xml:space="preserve">on personal </w:t>
      </w:r>
      <w:r w:rsidR="00A56ACA" w:rsidRPr="00341584">
        <w:rPr>
          <w:rFonts w:ascii="Segoe UI" w:hAnsi="Segoe UI" w:cs="Segoe UI"/>
        </w:rPr>
        <w:t xml:space="preserve">choice can lead </w:t>
      </w:r>
      <w:r w:rsidR="00436F1F" w:rsidRPr="00341584">
        <w:rPr>
          <w:rFonts w:ascii="Segoe UI" w:hAnsi="Segoe UI" w:cs="Segoe UI"/>
        </w:rPr>
        <w:t xml:space="preserve">to moralistic attitudes and the possibility of </w:t>
      </w:r>
      <w:r w:rsidR="00507881" w:rsidRPr="00341584">
        <w:rPr>
          <w:rFonts w:ascii="Segoe UI" w:hAnsi="Segoe UI" w:cs="Segoe UI"/>
        </w:rPr>
        <w:t>stigmatization of</w:t>
      </w:r>
      <w:r w:rsidR="002B0D83" w:rsidRPr="00341584">
        <w:rPr>
          <w:rFonts w:ascii="Segoe UI" w:hAnsi="Segoe UI" w:cs="Segoe UI"/>
        </w:rPr>
        <w:t xml:space="preserve"> individuals who are </w:t>
      </w:r>
      <w:r w:rsidR="00E34F19" w:rsidRPr="00341584">
        <w:rPr>
          <w:rFonts w:ascii="Segoe UI" w:hAnsi="Segoe UI" w:cs="Segoe UI"/>
        </w:rPr>
        <w:t>seen as inauthentic or morally deficient.</w:t>
      </w:r>
    </w:p>
    <w:p w14:paraId="5B7D5243" w14:textId="77777777" w:rsidR="00D91BFF" w:rsidRPr="00341584" w:rsidRDefault="00D91BFF" w:rsidP="00A57E0C">
      <w:pPr>
        <w:rPr>
          <w:rFonts w:ascii="Segoe UI" w:hAnsi="Segoe UI" w:cs="Segoe UI"/>
        </w:rPr>
      </w:pPr>
    </w:p>
    <w:p w14:paraId="610C93A4" w14:textId="2940D905" w:rsidR="00D913B1" w:rsidRPr="00341584" w:rsidRDefault="00EA4F3D" w:rsidP="00A57E0C">
      <w:pPr>
        <w:rPr>
          <w:rFonts w:ascii="Segoe UI" w:hAnsi="Segoe UI" w:cs="Segoe UI"/>
          <w:b/>
          <w:bCs/>
          <w:sz w:val="26"/>
          <w:szCs w:val="26"/>
          <w:u w:val="single"/>
        </w:rPr>
      </w:pPr>
      <w:r w:rsidRPr="00341584">
        <w:rPr>
          <w:rFonts w:ascii="Segoe UI" w:hAnsi="Segoe UI" w:cs="Segoe UI"/>
          <w:b/>
          <w:bCs/>
          <w:sz w:val="26"/>
          <w:szCs w:val="26"/>
          <w:u w:val="single"/>
        </w:rPr>
        <w:t>Conclusion</w:t>
      </w:r>
    </w:p>
    <w:p w14:paraId="389F9786" w14:textId="36E5DEB1" w:rsidR="00CF1AB9" w:rsidRPr="00341584" w:rsidRDefault="00EA4F3D" w:rsidP="00A57E0C">
      <w:pPr>
        <w:rPr>
          <w:rFonts w:ascii="Segoe UI" w:hAnsi="Segoe UI" w:cs="Segoe UI"/>
        </w:rPr>
      </w:pPr>
      <w:r w:rsidRPr="00341584">
        <w:rPr>
          <w:rFonts w:ascii="Segoe UI" w:hAnsi="Segoe UI" w:cs="Segoe UI"/>
        </w:rPr>
        <w:t xml:space="preserve">In conclusion, Satre’s concept of bad faith </w:t>
      </w:r>
      <w:r w:rsidR="00494BEF" w:rsidRPr="00341584">
        <w:rPr>
          <w:rFonts w:ascii="Segoe UI" w:hAnsi="Segoe UI" w:cs="Segoe UI"/>
        </w:rPr>
        <w:t xml:space="preserve">has strengths and weaknesses, like anything. The advocation of authenticity and the encouragement to face the </w:t>
      </w:r>
      <w:r w:rsidR="006D2802" w:rsidRPr="00341584">
        <w:rPr>
          <w:rFonts w:ascii="Segoe UI" w:hAnsi="Segoe UI" w:cs="Segoe UI"/>
        </w:rPr>
        <w:t>existential</w:t>
      </w:r>
      <w:r w:rsidR="00494BEF" w:rsidRPr="00341584">
        <w:rPr>
          <w:rFonts w:ascii="Segoe UI" w:hAnsi="Segoe UI" w:cs="Segoe UI"/>
        </w:rPr>
        <w:t xml:space="preserve"> dread without </w:t>
      </w:r>
      <w:r w:rsidR="006D2802" w:rsidRPr="00341584">
        <w:rPr>
          <w:rFonts w:ascii="Segoe UI" w:hAnsi="Segoe UI" w:cs="Segoe UI"/>
        </w:rPr>
        <w:t xml:space="preserve">self-deception is commendable; however, his simplistic view of human freedom </w:t>
      </w:r>
      <w:r w:rsidR="0093385A" w:rsidRPr="00341584">
        <w:rPr>
          <w:rFonts w:ascii="Segoe UI" w:hAnsi="Segoe UI" w:cs="Segoe UI"/>
        </w:rPr>
        <w:t xml:space="preserve">falls short of taking all aspects of humanity and the individualistic views could become harmful and dangerous. </w:t>
      </w:r>
      <w:r w:rsidR="00DD3BC4" w:rsidRPr="00341584">
        <w:rPr>
          <w:rFonts w:ascii="Segoe UI" w:hAnsi="Segoe UI" w:cs="Segoe UI"/>
        </w:rPr>
        <w:t xml:space="preserve">I personally believe that the concept of bad faith is a good one, I believe a lot falls upon the individual </w:t>
      </w:r>
      <w:r w:rsidR="00453334" w:rsidRPr="00341584">
        <w:rPr>
          <w:rFonts w:ascii="Segoe UI" w:hAnsi="Segoe UI" w:cs="Segoe UI"/>
        </w:rPr>
        <w:t>and it is up to them how to live their life. Unfortunately, it does not take into account the sit</w:t>
      </w:r>
      <w:r w:rsidR="000D1206" w:rsidRPr="00341584">
        <w:rPr>
          <w:rFonts w:ascii="Segoe UI" w:hAnsi="Segoe UI" w:cs="Segoe UI"/>
        </w:rPr>
        <w:t xml:space="preserve">uation the individual is in, he is aware of it, naming it facticity, but does not see it as having influence on the </w:t>
      </w:r>
      <w:r w:rsidR="00341584" w:rsidRPr="00341584">
        <w:rPr>
          <w:rFonts w:ascii="Segoe UI" w:hAnsi="Segoe UI" w:cs="Segoe UI"/>
        </w:rPr>
        <w:t>individual’s</w:t>
      </w:r>
      <w:r w:rsidR="000D1206" w:rsidRPr="00341584">
        <w:rPr>
          <w:rFonts w:ascii="Segoe UI" w:hAnsi="Segoe UI" w:cs="Segoe UI"/>
        </w:rPr>
        <w:t xml:space="preserve"> freedom. </w:t>
      </w:r>
      <w:r w:rsidR="008C7C4D" w:rsidRPr="00341584">
        <w:rPr>
          <w:rFonts w:ascii="Segoe UI" w:hAnsi="Segoe UI" w:cs="Segoe UI"/>
        </w:rPr>
        <w:t xml:space="preserve">If you take De </w:t>
      </w:r>
      <w:r w:rsidR="00BF1451" w:rsidRPr="00341584">
        <w:rPr>
          <w:rFonts w:ascii="Segoe UI" w:hAnsi="Segoe UI" w:cs="Segoe UI"/>
        </w:rPr>
        <w:t>Beauvoir’s</w:t>
      </w:r>
      <w:r w:rsidR="008C7C4D" w:rsidRPr="00341584">
        <w:rPr>
          <w:rFonts w:ascii="Segoe UI" w:hAnsi="Segoe UI" w:cs="Segoe UI"/>
        </w:rPr>
        <w:t xml:space="preserve"> view on human freedom and coincide it with aspects of bad faith you will have a more nuanced </w:t>
      </w:r>
      <w:r w:rsidR="00BF1451" w:rsidRPr="00341584">
        <w:rPr>
          <w:rFonts w:ascii="Segoe UI" w:hAnsi="Segoe UI" w:cs="Segoe UI"/>
        </w:rPr>
        <w:t xml:space="preserve">outlook of human </w:t>
      </w:r>
      <w:proofErr w:type="gramStart"/>
      <w:r w:rsidR="00BF1451" w:rsidRPr="00341584">
        <w:rPr>
          <w:rFonts w:ascii="Segoe UI" w:hAnsi="Segoe UI" w:cs="Segoe UI"/>
        </w:rPr>
        <w:t>freedom as a whole</w:t>
      </w:r>
      <w:proofErr w:type="gramEnd"/>
      <w:r w:rsidR="00BF1451" w:rsidRPr="00341584">
        <w:rPr>
          <w:rFonts w:ascii="Segoe UI" w:hAnsi="Segoe UI" w:cs="Segoe UI"/>
        </w:rPr>
        <w:t xml:space="preserve">. </w:t>
      </w:r>
    </w:p>
    <w:p w14:paraId="6ADACEFD" w14:textId="3A2B1861" w:rsidR="00D6257C" w:rsidRPr="00341584" w:rsidRDefault="00D6257C" w:rsidP="00A57E0C">
      <w:pPr>
        <w:rPr>
          <w:rFonts w:ascii="Segoe UI" w:hAnsi="Segoe UI" w:cs="Segoe UI"/>
        </w:rPr>
      </w:pPr>
      <w:r w:rsidRPr="00341584">
        <w:rPr>
          <w:rFonts w:ascii="Segoe UI" w:hAnsi="Segoe UI" w:cs="Segoe UI"/>
        </w:rPr>
        <w:t>However, even though I like the concept of bad faith, I cannot</w:t>
      </w:r>
      <w:r w:rsidR="00FF1AE3" w:rsidRPr="00341584">
        <w:rPr>
          <w:rFonts w:ascii="Segoe UI" w:hAnsi="Segoe UI" w:cs="Segoe UI"/>
        </w:rPr>
        <w:t xml:space="preserve"> get over the hurdle of the “inauthentic” and “authentic” self. </w:t>
      </w:r>
      <w:r w:rsidR="00D220A1" w:rsidRPr="00341584">
        <w:rPr>
          <w:rFonts w:ascii="Segoe UI" w:hAnsi="Segoe UI" w:cs="Segoe UI"/>
        </w:rPr>
        <w:t xml:space="preserve">The main problem I have with this is that it is hard to differentiate </w:t>
      </w:r>
      <w:r w:rsidR="004022D3" w:rsidRPr="00341584">
        <w:rPr>
          <w:rFonts w:ascii="Segoe UI" w:hAnsi="Segoe UI" w:cs="Segoe UI"/>
        </w:rPr>
        <w:t>between them whilst living a day-to-day life. I understand he have given the definition and explained it well, it just isn’t practical. For example: I have become aware of my own existence and freedom, I am respon</w:t>
      </w:r>
      <w:r w:rsidR="002050BC" w:rsidRPr="00341584">
        <w:rPr>
          <w:rFonts w:ascii="Segoe UI" w:hAnsi="Segoe UI" w:cs="Segoe UI"/>
        </w:rPr>
        <w:t xml:space="preserve">sible for myself, I am authentic. In my authentic life </w:t>
      </w:r>
      <w:r w:rsidR="00D42F05" w:rsidRPr="00341584">
        <w:rPr>
          <w:rFonts w:ascii="Segoe UI" w:hAnsi="Segoe UI" w:cs="Segoe UI"/>
        </w:rPr>
        <w:t xml:space="preserve">I </w:t>
      </w:r>
      <w:proofErr w:type="gramStart"/>
      <w:r w:rsidR="00D42F05" w:rsidRPr="00341584">
        <w:rPr>
          <w:rFonts w:ascii="Segoe UI" w:hAnsi="Segoe UI" w:cs="Segoe UI"/>
        </w:rPr>
        <w:t>have to</w:t>
      </w:r>
      <w:proofErr w:type="gramEnd"/>
      <w:r w:rsidR="00D42F05" w:rsidRPr="00341584">
        <w:rPr>
          <w:rFonts w:ascii="Segoe UI" w:hAnsi="Segoe UI" w:cs="Segoe UI"/>
        </w:rPr>
        <w:t xml:space="preserve"> wash the dishes and a flatmate walks in, to them I am a </w:t>
      </w:r>
      <w:r w:rsidR="00F31C8E" w:rsidRPr="00341584">
        <w:rPr>
          <w:rFonts w:ascii="Segoe UI" w:hAnsi="Segoe UI" w:cs="Segoe UI"/>
        </w:rPr>
        <w:t xml:space="preserve">washer for I am washing. In their eyes, I am inauthentic; even in my security of being authentic </w:t>
      </w:r>
      <w:r w:rsidR="004E5955" w:rsidRPr="00341584">
        <w:rPr>
          <w:rFonts w:ascii="Segoe UI" w:hAnsi="Segoe UI" w:cs="Segoe UI"/>
        </w:rPr>
        <w:t xml:space="preserve">I cannot escape being inauthentic. For if I am to live a normal </w:t>
      </w:r>
      <w:proofErr w:type="gramStart"/>
      <w:r w:rsidR="004E5955" w:rsidRPr="00341584">
        <w:rPr>
          <w:rFonts w:ascii="Segoe UI" w:hAnsi="Segoe UI" w:cs="Segoe UI"/>
        </w:rPr>
        <w:t>life</w:t>
      </w:r>
      <w:proofErr w:type="gramEnd"/>
      <w:r w:rsidR="004E5955" w:rsidRPr="00341584">
        <w:rPr>
          <w:rFonts w:ascii="Segoe UI" w:hAnsi="Segoe UI" w:cs="Segoe UI"/>
        </w:rPr>
        <w:t xml:space="preserve"> I will interact with people</w:t>
      </w:r>
      <w:r w:rsidR="00C24B37" w:rsidRPr="00341584">
        <w:rPr>
          <w:rFonts w:ascii="Segoe UI" w:hAnsi="Segoe UI" w:cs="Segoe UI"/>
        </w:rPr>
        <w:t xml:space="preserve"> so I will always be seen as inauthentic. </w:t>
      </w:r>
      <w:r w:rsidR="008F6F0E" w:rsidRPr="00341584">
        <w:rPr>
          <w:rFonts w:ascii="Segoe UI" w:hAnsi="Segoe UI" w:cs="Segoe UI"/>
        </w:rPr>
        <w:t xml:space="preserve">It is inescapable, so the question is why? Why live with </w:t>
      </w:r>
      <w:r w:rsidR="007C64D7" w:rsidRPr="00341584">
        <w:rPr>
          <w:rFonts w:ascii="Segoe UI" w:hAnsi="Segoe UI" w:cs="Segoe UI"/>
        </w:rPr>
        <w:t>existential</w:t>
      </w:r>
      <w:r w:rsidR="008F6F0E" w:rsidRPr="00341584">
        <w:rPr>
          <w:rFonts w:ascii="Segoe UI" w:hAnsi="Segoe UI" w:cs="Segoe UI"/>
        </w:rPr>
        <w:t xml:space="preserve"> dread of my own anxiety? What benefit is the</w:t>
      </w:r>
      <w:r w:rsidR="007C64D7" w:rsidRPr="00341584">
        <w:rPr>
          <w:rFonts w:ascii="Segoe UI" w:hAnsi="Segoe UI" w:cs="Segoe UI"/>
        </w:rPr>
        <w:t>re?</w:t>
      </w:r>
      <w:r w:rsidR="00432722" w:rsidRPr="00341584">
        <w:rPr>
          <w:rFonts w:ascii="Segoe UI" w:hAnsi="Segoe UI" w:cs="Segoe UI"/>
        </w:rPr>
        <w:t xml:space="preserve"> This point can be under</w:t>
      </w:r>
      <w:r w:rsidR="00161B88" w:rsidRPr="00341584">
        <w:rPr>
          <w:rFonts w:ascii="Segoe UI" w:hAnsi="Segoe UI" w:cs="Segoe UI"/>
        </w:rPr>
        <w:t>stood with a quote from Satre’s play “No Exit”: “Humans are Hell”</w:t>
      </w:r>
      <w:r w:rsidR="00590637" w:rsidRPr="00341584">
        <w:rPr>
          <w:rStyle w:val="EndnoteReference"/>
          <w:rFonts w:ascii="Segoe UI" w:hAnsi="Segoe UI" w:cs="Segoe UI"/>
        </w:rPr>
        <w:endnoteReference w:id="5"/>
      </w:r>
      <w:r w:rsidR="00590637" w:rsidRPr="00341584">
        <w:rPr>
          <w:rFonts w:ascii="Segoe UI" w:hAnsi="Segoe UI" w:cs="Segoe UI"/>
        </w:rPr>
        <w:t xml:space="preserve"> this </w:t>
      </w:r>
      <w:r w:rsidR="00E62C4E" w:rsidRPr="00341584">
        <w:rPr>
          <w:rFonts w:ascii="Segoe UI" w:hAnsi="Segoe UI" w:cs="Segoe UI"/>
        </w:rPr>
        <w:t xml:space="preserve">implies that interaction can only lead to hurt. </w:t>
      </w:r>
      <w:proofErr w:type="gramStart"/>
      <w:r w:rsidR="00E62C4E" w:rsidRPr="00341584">
        <w:rPr>
          <w:rFonts w:ascii="Segoe UI" w:hAnsi="Segoe UI" w:cs="Segoe UI"/>
        </w:rPr>
        <w:t>Human’s</w:t>
      </w:r>
      <w:proofErr w:type="gramEnd"/>
      <w:r w:rsidR="00E62C4E" w:rsidRPr="00341584">
        <w:rPr>
          <w:rFonts w:ascii="Segoe UI" w:hAnsi="Segoe UI" w:cs="Segoe UI"/>
        </w:rPr>
        <w:t xml:space="preserve"> are hell and there is no description of heaven.</w:t>
      </w:r>
    </w:p>
    <w:p w14:paraId="4922CFF1" w14:textId="77777777" w:rsidR="00507860" w:rsidRPr="00341584" w:rsidRDefault="00507860" w:rsidP="00A57E0C">
      <w:pPr>
        <w:rPr>
          <w:rFonts w:ascii="Segoe UI" w:hAnsi="Segoe UI" w:cs="Segoe UI"/>
        </w:rPr>
      </w:pPr>
    </w:p>
    <w:p w14:paraId="4964CE4D" w14:textId="77777777" w:rsidR="00CF1AB9" w:rsidRPr="00341584" w:rsidRDefault="00CF1AB9" w:rsidP="00A57E0C">
      <w:pPr>
        <w:rPr>
          <w:rFonts w:ascii="Segoe UI" w:hAnsi="Segoe UI" w:cs="Segoe UI"/>
        </w:rPr>
      </w:pPr>
    </w:p>
    <w:p w14:paraId="4E5D8499" w14:textId="77777777" w:rsidR="00CF1AB9" w:rsidRPr="00341584" w:rsidRDefault="00CF1AB9" w:rsidP="00A57E0C">
      <w:pPr>
        <w:rPr>
          <w:rFonts w:ascii="Segoe UI" w:hAnsi="Segoe UI" w:cs="Segoe UI"/>
        </w:rPr>
      </w:pPr>
    </w:p>
    <w:p w14:paraId="55EB5FDE" w14:textId="77777777" w:rsidR="00CF1AB9" w:rsidRPr="00341584" w:rsidRDefault="00CF1AB9" w:rsidP="00A57E0C">
      <w:pPr>
        <w:rPr>
          <w:rFonts w:ascii="Segoe UI" w:hAnsi="Segoe UI" w:cs="Segoe UI"/>
        </w:rPr>
      </w:pPr>
    </w:p>
    <w:p w14:paraId="7321DD97" w14:textId="77777777" w:rsidR="00CF1AB9" w:rsidRPr="00341584" w:rsidRDefault="00CF1AB9" w:rsidP="00A57E0C">
      <w:pPr>
        <w:rPr>
          <w:rFonts w:ascii="Segoe UI" w:hAnsi="Segoe UI" w:cs="Segoe UI"/>
        </w:rPr>
      </w:pPr>
    </w:p>
    <w:p w14:paraId="09D9D0DF" w14:textId="77777777" w:rsidR="00CF1AB9" w:rsidRPr="00341584" w:rsidRDefault="00CF1AB9" w:rsidP="00A57E0C">
      <w:pPr>
        <w:rPr>
          <w:rFonts w:ascii="Segoe UI" w:hAnsi="Segoe UI" w:cs="Segoe UI"/>
        </w:rPr>
      </w:pPr>
    </w:p>
    <w:p w14:paraId="0F47734F" w14:textId="77777777" w:rsidR="00CF1AB9" w:rsidRPr="00341584" w:rsidRDefault="00CF1AB9" w:rsidP="00A57E0C">
      <w:pPr>
        <w:rPr>
          <w:rFonts w:ascii="Segoe UI" w:hAnsi="Segoe UI" w:cs="Segoe UI"/>
        </w:rPr>
      </w:pPr>
    </w:p>
    <w:p w14:paraId="22CD84C8" w14:textId="77777777" w:rsidR="00CF1AB9" w:rsidRPr="00341584" w:rsidRDefault="00CF1AB9" w:rsidP="00A57E0C">
      <w:pPr>
        <w:rPr>
          <w:rFonts w:ascii="Segoe UI" w:hAnsi="Segoe UI" w:cs="Segoe UI"/>
        </w:rPr>
      </w:pPr>
    </w:p>
    <w:p w14:paraId="5B692D50" w14:textId="77777777" w:rsidR="00CF1AB9" w:rsidRPr="00341584" w:rsidRDefault="00CF1AB9" w:rsidP="00A57E0C">
      <w:pPr>
        <w:rPr>
          <w:rFonts w:ascii="Segoe UI" w:hAnsi="Segoe UI" w:cs="Segoe UI"/>
        </w:rPr>
      </w:pPr>
    </w:p>
    <w:p w14:paraId="11CF0448" w14:textId="77777777" w:rsidR="00AC1CD9" w:rsidRPr="00341584" w:rsidRDefault="00AC1CD9" w:rsidP="00A57E0C">
      <w:pPr>
        <w:rPr>
          <w:rFonts w:ascii="Segoe UI" w:hAnsi="Segoe UI" w:cs="Segoe UI"/>
        </w:rPr>
      </w:pPr>
    </w:p>
    <w:p w14:paraId="3D8E5BF4" w14:textId="77777777" w:rsidR="00AC1CD9" w:rsidRPr="00341584" w:rsidRDefault="00AC1CD9" w:rsidP="00A57E0C">
      <w:pPr>
        <w:rPr>
          <w:rFonts w:ascii="Segoe UI" w:hAnsi="Segoe UI" w:cs="Segoe UI"/>
        </w:rPr>
      </w:pPr>
    </w:p>
    <w:p w14:paraId="24FCB2C5" w14:textId="77777777" w:rsidR="00AC1CD9" w:rsidRPr="00341584" w:rsidRDefault="00AC1CD9" w:rsidP="00A57E0C">
      <w:pPr>
        <w:rPr>
          <w:rFonts w:ascii="Segoe UI" w:hAnsi="Segoe UI" w:cs="Segoe UI"/>
        </w:rPr>
      </w:pPr>
    </w:p>
    <w:p w14:paraId="2A80F70F" w14:textId="77777777" w:rsidR="00AC1CD9" w:rsidRPr="00341584" w:rsidRDefault="00AC1CD9" w:rsidP="00A57E0C">
      <w:pPr>
        <w:rPr>
          <w:rFonts w:ascii="Segoe UI" w:hAnsi="Segoe UI" w:cs="Segoe UI"/>
        </w:rPr>
      </w:pPr>
    </w:p>
    <w:p w14:paraId="0ABBFA02" w14:textId="77777777" w:rsidR="00AC1CD9" w:rsidRPr="00341584" w:rsidRDefault="00AC1CD9" w:rsidP="00A57E0C">
      <w:pPr>
        <w:rPr>
          <w:rFonts w:ascii="Segoe UI" w:hAnsi="Segoe UI" w:cs="Segoe UI"/>
        </w:rPr>
      </w:pPr>
    </w:p>
    <w:p w14:paraId="18E29BF6" w14:textId="77777777" w:rsidR="00AC1CD9" w:rsidRPr="00341584" w:rsidRDefault="00AC1CD9" w:rsidP="00A57E0C">
      <w:pPr>
        <w:rPr>
          <w:rFonts w:ascii="Segoe UI" w:hAnsi="Segoe UI" w:cs="Segoe UI"/>
        </w:rPr>
      </w:pPr>
    </w:p>
    <w:p w14:paraId="53F1A73E" w14:textId="77777777" w:rsidR="00AC1CD9" w:rsidRPr="00341584" w:rsidRDefault="00AC1CD9" w:rsidP="00A57E0C">
      <w:pPr>
        <w:rPr>
          <w:rFonts w:ascii="Segoe UI" w:hAnsi="Segoe UI" w:cs="Segoe UI"/>
        </w:rPr>
      </w:pPr>
    </w:p>
    <w:p w14:paraId="26202D7A" w14:textId="4AC1EA40" w:rsidR="00AC1CD9" w:rsidRPr="00341584" w:rsidRDefault="00AC1CD9" w:rsidP="00AC1CD9">
      <w:pPr>
        <w:jc w:val="center"/>
        <w:rPr>
          <w:rFonts w:ascii="Segoe UI" w:hAnsi="Segoe UI" w:cs="Segoe UI"/>
          <w:b/>
          <w:bCs/>
          <w:sz w:val="28"/>
          <w:szCs w:val="28"/>
          <w:u w:val="single"/>
        </w:rPr>
      </w:pPr>
      <w:r w:rsidRPr="00341584">
        <w:rPr>
          <w:rFonts w:ascii="Segoe UI" w:hAnsi="Segoe UI" w:cs="Segoe UI"/>
          <w:b/>
          <w:bCs/>
          <w:sz w:val="28"/>
          <w:szCs w:val="28"/>
          <w:u w:val="single"/>
        </w:rPr>
        <w:t>Bibliography</w:t>
      </w:r>
    </w:p>
    <w:p w14:paraId="7CD356B1" w14:textId="77777777" w:rsidR="00341584" w:rsidRPr="00341584" w:rsidRDefault="00341584" w:rsidP="00341584">
      <w:pPr>
        <w:pStyle w:val="EndnoteText"/>
        <w:numPr>
          <w:ilvl w:val="0"/>
          <w:numId w:val="5"/>
        </w:numPr>
        <w:rPr>
          <w:rFonts w:ascii="Segoe UI" w:hAnsi="Segoe UI" w:cs="Segoe UI"/>
          <w:sz w:val="22"/>
          <w:szCs w:val="22"/>
        </w:rPr>
      </w:pPr>
      <w:r w:rsidRPr="00341584">
        <w:rPr>
          <w:rFonts w:ascii="Segoe UI" w:hAnsi="Segoe UI" w:cs="Segoe UI"/>
          <w:color w:val="333333"/>
          <w:sz w:val="22"/>
          <w:szCs w:val="22"/>
          <w:shd w:val="clear" w:color="auto" w:fill="FFFFFF"/>
        </w:rPr>
        <w:t>Sartre, J.-P. (1956). </w:t>
      </w:r>
      <w:r w:rsidRPr="00341584">
        <w:rPr>
          <w:rStyle w:val="Emphasis"/>
          <w:rFonts w:ascii="Segoe UI" w:hAnsi="Segoe UI" w:cs="Segoe UI"/>
          <w:color w:val="333333"/>
          <w:sz w:val="22"/>
          <w:szCs w:val="22"/>
          <w:shd w:val="clear" w:color="auto" w:fill="FFFFFF"/>
        </w:rPr>
        <w:t>Being and nothingness.</w:t>
      </w:r>
      <w:r w:rsidRPr="00341584">
        <w:rPr>
          <w:rFonts w:ascii="Segoe UI" w:hAnsi="Segoe UI" w:cs="Segoe UI"/>
          <w:color w:val="333333"/>
          <w:sz w:val="22"/>
          <w:szCs w:val="22"/>
          <w:shd w:val="clear" w:color="auto" w:fill="FFFFFF"/>
        </w:rPr>
        <w:t> Philosophical Library.</w:t>
      </w:r>
    </w:p>
    <w:p w14:paraId="3DEF9E82" w14:textId="77777777" w:rsidR="00341584" w:rsidRPr="00341584" w:rsidRDefault="00341584" w:rsidP="00341584">
      <w:pPr>
        <w:pStyle w:val="EndnoteText"/>
        <w:numPr>
          <w:ilvl w:val="0"/>
          <w:numId w:val="5"/>
        </w:numPr>
        <w:rPr>
          <w:rFonts w:ascii="Segoe UI" w:hAnsi="Segoe UI" w:cs="Segoe UI"/>
        </w:rPr>
      </w:pPr>
      <w:r w:rsidRPr="00341584">
        <w:rPr>
          <w:rStyle w:val="EndnoteReference"/>
          <w:rFonts w:ascii="Segoe UI" w:hAnsi="Segoe UI" w:cs="Segoe UI"/>
          <w:sz w:val="22"/>
          <w:szCs w:val="22"/>
        </w:rPr>
        <w:footnoteRef/>
      </w:r>
      <w:r w:rsidRPr="00341584">
        <w:rPr>
          <w:rFonts w:ascii="Segoe UI" w:hAnsi="Segoe UI" w:cs="Segoe UI"/>
          <w:sz w:val="22"/>
          <w:szCs w:val="22"/>
        </w:rPr>
        <w:t xml:space="preserve"> </w:t>
      </w:r>
      <w:r w:rsidRPr="00341584">
        <w:rPr>
          <w:rFonts w:ascii="Segoe UI" w:hAnsi="Segoe UI" w:cs="Segoe UI"/>
          <w:color w:val="000000"/>
          <w:sz w:val="22"/>
          <w:szCs w:val="22"/>
          <w:shd w:val="clear" w:color="auto" w:fill="FFFFFF"/>
        </w:rPr>
        <w:t>Sartre, J. (1975). </w:t>
      </w:r>
      <w:r w:rsidRPr="00341584">
        <w:rPr>
          <w:rFonts w:ascii="Segoe UI" w:hAnsi="Segoe UI" w:cs="Segoe UI"/>
          <w:i/>
          <w:iCs/>
          <w:color w:val="000000"/>
          <w:sz w:val="22"/>
          <w:szCs w:val="22"/>
          <w:shd w:val="clear" w:color="auto" w:fill="FFFFFF"/>
        </w:rPr>
        <w:t>No exit, (Huis clos) a play in one act: &amp; The flies (Les mouches) a play in three acts.</w:t>
      </w:r>
      <w:r w:rsidRPr="00341584">
        <w:rPr>
          <w:rFonts w:ascii="Segoe UI" w:hAnsi="Segoe UI" w:cs="Segoe UI"/>
          <w:color w:val="000000"/>
          <w:sz w:val="22"/>
          <w:szCs w:val="22"/>
          <w:shd w:val="clear" w:color="auto" w:fill="FFFFFF"/>
        </w:rPr>
        <w:t> New York, A.A. Knopf.</w:t>
      </w:r>
    </w:p>
    <w:p w14:paraId="1845C8FA" w14:textId="77777777" w:rsidR="00341584" w:rsidRPr="00341584" w:rsidRDefault="00341584" w:rsidP="00341584">
      <w:pPr>
        <w:pStyle w:val="EndnoteText"/>
        <w:numPr>
          <w:ilvl w:val="0"/>
          <w:numId w:val="5"/>
        </w:numPr>
        <w:rPr>
          <w:rFonts w:ascii="Segoe UI" w:hAnsi="Segoe UI" w:cs="Segoe UI"/>
          <w:sz w:val="22"/>
          <w:szCs w:val="22"/>
        </w:rPr>
      </w:pPr>
      <w:hyperlink r:id="rId8" w:history="1">
        <w:r w:rsidRPr="00341584">
          <w:rPr>
            <w:rStyle w:val="articletitle"/>
            <w:rFonts w:ascii="Segoe UI" w:hAnsi="Segoe UI" w:cs="Segoe UI"/>
            <w:color w:val="363636"/>
            <w:sz w:val="22"/>
            <w:szCs w:val="22"/>
            <w:shd w:val="clear" w:color="auto" w:fill="FFFFFF"/>
          </w:rPr>
          <w:t xml:space="preserve">The Ethics of Ambiguity. By Simone de Beauvoir. Translated from the French by Bernard </w:t>
        </w:r>
        <w:proofErr w:type="spellStart"/>
        <w:r w:rsidRPr="00341584">
          <w:rPr>
            <w:rStyle w:val="articletitle"/>
            <w:rFonts w:ascii="Segoe UI" w:hAnsi="Segoe UI" w:cs="Segoe UI"/>
            <w:color w:val="363636"/>
            <w:sz w:val="22"/>
            <w:szCs w:val="22"/>
            <w:shd w:val="clear" w:color="auto" w:fill="FFFFFF"/>
          </w:rPr>
          <w:t>Frechtman</w:t>
        </w:r>
        <w:proofErr w:type="spellEnd"/>
        <w:r w:rsidRPr="00341584">
          <w:rPr>
            <w:rStyle w:val="articletitle"/>
            <w:rFonts w:ascii="Segoe UI" w:hAnsi="Segoe UI" w:cs="Segoe UI"/>
            <w:color w:val="363636"/>
            <w:sz w:val="22"/>
            <w:szCs w:val="22"/>
            <w:shd w:val="clear" w:color="auto" w:fill="FFFFFF"/>
          </w:rPr>
          <w:t>. (New York: Philosophical Library. 1948.</w:t>
        </w:r>
      </w:hyperlink>
    </w:p>
    <w:p w14:paraId="39C941FA" w14:textId="77777777" w:rsidR="00AC1CD9" w:rsidRPr="00341584" w:rsidRDefault="00AC1CD9" w:rsidP="00341584">
      <w:pPr>
        <w:pStyle w:val="ListParagraph"/>
        <w:rPr>
          <w:rFonts w:ascii="Segoe UI" w:hAnsi="Segoe UI" w:cs="Segoe UI"/>
        </w:rPr>
      </w:pPr>
    </w:p>
    <w:p w14:paraId="6440613E" w14:textId="77777777" w:rsidR="00AC1CD9" w:rsidRDefault="00AC1CD9" w:rsidP="00AC1CD9">
      <w:pPr>
        <w:jc w:val="center"/>
        <w:rPr>
          <w:b/>
          <w:bCs/>
          <w:sz w:val="28"/>
          <w:szCs w:val="28"/>
          <w:u w:val="single"/>
        </w:rPr>
      </w:pPr>
    </w:p>
    <w:p w14:paraId="59DD707D" w14:textId="77777777" w:rsidR="00AC1CD9" w:rsidRDefault="00AC1CD9" w:rsidP="00AC1CD9">
      <w:pPr>
        <w:jc w:val="center"/>
        <w:rPr>
          <w:b/>
          <w:bCs/>
          <w:sz w:val="28"/>
          <w:szCs w:val="28"/>
          <w:u w:val="single"/>
        </w:rPr>
      </w:pPr>
    </w:p>
    <w:p w14:paraId="4273A051" w14:textId="77777777" w:rsidR="00AC1CD9" w:rsidRDefault="00AC1CD9" w:rsidP="00AC1CD9">
      <w:pPr>
        <w:jc w:val="center"/>
        <w:rPr>
          <w:b/>
          <w:bCs/>
          <w:sz w:val="28"/>
          <w:szCs w:val="28"/>
          <w:u w:val="single"/>
        </w:rPr>
      </w:pPr>
    </w:p>
    <w:p w14:paraId="11039E00" w14:textId="77777777" w:rsidR="00AC1CD9" w:rsidRPr="00AC1CD9" w:rsidRDefault="00AC1CD9" w:rsidP="00AC1CD9">
      <w:pPr>
        <w:jc w:val="center"/>
        <w:rPr>
          <w:b/>
          <w:bCs/>
          <w:sz w:val="28"/>
          <w:szCs w:val="28"/>
          <w:u w:val="single"/>
        </w:rPr>
      </w:pPr>
    </w:p>
    <w:p w14:paraId="533EDB5D" w14:textId="77777777" w:rsidR="00AC1CD9" w:rsidRDefault="00AC1CD9" w:rsidP="00A57E0C"/>
    <w:p w14:paraId="22957948" w14:textId="77777777" w:rsidR="00CF1AB9" w:rsidRPr="00C23D72" w:rsidRDefault="00CF1AB9" w:rsidP="00A57E0C"/>
    <w:sectPr w:rsidR="00CF1AB9" w:rsidRPr="00C23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8474F" w14:textId="77777777" w:rsidR="00E73427" w:rsidRDefault="00E73427" w:rsidP="004A5310">
      <w:pPr>
        <w:spacing w:after="0" w:line="240" w:lineRule="auto"/>
      </w:pPr>
      <w:r>
        <w:separator/>
      </w:r>
    </w:p>
  </w:endnote>
  <w:endnote w:type="continuationSeparator" w:id="0">
    <w:p w14:paraId="7382DF19" w14:textId="77777777" w:rsidR="00E73427" w:rsidRDefault="00E73427" w:rsidP="004A5310">
      <w:pPr>
        <w:spacing w:after="0" w:line="240" w:lineRule="auto"/>
      </w:pPr>
      <w:r>
        <w:continuationSeparator/>
      </w:r>
    </w:p>
  </w:endnote>
  <w:endnote w:id="1">
    <w:p w14:paraId="10896DA3" w14:textId="5C4B8365" w:rsidR="004A5310" w:rsidRPr="00AC1CD9" w:rsidRDefault="004A5310">
      <w:pPr>
        <w:pStyle w:val="EndnoteText"/>
        <w:rPr>
          <w:rFonts w:ascii="Segoe UI" w:hAnsi="Segoe UI" w:cs="Segoe UI"/>
          <w:sz w:val="22"/>
          <w:szCs w:val="22"/>
        </w:rPr>
      </w:pPr>
      <w:r w:rsidRPr="00AC1CD9">
        <w:rPr>
          <w:rStyle w:val="EndnoteReference"/>
          <w:rFonts w:ascii="Segoe UI" w:hAnsi="Segoe UI" w:cs="Segoe UI"/>
          <w:sz w:val="22"/>
          <w:szCs w:val="22"/>
        </w:rPr>
        <w:endnoteRef/>
      </w:r>
      <w:r w:rsidRPr="00AC1CD9">
        <w:rPr>
          <w:rFonts w:ascii="Segoe UI" w:hAnsi="Segoe UI" w:cs="Segoe UI"/>
          <w:sz w:val="22"/>
          <w:szCs w:val="22"/>
        </w:rPr>
        <w:t xml:space="preserve"> </w:t>
      </w:r>
      <w:r w:rsidR="007E60D3" w:rsidRPr="00AC1CD9">
        <w:rPr>
          <w:rFonts w:ascii="Segoe UI" w:hAnsi="Segoe UI" w:cs="Segoe UI"/>
          <w:color w:val="333333"/>
          <w:sz w:val="22"/>
          <w:szCs w:val="22"/>
          <w:shd w:val="clear" w:color="auto" w:fill="FFFFFF"/>
        </w:rPr>
        <w:t>Sartre, J.-P. (1956). </w:t>
      </w:r>
      <w:r w:rsidR="007E60D3" w:rsidRPr="00AC1CD9">
        <w:rPr>
          <w:rStyle w:val="Emphasis"/>
          <w:rFonts w:ascii="Segoe UI" w:hAnsi="Segoe UI" w:cs="Segoe UI"/>
          <w:color w:val="333333"/>
          <w:sz w:val="22"/>
          <w:szCs w:val="22"/>
          <w:shd w:val="clear" w:color="auto" w:fill="FFFFFF"/>
        </w:rPr>
        <w:t>Being and nothingness.</w:t>
      </w:r>
      <w:r w:rsidR="007E60D3" w:rsidRPr="00AC1CD9">
        <w:rPr>
          <w:rFonts w:ascii="Segoe UI" w:hAnsi="Segoe UI" w:cs="Segoe UI"/>
          <w:color w:val="333333"/>
          <w:sz w:val="22"/>
          <w:szCs w:val="22"/>
          <w:shd w:val="clear" w:color="auto" w:fill="FFFFFF"/>
        </w:rPr>
        <w:t> Philosophical Library.</w:t>
      </w:r>
    </w:p>
  </w:endnote>
  <w:endnote w:id="2">
    <w:p w14:paraId="798D051B" w14:textId="1911D1C2" w:rsidR="00B11821" w:rsidRPr="00AC1CD9" w:rsidRDefault="00B11821">
      <w:pPr>
        <w:pStyle w:val="EndnoteText"/>
        <w:rPr>
          <w:rFonts w:ascii="Segoe UI" w:hAnsi="Segoe UI" w:cs="Segoe UI"/>
          <w:sz w:val="22"/>
          <w:szCs w:val="22"/>
        </w:rPr>
      </w:pPr>
      <w:r w:rsidRPr="00AC1CD9">
        <w:rPr>
          <w:rStyle w:val="EndnoteReference"/>
          <w:rFonts w:ascii="Segoe UI" w:hAnsi="Segoe UI" w:cs="Segoe UI"/>
          <w:sz w:val="22"/>
          <w:szCs w:val="22"/>
        </w:rPr>
        <w:endnoteRef/>
      </w:r>
      <w:r w:rsidRPr="00AC1CD9">
        <w:rPr>
          <w:rFonts w:ascii="Segoe UI" w:hAnsi="Segoe UI" w:cs="Segoe UI"/>
          <w:sz w:val="22"/>
          <w:szCs w:val="22"/>
        </w:rPr>
        <w:t xml:space="preserve"> </w:t>
      </w:r>
      <w:r w:rsidRPr="00AC1CD9">
        <w:rPr>
          <w:rFonts w:ascii="Segoe UI" w:hAnsi="Segoe UI" w:cs="Segoe UI"/>
          <w:color w:val="333333"/>
          <w:sz w:val="22"/>
          <w:szCs w:val="22"/>
          <w:shd w:val="clear" w:color="auto" w:fill="FFFFFF"/>
        </w:rPr>
        <w:t>Sartre, J.-P. (1956). </w:t>
      </w:r>
      <w:r w:rsidRPr="00AC1CD9">
        <w:rPr>
          <w:rStyle w:val="Emphasis"/>
          <w:rFonts w:ascii="Segoe UI" w:hAnsi="Segoe UI" w:cs="Segoe UI"/>
          <w:color w:val="333333"/>
          <w:sz w:val="22"/>
          <w:szCs w:val="22"/>
          <w:shd w:val="clear" w:color="auto" w:fill="FFFFFF"/>
        </w:rPr>
        <w:t>Being and nothingness.</w:t>
      </w:r>
      <w:r w:rsidRPr="00AC1CD9">
        <w:rPr>
          <w:rFonts w:ascii="Segoe UI" w:hAnsi="Segoe UI" w:cs="Segoe UI"/>
          <w:color w:val="333333"/>
          <w:sz w:val="22"/>
          <w:szCs w:val="22"/>
          <w:shd w:val="clear" w:color="auto" w:fill="FFFFFF"/>
        </w:rPr>
        <w:t> Philosophical Library.</w:t>
      </w:r>
    </w:p>
  </w:endnote>
  <w:endnote w:id="3">
    <w:p w14:paraId="747C5484" w14:textId="77777777" w:rsidR="00B52D9A" w:rsidRPr="00AC1CD9" w:rsidRDefault="00B52D9A" w:rsidP="00B52D9A">
      <w:pPr>
        <w:pStyle w:val="EndnoteText"/>
        <w:rPr>
          <w:rFonts w:ascii="Segoe UI" w:hAnsi="Segoe UI" w:cs="Segoe UI"/>
          <w:sz w:val="22"/>
          <w:szCs w:val="22"/>
        </w:rPr>
      </w:pPr>
      <w:r w:rsidRPr="00AC1CD9">
        <w:rPr>
          <w:rStyle w:val="EndnoteReference"/>
          <w:rFonts w:ascii="Segoe UI" w:hAnsi="Segoe UI" w:cs="Segoe UI"/>
          <w:sz w:val="22"/>
          <w:szCs w:val="22"/>
        </w:rPr>
        <w:endnoteRef/>
      </w:r>
      <w:r w:rsidRPr="00AC1CD9">
        <w:rPr>
          <w:rFonts w:ascii="Segoe UI" w:hAnsi="Segoe UI" w:cs="Segoe UI"/>
          <w:sz w:val="22"/>
          <w:szCs w:val="22"/>
        </w:rPr>
        <w:t xml:space="preserve"> </w:t>
      </w:r>
      <w:r w:rsidRPr="00AC1CD9">
        <w:rPr>
          <w:rFonts w:ascii="Segoe UI" w:hAnsi="Segoe UI" w:cs="Segoe UI"/>
          <w:color w:val="333333"/>
          <w:sz w:val="22"/>
          <w:szCs w:val="22"/>
          <w:shd w:val="clear" w:color="auto" w:fill="FFFFFF"/>
        </w:rPr>
        <w:t>Sartre, J.-P. (1956). </w:t>
      </w:r>
      <w:r w:rsidRPr="00AC1CD9">
        <w:rPr>
          <w:rStyle w:val="Emphasis"/>
          <w:rFonts w:ascii="Segoe UI" w:hAnsi="Segoe UI" w:cs="Segoe UI"/>
          <w:color w:val="333333"/>
          <w:sz w:val="22"/>
          <w:szCs w:val="22"/>
          <w:shd w:val="clear" w:color="auto" w:fill="FFFFFF"/>
        </w:rPr>
        <w:t>Being and nothingness.</w:t>
      </w:r>
      <w:r w:rsidRPr="00AC1CD9">
        <w:rPr>
          <w:rFonts w:ascii="Segoe UI" w:hAnsi="Segoe UI" w:cs="Segoe UI"/>
          <w:color w:val="333333"/>
          <w:sz w:val="22"/>
          <w:szCs w:val="22"/>
          <w:shd w:val="clear" w:color="auto" w:fill="FFFFFF"/>
        </w:rPr>
        <w:t> Philosophical Library.</w:t>
      </w:r>
    </w:p>
    <w:p w14:paraId="3D023F74" w14:textId="3C9E6B1D" w:rsidR="00B52D9A" w:rsidRPr="00AC1CD9" w:rsidRDefault="00B52D9A" w:rsidP="00B52D9A">
      <w:pPr>
        <w:pStyle w:val="EndnoteText"/>
        <w:rPr>
          <w:rFonts w:ascii="Segoe UI" w:hAnsi="Segoe UI" w:cs="Segoe UI"/>
          <w:sz w:val="22"/>
          <w:szCs w:val="22"/>
        </w:rPr>
      </w:pPr>
    </w:p>
  </w:endnote>
  <w:endnote w:id="4">
    <w:p w14:paraId="728B6E32" w14:textId="27FCBA04" w:rsidR="0053738F" w:rsidRPr="00341584" w:rsidRDefault="0053738F">
      <w:pPr>
        <w:pStyle w:val="EndnoteText"/>
        <w:rPr>
          <w:rFonts w:ascii="Segoe UI" w:hAnsi="Segoe UI" w:cs="Segoe UI"/>
          <w:sz w:val="22"/>
          <w:szCs w:val="22"/>
        </w:rPr>
      </w:pPr>
      <w:r w:rsidRPr="00341584">
        <w:rPr>
          <w:rStyle w:val="EndnoteReference"/>
          <w:rFonts w:ascii="Segoe UI" w:hAnsi="Segoe UI" w:cs="Segoe UI"/>
          <w:sz w:val="22"/>
          <w:szCs w:val="22"/>
        </w:rPr>
        <w:endnoteRef/>
      </w:r>
      <w:r w:rsidRPr="00341584">
        <w:rPr>
          <w:rFonts w:ascii="Segoe UI" w:hAnsi="Segoe UI" w:cs="Segoe UI"/>
          <w:sz w:val="22"/>
          <w:szCs w:val="22"/>
        </w:rPr>
        <w:t xml:space="preserve"> </w:t>
      </w:r>
      <w:hyperlink r:id="rId1" w:history="1">
        <w:r w:rsidR="00D048B6" w:rsidRPr="00341584">
          <w:rPr>
            <w:rStyle w:val="articletitle"/>
            <w:rFonts w:ascii="Segoe UI" w:hAnsi="Segoe UI" w:cs="Segoe UI"/>
            <w:color w:val="363636"/>
            <w:sz w:val="22"/>
            <w:szCs w:val="22"/>
            <w:shd w:val="clear" w:color="auto" w:fill="FFFFFF"/>
          </w:rPr>
          <w:t xml:space="preserve">The Ethics of Ambiguity. By Simone de Beauvoir. Translated from the French by Bernard </w:t>
        </w:r>
        <w:proofErr w:type="spellStart"/>
        <w:r w:rsidR="00D048B6" w:rsidRPr="00341584">
          <w:rPr>
            <w:rStyle w:val="articletitle"/>
            <w:rFonts w:ascii="Segoe UI" w:hAnsi="Segoe UI" w:cs="Segoe UI"/>
            <w:color w:val="363636"/>
            <w:sz w:val="22"/>
            <w:szCs w:val="22"/>
            <w:shd w:val="clear" w:color="auto" w:fill="FFFFFF"/>
          </w:rPr>
          <w:t>Frechtman</w:t>
        </w:r>
        <w:proofErr w:type="spellEnd"/>
        <w:r w:rsidR="00D048B6" w:rsidRPr="00341584">
          <w:rPr>
            <w:rStyle w:val="articletitle"/>
            <w:rFonts w:ascii="Segoe UI" w:hAnsi="Segoe UI" w:cs="Segoe UI"/>
            <w:color w:val="363636"/>
            <w:sz w:val="22"/>
            <w:szCs w:val="22"/>
            <w:shd w:val="clear" w:color="auto" w:fill="FFFFFF"/>
          </w:rPr>
          <w:t>. (New York: Philosophical Library. 1948.</w:t>
        </w:r>
      </w:hyperlink>
    </w:p>
  </w:endnote>
  <w:endnote w:id="5">
    <w:p w14:paraId="75E2874A" w14:textId="3BCED1C6" w:rsidR="00590637" w:rsidRDefault="00590637">
      <w:pPr>
        <w:pStyle w:val="EndnoteText"/>
      </w:pPr>
      <w:r w:rsidRPr="00AC1CD9">
        <w:rPr>
          <w:rStyle w:val="EndnoteReference"/>
          <w:rFonts w:ascii="Segoe UI" w:hAnsi="Segoe UI" w:cs="Segoe UI"/>
          <w:sz w:val="22"/>
          <w:szCs w:val="22"/>
        </w:rPr>
        <w:endnoteRef/>
      </w:r>
      <w:r w:rsidRPr="00AC1CD9">
        <w:rPr>
          <w:rFonts w:ascii="Segoe UI" w:hAnsi="Segoe UI" w:cs="Segoe UI"/>
          <w:sz w:val="22"/>
          <w:szCs w:val="22"/>
        </w:rPr>
        <w:t xml:space="preserve"> </w:t>
      </w:r>
      <w:r w:rsidRPr="00AC1CD9">
        <w:rPr>
          <w:rFonts w:ascii="Segoe UI" w:hAnsi="Segoe UI" w:cs="Segoe UI"/>
          <w:color w:val="000000"/>
          <w:sz w:val="22"/>
          <w:szCs w:val="22"/>
          <w:shd w:val="clear" w:color="auto" w:fill="FFFFFF"/>
        </w:rPr>
        <w:t>Sartre, J. (1975). </w:t>
      </w:r>
      <w:r w:rsidRPr="00AC1CD9">
        <w:rPr>
          <w:rFonts w:ascii="Segoe UI" w:hAnsi="Segoe UI" w:cs="Segoe UI"/>
          <w:i/>
          <w:iCs/>
          <w:color w:val="000000"/>
          <w:sz w:val="22"/>
          <w:szCs w:val="22"/>
          <w:shd w:val="clear" w:color="auto" w:fill="FFFFFF"/>
        </w:rPr>
        <w:t>No exit, (Huis clos) a play in one act: &amp; The flies (Les mouches) a play in three acts.</w:t>
      </w:r>
      <w:r w:rsidRPr="00AC1CD9">
        <w:rPr>
          <w:rFonts w:ascii="Segoe UI" w:hAnsi="Segoe UI" w:cs="Segoe UI"/>
          <w:color w:val="000000"/>
          <w:sz w:val="22"/>
          <w:szCs w:val="22"/>
          <w:shd w:val="clear" w:color="auto" w:fill="FFFFFF"/>
        </w:rPr>
        <w:t> New York, A.A. Knopf.</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B6F0C" w14:textId="77777777" w:rsidR="00E73427" w:rsidRDefault="00E73427" w:rsidP="004A5310">
      <w:pPr>
        <w:spacing w:after="0" w:line="240" w:lineRule="auto"/>
      </w:pPr>
      <w:r>
        <w:separator/>
      </w:r>
    </w:p>
  </w:footnote>
  <w:footnote w:type="continuationSeparator" w:id="0">
    <w:p w14:paraId="274F8367" w14:textId="77777777" w:rsidR="00E73427" w:rsidRDefault="00E73427" w:rsidP="004A53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63F80"/>
    <w:multiLevelType w:val="multilevel"/>
    <w:tmpl w:val="A5262A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BF245A"/>
    <w:multiLevelType w:val="multilevel"/>
    <w:tmpl w:val="6D46B3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803A1E"/>
    <w:multiLevelType w:val="hybridMultilevel"/>
    <w:tmpl w:val="A7AAC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E1364"/>
    <w:multiLevelType w:val="multilevel"/>
    <w:tmpl w:val="2F068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11D3679"/>
    <w:multiLevelType w:val="hybridMultilevel"/>
    <w:tmpl w:val="0BC6F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7681358">
    <w:abstractNumId w:val="2"/>
  </w:num>
  <w:num w:numId="2" w16cid:durableId="1336572160">
    <w:abstractNumId w:val="3"/>
  </w:num>
  <w:num w:numId="3" w16cid:durableId="1214464069">
    <w:abstractNumId w:val="0"/>
  </w:num>
  <w:num w:numId="4" w16cid:durableId="401684617">
    <w:abstractNumId w:val="1"/>
  </w:num>
  <w:num w:numId="5" w16cid:durableId="16881732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E0C"/>
    <w:rsid w:val="000122D2"/>
    <w:rsid w:val="00020C49"/>
    <w:rsid w:val="00057E02"/>
    <w:rsid w:val="00086B5F"/>
    <w:rsid w:val="00093EAD"/>
    <w:rsid w:val="000C5A2D"/>
    <w:rsid w:val="000D07E1"/>
    <w:rsid w:val="000D0F36"/>
    <w:rsid w:val="000D1206"/>
    <w:rsid w:val="000F08DB"/>
    <w:rsid w:val="00100DEC"/>
    <w:rsid w:val="001014D5"/>
    <w:rsid w:val="001200D5"/>
    <w:rsid w:val="0012528F"/>
    <w:rsid w:val="00147925"/>
    <w:rsid w:val="00161B88"/>
    <w:rsid w:val="00180596"/>
    <w:rsid w:val="001867C3"/>
    <w:rsid w:val="00187274"/>
    <w:rsid w:val="001A3F32"/>
    <w:rsid w:val="001C772F"/>
    <w:rsid w:val="001D14C3"/>
    <w:rsid w:val="001E6408"/>
    <w:rsid w:val="001F7F31"/>
    <w:rsid w:val="002050BC"/>
    <w:rsid w:val="00212BFF"/>
    <w:rsid w:val="00230607"/>
    <w:rsid w:val="00252B1E"/>
    <w:rsid w:val="00280C3F"/>
    <w:rsid w:val="002832E4"/>
    <w:rsid w:val="002850B6"/>
    <w:rsid w:val="002B0D83"/>
    <w:rsid w:val="002D5B9A"/>
    <w:rsid w:val="002E44BA"/>
    <w:rsid w:val="00311A8A"/>
    <w:rsid w:val="00341584"/>
    <w:rsid w:val="00346F17"/>
    <w:rsid w:val="00377A1A"/>
    <w:rsid w:val="003A2D48"/>
    <w:rsid w:val="003F3A11"/>
    <w:rsid w:val="004022D3"/>
    <w:rsid w:val="00424119"/>
    <w:rsid w:val="00432722"/>
    <w:rsid w:val="00436F1F"/>
    <w:rsid w:val="004516CE"/>
    <w:rsid w:val="00453334"/>
    <w:rsid w:val="00494BEF"/>
    <w:rsid w:val="004A5310"/>
    <w:rsid w:val="004C6D48"/>
    <w:rsid w:val="004E5955"/>
    <w:rsid w:val="00502780"/>
    <w:rsid w:val="00507860"/>
    <w:rsid w:val="00507881"/>
    <w:rsid w:val="00510157"/>
    <w:rsid w:val="0053738F"/>
    <w:rsid w:val="00567AE8"/>
    <w:rsid w:val="00570E27"/>
    <w:rsid w:val="00572F1D"/>
    <w:rsid w:val="00575FD7"/>
    <w:rsid w:val="00583DCC"/>
    <w:rsid w:val="005856C6"/>
    <w:rsid w:val="00590637"/>
    <w:rsid w:val="005B432B"/>
    <w:rsid w:val="005E3B10"/>
    <w:rsid w:val="006208C0"/>
    <w:rsid w:val="00642C7B"/>
    <w:rsid w:val="00654298"/>
    <w:rsid w:val="006843E0"/>
    <w:rsid w:val="006A4994"/>
    <w:rsid w:val="006B588F"/>
    <w:rsid w:val="006D2802"/>
    <w:rsid w:val="006F5D3E"/>
    <w:rsid w:val="007042BB"/>
    <w:rsid w:val="007334A8"/>
    <w:rsid w:val="00735956"/>
    <w:rsid w:val="007543AB"/>
    <w:rsid w:val="00755E51"/>
    <w:rsid w:val="007A4401"/>
    <w:rsid w:val="007B1EF3"/>
    <w:rsid w:val="007C64D7"/>
    <w:rsid w:val="007D10B1"/>
    <w:rsid w:val="007D5F3A"/>
    <w:rsid w:val="007D6C8F"/>
    <w:rsid w:val="007E369E"/>
    <w:rsid w:val="007E60D3"/>
    <w:rsid w:val="007E78E2"/>
    <w:rsid w:val="007F2C71"/>
    <w:rsid w:val="00844F53"/>
    <w:rsid w:val="00857CA8"/>
    <w:rsid w:val="00861BCF"/>
    <w:rsid w:val="00867978"/>
    <w:rsid w:val="00870133"/>
    <w:rsid w:val="00883EB1"/>
    <w:rsid w:val="0089271E"/>
    <w:rsid w:val="008A000D"/>
    <w:rsid w:val="008A7A8A"/>
    <w:rsid w:val="008C7C4D"/>
    <w:rsid w:val="008D10BC"/>
    <w:rsid w:val="008F0915"/>
    <w:rsid w:val="008F1A8A"/>
    <w:rsid w:val="008F6F0E"/>
    <w:rsid w:val="0090119D"/>
    <w:rsid w:val="00927822"/>
    <w:rsid w:val="00932582"/>
    <w:rsid w:val="0093385A"/>
    <w:rsid w:val="009343C4"/>
    <w:rsid w:val="00943885"/>
    <w:rsid w:val="0095409F"/>
    <w:rsid w:val="00960348"/>
    <w:rsid w:val="00982EAD"/>
    <w:rsid w:val="009D1AE7"/>
    <w:rsid w:val="009E1720"/>
    <w:rsid w:val="009F4D52"/>
    <w:rsid w:val="00A0511E"/>
    <w:rsid w:val="00A14C67"/>
    <w:rsid w:val="00A35B60"/>
    <w:rsid w:val="00A54BEB"/>
    <w:rsid w:val="00A56ACA"/>
    <w:rsid w:val="00A57E0C"/>
    <w:rsid w:val="00A65B02"/>
    <w:rsid w:val="00A91065"/>
    <w:rsid w:val="00A910EF"/>
    <w:rsid w:val="00AB47A6"/>
    <w:rsid w:val="00AC108B"/>
    <w:rsid w:val="00AC1CD9"/>
    <w:rsid w:val="00AD1221"/>
    <w:rsid w:val="00B066B0"/>
    <w:rsid w:val="00B11821"/>
    <w:rsid w:val="00B146FF"/>
    <w:rsid w:val="00B202F5"/>
    <w:rsid w:val="00B3135D"/>
    <w:rsid w:val="00B52D9A"/>
    <w:rsid w:val="00B72C7F"/>
    <w:rsid w:val="00B76219"/>
    <w:rsid w:val="00B77DF7"/>
    <w:rsid w:val="00BA0BCD"/>
    <w:rsid w:val="00BE1568"/>
    <w:rsid w:val="00BF1451"/>
    <w:rsid w:val="00C07A49"/>
    <w:rsid w:val="00C114FA"/>
    <w:rsid w:val="00C17227"/>
    <w:rsid w:val="00C23D72"/>
    <w:rsid w:val="00C24B37"/>
    <w:rsid w:val="00C4784C"/>
    <w:rsid w:val="00C6649A"/>
    <w:rsid w:val="00C70C8E"/>
    <w:rsid w:val="00C860CF"/>
    <w:rsid w:val="00C91D40"/>
    <w:rsid w:val="00C91DA8"/>
    <w:rsid w:val="00CD3840"/>
    <w:rsid w:val="00CD76CC"/>
    <w:rsid w:val="00CE0250"/>
    <w:rsid w:val="00CF1AB9"/>
    <w:rsid w:val="00D048B6"/>
    <w:rsid w:val="00D220A1"/>
    <w:rsid w:val="00D36594"/>
    <w:rsid w:val="00D42F05"/>
    <w:rsid w:val="00D6257C"/>
    <w:rsid w:val="00D65BD9"/>
    <w:rsid w:val="00D7515D"/>
    <w:rsid w:val="00D90BDE"/>
    <w:rsid w:val="00D913B1"/>
    <w:rsid w:val="00D91BFF"/>
    <w:rsid w:val="00D97EF0"/>
    <w:rsid w:val="00DD3BC4"/>
    <w:rsid w:val="00DD655B"/>
    <w:rsid w:val="00DE11CE"/>
    <w:rsid w:val="00DE6E52"/>
    <w:rsid w:val="00DF63BD"/>
    <w:rsid w:val="00E16A56"/>
    <w:rsid w:val="00E17741"/>
    <w:rsid w:val="00E20740"/>
    <w:rsid w:val="00E34F19"/>
    <w:rsid w:val="00E47083"/>
    <w:rsid w:val="00E62C4E"/>
    <w:rsid w:val="00E71232"/>
    <w:rsid w:val="00E73427"/>
    <w:rsid w:val="00E77D0E"/>
    <w:rsid w:val="00EA4F3D"/>
    <w:rsid w:val="00EB3DD5"/>
    <w:rsid w:val="00EB701D"/>
    <w:rsid w:val="00EC2D49"/>
    <w:rsid w:val="00F03E39"/>
    <w:rsid w:val="00F22CF9"/>
    <w:rsid w:val="00F31C8E"/>
    <w:rsid w:val="00F33FBE"/>
    <w:rsid w:val="00F57F92"/>
    <w:rsid w:val="00F67761"/>
    <w:rsid w:val="00F9016F"/>
    <w:rsid w:val="00F97CD2"/>
    <w:rsid w:val="00FB2593"/>
    <w:rsid w:val="00FF1AE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CF1F0"/>
  <w15:chartTrackingRefBased/>
  <w15:docId w15:val="{F96AC9DF-7FF8-44B2-983D-A38FBFA7F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7F31"/>
    <w:pPr>
      <w:ind w:left="720"/>
      <w:contextualSpacing/>
    </w:pPr>
  </w:style>
  <w:style w:type="paragraph" w:styleId="NormalWeb">
    <w:name w:val="Normal (Web)"/>
    <w:basedOn w:val="Normal"/>
    <w:uiPriority w:val="99"/>
    <w:semiHidden/>
    <w:unhideWhenUsed/>
    <w:rsid w:val="00D913B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D913B1"/>
    <w:rPr>
      <w:b/>
      <w:bCs/>
    </w:rPr>
  </w:style>
  <w:style w:type="paragraph" w:styleId="EndnoteText">
    <w:name w:val="endnote text"/>
    <w:basedOn w:val="Normal"/>
    <w:link w:val="EndnoteTextChar"/>
    <w:uiPriority w:val="99"/>
    <w:semiHidden/>
    <w:unhideWhenUsed/>
    <w:rsid w:val="004A531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A5310"/>
    <w:rPr>
      <w:sz w:val="20"/>
      <w:szCs w:val="20"/>
    </w:rPr>
  </w:style>
  <w:style w:type="character" w:styleId="EndnoteReference">
    <w:name w:val="endnote reference"/>
    <w:basedOn w:val="DefaultParagraphFont"/>
    <w:uiPriority w:val="99"/>
    <w:semiHidden/>
    <w:unhideWhenUsed/>
    <w:rsid w:val="004A5310"/>
    <w:rPr>
      <w:vertAlign w:val="superscript"/>
    </w:rPr>
  </w:style>
  <w:style w:type="character" w:styleId="Emphasis">
    <w:name w:val="Emphasis"/>
    <w:basedOn w:val="DefaultParagraphFont"/>
    <w:uiPriority w:val="20"/>
    <w:qFormat/>
    <w:rsid w:val="007E60D3"/>
    <w:rPr>
      <w:i/>
      <w:iCs/>
    </w:rPr>
  </w:style>
  <w:style w:type="character" w:customStyle="1" w:styleId="articletitle">
    <w:name w:val="articletitle"/>
    <w:basedOn w:val="DefaultParagraphFont"/>
    <w:rsid w:val="00D048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341543">
      <w:bodyDiv w:val="1"/>
      <w:marLeft w:val="0"/>
      <w:marRight w:val="0"/>
      <w:marTop w:val="0"/>
      <w:marBottom w:val="0"/>
      <w:divBdr>
        <w:top w:val="none" w:sz="0" w:space="0" w:color="auto"/>
        <w:left w:val="none" w:sz="0" w:space="0" w:color="auto"/>
        <w:bottom w:val="none" w:sz="0" w:space="0" w:color="auto"/>
        <w:right w:val="none" w:sz="0" w:space="0" w:color="auto"/>
      </w:divBdr>
    </w:div>
    <w:div w:id="1211964413">
      <w:bodyDiv w:val="1"/>
      <w:marLeft w:val="0"/>
      <w:marRight w:val="0"/>
      <w:marTop w:val="0"/>
      <w:marBottom w:val="0"/>
      <w:divBdr>
        <w:top w:val="none" w:sz="0" w:space="0" w:color="auto"/>
        <w:left w:val="none" w:sz="0" w:space="0" w:color="auto"/>
        <w:bottom w:val="none" w:sz="0" w:space="0" w:color="auto"/>
        <w:right w:val="none" w:sz="0" w:space="0" w:color="auto"/>
      </w:divBdr>
    </w:div>
    <w:div w:id="1731342800">
      <w:bodyDiv w:val="1"/>
      <w:marLeft w:val="0"/>
      <w:marRight w:val="0"/>
      <w:marTop w:val="0"/>
      <w:marBottom w:val="0"/>
      <w:divBdr>
        <w:top w:val="none" w:sz="0" w:space="0" w:color="auto"/>
        <w:left w:val="none" w:sz="0" w:space="0" w:color="auto"/>
        <w:bottom w:val="none" w:sz="0" w:space="0" w:color="auto"/>
        <w:right w:val="none" w:sz="0" w:space="0" w:color="auto"/>
      </w:divBdr>
    </w:div>
    <w:div w:id="1802576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ilpapers.org/rec/DAVTEO-1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endnotes.xml.rels><?xml version="1.0" encoding="UTF-8" standalone="yes"?>
<Relationships xmlns="http://schemas.openxmlformats.org/package/2006/relationships"><Relationship Id="rId1" Type="http://schemas.openxmlformats.org/officeDocument/2006/relationships/hyperlink" Target="https://philpapers.org/rec/DAVTEO-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66845C-7FCB-46A6-A611-BDA94073A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1765</Words>
  <Characters>10063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Robertson</dc:creator>
  <cp:keywords/>
  <dc:description/>
  <cp:lastModifiedBy>Ben Robertson</cp:lastModifiedBy>
  <cp:revision>2</cp:revision>
  <dcterms:created xsi:type="dcterms:W3CDTF">2024-02-10T21:38:00Z</dcterms:created>
  <dcterms:modified xsi:type="dcterms:W3CDTF">2024-02-10T21:38:00Z</dcterms:modified>
</cp:coreProperties>
</file>