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4AE2B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There are many issues that affect young people in present-day society. My job as a youth worker is to identify these issues and respond accordingly. I am learning more every day as a student, as to how I can respond as a youth worker with these issues in mind.</w:t>
      </w:r>
    </w:p>
    <w:p w14:paraId="73E87BF7"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am confident that I can deliver empowering and effective workshops that I can link to young people’s needs. High involvement of young people in these workshops is an important value to me and will also assist me in evaluating their impact.</w:t>
      </w:r>
    </w:p>
    <w:p w14:paraId="38E8ABBE"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will present to you in this assignment a practice log, drawing upon a well-being issue that I was introduced to in my youth work practice. I will identify the issue, and its effect on not just the individual but also their family and friends.</w:t>
      </w:r>
    </w:p>
    <w:p w14:paraId="511158FC"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In writing a case study on an individual, I can see how I can help them as they make transitions in life. This will also help me to draw up session plans and notes on how as a youth worker I can guide and encourage this young person. I will look into the influences family has on the individual, her peers and the community structure. This case study will also help me address the young person’s needs and rights.</w:t>
      </w:r>
    </w:p>
    <w:p w14:paraId="218FA7E5"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will explore relevant theories and policies and reflect to see if these can assist me in completing my case study and my practice log. I will reflect critically upon these and on my responses as a youth worker.</w:t>
      </w:r>
    </w:p>
    <w:p w14:paraId="1F28C8B2"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During the practice log I will demonstrate awareness of my professional limitations and when I should seek appropriate support. I understand as a youth worker I will not always know the answers to what young people need from me and I will need to look for guidance and advice from other people. I will always remember to conform to safe working practice, ethics and confidentiality. (Appendix A)</w:t>
      </w:r>
    </w:p>
    <w:p w14:paraId="7AA8199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lastRenderedPageBreak/>
        <w:t>To get the best from my log I wanted to do a short case study on a young person. A case study is an account of an activity or problem that contains a real or hypothetical situation and includes the complications you could encounter in the workplace. Case studies are used to help you see the difficulties of real life influencing decisions. (Cottrell,2013)</w:t>
      </w:r>
    </w:p>
    <w:p w14:paraId="1DEAE09F"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The advantages of case studies according to Cottrell, (2013) is that they can be used to test out theory and the level of detail they can include can help you in advancing the theoretical framework. Cottrell, (2013) also believes that such studies can open up new lines of enquiry.</w:t>
      </w:r>
    </w:p>
    <w:p w14:paraId="56B7E5BD"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chose this individual for my case study and log as during my youth work practice I have noticed that the young person is very withdrawn. Upon having a brief conversation with this individual, I realised that she had some long outstanding issues.</w:t>
      </w:r>
    </w:p>
    <w:p w14:paraId="67F5636B"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 xml:space="preserve">A brief overview. </w:t>
      </w:r>
    </w:p>
    <w:p w14:paraId="4BF3DEF4"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will refer to this young person for the purpose of this log as Helen.</w:t>
      </w:r>
    </w:p>
    <w:p w14:paraId="65BD23BC"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Helen is twenty years of age. She lives with her mother.</w:t>
      </w:r>
    </w:p>
    <w:p w14:paraId="2410CF1F"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She has two siblings: an eighteen-year-old brother and a ten-year-old sister.</w:t>
      </w:r>
    </w:p>
    <w:p w14:paraId="33E69A59"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Her mum and dad are separated and she lives with her mum and siblings.</w:t>
      </w:r>
    </w:p>
    <w:p w14:paraId="30BC2A1D"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They all live in a three-bedroom council house in Aberystwyth town.</w:t>
      </w:r>
    </w:p>
    <w:p w14:paraId="3DA875F3"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During my conversation with Helen I asked her how she was feeling? She told me that she had being having negative feelings about her life and all the pressures she is under.</w:t>
      </w:r>
    </w:p>
    <w:p w14:paraId="02C1B5D6"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lastRenderedPageBreak/>
        <w:t>Her father had left the family home when she was twelve years old. He was an alcoholic who would go out of the house to go to the shop and would not come home until late at night when he was very drunk. Helen's mother has suffered with depression since her father left, which left Helen having to help with her younger siblings. Because of her low moods Helen's mother could sometimes get verbally abusive to Helen and her siblings. Helen feels like she became a mother figure to her siblings, in particular her ten-year-old sister who was only 2 at the time her father left.</w:t>
      </w:r>
    </w:p>
    <w:p w14:paraId="5C697BF4"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noticed after we had chatted that Helen seemed a little happier, so as she was leaving that day I said to her, "If you ever want to talk you know where I am." It is important for me to get voluntary participation from Helen for me to work with her. Youth workers do this as it is stated by the five pillar of youth work Wales (2013 pg. 6) We are supporting and encouraging young people to become partners and share responsibility for any opportunities and decision-making structures which will affect their own lives and the lives of others and their environments.</w:t>
      </w:r>
    </w:p>
    <w:p w14:paraId="55C515BC"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A few days later I had a message from my line manager saying Helen had called and that she would like to meet up with me again. I asked my line manager first if that would be ok and she agreed that working with Helen would be a positive thing.</w:t>
      </w:r>
    </w:p>
    <w:p w14:paraId="04DFB2D4"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The next time I met up with Helen I gave her a brief questionnaire with an agree and disagree ratio so that I could see how she was coping and to get to know her better and find scope for conversation and learning. (Appendix B)</w:t>
      </w:r>
    </w:p>
    <w:p w14:paraId="14DC2737"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 xml:space="preserve">From analysing the answers Helen had given, I could tell that she was feeling very down on life. Helen didn’t seem bothered whether she found work or not. Helen showed some excitement about what the future may hold, but she showed regrets </w:t>
      </w:r>
      <w:r w:rsidRPr="00FF16E4">
        <w:rPr>
          <w:rFonts w:ascii="Arial" w:hAnsi="Arial" w:cs="Arial"/>
          <w:sz w:val="24"/>
          <w:szCs w:val="24"/>
        </w:rPr>
        <w:lastRenderedPageBreak/>
        <w:t>about her past. She seemed unbothered either way when it came to her appearance, family or friends.</w:t>
      </w:r>
    </w:p>
    <w:p w14:paraId="5CD9254C"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Today she admitted to me that she had been drinking heavily, eating poorly, smoking and that she had recently been introduced to smoking cannabis. Helen says at this point in time she feels useless and that her life lacks purpose and is spiralling out of control. At the end of the session I asked Helen If she would mind me discussing her case with my supervisor. As a youth work student, I wanted to get clarification, that I was doing the right things. Helen said that she did not mind as long as it was all kept confidential. I explained to Helen that everything would be kept confidential unless anything that was said required further action or intervention to protect herself or others. Saplin (2013) recognises that young people, may tell you information that they don’t want others to know. Prior to conversations it is good practice to inform young people about any restrictions to confidentiality such as illegal activity or any circumstances that put individuals into danger.</w:t>
      </w:r>
    </w:p>
    <w:p w14:paraId="1178B6EB"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After meeting and discussing with my supervisor it was decided that we would go through the “Adverse childhood experiences” known as ACEs with Helen. It was also agreed that I would address Helen's resilience, wellbeing and confidence. I also made a plan to look into healthy eating strategies, stop smoking, drug misuse and the effects of drinking with Helen if she so wished.</w:t>
      </w:r>
    </w:p>
    <w:p w14:paraId="5F0E14D5"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ACEs are experiences of stress occurring under the age of eighteen, that directly hurt the child or affect them through the environment they live within.</w:t>
      </w:r>
    </w:p>
    <w:p w14:paraId="3A4229D0"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According to public health Wales (2015) ACEs is an increasingly international concern. There is growing evidence that these experiences in childhood can affect your whole life.</w:t>
      </w:r>
    </w:p>
    <w:p w14:paraId="174AE2C3"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lastRenderedPageBreak/>
        <w:t>Through experiencing ACEs young people are more likely to perform poorly in education, be involved in crime and be unproductive members of society.</w:t>
      </w:r>
    </w:p>
    <w:p w14:paraId="2EEA104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Exposing young people to ACEs can alter their brain development and changes development of their immunological and hormonal systems.</w:t>
      </w:r>
    </w:p>
    <w:p w14:paraId="647F71E5" w14:textId="41E3B46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 xml:space="preserve">The first Welsh ACEs study identified that an extensive percentage of the Welsh population during childhood had suffered abuse, neglect and others ACE, forty percent said that they had suffered one of the ACEs with fourteen percent saying they had experienced four or more. Shocking. The report does point out though that there are now practical programmes and policies in place in Wales to prevent ACEs and identify and intervene where young people are already experiencing these </w:t>
      </w:r>
      <w:r w:rsidRPr="00FF16E4">
        <w:rPr>
          <w:rFonts w:ascii="Arial" w:hAnsi="Arial" w:cs="Arial"/>
          <w:sz w:val="24"/>
          <w:szCs w:val="24"/>
        </w:rPr>
        <w:t>stresses. (</w:t>
      </w:r>
      <w:r w:rsidRPr="00FF16E4">
        <w:rPr>
          <w:rFonts w:ascii="Arial" w:hAnsi="Arial" w:cs="Arial"/>
          <w:sz w:val="24"/>
          <w:szCs w:val="24"/>
        </w:rPr>
        <w:t>Public Health Wales,2015)</w:t>
      </w:r>
    </w:p>
    <w:p w14:paraId="084152EF"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From checking through my diary, I made a plan with Helen for another seven sessions. We would chat informally and work through any issues and give Helen skills surrounding resilience. Our plan was to meet up for an hour, twice a week. We also decided that during that hour we should have tea and biscuits.</w:t>
      </w:r>
    </w:p>
    <w:p w14:paraId="4D174E26"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wanted to keep the sessions light and for Helen to lead the sessions as much as possible with gentle prompting from myself. The experience had to leave Helen feeling educated, empowered and included. She had to feel that she could express herself and be able to take part. (YWWRG,2013)</w:t>
      </w:r>
    </w:p>
    <w:p w14:paraId="121DF1E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During these sessions I also wanted to bring in “The five ways to wellbeing” To be active, be connected, give, keep learning and take notice (5ways to wellbeing,2016)</w:t>
      </w:r>
    </w:p>
    <w:p w14:paraId="21D60C8D" w14:textId="6B700A4D"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Starting our second session: Helen was a lot more open then she had previously been</w:t>
      </w:r>
      <w:r w:rsidRPr="00FF16E4">
        <w:rPr>
          <w:rFonts w:ascii="Arial" w:hAnsi="Arial" w:cs="Arial"/>
          <w:sz w:val="24"/>
          <w:szCs w:val="24"/>
        </w:rPr>
        <w:t xml:space="preserve"> </w:t>
      </w:r>
      <w:r w:rsidRPr="00FF16E4">
        <w:rPr>
          <w:rFonts w:ascii="Arial" w:hAnsi="Arial" w:cs="Arial"/>
          <w:sz w:val="24"/>
          <w:szCs w:val="24"/>
        </w:rPr>
        <w:t>and seemed more at ease. I felt a change in our relationship; a feeling of trust.</w:t>
      </w:r>
    </w:p>
    <w:p w14:paraId="5614A266" w14:textId="77777777" w:rsidR="00FF16E4" w:rsidRPr="00FF16E4" w:rsidRDefault="00FF16E4" w:rsidP="00FF16E4">
      <w:pPr>
        <w:pStyle w:val="NormalWeb"/>
        <w:spacing w:line="480" w:lineRule="auto"/>
        <w:ind w:left="720"/>
        <w:jc w:val="both"/>
        <w:rPr>
          <w:rFonts w:ascii="Arial" w:hAnsi="Arial" w:cs="Arial"/>
          <w:color w:val="000000"/>
        </w:rPr>
      </w:pPr>
      <w:r w:rsidRPr="00FF16E4">
        <w:rPr>
          <w:rFonts w:ascii="Arial" w:hAnsi="Arial" w:cs="Arial"/>
          <w:color w:val="000000"/>
        </w:rPr>
        <w:lastRenderedPageBreak/>
        <w:t>youth workers are justifiably proud of offering learning through the caring, equal, relationships that they make with young people.</w:t>
      </w:r>
    </w:p>
    <w:p w14:paraId="70A70848" w14:textId="77777777" w:rsidR="00FF16E4" w:rsidRPr="00FF16E4" w:rsidRDefault="00FF16E4" w:rsidP="00FF16E4">
      <w:pPr>
        <w:pStyle w:val="NormalWeb"/>
        <w:spacing w:line="480" w:lineRule="auto"/>
        <w:jc w:val="both"/>
        <w:rPr>
          <w:rFonts w:ascii="Arial" w:hAnsi="Arial" w:cs="Arial"/>
          <w:color w:val="000000"/>
        </w:rPr>
      </w:pPr>
      <w:r w:rsidRPr="00FF16E4">
        <w:rPr>
          <w:rFonts w:ascii="Arial" w:hAnsi="Arial" w:cs="Arial"/>
          <w:color w:val="000000"/>
        </w:rPr>
        <w:t>(Ingram &amp;Harris,2001.)</w:t>
      </w:r>
    </w:p>
    <w:p w14:paraId="44482DC0" w14:textId="77777777" w:rsidR="00FF16E4" w:rsidRPr="00FF16E4" w:rsidRDefault="00FF16E4" w:rsidP="00FF16E4">
      <w:pPr>
        <w:spacing w:line="480" w:lineRule="auto"/>
        <w:jc w:val="both"/>
        <w:rPr>
          <w:rFonts w:ascii="Arial" w:hAnsi="Arial" w:cs="Arial"/>
          <w:sz w:val="24"/>
          <w:szCs w:val="24"/>
        </w:rPr>
      </w:pPr>
    </w:p>
    <w:p w14:paraId="0DF9787B"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Before we had the chance to have our third meeting, we were offered the chance to attend an ACEs presentation, where we got to watch a video presentation. (Appendix C)</w:t>
      </w:r>
    </w:p>
    <w:p w14:paraId="368FBD75"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 xml:space="preserve">Helen had the chance to join in group activities with other young people, I was really proud when she did and this had a positive impact on both her confidence and her resilience. It helped her by having conversations with other young people from differing scenarios. </w:t>
      </w:r>
    </w:p>
    <w:p w14:paraId="436402E0"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Session three: we critically analysed the ACEs presentation that we had attended. We both agreed that the video was good, but that none of the activities had really reflected ACEs but had got people thinking and connecting. Helen asked me if it was possible for her to see what her ACEs score was, so we found the test on line and gave it a try. (Appendix D)</w:t>
      </w:r>
    </w:p>
    <w:p w14:paraId="6ECF2F40"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Session four: Helen agreed with me that ACEs can affect life set, and how you see life. Helen said she did not want people to think she was using ACEs as a label to get away with things or be treated different. I explained to Helen that this would not be the case as ACEs are becoming widely known and that there are now policies and principles in place. We discussed how Helen could become resilient from ACEs and I told her she was being resilient by agreeing to work with me.</w:t>
      </w:r>
    </w:p>
    <w:p w14:paraId="1D54AF53" w14:textId="658CF060"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lastRenderedPageBreak/>
        <w:t xml:space="preserve">Going into session five: I really see a difference in Helen, she is more outgoing and talkative, and seems to stand taller. I see her confidence growing as she is gaining skills in resilience. Together we discussed the building blocks of resilience (opportunities to prevent and reduce the impact of ACEs,2016) </w:t>
      </w:r>
      <w:r w:rsidR="007C1FEE" w:rsidRPr="00FF16E4">
        <w:rPr>
          <w:rFonts w:ascii="Arial" w:hAnsi="Arial" w:cs="Arial"/>
          <w:sz w:val="24"/>
          <w:szCs w:val="24"/>
        </w:rPr>
        <w:t>(Appendix</w:t>
      </w:r>
      <w:r w:rsidRPr="00FF16E4">
        <w:rPr>
          <w:rFonts w:ascii="Arial" w:hAnsi="Arial" w:cs="Arial"/>
          <w:sz w:val="24"/>
          <w:szCs w:val="24"/>
        </w:rPr>
        <w:t xml:space="preserve"> E)</w:t>
      </w:r>
    </w:p>
    <w:p w14:paraId="54D6CD6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As a youth work practitioner, I can see that I can respond to ACEs by routinely using the ACEs enquiry appropriately into my assessments, and always being mindful of ACEs in my practice while addressing the needs of young people, their situations and scenarios. To always reflect on both individuals and their families when it comes to looking at ACEs. I will always work with diversity in my youth work.</w:t>
      </w:r>
    </w:p>
    <w:p w14:paraId="4F92E8D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Session five: During this session I wanted to explore resilience with Helen. I demonstrated to Helen how resilient she already was without her realising it.</w:t>
      </w:r>
    </w:p>
    <w:p w14:paraId="51FB8D0B"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Resilience is a term used to describe the reasons that some people find it hard to cope with life experiences while other people manage fine keeping their identity, self-esteem and their wellbeing intact.</w:t>
      </w:r>
    </w:p>
    <w:p w14:paraId="3A5ED263"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Together we came up with solutions to build resilience like, making connections, where possible, promoting self-care, moving towards goals, keeping a positive view, keeping to a routine and giving yourself a break when needed. We also felt that by keeping things in perspective we could keep a hopeful outlook.</w:t>
      </w:r>
    </w:p>
    <w:p w14:paraId="62B9EF50"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Session 6: In this session Helen wanted to look into wellbeing. There are different types of wellbeing, for example, personal, emotional, social, spiritual and your health and wellbeing. It can also mean differing things to each individual, such as an enjoyable and fulfilling career or a safe physical environment (family and friends) Wellbeing influences every part of your daily life. (habits for wellbeing,2018)</w:t>
      </w:r>
    </w:p>
    <w:p w14:paraId="121EB79E" w14:textId="66E34BA8"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lastRenderedPageBreak/>
        <w:t>Informal educators such as youth workers hold values and one of those is the promotion of wellbeing, meaning that we work for the welfare of all and help young people flourish. We should avoid at all costs causing harm and always looks to enhance the wellbeing of others. (</w:t>
      </w:r>
      <w:r w:rsidR="007C1FEE" w:rsidRPr="00FF16E4">
        <w:rPr>
          <w:rFonts w:ascii="Arial" w:hAnsi="Arial" w:cs="Arial"/>
          <w:sz w:val="24"/>
          <w:szCs w:val="24"/>
        </w:rPr>
        <w:t>Jeff’s</w:t>
      </w:r>
      <w:bookmarkStart w:id="0" w:name="_GoBack"/>
      <w:bookmarkEnd w:id="0"/>
      <w:r w:rsidRPr="00FF16E4">
        <w:rPr>
          <w:rFonts w:ascii="Arial" w:hAnsi="Arial" w:cs="Arial"/>
          <w:sz w:val="24"/>
          <w:szCs w:val="24"/>
        </w:rPr>
        <w:t xml:space="preserve"> &amp; Smith,2005)</w:t>
      </w:r>
    </w:p>
    <w:p w14:paraId="3F76DCEC"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The theory of my understanding around wellbeing is that it is feeling contented, feeling connected, balanced and motivated(energized.) Having a good wellbeing is being able to put experiences into perspective and have a life full of purpose.</w:t>
      </w:r>
    </w:p>
    <w:p w14:paraId="4E06303C"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 xml:space="preserve"> Today’s contemporary society makes it difficult for some young people to accomplish good wellbeing as life is often stressful and young people are tired and over worked. They are often dissatisfied with their own daily lives. </w:t>
      </w:r>
    </w:p>
    <w:p w14:paraId="5E755A37"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We can consider the question: what can be done to feel balanced and contented? This one question can empower young people as it gets them to take action for their own wellbeing and not to rely on others like the government or professionals to tell them what they should do.</w:t>
      </w:r>
    </w:p>
    <w:p w14:paraId="5712E9D0"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 xml:space="preserve">  (Taking charge,2018)</w:t>
      </w:r>
    </w:p>
    <w:p w14:paraId="0BA0B7BE" w14:textId="279F7AE3"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 xml:space="preserve">I used this model to help work with Helen on wellbeing. I had a booklet printed out from the NHS (Appendix </w:t>
      </w:r>
      <w:r w:rsidRPr="00FF16E4">
        <w:rPr>
          <w:rFonts w:ascii="Arial" w:hAnsi="Arial" w:cs="Arial"/>
          <w:sz w:val="24"/>
          <w:szCs w:val="24"/>
        </w:rPr>
        <w:t>F) which</w:t>
      </w:r>
      <w:r w:rsidRPr="00FF16E4">
        <w:rPr>
          <w:rFonts w:ascii="Arial" w:hAnsi="Arial" w:cs="Arial"/>
          <w:sz w:val="24"/>
          <w:szCs w:val="24"/>
        </w:rPr>
        <w:t xml:space="preserve"> I worked on with Helen. The booklet was put together by Manchester mental health &amp;social health care trust, health. &amp; wellbeing service. It explains the definition of mental wellbeing and how you can help maintain your wellbeing.</w:t>
      </w:r>
    </w:p>
    <w:p w14:paraId="2FB5AC12"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There are five ways to wellbeing. These are: be active, connect, give, keep learning and take notice. The booklet takes you through all the five ways, asking, what you do already? and what more you would like to do?</w:t>
      </w:r>
    </w:p>
    <w:p w14:paraId="6797034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lastRenderedPageBreak/>
        <w:t>I’m a big believer in the five ways to wellbeing, just as health experts say we should eat five fruit or vegetables, I believe we should all follow this model for a happier and balanced life. (5ways to wellbeing,2016)</w:t>
      </w:r>
    </w:p>
    <w:p w14:paraId="2765CBB5"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Session seven:  Helen showed an interest in making her own wellbeing plan. We decided not to follow the booklet that we had used in our previous session but to make a plan of our own.</w:t>
      </w:r>
    </w:p>
    <w:p w14:paraId="07449D79"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discussed with Helen what she enjoyed in her life and she concluded that she enjoyed spending time with her close friends as they made her feel positive. We discussed Helen's daily life and how we could incorporate the five ways Helen needed for her wellbeing.</w:t>
      </w:r>
    </w:p>
    <w:p w14:paraId="6E59DFB4"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For be active, Helen said that she would try and get up in the morning as soon as she woke up and try and go for a walk, even if it was just a brief walk. It was important for Helen to reconnect with her family so using connect, Helen would try to get her whole family to routinely eat their evening meal together. Helen felt that she gave every day, in the way that she helped her mother and younger siblings. Enjoying reading and watching documentaries enables Helen to keep learning. Helen has decided that every night she will reflect on her day. This will help Helen take notice. Adding to this healthier eating was discussed, and Helen agreed that she would try and eat at least 3 meals a day, breakfast, lunch and supper. She plans on setting an alarm on her phone to remind her to do this. Reflecting back on how positive her friends made her feel, Helen said that she would try and see them at least three times a week.</w:t>
      </w:r>
    </w:p>
    <w:p w14:paraId="08E7F7CD"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feel it is essential as a youth worker to go through this kind of planning with young people as we reach the end of sessions. I wanted to know that Helen could self-care and help her own mental wellbeing.</w:t>
      </w:r>
    </w:p>
    <w:p w14:paraId="461A2D3E"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lastRenderedPageBreak/>
        <w:t>As session eight was our final session we met up for an hour and a half. I bought along what Helen and I like to call celebratory pizza.</w:t>
      </w:r>
    </w:p>
    <w:p w14:paraId="75467F15"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Helen told me that she had been maintaining her wellbeing plan and said it had made a big difference at home in her family life, as they now chatted in the evening while enjoying their evening meal. They had even started joining her on her daily walks. Helen found that meeting up with friends, was harder then she originally thought as they all lead busy lives. I suggested to Helen that she form a group chat online, where her and her friends could encourage each other and arrange meetings.</w:t>
      </w:r>
    </w:p>
    <w:p w14:paraId="2C86477C"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asked Helen if she would complete the questionnaire I had developed at the start of the sessions again to see if there was any difference. I can use the data from these to evaluate my sessions. (Appendix H)</w:t>
      </w:r>
    </w:p>
    <w:p w14:paraId="36712774"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 bought up again with Helen if she felt she needed any advice regarding drinking and smoking and the use of cannabis. She told me that she hadn’t smoked it again and that she had cut down on her smoking and was not drinking every day anymore. I gave Helen some signposting leaflets on the issues for further reading.</w:t>
      </w:r>
    </w:p>
    <w:p w14:paraId="2E036AF4" w14:textId="46FD4488"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 xml:space="preserve">I explained to Helen that although our case was now closing, if she required further support or advice that she could contact me through my line manager again. Ending the </w:t>
      </w:r>
      <w:r w:rsidRPr="00FF16E4">
        <w:rPr>
          <w:rFonts w:ascii="Arial" w:hAnsi="Arial" w:cs="Arial"/>
          <w:sz w:val="24"/>
          <w:szCs w:val="24"/>
        </w:rPr>
        <w:t>session,</w:t>
      </w:r>
      <w:r w:rsidRPr="00FF16E4">
        <w:rPr>
          <w:rFonts w:ascii="Arial" w:hAnsi="Arial" w:cs="Arial"/>
          <w:sz w:val="24"/>
          <w:szCs w:val="24"/>
        </w:rPr>
        <w:t xml:space="preserve"> we had time to evaluate and reflect on the good times and the bad times and to celebrate all the achievements.</w:t>
      </w:r>
    </w:p>
    <w:p w14:paraId="542AD600"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In evaluation on all my session I can see an improvement in Helen, she has progressed from a quiet withdrawn young person into a young person who feels empowered, educated, included, feels able to take part and is able to express herself. (YWWRG,2013) I see a more confident young person who manages her life and wellbeing.</w:t>
      </w:r>
    </w:p>
    <w:p w14:paraId="0A60A32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lastRenderedPageBreak/>
        <w:t>In conclusion it was clear to me that Helen had a lot of underlying issues that needed to be addressed. I responded to these issues during our open and informal discussions and activities. I demonstrated confidence in delivering effective and empowering activities linked to the needs of young people. Maslow’s hierarchy of needs suggest that you cannot meet the needs of young people without first making sure their basic needs of, food, warmth and security are met. (Ingram&amp;Harris.2001)</w:t>
      </w:r>
    </w:p>
    <w:p w14:paraId="385FF140"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Once I knew all of Helen's needs, I used the NAOMIE model to help me meet and identify her needs. This model identifies the needs, the set aims, objectives, methods of use, implementation and evaluation.</w:t>
      </w:r>
    </w:p>
    <w:p w14:paraId="53B6F52C"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If Helen had not responded to my sessions I could have got my supervisor to refer her onto group therapy or counselling sessions</w:t>
      </w:r>
    </w:p>
    <w:p w14:paraId="2CE8796B"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This practice log underpins all my skills and knowledge that I have learned in responding to issues in young people. It shows my understanding in how I can use frameworks as a student youth worker and in my professional capacity.</w:t>
      </w:r>
    </w:p>
    <w:p w14:paraId="6D86CEF1"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Working on these issues helped me with my own mental wellbeing and I enjoyed addressing and researching ACEs, resilience and wellbeing, they are very interesting issues.</w:t>
      </w:r>
    </w:p>
    <w:p w14:paraId="67BDE1EB"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Word count 3189</w:t>
      </w:r>
    </w:p>
    <w:p w14:paraId="7A90E3A3" w14:textId="77777777" w:rsidR="00FF16E4" w:rsidRPr="00FF16E4" w:rsidRDefault="00FF16E4" w:rsidP="00FF16E4">
      <w:pPr>
        <w:spacing w:line="480" w:lineRule="auto"/>
        <w:jc w:val="both"/>
        <w:rPr>
          <w:rFonts w:ascii="Arial" w:hAnsi="Arial" w:cs="Arial"/>
          <w:sz w:val="24"/>
          <w:szCs w:val="24"/>
        </w:rPr>
      </w:pPr>
    </w:p>
    <w:p w14:paraId="2379DA4E" w14:textId="77777777" w:rsidR="00FF16E4" w:rsidRPr="00FF16E4" w:rsidRDefault="00FF16E4" w:rsidP="00FF16E4">
      <w:pPr>
        <w:spacing w:line="480" w:lineRule="auto"/>
        <w:jc w:val="both"/>
        <w:rPr>
          <w:rFonts w:ascii="Arial" w:hAnsi="Arial" w:cs="Arial"/>
          <w:sz w:val="24"/>
          <w:szCs w:val="24"/>
        </w:rPr>
      </w:pPr>
    </w:p>
    <w:p w14:paraId="14B8A001" w14:textId="77777777" w:rsidR="00FF16E4" w:rsidRPr="00FF16E4" w:rsidRDefault="00FF16E4" w:rsidP="00FF16E4">
      <w:pPr>
        <w:spacing w:line="480" w:lineRule="auto"/>
        <w:jc w:val="both"/>
        <w:rPr>
          <w:rFonts w:ascii="Arial" w:hAnsi="Arial" w:cs="Arial"/>
          <w:sz w:val="24"/>
          <w:szCs w:val="24"/>
        </w:rPr>
      </w:pPr>
    </w:p>
    <w:p w14:paraId="09DF0CA6" w14:textId="77777777" w:rsidR="00FF16E4" w:rsidRPr="00FF16E4" w:rsidRDefault="00FF16E4" w:rsidP="00FF16E4">
      <w:pPr>
        <w:spacing w:line="480" w:lineRule="auto"/>
        <w:jc w:val="both"/>
        <w:rPr>
          <w:rFonts w:ascii="Arial" w:hAnsi="Arial" w:cs="Arial"/>
          <w:sz w:val="24"/>
          <w:szCs w:val="24"/>
        </w:rPr>
      </w:pPr>
    </w:p>
    <w:p w14:paraId="4CF4FE51"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lastRenderedPageBreak/>
        <w:t>References</w:t>
      </w:r>
    </w:p>
    <w:p w14:paraId="6DCD443D"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r>
      <w:proofErr w:type="gramStart"/>
      <w:r w:rsidRPr="00FF16E4">
        <w:rPr>
          <w:rFonts w:ascii="Arial" w:hAnsi="Arial" w:cs="Arial"/>
          <w:sz w:val="24"/>
          <w:szCs w:val="24"/>
        </w:rPr>
        <w:t>Acestudy.org(</w:t>
      </w:r>
      <w:proofErr w:type="gramEnd"/>
      <w:r w:rsidRPr="00FF16E4">
        <w:rPr>
          <w:rFonts w:ascii="Arial" w:hAnsi="Arial" w:cs="Arial"/>
          <w:sz w:val="24"/>
          <w:szCs w:val="24"/>
        </w:rPr>
        <w:t>2008)The ace score.[online]Available at www.ace.study.org/the-ace-score.html [accessed 29.03.2018</w:t>
      </w:r>
    </w:p>
    <w:p w14:paraId="76BFB7B1" w14:textId="77777777" w:rsidR="00FF16E4" w:rsidRPr="00FF16E4" w:rsidRDefault="00FF16E4" w:rsidP="00FF16E4">
      <w:pPr>
        <w:spacing w:line="480" w:lineRule="auto"/>
        <w:jc w:val="both"/>
        <w:rPr>
          <w:rFonts w:ascii="Arial" w:hAnsi="Arial" w:cs="Arial"/>
          <w:sz w:val="24"/>
          <w:szCs w:val="24"/>
        </w:rPr>
      </w:pPr>
    </w:p>
    <w:p w14:paraId="33F6F1EB"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t xml:space="preserve">Collins, </w:t>
      </w:r>
      <w:proofErr w:type="gramStart"/>
      <w:r w:rsidRPr="00FF16E4">
        <w:rPr>
          <w:rFonts w:ascii="Arial" w:hAnsi="Arial" w:cs="Arial"/>
          <w:sz w:val="24"/>
          <w:szCs w:val="24"/>
        </w:rPr>
        <w:t>J.,&amp;</w:t>
      </w:r>
      <w:proofErr w:type="gramEnd"/>
      <w:r w:rsidRPr="00FF16E4">
        <w:rPr>
          <w:rFonts w:ascii="Arial" w:hAnsi="Arial" w:cs="Arial"/>
          <w:sz w:val="24"/>
          <w:szCs w:val="24"/>
        </w:rPr>
        <w:t xml:space="preserve"> Foley, P (2008) 3199</w:t>
      </w:r>
    </w:p>
    <w:p w14:paraId="23AB9E83" w14:textId="77777777" w:rsidR="00FF16E4" w:rsidRPr="00FF16E4" w:rsidRDefault="00FF16E4" w:rsidP="00FF16E4">
      <w:pPr>
        <w:spacing w:line="480" w:lineRule="auto"/>
        <w:jc w:val="both"/>
        <w:rPr>
          <w:rFonts w:ascii="Arial" w:hAnsi="Arial" w:cs="Arial"/>
          <w:sz w:val="24"/>
          <w:szCs w:val="24"/>
        </w:rPr>
      </w:pPr>
    </w:p>
    <w:p w14:paraId="09ECCEC6"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t xml:space="preserve">Promoting children's </w:t>
      </w:r>
      <w:proofErr w:type="spellStart"/>
      <w:proofErr w:type="gramStart"/>
      <w:r w:rsidRPr="00FF16E4">
        <w:rPr>
          <w:rFonts w:ascii="Arial" w:hAnsi="Arial" w:cs="Arial"/>
          <w:sz w:val="24"/>
          <w:szCs w:val="24"/>
        </w:rPr>
        <w:t>wellbeing.Bristol</w:t>
      </w:r>
      <w:proofErr w:type="gramEnd"/>
      <w:r w:rsidRPr="00FF16E4">
        <w:rPr>
          <w:rFonts w:ascii="Arial" w:hAnsi="Arial" w:cs="Arial"/>
          <w:sz w:val="24"/>
          <w:szCs w:val="24"/>
        </w:rPr>
        <w:t>:The</w:t>
      </w:r>
      <w:proofErr w:type="spellEnd"/>
      <w:r w:rsidRPr="00FF16E4">
        <w:rPr>
          <w:rFonts w:ascii="Arial" w:hAnsi="Arial" w:cs="Arial"/>
          <w:sz w:val="24"/>
          <w:szCs w:val="24"/>
        </w:rPr>
        <w:t xml:space="preserve"> policy press.</w:t>
      </w:r>
    </w:p>
    <w:p w14:paraId="5CC54AD5" w14:textId="77777777" w:rsidR="00FF16E4" w:rsidRPr="00FF16E4" w:rsidRDefault="00FF16E4" w:rsidP="00FF16E4">
      <w:pPr>
        <w:spacing w:line="480" w:lineRule="auto"/>
        <w:jc w:val="both"/>
        <w:rPr>
          <w:rFonts w:ascii="Arial" w:hAnsi="Arial" w:cs="Arial"/>
          <w:sz w:val="24"/>
          <w:szCs w:val="24"/>
        </w:rPr>
      </w:pPr>
    </w:p>
    <w:p w14:paraId="17D4C37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r>
      <w:proofErr w:type="spellStart"/>
      <w:proofErr w:type="gramStart"/>
      <w:r w:rsidRPr="00FF16E4">
        <w:rPr>
          <w:rFonts w:ascii="Arial" w:hAnsi="Arial" w:cs="Arial"/>
          <w:sz w:val="24"/>
          <w:szCs w:val="24"/>
        </w:rPr>
        <w:t>Cottrell,S</w:t>
      </w:r>
      <w:proofErr w:type="spellEnd"/>
      <w:r w:rsidRPr="00FF16E4">
        <w:rPr>
          <w:rFonts w:ascii="Arial" w:hAnsi="Arial" w:cs="Arial"/>
          <w:sz w:val="24"/>
          <w:szCs w:val="24"/>
        </w:rPr>
        <w:t>.</w:t>
      </w:r>
      <w:proofErr w:type="gramEnd"/>
      <w:r w:rsidRPr="00FF16E4">
        <w:rPr>
          <w:rFonts w:ascii="Arial" w:hAnsi="Arial" w:cs="Arial"/>
          <w:sz w:val="24"/>
          <w:szCs w:val="24"/>
        </w:rPr>
        <w:t xml:space="preserve">(2013)The study skills handbook.4 </w:t>
      </w:r>
      <w:proofErr w:type="spellStart"/>
      <w:r w:rsidRPr="00FF16E4">
        <w:rPr>
          <w:rFonts w:ascii="Arial" w:hAnsi="Arial" w:cs="Arial"/>
          <w:sz w:val="24"/>
          <w:szCs w:val="24"/>
        </w:rPr>
        <w:t>ed.New</w:t>
      </w:r>
      <w:proofErr w:type="spellEnd"/>
      <w:r w:rsidRPr="00FF16E4">
        <w:rPr>
          <w:rFonts w:ascii="Arial" w:hAnsi="Arial" w:cs="Arial"/>
          <w:sz w:val="24"/>
          <w:szCs w:val="24"/>
        </w:rPr>
        <w:t xml:space="preserve"> York :</w:t>
      </w:r>
      <w:proofErr w:type="spellStart"/>
      <w:r w:rsidRPr="00FF16E4">
        <w:rPr>
          <w:rFonts w:ascii="Arial" w:hAnsi="Arial" w:cs="Arial"/>
          <w:sz w:val="24"/>
          <w:szCs w:val="24"/>
        </w:rPr>
        <w:t>palgrave</w:t>
      </w:r>
      <w:proofErr w:type="spellEnd"/>
      <w:r w:rsidRPr="00FF16E4">
        <w:rPr>
          <w:rFonts w:ascii="Arial" w:hAnsi="Arial" w:cs="Arial"/>
          <w:sz w:val="24"/>
          <w:szCs w:val="24"/>
        </w:rPr>
        <w:t xml:space="preserve"> Macmillan.</w:t>
      </w:r>
    </w:p>
    <w:p w14:paraId="585B9042" w14:textId="77777777" w:rsidR="00FF16E4" w:rsidRPr="00FF16E4" w:rsidRDefault="00FF16E4" w:rsidP="00FF16E4">
      <w:pPr>
        <w:spacing w:line="480" w:lineRule="auto"/>
        <w:jc w:val="both"/>
        <w:rPr>
          <w:rFonts w:ascii="Arial" w:hAnsi="Arial" w:cs="Arial"/>
          <w:sz w:val="24"/>
          <w:szCs w:val="24"/>
        </w:rPr>
      </w:pPr>
    </w:p>
    <w:p w14:paraId="4BBA209F"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t xml:space="preserve">habits for </w:t>
      </w:r>
      <w:proofErr w:type="gramStart"/>
      <w:r w:rsidRPr="00FF16E4">
        <w:rPr>
          <w:rFonts w:ascii="Arial" w:hAnsi="Arial" w:cs="Arial"/>
          <w:sz w:val="24"/>
          <w:szCs w:val="24"/>
        </w:rPr>
        <w:t>wellbeing(</w:t>
      </w:r>
      <w:proofErr w:type="gramEnd"/>
      <w:r w:rsidRPr="00FF16E4">
        <w:rPr>
          <w:rFonts w:ascii="Arial" w:hAnsi="Arial" w:cs="Arial"/>
          <w:sz w:val="24"/>
          <w:szCs w:val="24"/>
        </w:rPr>
        <w:t>2013)what is wellbeing.[Online] Available at http://www.habitsforwellbeing.com/what -is-wellbeing[Accessed 31/03/2018]</w:t>
      </w:r>
    </w:p>
    <w:p w14:paraId="3E825C23" w14:textId="77777777" w:rsidR="00FF16E4" w:rsidRPr="00FF16E4" w:rsidRDefault="00FF16E4" w:rsidP="00FF16E4">
      <w:pPr>
        <w:spacing w:line="480" w:lineRule="auto"/>
        <w:jc w:val="both"/>
        <w:rPr>
          <w:rFonts w:ascii="Arial" w:hAnsi="Arial" w:cs="Arial"/>
          <w:sz w:val="24"/>
          <w:szCs w:val="24"/>
        </w:rPr>
      </w:pPr>
    </w:p>
    <w:p w14:paraId="2A15858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r>
      <w:proofErr w:type="spellStart"/>
      <w:proofErr w:type="gramStart"/>
      <w:r w:rsidRPr="00FF16E4">
        <w:rPr>
          <w:rFonts w:ascii="Arial" w:hAnsi="Arial" w:cs="Arial"/>
          <w:sz w:val="24"/>
          <w:szCs w:val="24"/>
        </w:rPr>
        <w:t>Ingram,G</w:t>
      </w:r>
      <w:proofErr w:type="spellEnd"/>
      <w:r w:rsidRPr="00FF16E4">
        <w:rPr>
          <w:rFonts w:ascii="Arial" w:hAnsi="Arial" w:cs="Arial"/>
          <w:sz w:val="24"/>
          <w:szCs w:val="24"/>
        </w:rPr>
        <w:t>.</w:t>
      </w:r>
      <w:proofErr w:type="gramEnd"/>
      <w:r w:rsidRPr="00FF16E4">
        <w:rPr>
          <w:rFonts w:ascii="Arial" w:hAnsi="Arial" w:cs="Arial"/>
          <w:sz w:val="24"/>
          <w:szCs w:val="24"/>
        </w:rPr>
        <w:t xml:space="preserve">, &amp; </w:t>
      </w:r>
      <w:proofErr w:type="spellStart"/>
      <w:r w:rsidRPr="00FF16E4">
        <w:rPr>
          <w:rFonts w:ascii="Arial" w:hAnsi="Arial" w:cs="Arial"/>
          <w:sz w:val="24"/>
          <w:szCs w:val="24"/>
        </w:rPr>
        <w:t>Harris,J</w:t>
      </w:r>
      <w:proofErr w:type="spellEnd"/>
      <w:r w:rsidRPr="00FF16E4">
        <w:rPr>
          <w:rFonts w:ascii="Arial" w:hAnsi="Arial" w:cs="Arial"/>
          <w:sz w:val="24"/>
          <w:szCs w:val="24"/>
        </w:rPr>
        <w:t xml:space="preserve">.(2016)Delivering good youth </w:t>
      </w:r>
      <w:proofErr w:type="spellStart"/>
      <w:r w:rsidRPr="00FF16E4">
        <w:rPr>
          <w:rFonts w:ascii="Arial" w:hAnsi="Arial" w:cs="Arial"/>
          <w:sz w:val="24"/>
          <w:szCs w:val="24"/>
        </w:rPr>
        <w:t>work.Dorset:Russell</w:t>
      </w:r>
      <w:proofErr w:type="spellEnd"/>
      <w:r w:rsidRPr="00FF16E4">
        <w:rPr>
          <w:rFonts w:ascii="Arial" w:hAnsi="Arial" w:cs="Arial"/>
          <w:sz w:val="24"/>
          <w:szCs w:val="24"/>
        </w:rPr>
        <w:t xml:space="preserve"> House Publishing.</w:t>
      </w:r>
    </w:p>
    <w:p w14:paraId="16B06B94" w14:textId="77777777" w:rsidR="00FF16E4" w:rsidRPr="00FF16E4" w:rsidRDefault="00FF16E4" w:rsidP="00FF16E4">
      <w:pPr>
        <w:spacing w:line="480" w:lineRule="auto"/>
        <w:jc w:val="both"/>
        <w:rPr>
          <w:rFonts w:ascii="Arial" w:hAnsi="Arial" w:cs="Arial"/>
          <w:sz w:val="24"/>
          <w:szCs w:val="24"/>
        </w:rPr>
      </w:pPr>
    </w:p>
    <w:p w14:paraId="091BD6F3"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t xml:space="preserve">Nhs,2016(5 ways to </w:t>
      </w:r>
      <w:proofErr w:type="gramStart"/>
      <w:r w:rsidRPr="00FF16E4">
        <w:rPr>
          <w:rFonts w:ascii="Arial" w:hAnsi="Arial" w:cs="Arial"/>
          <w:sz w:val="24"/>
          <w:szCs w:val="24"/>
        </w:rPr>
        <w:t>wellbeing)[</w:t>
      </w:r>
      <w:proofErr w:type="gramEnd"/>
      <w:r w:rsidRPr="00FF16E4">
        <w:rPr>
          <w:rFonts w:ascii="Arial" w:hAnsi="Arial" w:cs="Arial"/>
          <w:sz w:val="24"/>
          <w:szCs w:val="24"/>
        </w:rPr>
        <w:t>pdf].</w:t>
      </w:r>
      <w:proofErr w:type="spellStart"/>
      <w:r w:rsidRPr="00FF16E4">
        <w:rPr>
          <w:rFonts w:ascii="Arial" w:hAnsi="Arial" w:cs="Arial"/>
          <w:sz w:val="24"/>
          <w:szCs w:val="24"/>
        </w:rPr>
        <w:t>manchester:manchester</w:t>
      </w:r>
      <w:proofErr w:type="spellEnd"/>
      <w:r w:rsidRPr="00FF16E4">
        <w:rPr>
          <w:rFonts w:ascii="Arial" w:hAnsi="Arial" w:cs="Arial"/>
          <w:sz w:val="24"/>
          <w:szCs w:val="24"/>
        </w:rPr>
        <w:t xml:space="preserve"> mental health &amp;social care </w:t>
      </w:r>
      <w:proofErr w:type="spellStart"/>
      <w:r w:rsidRPr="00FF16E4">
        <w:rPr>
          <w:rFonts w:ascii="Arial" w:hAnsi="Arial" w:cs="Arial"/>
          <w:sz w:val="24"/>
          <w:szCs w:val="24"/>
        </w:rPr>
        <w:t>trust,health</w:t>
      </w:r>
      <w:proofErr w:type="spellEnd"/>
      <w:r w:rsidRPr="00FF16E4">
        <w:rPr>
          <w:rFonts w:ascii="Arial" w:hAnsi="Arial" w:cs="Arial"/>
          <w:sz w:val="24"/>
          <w:szCs w:val="24"/>
        </w:rPr>
        <w:t xml:space="preserve"> and wellbeing service. Available at http://www.mhim.org.uk/document _ </w:t>
      </w:r>
      <w:proofErr w:type="gramStart"/>
      <w:r w:rsidRPr="00FF16E4">
        <w:rPr>
          <w:rFonts w:ascii="Arial" w:hAnsi="Arial" w:cs="Arial"/>
          <w:sz w:val="24"/>
          <w:szCs w:val="24"/>
        </w:rPr>
        <w:t>uploads/helpguides/5%20ways%20to%20wellbeing%20january%202016.pdf[</w:t>
      </w:r>
      <w:proofErr w:type="gramEnd"/>
      <w:r w:rsidRPr="00FF16E4">
        <w:rPr>
          <w:rFonts w:ascii="Arial" w:hAnsi="Arial" w:cs="Arial"/>
          <w:sz w:val="24"/>
          <w:szCs w:val="24"/>
        </w:rPr>
        <w:t>Accessed 29/03/2018].</w:t>
      </w:r>
    </w:p>
    <w:p w14:paraId="0C11D503" w14:textId="77777777" w:rsidR="00FF16E4" w:rsidRPr="00FF16E4" w:rsidRDefault="00FF16E4" w:rsidP="00FF16E4">
      <w:pPr>
        <w:spacing w:line="480" w:lineRule="auto"/>
        <w:jc w:val="both"/>
        <w:rPr>
          <w:rFonts w:ascii="Arial" w:hAnsi="Arial" w:cs="Arial"/>
          <w:sz w:val="24"/>
          <w:szCs w:val="24"/>
        </w:rPr>
      </w:pPr>
    </w:p>
    <w:p w14:paraId="2325986D"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t>Public health Wales,</w:t>
      </w:r>
      <w:proofErr w:type="gramStart"/>
      <w:r w:rsidRPr="00FF16E4">
        <w:rPr>
          <w:rFonts w:ascii="Arial" w:hAnsi="Arial" w:cs="Arial"/>
          <w:sz w:val="24"/>
          <w:szCs w:val="24"/>
        </w:rPr>
        <w:t>2016 .</w:t>
      </w:r>
      <w:proofErr w:type="gramEnd"/>
      <w:r w:rsidRPr="00FF16E4">
        <w:rPr>
          <w:rFonts w:ascii="Arial" w:hAnsi="Arial" w:cs="Arial"/>
          <w:sz w:val="24"/>
          <w:szCs w:val="24"/>
        </w:rPr>
        <w:t>(opportunities to prevent and reduce the impact of ACEs)[pdf].Cardiff: Public Health Wales. Available at http://http://Kathryn-Ashton-Adverse-Childhood-Experiences-ACEs-in-Wales%20 (1).</w:t>
      </w:r>
      <w:proofErr w:type="gramStart"/>
      <w:r w:rsidRPr="00FF16E4">
        <w:rPr>
          <w:rFonts w:ascii="Arial" w:hAnsi="Arial" w:cs="Arial"/>
          <w:sz w:val="24"/>
          <w:szCs w:val="24"/>
        </w:rPr>
        <w:t>pdf[</w:t>
      </w:r>
      <w:proofErr w:type="gramEnd"/>
      <w:r w:rsidRPr="00FF16E4">
        <w:rPr>
          <w:rFonts w:ascii="Arial" w:hAnsi="Arial" w:cs="Arial"/>
          <w:sz w:val="24"/>
          <w:szCs w:val="24"/>
        </w:rPr>
        <w:t>Accessed 31/3/2018].</w:t>
      </w:r>
    </w:p>
    <w:p w14:paraId="74555A3F" w14:textId="77777777" w:rsidR="00FF16E4" w:rsidRPr="00FF16E4" w:rsidRDefault="00FF16E4" w:rsidP="00FF16E4">
      <w:pPr>
        <w:spacing w:line="480" w:lineRule="auto"/>
        <w:jc w:val="both"/>
        <w:rPr>
          <w:rFonts w:ascii="Arial" w:hAnsi="Arial" w:cs="Arial"/>
          <w:sz w:val="24"/>
          <w:szCs w:val="24"/>
        </w:rPr>
      </w:pPr>
    </w:p>
    <w:p w14:paraId="09741C20"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r>
      <w:proofErr w:type="spellStart"/>
      <w:proofErr w:type="gramStart"/>
      <w:r w:rsidRPr="00FF16E4">
        <w:rPr>
          <w:rFonts w:ascii="Arial" w:hAnsi="Arial" w:cs="Arial"/>
          <w:sz w:val="24"/>
          <w:szCs w:val="24"/>
        </w:rPr>
        <w:t>Saplin,k</w:t>
      </w:r>
      <w:proofErr w:type="spellEnd"/>
      <w:r w:rsidRPr="00FF16E4">
        <w:rPr>
          <w:rFonts w:ascii="Arial" w:hAnsi="Arial" w:cs="Arial"/>
          <w:sz w:val="24"/>
          <w:szCs w:val="24"/>
        </w:rPr>
        <w:t>.</w:t>
      </w:r>
      <w:proofErr w:type="gramEnd"/>
      <w:r w:rsidRPr="00FF16E4">
        <w:rPr>
          <w:rFonts w:ascii="Arial" w:hAnsi="Arial" w:cs="Arial"/>
          <w:sz w:val="24"/>
          <w:szCs w:val="24"/>
        </w:rPr>
        <w:t>(2013)essential skills for youth work practice .2ed.london:sage publishing ltd.</w:t>
      </w:r>
    </w:p>
    <w:p w14:paraId="4667A734" w14:textId="77777777" w:rsidR="00FF16E4" w:rsidRPr="00FF16E4" w:rsidRDefault="00FF16E4" w:rsidP="00FF16E4">
      <w:pPr>
        <w:spacing w:line="480" w:lineRule="auto"/>
        <w:jc w:val="both"/>
        <w:rPr>
          <w:rFonts w:ascii="Arial" w:hAnsi="Arial" w:cs="Arial"/>
          <w:sz w:val="24"/>
          <w:szCs w:val="24"/>
        </w:rPr>
      </w:pPr>
    </w:p>
    <w:p w14:paraId="11865CD8" w14:textId="77777777" w:rsidR="00FF16E4"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r>
      <w:proofErr w:type="spellStart"/>
      <w:proofErr w:type="gramStart"/>
      <w:r w:rsidRPr="00FF16E4">
        <w:rPr>
          <w:rFonts w:ascii="Arial" w:hAnsi="Arial" w:cs="Arial"/>
          <w:sz w:val="24"/>
          <w:szCs w:val="24"/>
        </w:rPr>
        <w:t>Smith,M</w:t>
      </w:r>
      <w:proofErr w:type="gramEnd"/>
      <w:r w:rsidRPr="00FF16E4">
        <w:rPr>
          <w:rFonts w:ascii="Arial" w:hAnsi="Arial" w:cs="Arial"/>
          <w:sz w:val="24"/>
          <w:szCs w:val="24"/>
        </w:rPr>
        <w:t>,k</w:t>
      </w:r>
      <w:proofErr w:type="spellEnd"/>
      <w:r w:rsidRPr="00FF16E4">
        <w:rPr>
          <w:rFonts w:ascii="Arial" w:hAnsi="Arial" w:cs="Arial"/>
          <w:sz w:val="24"/>
          <w:szCs w:val="24"/>
        </w:rPr>
        <w:t xml:space="preserve">., &amp; </w:t>
      </w:r>
      <w:proofErr w:type="spellStart"/>
      <w:r w:rsidRPr="00FF16E4">
        <w:rPr>
          <w:rFonts w:ascii="Arial" w:hAnsi="Arial" w:cs="Arial"/>
          <w:sz w:val="24"/>
          <w:szCs w:val="24"/>
        </w:rPr>
        <w:t>Jeffs,T</w:t>
      </w:r>
      <w:proofErr w:type="spellEnd"/>
      <w:r w:rsidRPr="00FF16E4">
        <w:rPr>
          <w:rFonts w:ascii="Arial" w:hAnsi="Arial" w:cs="Arial"/>
          <w:sz w:val="24"/>
          <w:szCs w:val="24"/>
        </w:rPr>
        <w:t xml:space="preserve">.(2005)Informal </w:t>
      </w:r>
      <w:proofErr w:type="spellStart"/>
      <w:r w:rsidRPr="00FF16E4">
        <w:rPr>
          <w:rFonts w:ascii="Arial" w:hAnsi="Arial" w:cs="Arial"/>
          <w:sz w:val="24"/>
          <w:szCs w:val="24"/>
        </w:rPr>
        <w:t>education.Nottingham:Educational</w:t>
      </w:r>
      <w:proofErr w:type="spellEnd"/>
      <w:r w:rsidRPr="00FF16E4">
        <w:rPr>
          <w:rFonts w:ascii="Arial" w:hAnsi="Arial" w:cs="Arial"/>
          <w:sz w:val="24"/>
          <w:szCs w:val="24"/>
        </w:rPr>
        <w:t xml:space="preserve"> Heretics press.</w:t>
      </w:r>
    </w:p>
    <w:p w14:paraId="6AA493F9" w14:textId="77777777" w:rsidR="00FF16E4" w:rsidRPr="00FF16E4" w:rsidRDefault="00FF16E4" w:rsidP="00FF16E4">
      <w:pPr>
        <w:spacing w:line="480" w:lineRule="auto"/>
        <w:jc w:val="both"/>
        <w:rPr>
          <w:rFonts w:ascii="Arial" w:hAnsi="Arial" w:cs="Arial"/>
          <w:sz w:val="24"/>
          <w:szCs w:val="24"/>
        </w:rPr>
      </w:pPr>
    </w:p>
    <w:p w14:paraId="700DE0EE" w14:textId="7A3243C0" w:rsidR="00D80E2B" w:rsidRPr="00FF16E4" w:rsidRDefault="00FF16E4" w:rsidP="00FF16E4">
      <w:pPr>
        <w:spacing w:line="480" w:lineRule="auto"/>
        <w:jc w:val="both"/>
        <w:rPr>
          <w:rFonts w:ascii="Arial" w:hAnsi="Arial" w:cs="Arial"/>
          <w:sz w:val="24"/>
          <w:szCs w:val="24"/>
        </w:rPr>
      </w:pPr>
      <w:r w:rsidRPr="00FF16E4">
        <w:rPr>
          <w:rFonts w:ascii="Arial" w:hAnsi="Arial" w:cs="Arial"/>
          <w:sz w:val="24"/>
          <w:szCs w:val="24"/>
        </w:rPr>
        <w:t>•</w:t>
      </w:r>
      <w:r w:rsidRPr="00FF16E4">
        <w:rPr>
          <w:rFonts w:ascii="Arial" w:hAnsi="Arial" w:cs="Arial"/>
          <w:sz w:val="24"/>
          <w:szCs w:val="24"/>
        </w:rPr>
        <w:tab/>
        <w:t>Taking charge (</w:t>
      </w:r>
      <w:proofErr w:type="gramStart"/>
      <w:r w:rsidRPr="00FF16E4">
        <w:rPr>
          <w:rFonts w:ascii="Arial" w:hAnsi="Arial" w:cs="Arial"/>
          <w:sz w:val="24"/>
          <w:szCs w:val="24"/>
        </w:rPr>
        <w:t>2017)what</w:t>
      </w:r>
      <w:proofErr w:type="gramEnd"/>
      <w:r w:rsidRPr="00FF16E4">
        <w:rPr>
          <w:rFonts w:ascii="Arial" w:hAnsi="Arial" w:cs="Arial"/>
          <w:sz w:val="24"/>
          <w:szCs w:val="24"/>
        </w:rPr>
        <w:t xml:space="preserve"> is wellbeing.[Online] Available at http://www.takingcharge.csh.umn.edu/what-wellbeing[Accessed 31/03/2018]</w:t>
      </w:r>
    </w:p>
    <w:p w14:paraId="755E0C77" w14:textId="34112AD7" w:rsidR="00FF16E4" w:rsidRDefault="00FF16E4" w:rsidP="00FF16E4">
      <w:pPr>
        <w:spacing w:line="480" w:lineRule="auto"/>
        <w:jc w:val="both"/>
        <w:rPr>
          <w:rFonts w:ascii="Arial" w:hAnsi="Arial" w:cs="Arial"/>
          <w:sz w:val="24"/>
          <w:szCs w:val="24"/>
        </w:rPr>
      </w:pPr>
    </w:p>
    <w:p w14:paraId="11A54C74" w14:textId="0D72C986" w:rsidR="00FF16E4" w:rsidRDefault="00FF16E4" w:rsidP="00FF16E4">
      <w:pPr>
        <w:spacing w:line="480" w:lineRule="auto"/>
        <w:jc w:val="both"/>
        <w:rPr>
          <w:rFonts w:ascii="Arial" w:hAnsi="Arial" w:cs="Arial"/>
          <w:sz w:val="24"/>
          <w:szCs w:val="24"/>
        </w:rPr>
      </w:pPr>
    </w:p>
    <w:p w14:paraId="07A9C2D2" w14:textId="16A39B0E" w:rsidR="00FF16E4" w:rsidRDefault="00FF16E4" w:rsidP="00FF16E4">
      <w:pPr>
        <w:spacing w:line="480" w:lineRule="auto"/>
        <w:jc w:val="both"/>
        <w:rPr>
          <w:rFonts w:ascii="Arial" w:hAnsi="Arial" w:cs="Arial"/>
          <w:sz w:val="24"/>
          <w:szCs w:val="24"/>
        </w:rPr>
      </w:pPr>
    </w:p>
    <w:p w14:paraId="1D80145F" w14:textId="559A4166" w:rsidR="00FF16E4" w:rsidRDefault="00FF16E4" w:rsidP="00FF16E4">
      <w:pPr>
        <w:spacing w:line="480" w:lineRule="auto"/>
        <w:jc w:val="both"/>
        <w:rPr>
          <w:rFonts w:ascii="Arial" w:hAnsi="Arial" w:cs="Arial"/>
          <w:sz w:val="24"/>
          <w:szCs w:val="24"/>
        </w:rPr>
      </w:pPr>
    </w:p>
    <w:p w14:paraId="19CBCB6F" w14:textId="3A4831F3" w:rsidR="00FF16E4" w:rsidRDefault="00FF16E4" w:rsidP="00FF16E4">
      <w:pPr>
        <w:spacing w:line="480" w:lineRule="auto"/>
        <w:jc w:val="both"/>
        <w:rPr>
          <w:rFonts w:ascii="Arial" w:hAnsi="Arial" w:cs="Arial"/>
          <w:sz w:val="24"/>
          <w:szCs w:val="24"/>
        </w:rPr>
      </w:pPr>
    </w:p>
    <w:p w14:paraId="7EB0FBD5" w14:textId="66BA224C" w:rsidR="00FF16E4" w:rsidRDefault="00FF16E4" w:rsidP="00FF16E4">
      <w:pPr>
        <w:spacing w:line="480" w:lineRule="auto"/>
        <w:jc w:val="both"/>
        <w:rPr>
          <w:rFonts w:ascii="Arial" w:hAnsi="Arial" w:cs="Arial"/>
          <w:sz w:val="24"/>
          <w:szCs w:val="24"/>
        </w:rPr>
      </w:pPr>
    </w:p>
    <w:p w14:paraId="0DC2AAA2" w14:textId="0018C759" w:rsidR="00FF16E4" w:rsidRDefault="00FF16E4" w:rsidP="00FF16E4">
      <w:pPr>
        <w:spacing w:line="480" w:lineRule="auto"/>
        <w:jc w:val="both"/>
        <w:rPr>
          <w:rFonts w:ascii="Arial" w:hAnsi="Arial" w:cs="Arial"/>
          <w:sz w:val="24"/>
          <w:szCs w:val="24"/>
        </w:rPr>
      </w:pPr>
    </w:p>
    <w:p w14:paraId="51A4412D" w14:textId="25653CC2" w:rsidR="00FF16E4" w:rsidRDefault="00FF16E4" w:rsidP="00FF16E4">
      <w:pPr>
        <w:spacing w:line="480" w:lineRule="auto"/>
        <w:jc w:val="both"/>
        <w:rPr>
          <w:rFonts w:ascii="Arial" w:hAnsi="Arial" w:cs="Arial"/>
          <w:sz w:val="24"/>
          <w:szCs w:val="24"/>
        </w:rPr>
      </w:pPr>
    </w:p>
    <w:p w14:paraId="37D8A4AF" w14:textId="0D32AEFC" w:rsidR="00FF16E4" w:rsidRDefault="00FF16E4" w:rsidP="00FF16E4">
      <w:pPr>
        <w:spacing w:line="480" w:lineRule="auto"/>
        <w:jc w:val="both"/>
        <w:rPr>
          <w:rFonts w:ascii="Arial" w:hAnsi="Arial" w:cs="Arial"/>
          <w:sz w:val="24"/>
          <w:szCs w:val="24"/>
        </w:rPr>
      </w:pPr>
    </w:p>
    <w:p w14:paraId="362B2787" w14:textId="77777777" w:rsidR="00FF16E4" w:rsidRDefault="00FF16E4" w:rsidP="00FF16E4">
      <w:pPr>
        <w:rPr>
          <w:rFonts w:ascii="Arial" w:hAnsi="Arial" w:cs="Arial"/>
          <w:b/>
          <w:sz w:val="24"/>
          <w:szCs w:val="24"/>
          <w:u w:val="single"/>
        </w:rPr>
      </w:pPr>
      <w:r w:rsidRPr="00E111B0">
        <w:rPr>
          <w:rFonts w:ascii="Arial" w:hAnsi="Arial" w:cs="Arial"/>
          <w:b/>
          <w:sz w:val="24"/>
          <w:szCs w:val="24"/>
          <w:u w:val="single"/>
        </w:rPr>
        <w:t>Appendix</w:t>
      </w:r>
    </w:p>
    <w:p w14:paraId="309833BF" w14:textId="77777777" w:rsidR="00FF16E4" w:rsidRDefault="00FF16E4" w:rsidP="00FF16E4">
      <w:pPr>
        <w:rPr>
          <w:rFonts w:ascii="Arial" w:hAnsi="Arial" w:cs="Arial"/>
          <w:sz w:val="24"/>
          <w:szCs w:val="24"/>
        </w:rPr>
      </w:pPr>
      <w:r>
        <w:rPr>
          <w:rFonts w:ascii="Arial" w:hAnsi="Arial" w:cs="Arial"/>
          <w:sz w:val="24"/>
          <w:szCs w:val="24"/>
        </w:rPr>
        <w:t>A = Ceredigion Youth policy and procedures.</w:t>
      </w:r>
    </w:p>
    <w:p w14:paraId="5A05E7B9" w14:textId="77777777" w:rsidR="00FF16E4" w:rsidRDefault="00FF16E4" w:rsidP="00FF16E4">
      <w:pPr>
        <w:rPr>
          <w:rFonts w:ascii="Arial" w:hAnsi="Arial" w:cs="Arial"/>
          <w:sz w:val="24"/>
          <w:szCs w:val="24"/>
        </w:rPr>
      </w:pPr>
      <w:hyperlink r:id="rId6" w:history="1">
        <w:r w:rsidRPr="0001473D">
          <w:rPr>
            <w:rStyle w:val="Hyperlink"/>
            <w:rFonts w:ascii="Arial" w:hAnsi="Arial" w:cs="Arial"/>
            <w:sz w:val="24"/>
            <w:szCs w:val="24"/>
          </w:rPr>
          <w:t>http://fis.ceredigion.gov.uk/wp-content/uploads/2012/12/ys-Policies-and-Procedures11.pdf</w:t>
        </w:r>
      </w:hyperlink>
    </w:p>
    <w:p w14:paraId="2F978D08" w14:textId="77777777" w:rsidR="00FF16E4" w:rsidRDefault="00FF16E4" w:rsidP="00FF16E4">
      <w:pPr>
        <w:rPr>
          <w:rFonts w:ascii="Arial" w:hAnsi="Arial" w:cs="Arial"/>
          <w:sz w:val="24"/>
          <w:szCs w:val="24"/>
        </w:rPr>
      </w:pPr>
    </w:p>
    <w:p w14:paraId="640A4A2A" w14:textId="77777777" w:rsidR="00FF16E4" w:rsidRDefault="00FF16E4" w:rsidP="00FF16E4">
      <w:pPr>
        <w:rPr>
          <w:rFonts w:ascii="Arial" w:hAnsi="Arial" w:cs="Arial"/>
          <w:sz w:val="24"/>
          <w:szCs w:val="24"/>
        </w:rPr>
      </w:pPr>
      <w:r>
        <w:rPr>
          <w:rFonts w:ascii="Arial" w:hAnsi="Arial" w:cs="Arial"/>
          <w:sz w:val="24"/>
          <w:szCs w:val="24"/>
        </w:rPr>
        <w:t xml:space="preserve"> </w:t>
      </w:r>
    </w:p>
    <w:p w14:paraId="79CC1A6D" w14:textId="77777777" w:rsidR="00FF16E4" w:rsidRDefault="00FF16E4" w:rsidP="00FF16E4">
      <w:r>
        <w:rPr>
          <w:rFonts w:ascii="Arial" w:hAnsi="Arial" w:cs="Arial"/>
          <w:sz w:val="24"/>
          <w:szCs w:val="24"/>
        </w:rPr>
        <w:t>B = Questionnaire.</w:t>
      </w:r>
      <w:bookmarkStart w:id="1" w:name="_MON_1584209262"/>
      <w:bookmarkEnd w:id="1"/>
      <w:r>
        <w:object w:dxaOrig="1543" w:dyaOrig="1000" w14:anchorId="25ABB16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5pt;height:49.95pt" o:ole="">
            <v:imagedata r:id="rId7" o:title=""/>
          </v:shape>
          <o:OLEObject Type="Embed" ProgID="Word.Document.12" ShapeID="_x0000_i1025" DrawAspect="Icon" ObjectID="_1584468695" r:id="rId8">
            <o:FieldCodes>\s</o:FieldCodes>
          </o:OLEObject>
        </w:object>
      </w:r>
    </w:p>
    <w:p w14:paraId="261EBA64" w14:textId="77777777" w:rsidR="00FF16E4" w:rsidRDefault="00FF16E4" w:rsidP="00FF16E4">
      <w:pPr>
        <w:rPr>
          <w:rFonts w:ascii="Arial" w:hAnsi="Arial" w:cs="Arial"/>
          <w:sz w:val="24"/>
          <w:szCs w:val="24"/>
        </w:rPr>
      </w:pPr>
    </w:p>
    <w:p w14:paraId="03E14C4C" w14:textId="77777777" w:rsidR="00FF16E4" w:rsidRDefault="00FF16E4" w:rsidP="00FF16E4">
      <w:pPr>
        <w:rPr>
          <w:rFonts w:ascii="Arial" w:hAnsi="Arial" w:cs="Arial"/>
          <w:sz w:val="24"/>
          <w:szCs w:val="24"/>
        </w:rPr>
      </w:pPr>
      <w:r>
        <w:rPr>
          <w:rFonts w:ascii="Arial" w:hAnsi="Arial" w:cs="Arial"/>
          <w:sz w:val="24"/>
          <w:szCs w:val="24"/>
        </w:rPr>
        <w:t>C = Video from presentation and letter for those affected.</w:t>
      </w:r>
    </w:p>
    <w:p w14:paraId="7538BB66" w14:textId="77777777" w:rsidR="00FF16E4" w:rsidRDefault="00FF16E4" w:rsidP="00FF16E4">
      <w:pPr>
        <w:rPr>
          <w:rFonts w:ascii="Arial" w:hAnsi="Arial" w:cs="Arial"/>
          <w:sz w:val="24"/>
          <w:szCs w:val="24"/>
        </w:rPr>
      </w:pPr>
      <w:hyperlink r:id="rId9" w:history="1">
        <w:r w:rsidRPr="0001473D">
          <w:rPr>
            <w:rStyle w:val="Hyperlink"/>
            <w:rFonts w:ascii="Arial" w:hAnsi="Arial" w:cs="Arial"/>
            <w:sz w:val="24"/>
            <w:szCs w:val="24"/>
          </w:rPr>
          <w:t>www.Aces.me.uk</w:t>
        </w:r>
      </w:hyperlink>
    </w:p>
    <w:p w14:paraId="1C7A3650" w14:textId="77777777" w:rsidR="00FF16E4" w:rsidRDefault="00FF16E4" w:rsidP="00FF16E4">
      <w:pPr>
        <w:rPr>
          <w:rFonts w:ascii="Arial" w:hAnsi="Arial" w:cs="Arial"/>
          <w:sz w:val="24"/>
          <w:szCs w:val="24"/>
        </w:rPr>
      </w:pPr>
    </w:p>
    <w:p w14:paraId="17825117" w14:textId="77777777" w:rsidR="00FF16E4" w:rsidRDefault="00FF16E4" w:rsidP="00FF16E4">
      <w:pPr>
        <w:rPr>
          <w:rFonts w:ascii="Arial" w:hAnsi="Arial" w:cs="Arial"/>
          <w:sz w:val="24"/>
          <w:szCs w:val="24"/>
        </w:rPr>
      </w:pPr>
      <w:r>
        <w:rPr>
          <w:noProof/>
        </w:rPr>
        <w:lastRenderedPageBreak/>
        <w:drawing>
          <wp:inline distT="0" distB="0" distL="0" distR="0" wp14:anchorId="738E9F05" wp14:editId="4177862A">
            <wp:extent cx="5731510" cy="7974939"/>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974939"/>
                    </a:xfrm>
                    <a:prstGeom prst="rect">
                      <a:avLst/>
                    </a:prstGeom>
                    <a:noFill/>
                    <a:ln>
                      <a:noFill/>
                    </a:ln>
                  </pic:spPr>
                </pic:pic>
              </a:graphicData>
            </a:graphic>
          </wp:inline>
        </w:drawing>
      </w:r>
    </w:p>
    <w:p w14:paraId="7D6D9167" w14:textId="77777777" w:rsidR="00FF16E4" w:rsidRDefault="00FF16E4" w:rsidP="00FF16E4">
      <w:pPr>
        <w:rPr>
          <w:rFonts w:ascii="Arial" w:hAnsi="Arial" w:cs="Arial"/>
          <w:sz w:val="24"/>
          <w:szCs w:val="24"/>
        </w:rPr>
      </w:pPr>
    </w:p>
    <w:p w14:paraId="6F702981" w14:textId="77777777" w:rsidR="00FF16E4" w:rsidRDefault="00FF16E4" w:rsidP="00FF16E4">
      <w:pPr>
        <w:rPr>
          <w:rFonts w:ascii="Arial" w:hAnsi="Arial" w:cs="Arial"/>
          <w:sz w:val="24"/>
          <w:szCs w:val="24"/>
        </w:rPr>
      </w:pPr>
    </w:p>
    <w:p w14:paraId="3CF53B44" w14:textId="77777777" w:rsidR="00FF16E4" w:rsidRDefault="00FF16E4" w:rsidP="00FF16E4">
      <w:pPr>
        <w:rPr>
          <w:rFonts w:ascii="Arial" w:hAnsi="Arial" w:cs="Arial"/>
          <w:sz w:val="24"/>
          <w:szCs w:val="24"/>
        </w:rPr>
      </w:pPr>
    </w:p>
    <w:p w14:paraId="26EF6DDB" w14:textId="77777777" w:rsidR="00FF16E4" w:rsidRDefault="00FF16E4" w:rsidP="00FF16E4">
      <w:pPr>
        <w:rPr>
          <w:rFonts w:ascii="Arial" w:hAnsi="Arial" w:cs="Arial"/>
          <w:sz w:val="24"/>
          <w:szCs w:val="24"/>
        </w:rPr>
      </w:pPr>
      <w:r>
        <w:rPr>
          <w:rFonts w:ascii="Arial" w:hAnsi="Arial" w:cs="Arial"/>
          <w:sz w:val="24"/>
          <w:szCs w:val="24"/>
        </w:rPr>
        <w:lastRenderedPageBreak/>
        <w:t>D = ACEs questionnaire and score</w:t>
      </w:r>
    </w:p>
    <w:p w14:paraId="4A562F58" w14:textId="77777777" w:rsidR="00FF16E4" w:rsidRDefault="00FF16E4" w:rsidP="00FF16E4">
      <w:r>
        <w:object w:dxaOrig="1543" w:dyaOrig="1000" w14:anchorId="46C23AB9">
          <v:shape id="_x0000_i1026" type="#_x0000_t75" style="width:76.85pt;height:49.95pt" o:ole="">
            <v:imagedata r:id="rId11" o:title=""/>
          </v:shape>
          <o:OLEObject Type="Embed" ProgID="Package" ShapeID="_x0000_i1026" DrawAspect="Icon" ObjectID="_1584468696" r:id="rId12"/>
        </w:object>
      </w:r>
    </w:p>
    <w:p w14:paraId="67631311" w14:textId="77777777" w:rsidR="00FF16E4" w:rsidRDefault="00FF16E4" w:rsidP="00FF16E4">
      <w:pPr>
        <w:rPr>
          <w:rFonts w:ascii="Arial" w:hAnsi="Arial" w:cs="Arial"/>
          <w:sz w:val="24"/>
          <w:szCs w:val="24"/>
        </w:rPr>
      </w:pPr>
    </w:p>
    <w:p w14:paraId="5EDF53AF" w14:textId="77777777" w:rsidR="00FF16E4" w:rsidRDefault="00FF16E4" w:rsidP="00FF16E4">
      <w:pPr>
        <w:rPr>
          <w:rFonts w:ascii="Arial" w:hAnsi="Arial" w:cs="Arial"/>
          <w:sz w:val="24"/>
          <w:szCs w:val="24"/>
        </w:rPr>
      </w:pPr>
      <w:r>
        <w:rPr>
          <w:rFonts w:ascii="Arial" w:hAnsi="Arial" w:cs="Arial"/>
          <w:sz w:val="24"/>
          <w:szCs w:val="24"/>
        </w:rPr>
        <w:t>E = Resilience</w:t>
      </w:r>
    </w:p>
    <w:p w14:paraId="389A389E" w14:textId="77777777" w:rsidR="00FF16E4" w:rsidRDefault="00FF16E4" w:rsidP="00FF16E4">
      <w:pPr>
        <w:rPr>
          <w:rFonts w:ascii="Arial" w:hAnsi="Arial" w:cs="Arial"/>
          <w:sz w:val="24"/>
          <w:szCs w:val="24"/>
        </w:rPr>
      </w:pPr>
      <w:hyperlink r:id="rId13" w:history="1">
        <w:r w:rsidRPr="0001473D">
          <w:rPr>
            <w:rStyle w:val="Hyperlink"/>
            <w:rFonts w:ascii="Arial" w:hAnsi="Arial" w:cs="Arial"/>
            <w:sz w:val="24"/>
            <w:szCs w:val="24"/>
          </w:rPr>
          <w:t>http://fosteringresilience.com/pdf/7cs.pdf</w:t>
        </w:r>
      </w:hyperlink>
    </w:p>
    <w:p w14:paraId="0F7AC949" w14:textId="77777777" w:rsidR="00FF16E4" w:rsidRDefault="00FF16E4" w:rsidP="00FF16E4">
      <w:pPr>
        <w:rPr>
          <w:rFonts w:ascii="Arial" w:hAnsi="Arial" w:cs="Arial"/>
          <w:sz w:val="24"/>
          <w:szCs w:val="24"/>
        </w:rPr>
      </w:pPr>
    </w:p>
    <w:p w14:paraId="7488BEB9" w14:textId="77777777" w:rsidR="00FF16E4" w:rsidRDefault="00FF16E4" w:rsidP="00FF16E4">
      <w:pPr>
        <w:rPr>
          <w:rFonts w:ascii="Arial" w:hAnsi="Arial" w:cs="Arial"/>
          <w:sz w:val="24"/>
          <w:szCs w:val="24"/>
        </w:rPr>
      </w:pPr>
      <w:r>
        <w:rPr>
          <w:rFonts w:ascii="Arial" w:hAnsi="Arial" w:cs="Arial"/>
          <w:sz w:val="24"/>
          <w:szCs w:val="24"/>
        </w:rPr>
        <w:t>F = 5 ways to wellbeing NHS booklet</w:t>
      </w:r>
    </w:p>
    <w:p w14:paraId="3D09AACE" w14:textId="77777777" w:rsidR="00FF16E4" w:rsidRDefault="00FF16E4" w:rsidP="00FF16E4">
      <w:r>
        <w:object w:dxaOrig="1543" w:dyaOrig="1000" w14:anchorId="2453B7C8">
          <v:shape id="_x0000_i1027" type="#_x0000_t75" style="width:76.85pt;height:49.95pt" o:ole="">
            <v:imagedata r:id="rId14" o:title=""/>
          </v:shape>
          <o:OLEObject Type="Embed" ProgID="Package" ShapeID="_x0000_i1027" DrawAspect="Icon" ObjectID="_1584468697" r:id="rId15"/>
        </w:object>
      </w:r>
    </w:p>
    <w:p w14:paraId="36EA7462" w14:textId="77777777" w:rsidR="00FF16E4" w:rsidRDefault="00FF16E4" w:rsidP="00FF16E4"/>
    <w:p w14:paraId="5B7F9B62" w14:textId="77777777" w:rsidR="00FF16E4" w:rsidRDefault="00FF16E4" w:rsidP="00FF16E4">
      <w:pPr>
        <w:rPr>
          <w:rFonts w:ascii="Arial" w:hAnsi="Arial" w:cs="Arial"/>
          <w:sz w:val="24"/>
          <w:szCs w:val="24"/>
        </w:rPr>
      </w:pPr>
      <w:r w:rsidRPr="00CD4BB4">
        <w:rPr>
          <w:rFonts w:ascii="Arial" w:hAnsi="Arial" w:cs="Arial"/>
          <w:sz w:val="24"/>
          <w:szCs w:val="24"/>
        </w:rPr>
        <w:t>G = Helens wellbeing plan</w:t>
      </w:r>
    </w:p>
    <w:p w14:paraId="4978D8E4" w14:textId="77777777" w:rsidR="00FF16E4" w:rsidRDefault="00FF16E4" w:rsidP="00FF16E4">
      <w:r>
        <w:object w:dxaOrig="1543" w:dyaOrig="1000" w14:anchorId="3ABE2EB3">
          <v:shape id="_x0000_i1028" type="#_x0000_t75" style="width:76.85pt;height:49.95pt" o:ole="">
            <v:imagedata r:id="rId16" o:title=""/>
          </v:shape>
          <o:OLEObject Type="Embed" ProgID="Word.Document.12" ShapeID="_x0000_i1028" DrawAspect="Icon" ObjectID="_1584468698" r:id="rId17">
            <o:FieldCodes>\s</o:FieldCodes>
          </o:OLEObject>
        </w:object>
      </w:r>
    </w:p>
    <w:p w14:paraId="3C2577F2" w14:textId="77777777" w:rsidR="00FF16E4" w:rsidRDefault="00FF16E4" w:rsidP="00FF16E4">
      <w:pPr>
        <w:rPr>
          <w:rFonts w:ascii="Arial" w:hAnsi="Arial" w:cs="Arial"/>
          <w:sz w:val="24"/>
          <w:szCs w:val="24"/>
        </w:rPr>
      </w:pPr>
      <w:r>
        <w:rPr>
          <w:rFonts w:ascii="Arial" w:hAnsi="Arial" w:cs="Arial"/>
          <w:sz w:val="24"/>
          <w:szCs w:val="24"/>
        </w:rPr>
        <w:t>H = final questionnaire /evaluation</w:t>
      </w:r>
    </w:p>
    <w:p w14:paraId="047765F2" w14:textId="77777777" w:rsidR="00FF16E4" w:rsidRDefault="00FF16E4" w:rsidP="00FF16E4">
      <w:pPr>
        <w:rPr>
          <w:rFonts w:ascii="Arial" w:hAnsi="Arial" w:cs="Arial"/>
          <w:sz w:val="24"/>
          <w:szCs w:val="24"/>
        </w:rPr>
      </w:pPr>
      <w:r>
        <w:object w:dxaOrig="1543" w:dyaOrig="1000" w14:anchorId="2D1267F7">
          <v:shape id="_x0000_i1029" type="#_x0000_t75" style="width:76.85pt;height:49.95pt" o:ole="">
            <v:imagedata r:id="rId18" o:title=""/>
          </v:shape>
          <o:OLEObject Type="Embed" ProgID="Word.Document.12" ShapeID="_x0000_i1029" DrawAspect="Icon" ObjectID="_1584468699" r:id="rId19">
            <o:FieldCodes>\s</o:FieldCodes>
          </o:OLEObject>
        </w:object>
      </w:r>
    </w:p>
    <w:p w14:paraId="6C6FB21E" w14:textId="77777777" w:rsidR="00FF16E4" w:rsidRPr="00FF16E4" w:rsidRDefault="00FF16E4" w:rsidP="00FF16E4">
      <w:pPr>
        <w:spacing w:line="480" w:lineRule="auto"/>
        <w:jc w:val="both"/>
        <w:rPr>
          <w:rFonts w:ascii="Arial" w:hAnsi="Arial" w:cs="Arial"/>
          <w:sz w:val="24"/>
          <w:szCs w:val="24"/>
        </w:rPr>
      </w:pPr>
    </w:p>
    <w:sectPr w:rsidR="00FF16E4" w:rsidRPr="00FF16E4">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A21CCA" w14:textId="77777777" w:rsidR="00B02061" w:rsidRDefault="00B02061" w:rsidP="00FF16E4">
      <w:pPr>
        <w:spacing w:after="0" w:line="240" w:lineRule="auto"/>
      </w:pPr>
      <w:r>
        <w:separator/>
      </w:r>
    </w:p>
  </w:endnote>
  <w:endnote w:type="continuationSeparator" w:id="0">
    <w:p w14:paraId="7A43CB45" w14:textId="77777777" w:rsidR="00B02061" w:rsidRDefault="00B02061" w:rsidP="00FF16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76708E" w14:textId="77777777" w:rsidR="00B02061" w:rsidRDefault="00B02061" w:rsidP="00FF16E4">
      <w:pPr>
        <w:spacing w:after="0" w:line="240" w:lineRule="auto"/>
      </w:pPr>
      <w:r>
        <w:separator/>
      </w:r>
    </w:p>
  </w:footnote>
  <w:footnote w:type="continuationSeparator" w:id="0">
    <w:p w14:paraId="45F9FE8B" w14:textId="77777777" w:rsidR="00B02061" w:rsidRDefault="00B02061" w:rsidP="00FF16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AFF427" w14:textId="21A9626D" w:rsidR="00FF16E4" w:rsidRDefault="00FF16E4">
    <w:pPr>
      <w:pStyle w:val="Header"/>
    </w:pPr>
    <w:r>
      <w:t>1601970</w:t>
    </w:r>
  </w:p>
  <w:p w14:paraId="3C80B463" w14:textId="77777777" w:rsidR="00FF16E4" w:rsidRDefault="00FF16E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6E4"/>
    <w:rsid w:val="007C1FEE"/>
    <w:rsid w:val="00B02061"/>
    <w:rsid w:val="00D80E2B"/>
    <w:rsid w:val="00EA243E"/>
    <w:rsid w:val="00FF1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20DB6"/>
  <w15:chartTrackingRefBased/>
  <w15:docId w15:val="{504B88F9-C04E-4EA7-9DD2-0333EA1F5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16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6E4"/>
  </w:style>
  <w:style w:type="paragraph" w:styleId="Footer">
    <w:name w:val="footer"/>
    <w:basedOn w:val="Normal"/>
    <w:link w:val="FooterChar"/>
    <w:uiPriority w:val="99"/>
    <w:unhideWhenUsed/>
    <w:rsid w:val="00FF16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6E4"/>
  </w:style>
  <w:style w:type="paragraph" w:styleId="NormalWeb">
    <w:name w:val="Normal (Web)"/>
    <w:basedOn w:val="Normal"/>
    <w:uiPriority w:val="99"/>
    <w:semiHidden/>
    <w:unhideWhenUsed/>
    <w:rsid w:val="00FF16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F16E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7006383">
      <w:bodyDiv w:val="1"/>
      <w:marLeft w:val="0"/>
      <w:marRight w:val="0"/>
      <w:marTop w:val="0"/>
      <w:marBottom w:val="0"/>
      <w:divBdr>
        <w:top w:val="none" w:sz="0" w:space="0" w:color="auto"/>
        <w:left w:val="none" w:sz="0" w:space="0" w:color="auto"/>
        <w:bottom w:val="none" w:sz="0" w:space="0" w:color="auto"/>
        <w:right w:val="none" w:sz="0" w:space="0" w:color="auto"/>
      </w:divBdr>
    </w:div>
    <w:div w:id="1511022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13" Type="http://schemas.openxmlformats.org/officeDocument/2006/relationships/hyperlink" Target="http://fosteringresilience.com/pdf/7cs.pdf" TargetMode="External"/><Relationship Id="rId18" Type="http://schemas.openxmlformats.org/officeDocument/2006/relationships/image" Target="media/image6.emf"/><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oleObject" Target="embeddings/oleObject1.bin"/><Relationship Id="rId17" Type="http://schemas.openxmlformats.org/officeDocument/2006/relationships/package" Target="embeddings/Microsoft_Word_Document1.docx"/><Relationship Id="rId2" Type="http://schemas.openxmlformats.org/officeDocument/2006/relationships/settings" Target="settings.xml"/><Relationship Id="rId16" Type="http://schemas.openxmlformats.org/officeDocument/2006/relationships/image" Target="media/image5.emf"/><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fis.ceredigion.gov.uk/wp-content/uploads/2012/12/ys-Policies-and-Procedures11.pdf" TargetMode="External"/><Relationship Id="rId11" Type="http://schemas.openxmlformats.org/officeDocument/2006/relationships/image" Target="media/image3.emf"/><Relationship Id="rId5" Type="http://schemas.openxmlformats.org/officeDocument/2006/relationships/endnotes" Target="endnotes.xml"/><Relationship Id="rId15" Type="http://schemas.openxmlformats.org/officeDocument/2006/relationships/oleObject" Target="embeddings/oleObject2.bin"/><Relationship Id="rId10" Type="http://schemas.openxmlformats.org/officeDocument/2006/relationships/image" Target="media/image2.png"/><Relationship Id="rId19" Type="http://schemas.openxmlformats.org/officeDocument/2006/relationships/package" Target="embeddings/Microsoft_Word_Document2.docx"/><Relationship Id="rId4" Type="http://schemas.openxmlformats.org/officeDocument/2006/relationships/footnotes" Target="footnotes.xml"/><Relationship Id="rId9" Type="http://schemas.openxmlformats.org/officeDocument/2006/relationships/hyperlink" Target="http://www.Aces.me.uk" TargetMode="External"/><Relationship Id="rId14" Type="http://schemas.openxmlformats.org/officeDocument/2006/relationships/image" Target="media/image4.em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16</Pages>
  <Words>3044</Words>
  <Characters>17352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simpson</dc:creator>
  <cp:keywords/>
  <dc:description/>
  <cp:lastModifiedBy>julie simpson</cp:lastModifiedBy>
  <cp:revision>1</cp:revision>
  <dcterms:created xsi:type="dcterms:W3CDTF">2018-04-05T20:07:00Z</dcterms:created>
  <dcterms:modified xsi:type="dcterms:W3CDTF">2018-04-05T20:25:00Z</dcterms:modified>
</cp:coreProperties>
</file>