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6BE4" w:rsidRPr="00FF1435" w:rsidRDefault="002A54D2" w:rsidP="00FF1435">
      <w:pPr>
        <w:spacing w:line="480" w:lineRule="auto"/>
        <w:rPr>
          <w:rFonts w:ascii="Bookman Old Style" w:hAnsi="Bookman Old Style"/>
        </w:rPr>
      </w:pPr>
      <w:r>
        <w:rPr>
          <w:rFonts w:ascii="Bookman Old Style" w:hAnsi="Bookman Old Style" w:cs="Bookman Old Style"/>
        </w:rPr>
        <w:t>Bwriad yr aseiniad hwn yw ystyried y mathau o wybodaeth pwnc sydd yn</w:t>
      </w:r>
      <w:bookmarkStart w:id="0" w:name="_GoBack"/>
      <w:bookmarkEnd w:id="0"/>
      <w:r>
        <w:rPr>
          <w:rFonts w:ascii="Bookman Old Style" w:hAnsi="Bookman Old Style" w:cs="Bookman Old Style"/>
        </w:rPr>
        <w:t xml:space="preserve"> angenrheidiol ar athrawon sydd yn dysgu yn ysgolion cynradd. Yn bennaf, ystyrir athrawon o fewn ysgolion cynradd gyfrwng Gymraeg, oherwydd treulir amser yn ystod profiad addysgu proffesiynol o fewn ysgol Gymraeg. Bu’r awgrymiadau a chysyniadau am wybodaeth pwnc athrawon yn cael ei gefnogi gan lenyddiaeth briodol academaidd.</w:t>
      </w:r>
    </w:p>
    <w:p w:rsidR="000A47F0" w:rsidRDefault="00CE6266" w:rsidP="00FF1435">
      <w:pPr>
        <w:spacing w:line="480" w:lineRule="auto"/>
        <w:rPr>
          <w:rFonts w:ascii="Bookman Old Style" w:hAnsi="Bookman Old Style"/>
          <w:b/>
        </w:rPr>
      </w:pPr>
      <w:r>
        <w:rPr>
          <w:rFonts w:ascii="Bookman Old Style" w:hAnsi="Bookman Old Style" w:cs="Bookman Old Style"/>
        </w:rPr>
        <w:t>Yn ystod profiad addysgu proffesiynol y tymor cyntaf, treilliwyd amser o fewn ysgol gyfrwng Gymraeg yn Ne Cymru. Gyda 428 o ddisgyblion yn mynychu’r ysgol rhwng 3 ac 11 mlwydd oed (Estyn 2015), bu’r amser ar brofiad addysgu yn cael ei gyflawni o fewn dosbarth cymysg disgyblion blwyddyn 3 a 4. Yn y dosbarth lle wnes i fy mhrofiad dysgu, mi oedd pob disgybl rhwng 7 ac 8 mlwydd oed, gyda 4 disgybl yn derbyn prydiau am ddim a 5 yn derbyn cymorth ychwanegol, nail ai ym mathemateg neu iaith.</w:t>
      </w:r>
    </w:p>
    <w:p w:rsidR="00FF1435" w:rsidRPr="000A47F0" w:rsidRDefault="00CE6266" w:rsidP="00FF1435">
      <w:pPr>
        <w:spacing w:line="480" w:lineRule="auto"/>
        <w:rPr>
          <w:rFonts w:ascii="Bookman Old Style" w:hAnsi="Bookman Old Style"/>
        </w:rPr>
      </w:pPr>
      <w:r>
        <w:rPr>
          <w:rFonts w:ascii="Bookman Old Style" w:hAnsi="Bookman Old Style" w:cs="Bookman Old Style"/>
        </w:rPr>
        <w:t>Gan fydd profiadau personol yn ystod y profiad dysgu proffesiynol yn cael ei ddefnyddio i drafod cryfderau a gwendidau gwybodaeth pwnc yr athro yn ystod yr aseiniad, fe’i gyfeirio at fel Ysgol A am faterion moesegol. Hefyd, i gadw at bolisïau moesegol, yn ystod yr aseiniad hwn ni thrafodwyd enwau plant na staff yr ysgol. Cysylltir â chanllawiau’r British Educational Research Association (BERA) I sicrhau fod polisïau moesegol yn gywir, ac na fydd unrhyw gyswllt tuag at enw’r ysgol (BERA 2018).</w:t>
      </w:r>
    </w:p>
    <w:p w:rsidR="006D3E15" w:rsidRDefault="00CE6266" w:rsidP="006D3E15">
      <w:pPr>
        <w:spacing w:line="480" w:lineRule="auto"/>
        <w:rPr>
          <w:rFonts w:ascii="Bookman Old Style" w:hAnsi="Bookman Old Style" w:cs="Arial"/>
        </w:rPr>
      </w:pPr>
      <w:r>
        <w:rPr>
          <w:rFonts w:ascii="Bookman Old Style" w:hAnsi="Bookman Old Style" w:cs="Bookman Old Style"/>
        </w:rPr>
        <w:t xml:space="preserve">Wrth drafod gwybodaeth pwnc yr athro yn ystod yr aseiniad hwn, fe fydd lenyddiaeth briodol yn cael ei hystyried i ddeall beth yn union yw ystyr gwybodaeth pwnc a’i bwysigrwydd i athrawon myfyriol. Fe fydd hefyd rhaid edrych ar lenyddiaeth sydd ar gael o ran datblygiad iaith, mathemateg a datblygiad technoleg gwybodaeth i weld beirniadai gwahanol ar sut mae addysgu gorau. Fe dynnir casgliadau ar ddiwedd yr aseiniad ar ôl trafod pwysigrwydd gwybodaeth pwnc yr </w:t>
      </w:r>
      <w:r>
        <w:rPr>
          <w:rFonts w:ascii="Bookman Old Style" w:hAnsi="Bookman Old Style" w:cs="Bookman Old Style"/>
        </w:rPr>
        <w:lastRenderedPageBreak/>
        <w:t>athro a hefyd edrych ar y strategaethau sydd ar gael i roi cymorth i athrawon wrth addysgu.</w:t>
      </w:r>
    </w:p>
    <w:p w:rsidR="00B9207D" w:rsidRDefault="00407A53" w:rsidP="006D3E15">
      <w:pPr>
        <w:spacing w:line="480" w:lineRule="auto"/>
        <w:rPr>
          <w:rFonts w:ascii="Bookman Old Style" w:hAnsi="Bookman Old Style" w:cs="Arial"/>
        </w:rPr>
      </w:pPr>
      <w:r>
        <w:rPr>
          <w:rFonts w:ascii="Bookman Old Style" w:hAnsi="Bookman Old Style" w:cs="Bookman Old Style"/>
        </w:rPr>
        <w:t>Awgrymai Morrison (2014) bod gwybodaeth pwnc athro yn hanfodol i athrawon ysgol gynradd er mwyn i blant ddatblygu a chynyddu. Wedi treulio amser yn yr ystafell ddosbarth, mae'n amlwg pam fydd Morrison (2014) yn awgrymu hyn. Trwy gydol profiad dysgu roeddwn yn dysgu sawl pwnc gwahanol o fewn meysydd gwahanol, er enghraifft St. Lucia, pyllau glo lleol a Martyn Evans o fewn celf, cerddoriaeth, dyniaethau, daearyddiaeth, iaith a mathemateg. Sylweddolais yn gyflym iawn pa mor bwysig oedd gwybodaeth pwnc yr athro, a’i fod yn angenrheidiol nid yn unig i wybod digon i ddysgu’r wers, ond i gael digon o wybodaeth ehangach am y pwnc ar gyfer unrhyw gwestiynau a wnaiff godi yn ystod y wers.</w:t>
      </w:r>
    </w:p>
    <w:p w:rsidR="00681313" w:rsidRDefault="00407A53" w:rsidP="00C220CD">
      <w:pPr>
        <w:spacing w:line="480" w:lineRule="auto"/>
        <w:rPr>
          <w:rFonts w:ascii="Bookman Old Style" w:hAnsi="Bookman Old Style" w:cs="Arial"/>
        </w:rPr>
      </w:pPr>
      <w:r>
        <w:rPr>
          <w:rFonts w:ascii="Bookman Old Style" w:hAnsi="Bookman Old Style" w:cs="Bookman Old Style"/>
        </w:rPr>
        <w:t xml:space="preserve">Cynigai Coe et al. (2014) fod gwybodaeth pwnc fel term yn anodd ei ddiffinio a mesur, ac ar hyn o bryd yr unig ffordd i’w mesur yw trwy’r disgyblion ei hun. Cytunai Hill et al. (2005) gyda’r awgrym hon, yn ychwanegu bod ei ymchwil nhw yn cadarnhau’r cysylltiad rhwng gwybodaeth pwnc athro a dealltwriaeth a chanlyniadau disgyblion yn y maes mathemateg. Er hyn, cynigai Borowski et.al. (2012) fod gwybodaeth pwnc athro a gwybodaeth cynnwys pedagogeg yn dwy beth ar wahân, ond gyda’r ddau yn effeithio ar effeithiolrwydd addysgu. Cynigai fod gwybodaeth pwnc a gwybodaeth cynnwys pedagogeg ar hyn o bryd yn anodd ei fesur, gan nad oes safon gyffredinol gyson. Gyda diffiniad gan The Glossary of Education Reform (2016) o wybodaeth gynnwys fel y corff o wybodaeth y mae athrawon yn ei addysgu a disgwylir i fyfyrwyr dysgu mewn pwnc neu faes penodol, mae’n debyg fod gwybodaeth pwnc fel petai, yn ddigon hawdd i’w ddiffinio. Serch hyn, dadleuai rhai athronwyr fod gwybodaeth pwnc athro yn fwy na’r corf o wybodaeth sydd angen ei addysgu o fewn pwnc penodol. Cynigai Elbaz (2018) fod </w:t>
      </w:r>
      <w:r>
        <w:rPr>
          <w:rFonts w:ascii="Bookman Old Style" w:hAnsi="Bookman Old Style" w:cs="Bookman Old Style"/>
        </w:rPr>
        <w:lastRenderedPageBreak/>
        <w:t>gwybodaeth pwnc athro yn cynnwys ystod eang o wybodaeth, gan gynnwys dulliau dysgu, disgwyliadau o’r plant ac o’r athro, gwybodaeth graidd a'r wybodaeth sydd gyda’r athro o ddatblygiad plant, gan gynnwys dulliau addysgu a datblygiad cymdeithasol. Ymhellach, dywedai fod gwybodaeth pwnc athro yn rhywbeth sydd yn gwella ac yn ehangu gyda phrofiadau blaenllaw.</w:t>
      </w:r>
    </w:p>
    <w:p w:rsidR="006254C2" w:rsidRDefault="00407A53" w:rsidP="00D76B1F">
      <w:pPr>
        <w:spacing w:line="480" w:lineRule="auto"/>
        <w:rPr>
          <w:rFonts w:ascii="Bookman Old Style" w:hAnsi="Bookman Old Style" w:cs="Arial"/>
        </w:rPr>
      </w:pPr>
      <w:r>
        <w:rPr>
          <w:rFonts w:ascii="Bookman Old Style" w:hAnsi="Bookman Old Style" w:cs="Bookman Old Style"/>
        </w:rPr>
        <w:t>Gellir dadlau bod Elbaz (2018) yng nghytûn gydag athronydd eraill, a gwelir tebygrwydd rhwng y syniadau a chynigir gyda syniadau'r athronydd Shulman. Mae Ellis (2009) yn disgrifio sut yr oedd ymchwil Shulman ym 1984 yn amlygu nid yn unig pwysigrwydd gwybodaeth bynciol athrawon a'i effeithiau ar addysgu, ond hefyd yn nodi diffyg ymchwil yn y maes hwn. Yn ei erthygl semenol a gyhoeddwyd ym 1987, nododd Shulman 7 maes allweddol ar gyfer gwybodaeth bynciol athrawon, ac roedd yn cynnwys gwybodaeth gynnwys a threfnu gwybodaeth, adfyfyrio a gwerthuso, dealltwriaeth o ddysgwyr fel unigolion, gwybodaeth am ddiwylliant, gwybodaeth am gyd-destun addysgol, dealltwriaeth o blentyndod, a rheolaeth (Ellis 2009 tt.36-37).</w:t>
      </w:r>
    </w:p>
    <w:p w:rsidR="00AE0621" w:rsidRDefault="00407A53" w:rsidP="00D76B1F">
      <w:pPr>
        <w:spacing w:line="480" w:lineRule="auto"/>
        <w:rPr>
          <w:rFonts w:ascii="Bookman Old Style" w:hAnsi="Bookman Old Style" w:cs="Arial"/>
        </w:rPr>
      </w:pPr>
      <w:r>
        <w:rPr>
          <w:rFonts w:ascii="Bookman Old Style" w:hAnsi="Bookman Old Style" w:cs="Bookman Old Style"/>
        </w:rPr>
        <w:t xml:space="preserve">I edrych yn fwy manwl ar gredoau Shulman ynglŷn â gwybodaeth pwnc yr athro, rhai o’r meysydd ag adnabod oedd gwybodaeth addysgeg gyffredinol a gwybodaeth am ddysgwyr fel unigolion. Yn cytuno a hyn, credai Enser (2018) fod angen i bob athro cael gaffael da ar wybodaeth addysgeg a phlentyndod, a gallu cydnabod gydag adegau o ddatblygiad ymhlith plant. Cynhelir ymchwil gan Brifysgol California yn San Diego, UCL, Prifysgol King Saud, Prifysgol Nova Gorica a Sefydliad Technoleg Massachusetts, </w:t>
      </w:r>
      <w:proofErr w:type="gramStart"/>
      <w:r>
        <w:rPr>
          <w:rFonts w:ascii="Bookman Old Style" w:hAnsi="Bookman Old Style" w:cs="Bookman Old Style"/>
        </w:rPr>
        <w:t>a</w:t>
      </w:r>
      <w:proofErr w:type="gramEnd"/>
      <w:r>
        <w:rPr>
          <w:rFonts w:ascii="Bookman Old Style" w:hAnsi="Bookman Old Style" w:cs="Bookman Old Style"/>
        </w:rPr>
        <w:t xml:space="preserve"> oedd yn dangos cysylltiad rhwng datblygiad iaith a datblygiad mathemategol o fewn plant (UCL 2013). Gan fod iaith a mathemateg yn bynciau craidd o fewn bob ysgol, gellir dadlau ei fod yn hynod o bwysig fod athrawon a myfyrwyr yn wybodus o ddatblygiad plant yn gyffredinol. Gan gofio hyn, a’r farn a chynigir gan Elbaz (2018) am beth yn union sydd yn creu </w:t>
      </w:r>
      <w:r>
        <w:rPr>
          <w:rFonts w:ascii="Bookman Old Style" w:hAnsi="Bookman Old Style" w:cs="Bookman Old Style"/>
        </w:rPr>
        <w:lastRenderedPageBreak/>
        <w:t>gwybodaeth pwnc athro, rhaid ystyried gwybodaeth pwnc a datblygiad plant yn holistig, gan edrych ar ddatblygiad rhifedd, datblygiad cymdeithasol a datblygiad iaith, a datblygu gwybodaeth athrawon am yr hyn a ddwedir gan athronwyr am ddatblygiad. Credai athronwyr megis Vygotsky (19</w:t>
      </w:r>
      <w:r w:rsidR="008A71BB">
        <w:rPr>
          <w:rFonts w:ascii="Bookman Old Style" w:hAnsi="Bookman Old Style" w:cs="Bookman Old Style"/>
        </w:rPr>
        <w:t>87</w:t>
      </w:r>
      <w:r>
        <w:rPr>
          <w:rFonts w:ascii="Bookman Old Style" w:hAnsi="Bookman Old Style" w:cs="Bookman Old Style"/>
        </w:rPr>
        <w:t xml:space="preserve">), Bernstein a Piaget fod datblygiad iaith yn ganolog i ddatblygiad plentyn, yn academaidd ac yn gymdeithasol. Cred Vygotsky (1934) bod iaith yn ddigwyddiad cymdeithasol, gan ddibynnu'n drwm ar gyfathrebu a rhyngweithio dynol (Gross 1999). Dywedir yn aml gan athronwyr a’r rhai sydd yng ngweithio yn y byd addysg fod prif swydd athro yw i sgaffaldio plant, i’w helpu i ddatblygu a chynyddu fel unigolion. Gellir cymharu hwn gyda syniadau Vygotsky ynglŷn â datblygiad. Cynigiodd y gellid cyflymu'r datblygiad gyda chymorth eraill mwy gwybodus. Credai fod oedolyn neu gyfoedion gyda gwell gallu medru sgaffaldio dysgu eraill. Mae ei barth datblygiad procsimol (PDP) yn cyfeirio at y bwlch rhwng yr hyn y gall plentyn ei wneud a'r hyn y mae'n gallu ei gyflawni gyda chymorth, gan gefnogi'r syniad o sgaffaldiau (Wood 1998). Wrth ystyried gwybodaeth pwnc athro a’r meysydd gwahanol credai Shulman fod angen, gellir dadlau fod sgaffaldio yn strategaeth hynod o bwysig, ac fe fydd angen peth gwybodaeth o’r strategaeth hon i helpu plant i ddatblygu. Yn ychwanegol i waith Vygotsky, gwelir tebygrwydd rhwng ei farn ef am ddatblygiad plant, a’r syniadau a gynigir gan Bruner. Credai dylai oedolion gefnogi anghenion plentyn, gan arwain atynt yn ennill y wybodaeth sydd ei hangen a throsglwyddo'r wybodaeth honno i sefyllfaoedd eraill (Brain a Mukherji 2005). Credai y gall sgaffaldio llwyddiannus uniaethu â phob dysgwr, gan addasu lefel y cymorth yn unol â hynny, a thynnu'n ôl y cymorth a gynigir ar ôl ennill gwybodaeth gynaliadwy (Berk 2013). Yn fy mhrofiad dysgu bu sgaffaldio yn strategaeth a’i defnyddiwyd yn aml, nail ai gan yr athrawes dosbarth a fi fy hun, neu gan y plant. Bu partneriaid trafod yn cael ei defnyddio ar draws y dosbarth yn lle grwpiau. Bu hon yn un o awgrymiadau Shirley Clarke, a chynigai gall partneriaid trafod nid yn unig helpu </w:t>
      </w:r>
      <w:r>
        <w:rPr>
          <w:rFonts w:ascii="Bookman Old Style" w:hAnsi="Bookman Old Style" w:cs="Bookman Old Style"/>
        </w:rPr>
        <w:lastRenderedPageBreak/>
        <w:t>plant i ddod yn fwy hyderus wrth ateb cwestiynau yn y dosbarth, ond hefyd gall y partneriaid trafod sgaffaldio ei gilydd o fewn y sesiynau, gan fod gwybodaeth a dealltwriaeth rhai o fewn y dosbarth yn gallu bod yn gryfach o fewn rhai pynciau nag eraill. I sicrhau fod y partneriaid trafod yn gymysg, ar ddechrau’r wythnos mae’r partneriaid yn cael ei newid, trwy ddewis ffyn loli ar hap i greu partneriaid newydd. Fel myfyrwyr, nid oedd unrhyw wybodaeth gennyf ar y strategaeth hon, felly roedd yn rhaid i mi wella fy ngwybodaeth ar y strategaeth hon trwy ddarllen amdani.</w:t>
      </w:r>
    </w:p>
    <w:p w:rsidR="00494EFD" w:rsidRDefault="00407A53" w:rsidP="00C4357F">
      <w:pPr>
        <w:spacing w:line="480" w:lineRule="auto"/>
        <w:rPr>
          <w:rFonts w:ascii="Bookman Old Style" w:hAnsi="Bookman Old Style" w:cs="Bookman Old Style"/>
        </w:rPr>
      </w:pPr>
      <w:r>
        <w:rPr>
          <w:rFonts w:ascii="Bookman Old Style" w:hAnsi="Bookman Old Style" w:cs="Bookman Old Style"/>
        </w:rPr>
        <w:t xml:space="preserve">O ran gwybodaeth bynciol athrawon, ac wrth ystyried datblygiad plant, gellir dadlau fod angen i bob athro a myfyriwr deall sut mae’r gymdeithas a’r amgylchedd dysgu yn dylanwadu ar blant. Yn 1979, cynhaliodd Bronfrenbrenner ymchwil helaeth i ffactorau cymdeithasol ac ecolegol sy'n dylanwadu ar ddatblygiad. Yn ôl Bronfrennbrenner, mae'n bwysig cofio y bydd amgylchedd newydd yn dylanwadu nid yn unig ar ' Mesosystem ' y plentyn, ond hefyd yn dylanwadu ar eu datblygiad (Danner 2009). Credai Bernstein hefyd fod yr amgylchedd yn dylanwadu ar ddatblygiad plant. Awgrymai Bernstein (1971) y syniad o god cywrain a chyfyngedig, a sut y gall newid mewn amgylchiadau ddylanwadu ar ddatblygiad iaith plentyn (Atherton 2013). Dywed, er mwyn deall cod cyfyngedig, fod yn rhaid cael cyd-ddealltwriaeth rhwng y cyfathrebwyr, gan ddefnyddio geiriau byrrach neu fyrlymus yn aml. Mae'r defnydd o god cywrain i'w weld yn fwy aml mewn lleoliadau ffurfiol, fel yr ysgol, felly mae'n rhaid i blentyn addasu ei ddealltwriaeth a'i ddefnydd o eiriau i weddu i'r amgylchedd. Canfu hefyd y gall plant nad ydynt yn agored i amgylchedd sy'n defnyddio cod cymhleth gyfyngu ar allu'r plentyn hwnnw i ddatblygu (Brain a Mukherji, 2005, Gross 2009). Wrth ystyried awgrymiadau Bernstein a Bronfrennbrenner, gellir dadlau fod angen i wybodaeth pwnc athro ymestyn i gynnwys dealldwriaeth o amgylchiadau dysgu. Yn ogystal â hyn, credai Shulman fod yr amgylchedd dysgu yn dylanwadu ar addysgu effeithiol, gan ei </w:t>
      </w:r>
      <w:r>
        <w:rPr>
          <w:rFonts w:ascii="Bookman Old Style" w:hAnsi="Bookman Old Style" w:cs="Bookman Old Style"/>
        </w:rPr>
        <w:lastRenderedPageBreak/>
        <w:t xml:space="preserve">gynnwys yn un o’r 7 maes </w:t>
      </w:r>
      <w:proofErr w:type="gramStart"/>
      <w:r>
        <w:rPr>
          <w:rFonts w:ascii="Bookman Old Style" w:hAnsi="Bookman Old Style" w:cs="Bookman Old Style"/>
        </w:rPr>
        <w:t>a</w:t>
      </w:r>
      <w:proofErr w:type="gramEnd"/>
      <w:r>
        <w:rPr>
          <w:rFonts w:ascii="Bookman Old Style" w:hAnsi="Bookman Old Style" w:cs="Bookman Old Style"/>
        </w:rPr>
        <w:t xml:space="preserve"> awgrymwyd am wybodaeth pwnc athrawon (Ellis 2009).</w:t>
      </w:r>
    </w:p>
    <w:p w:rsidR="00C4357F" w:rsidRPr="00951E21" w:rsidRDefault="00407A53" w:rsidP="00C4357F">
      <w:pPr>
        <w:spacing w:line="480" w:lineRule="auto"/>
        <w:rPr>
          <w:rFonts w:ascii="Bookman Old Style" w:hAnsi="Bookman Old Style"/>
          <w:b/>
          <w:color w:val="00B050"/>
        </w:rPr>
      </w:pPr>
      <w:r>
        <w:rPr>
          <w:rFonts w:ascii="Bookman Old Style" w:hAnsi="Bookman Old Style" w:cs="Bookman Old Style"/>
        </w:rPr>
        <w:t xml:space="preserve">Credai Bernstein a Bronfrenbrenner bod diwylliant yn dylanwadu ar ddatblygiad. Dadleua Skinner (1957) fod datblygiad yn ddigwyddiad amgylcheddol drwy ail-orfodi cadarnhaol (Lemetyinen 2012). Mae'n ystyried y syniad bod plant yn dynwared oedolion, gyda'r oedolyn yn gwobrwyo'r plentyn yn briodol, proses </w:t>
      </w:r>
      <w:proofErr w:type="gramStart"/>
      <w:r>
        <w:rPr>
          <w:rFonts w:ascii="Bookman Old Style" w:hAnsi="Bookman Old Style" w:cs="Bookman Old Style"/>
        </w:rPr>
        <w:t>a</w:t>
      </w:r>
      <w:proofErr w:type="gramEnd"/>
      <w:r>
        <w:rPr>
          <w:rFonts w:ascii="Bookman Old Style" w:hAnsi="Bookman Old Style" w:cs="Bookman Old Style"/>
        </w:rPr>
        <w:t xml:space="preserve"> alwodd yn siapio (Bee &amp; Boyd 2012). Fe gydiodd y term cyflyru gweithredol, gan gredu y byddai ail-orfodi cadarnhaol ar ymddygiad positif yn ei dro yn gwanhau ymddygiad negyddol (McLeod 2015b). Fel y damcaniaethau am ddatblygiad plant, fe fydd peth dealldwriaeth o ddamcaniaethau Skinner yn ddefnyddiol i athrawon a myfyrwyr. Cred Skinner fod ymddygiad ac unrhyw beth sydd angen ei ddysgu yn cael ei ddysgu o achos siapio a gwobrwyo. Yn fy mhrofiad dysgu un o brif swyddogaethau’r athro oedd modelu a gwobrwyo ymddygiad neu waith da, a rhoi clod pan fo angen. Ar draws yr ysgol fe’i defnyddiwyd ClassDojo a phwyntiau dojo i wobrwyo plant, sydd yn un o’r strategaethau a fydd yn cyd-fynd gyda damcaniaeth Skinner o wobrwyo i atgyfnerthu ymddygiad da. Heb wybodaeth flaenorol o hyn, ni fyddaf yn gwybod pam mae cymaint o bwyslais ar bwyntiau dojo a gwobrwyo ymddygiad da o fewn yr ysgol.</w:t>
      </w:r>
    </w:p>
    <w:p w:rsidR="00AE0621" w:rsidRPr="00B03D00" w:rsidRDefault="00407A53" w:rsidP="00C220CD">
      <w:pPr>
        <w:spacing w:line="480" w:lineRule="auto"/>
        <w:rPr>
          <w:rFonts w:ascii="Bookman Old Style" w:hAnsi="Bookman Old Style" w:cs="Bookman Old Style"/>
        </w:rPr>
      </w:pPr>
      <w:r>
        <w:rPr>
          <w:rFonts w:ascii="Bookman Old Style" w:hAnsi="Bookman Old Style" w:cs="Bookman Old Style"/>
        </w:rPr>
        <w:t xml:space="preserve">Awgrymai Shulman (1986) fod angen i athrawon a myfyrwyr deall pwysigrwydd diwylliant y plant er mwyn addysgu’n dda, ond hefyd fod angen ystyried y dysgwyr fel unigolion. O ran datblygu, yn enwedig yn edrych ar y cwricwlwm, mae disgwyl i athrawon cynllunio yn addas ar gyfer pob unigolyn yn y dosbarth, gan adnabod anghenion ag unrhyw cymorth ychwanegol a fydd angen. Er hyn, cynigai Metzler a Woessmann (2012) bod cysylltiadau cryf wedi bod i awgrymu bod myfyrwyr yn fwy llwyddiannus yn academaidd yn y pynciau lle mae'r athro / athrawes yn dangos gwybodaeth pwnc arwyddocaol o fewn y maes. Fel y dadleuir gan athronydd, mae </w:t>
      </w:r>
      <w:r>
        <w:rPr>
          <w:rFonts w:ascii="Bookman Old Style" w:hAnsi="Bookman Old Style" w:cs="Bookman Old Style"/>
        </w:rPr>
        <w:lastRenderedPageBreak/>
        <w:t>gwybodaeth pwnc athro yn cynnwys ystod eang o wybodaeth, ac nid yn gyfyng ar wybodaeth y maes sydd yn cael ei addysgu, er enghraifft St. Lucia. Mae’n bwysig fod gan athrawon digon o wybodaeth gyffredinol ynglŷn â datblygiad plant, ymddygiad plant a gwybodaeth pedagogol, gan gynnwys gwybodaeth ar y cwricwlwm dyfodol ac awgrymiadau Donaldson.</w:t>
      </w:r>
    </w:p>
    <w:p w:rsidR="00AE0621" w:rsidRDefault="00AE0621" w:rsidP="00C220CD">
      <w:pPr>
        <w:spacing w:line="480" w:lineRule="auto"/>
        <w:rPr>
          <w:rFonts w:ascii="Bookman Old Style" w:hAnsi="Bookman Old Style" w:cs="Arial"/>
        </w:rPr>
      </w:pPr>
    </w:p>
    <w:p w:rsidR="00AE0621" w:rsidRDefault="00AE0621" w:rsidP="00C220CD">
      <w:pPr>
        <w:spacing w:line="480" w:lineRule="auto"/>
        <w:rPr>
          <w:rFonts w:ascii="Bookman Old Style" w:hAnsi="Bookman Old Style" w:cs="Arial"/>
        </w:rPr>
      </w:pPr>
    </w:p>
    <w:p w:rsidR="00AE0621" w:rsidRDefault="00AE0621" w:rsidP="00C220CD">
      <w:pPr>
        <w:spacing w:line="480" w:lineRule="auto"/>
        <w:rPr>
          <w:rFonts w:ascii="Bookman Old Style" w:hAnsi="Bookman Old Style" w:cs="Arial"/>
        </w:rPr>
      </w:pPr>
      <w:r>
        <w:rPr>
          <w:rFonts w:ascii="Bookman Old Style" w:hAnsi="Bookman Old Style" w:cs="Arial"/>
        </w:rPr>
        <w:t>Adran 2</w:t>
      </w:r>
    </w:p>
    <w:p w:rsidR="0091590D" w:rsidRDefault="00CE6266" w:rsidP="00C220CD">
      <w:pPr>
        <w:spacing w:line="480" w:lineRule="auto"/>
        <w:rPr>
          <w:rFonts w:ascii="Bookman Old Style" w:hAnsi="Bookman Old Style" w:cs="Arial"/>
        </w:rPr>
      </w:pPr>
      <w:r>
        <w:rPr>
          <w:rFonts w:ascii="Bookman Old Style" w:hAnsi="Bookman Old Style" w:cs="Bookman Old Style"/>
        </w:rPr>
        <w:t>O fewn C</w:t>
      </w:r>
      <w:r w:rsidR="00CC0775">
        <w:rPr>
          <w:rFonts w:ascii="Bookman Old Style" w:hAnsi="Bookman Old Style" w:cs="Bookman Old Style"/>
        </w:rPr>
        <w:t xml:space="preserve">yfnod </w:t>
      </w:r>
      <w:r>
        <w:rPr>
          <w:rFonts w:ascii="Bookman Old Style" w:hAnsi="Bookman Old Style" w:cs="Bookman Old Style"/>
        </w:rPr>
        <w:t>A</w:t>
      </w:r>
      <w:r w:rsidR="00CC0775">
        <w:rPr>
          <w:rFonts w:ascii="Bookman Old Style" w:hAnsi="Bookman Old Style" w:cs="Bookman Old Style"/>
        </w:rPr>
        <w:t xml:space="preserve">llweddol </w:t>
      </w:r>
      <w:r>
        <w:rPr>
          <w:rFonts w:ascii="Bookman Old Style" w:hAnsi="Bookman Old Style" w:cs="Bookman Old Style"/>
        </w:rPr>
        <w:t>2</w:t>
      </w:r>
      <w:r w:rsidR="00CC0775">
        <w:rPr>
          <w:rFonts w:ascii="Bookman Old Style" w:hAnsi="Bookman Old Style" w:cs="Bookman Old Style"/>
        </w:rPr>
        <w:t xml:space="preserve"> (CA2)</w:t>
      </w:r>
      <w:r>
        <w:rPr>
          <w:rFonts w:ascii="Bookman Old Style" w:hAnsi="Bookman Old Style" w:cs="Bookman Old Style"/>
        </w:rPr>
        <w:t xml:space="preserve"> mae yna ystod o bynciau i’w ddysgu, ond ystyrir y pynciau craidd o fewn yr aseiniad hwn, yn bennaf datblygiad iaith, mathemategol a thechnoleg gwybodaeth, gan ei fod yn effeithio ar bob pwnc o fewn y cwricwlwm. Yn fy mhrofiad dysgu sylweddolais bwysigrwydd gwybodaeth pwnc yn gyffredinol. Gyda bron a bod pob gwers a dysgais yn ystod y cyfnod, mi oedd gennyf ryw fath o wybodaeth ar y pwnc, ond dim hanner digon i ddysgu plant amdanynt, yn enwedig yn ystod yr wythnos </w:t>
      </w:r>
      <w:proofErr w:type="gramStart"/>
      <w:r>
        <w:rPr>
          <w:rFonts w:ascii="Bookman Old Style" w:hAnsi="Bookman Old Style" w:cs="Bookman Old Style"/>
        </w:rPr>
        <w:t>a</w:t>
      </w:r>
      <w:proofErr w:type="gramEnd"/>
      <w:r>
        <w:rPr>
          <w:rFonts w:ascii="Bookman Old Style" w:hAnsi="Bookman Old Style" w:cs="Bookman Old Style"/>
        </w:rPr>
        <w:t xml:space="preserve"> oedd yn seiliedig ar St. Lucia. Yn ystod yr wythnos hon mi oedd yr ysgol yn canolbwyntio ar ehangu profiadau a gwybodaeth y plant yn seiliedig ar y cwricwlwm presennol, ond mi oeddynt hefyd yn ystyried</w:t>
      </w:r>
      <w:r w:rsidR="006F268A">
        <w:rPr>
          <w:rFonts w:ascii="Bookman Old Style" w:hAnsi="Bookman Old Style" w:cs="Bookman Old Style"/>
        </w:rPr>
        <w:t xml:space="preserve"> y</w:t>
      </w:r>
      <w:r>
        <w:rPr>
          <w:rFonts w:ascii="Bookman Old Style" w:hAnsi="Bookman Old Style" w:cs="Bookman Old Style"/>
        </w:rPr>
        <w:t xml:space="preserve"> 4 diben </w:t>
      </w:r>
      <w:r w:rsidR="006F268A">
        <w:rPr>
          <w:rFonts w:ascii="Bookman Old Style" w:hAnsi="Bookman Old Style" w:cs="Bookman Old Style"/>
        </w:rPr>
        <w:t xml:space="preserve">o awgrymiadau </w:t>
      </w:r>
      <w:r>
        <w:rPr>
          <w:rFonts w:ascii="Bookman Old Style" w:hAnsi="Bookman Old Style" w:cs="Bookman Old Style"/>
        </w:rPr>
        <w:t xml:space="preserve">Donaldson </w:t>
      </w:r>
      <w:r w:rsidR="00481AE8">
        <w:rPr>
          <w:rFonts w:ascii="Bookman Old Style" w:hAnsi="Bookman Old Style" w:cs="Bookman Old Style"/>
        </w:rPr>
        <w:t>(Dysgu Cymru 2016)</w:t>
      </w:r>
      <w:r>
        <w:rPr>
          <w:rFonts w:ascii="Bookman Old Style" w:hAnsi="Bookman Old Style" w:cs="Bookman Old Style"/>
        </w:rPr>
        <w:t>. Mi oedd sawl pryder gennyf yn cychwyn yr wythnos, gan gynnwys cynllunio wrth edrych ar y ddau gwricwlwm, ond hefyd diffyg gwybodaeth fy hun mewn sawl maes. Gan fy mod wedi treulio eithaf tipyn o amser yn gweithio yn y Cyfnod Sylfaen, teimlaf yn ddigon hyderus gyda’i chwricwlwm nhw, ond gyda braidd dim profiad yng Nghyfnod Allweddol 2 (CA2), a dim profiad o gwbl yn dysgu daearyddiaeth, collais hyder yn eithaf cyflym wrth baratoi am yr wythnos.</w:t>
      </w:r>
    </w:p>
    <w:p w:rsidR="006F268A" w:rsidRDefault="00407A53" w:rsidP="006F268A">
      <w:pPr>
        <w:spacing w:line="480" w:lineRule="auto"/>
        <w:rPr>
          <w:rFonts w:ascii="Bookman Old Style" w:hAnsi="Bookman Old Style" w:cs="Arial"/>
        </w:rPr>
      </w:pPr>
      <w:r>
        <w:rPr>
          <w:rFonts w:ascii="Bookman Old Style" w:hAnsi="Bookman Old Style" w:cs="Bookman Old Style"/>
        </w:rPr>
        <w:lastRenderedPageBreak/>
        <w:t xml:space="preserve">Er bod peth profiad gyd-af erbyn hyn o gynllunio ar gyfer CA2, nid oedd gennyf unrhyw syniad ar St. Lucia a beth i ddysgu’r plant amdani. Credai Shadwell (2014) fod angen gwybodaeth pwnc sylfaenol ar bob athro am unrhyw bwnc cyn y gallent ei addysgu i unrhyw un arall. Cynnigai fod ymchwil a chynllunio yn ehangu ar wybodaeth athrawon, ac yn ehangu ar y wybodaeth sydd gennym yn barod er mwyn codi ei hyder wrth ddysgu. Yn seiliedig ar hwn, dechreuais ddarllen ag ymchwilio I St. Lucia, ac yn sgil hwn gwella fy ngwybodaeth pwnc. O fewn un o’r sesiynau a ddysgais yn PAP1, roeddem yn edrych ar St. Lucia, ac yn bennaf y llosgfynyddoedd (Gwelir atodiad 1). Ar ôl gwneud ymchwil i sicrhau fy mod yn deall digon am y pwnc ei hun i’w gallu addysgu yn effeithiol, teimlaf yn hapus wrth ddechrau’r wers. Tua hanner ffordd trwy’r wers, mi gododd un o’r plant cwestiwn am losgfynyddoedd dan dwr. Am eiliad dwi’n cofio rhewi, gan nad oedd y wybodaeth yma gennyf, ond eto teimlaf fel bod y plentyn yn haeddu ateb gan ei fod yn dangos cymaint o hyder a brwdfrydedd yn ystod y wers. Yn lle peidio â’i ateb, cynigais i’r plentyn ddod i’m helpu chwilio am yr ateb ar y we, gan nad oeddwn yn gwybod. Credai </w:t>
      </w:r>
      <w:r w:rsidR="009B3950">
        <w:rPr>
          <w:rFonts w:ascii="Bookman Old Style" w:hAnsi="Bookman Old Style" w:cs="Bookman Old Style"/>
        </w:rPr>
        <w:t xml:space="preserve">Dillon (2004) </w:t>
      </w:r>
      <w:r>
        <w:rPr>
          <w:rFonts w:ascii="Bookman Old Style" w:hAnsi="Bookman Old Style" w:cs="Bookman Old Style"/>
        </w:rPr>
        <w:t>fod angen gwybodaeth ehangach ar athrawon o fewn meysydd penodol ar gyfer achlysuron fel yn hyn a chododd. Teimlaf yn hapus gyda’r ffordd ymatebais i’r sefyllfa, ond mi wnaeth o ddangos i mi pam mor bwysig yw dealldwriaeth da am y pwnc sydd yn cael ei addysgu, gan fod plant yn meddwl am bethau yn wahanol i sut fyddwn ni yn ei ddisgwyl weithiau. Mae hyn hefyd ym mheth pwysig i gofio wrth ystyried y dyfodol, nid yn unig gan fyddaf yn dysgu dosbarth fy hun rhyw ddydd, ond wrth ystyried awgrymiadau Donaldson a’r cwricwlwm newydd a fydd yn statudol yn 2022. Yn ôl awgrymiadau Donaldson, dylai plant fod yng nghanol y dysgu, felly mae’n bwysig fod gan athrawon digon o wybodaeth am unrhyw beth mae’r plant yn dangos diddordeb ynddi, gan efallai dyna fydd y ffordd fwyaf effeithiol i ddysgu’r plant.</w:t>
      </w:r>
    </w:p>
    <w:p w:rsidR="00C220CD" w:rsidRDefault="00C220CD" w:rsidP="00EC21EE">
      <w:pPr>
        <w:spacing w:line="480" w:lineRule="auto"/>
        <w:rPr>
          <w:rFonts w:ascii="Bookman Old Style" w:hAnsi="Bookman Old Style" w:cs="Arial"/>
        </w:rPr>
      </w:pPr>
    </w:p>
    <w:p w:rsidR="002E3148" w:rsidRDefault="00407A53" w:rsidP="00EC21EE">
      <w:pPr>
        <w:spacing w:line="480" w:lineRule="auto"/>
        <w:rPr>
          <w:rFonts w:ascii="Bookman Old Style" w:hAnsi="Bookman Old Style" w:cs="Bookman Old Style"/>
        </w:rPr>
      </w:pPr>
      <w:r>
        <w:rPr>
          <w:rFonts w:ascii="Bookman Old Style" w:hAnsi="Bookman Old Style" w:cs="Bookman Old Style"/>
        </w:rPr>
        <w:lastRenderedPageBreak/>
        <w:t>Ar gyfer athrawon, ac yn enwedig y rhai sy'n addysgu mewn ysgolion cyfrwng Cymraeg neu'r rhai sy'n dysgu Saesneg fel ail iaith, mae gwybodaeth bynciol yn hanfodol. Er enghraifft, yn ystod fy amser yn y lleoliad, roedd y plant mewn oed lle'r oedd gwersi Saesneg strwythuredig yn rhan o drefn yr ystafell ddosbarth. Gan fod yn ysgol cyfrwng Cymraeg, nid oeddent erioed wedi derbyn unrhyw fath o wersi Saesneg cyn hyn, felly roedd hwn yn wers gyffrous iddynt, yn ogystal â fi fy hun, gan nad oeddwn erioed wedi dysgu Saesneg. Teimlaf fel bod digon o wybodaeth gennyf i addysgu Saesneg fel pwnc, ond mi wnaeth y broblem codi pan sylweddolais fod diffyg gwybodaeth gennyf ar sut i addysgu gwersi Saesneg ffurfiol, yn enwedig o fewn ysgol Gymraeg, a ble defnyddir y strategaeth ‘Read, Write, Ink’ (Ruth Miskin Literacy 2018).</w:t>
      </w:r>
      <w:r>
        <w:rPr>
          <w:rFonts w:ascii="Bookman Old Style" w:hAnsi="Bookman Old Style" w:cs="Bookman Old Style"/>
          <w:b/>
          <w:bCs/>
        </w:rPr>
        <w:t xml:space="preserve"> </w:t>
      </w:r>
      <w:r>
        <w:rPr>
          <w:rFonts w:ascii="Bookman Old Style" w:hAnsi="Bookman Old Style" w:cs="Bookman Old Style"/>
        </w:rPr>
        <w:t>Ar ôl siarad Saesneg fel iaith gyntaf fy mywyd, ni feddyliais nad oedd gennyf ddigon o wybodaeth bynciol yn yr ardal hon, ond ar ôl dysgu fy ngwers Saesneg gyntaf, sylweddolais fod gennyf lawer o waith i'w wneud oherwydd diffyg gwybodeath ar y strategaeth a ddefnyddir. Gan fod yr ysgol yn gweithredu'r cynllun 'Read, Write, Ink' (Ruth Miskin Literacy 2018), roedd y ffoneg y mae'r plant wedi eu defnyddio i glywed yn gwbl wahanol i rai o'r ffoneg yr oeddwn i'n eu defnyddio. Sylwais hefyd y byddai'r plant yn dychwelyd yn ôl i'r ffordd 'Cymraeg' o sillafu, gan ddefnyddio 'f' ar gyfer 'v' a 'I' ar gyfer 'y'. Amlygodd y wers hon imi fy niffyg gwybodaeth ynghylch y cynllun 'Read, Write, Ink', a hefyd ffoneg yr iaith Saesneg. Credai Shulman (1986) fod gwybodaeth pwnc athro yn ymestyn i gynnwys trefnu a chynllunio, a gwybyddiaeth o ddulliau a strategaethau i helpu athrawon addysgu’ effeithiol, a dangosodd y wers hon imi fod gennyf ddiffyg gwybodaeth yn yr ardal hon.</w:t>
      </w:r>
    </w:p>
    <w:p w:rsidR="000C1B56" w:rsidRDefault="00407A53" w:rsidP="000C1B56">
      <w:pPr>
        <w:spacing w:line="480" w:lineRule="auto"/>
        <w:rPr>
          <w:rFonts w:ascii="Bookman Old Style" w:hAnsi="Bookman Old Style"/>
        </w:rPr>
      </w:pPr>
      <w:r>
        <w:rPr>
          <w:rFonts w:ascii="Bookman Old Style" w:hAnsi="Bookman Old Style" w:cs="Bookman Old Style"/>
        </w:rPr>
        <w:t xml:space="preserve">Er hyn, teimlaf fod gennyf wybodaeth cynnwys dda am </w:t>
      </w:r>
      <w:proofErr w:type="gramStart"/>
      <w:r>
        <w:rPr>
          <w:rFonts w:ascii="Bookman Old Style" w:hAnsi="Bookman Old Style" w:cs="Bookman Old Style"/>
        </w:rPr>
        <w:t>St.Lucia</w:t>
      </w:r>
      <w:proofErr w:type="gramEnd"/>
      <w:r>
        <w:rPr>
          <w:rFonts w:ascii="Bookman Old Style" w:hAnsi="Bookman Old Style" w:cs="Bookman Old Style"/>
        </w:rPr>
        <w:t xml:space="preserve"> yng nghyffredinol. Er bod gwybodaeth cynnwys yn hanfodol ar gyfer fy addysgu, fel y mae Shulman yn tynnu sylw ato, mae yna fwy nag un maes o wybodaeth y bu'n rhaid i mi gael dealltwriaeth dda ohono. Credai Shulman fod yn rhaid i bob athro ac athro dan </w:t>
      </w:r>
      <w:r>
        <w:rPr>
          <w:rFonts w:ascii="Bookman Old Style" w:hAnsi="Bookman Old Style" w:cs="Bookman Old Style"/>
        </w:rPr>
        <w:lastRenderedPageBreak/>
        <w:t>hyfforddiant ddeall diwylliant y plant hefyd. Mae hwn yn bwysig, nid yn unig i fod yn ymwybodol o ddiwylliannau gwahanol a gall fod yn y dosbarth, ond i ddeall sut y mae plant yn dysgu. Fel y crybwyllwyd eisoes, cred Vygotsky a Piaget fod dysgu yn ddigwyddiad cymdeithasol ac y gall plant ddysgu oddi wrth ei gilydd</w:t>
      </w:r>
      <w:r w:rsidR="00A24D28">
        <w:rPr>
          <w:rFonts w:ascii="Bookman Old Style" w:hAnsi="Bookman Old Style" w:cs="Bookman Old Style"/>
        </w:rPr>
        <w:t xml:space="preserve"> (McLeod 2018)</w:t>
      </w:r>
      <w:r>
        <w:rPr>
          <w:rFonts w:ascii="Bookman Old Style" w:hAnsi="Bookman Old Style" w:cs="Bookman Old Style"/>
        </w:rPr>
        <w:t>. O fewn un wers, gofynnais i'r plant drafod yr hyn y maent eisoes yn ei wybod am St Lucia fel ailadrodd cyflym i ddechrau'r wers. Mae hyn yn cyd-fynd â chredoau partneriaid dysgu Clarke</w:t>
      </w:r>
      <w:r w:rsidR="009B3950">
        <w:rPr>
          <w:rFonts w:ascii="Bookman Old Style" w:hAnsi="Bookman Old Style" w:cs="Bookman Old Style"/>
        </w:rPr>
        <w:t xml:space="preserve"> (Shirley Clarke Media Ltd 2019)</w:t>
      </w:r>
      <w:r>
        <w:rPr>
          <w:rFonts w:ascii="Bookman Old Style" w:hAnsi="Bookman Old Style" w:cs="Bookman Old Style"/>
        </w:rPr>
        <w:t>, gan ganiatáu i'r plant amser meddwl cyn ateb cwestiynau, sicrhau bod pawb yn cymryd rhan a rhoi cyfle i blant rannu â'i gilydd a dysgu oddi wrth ei gilydd. Rhoddodd gyfle i mi hefyd weld pa wybodaeth mae'r plant wedi'i ddysgu a'i gadw hyd yn hyn.</w:t>
      </w:r>
    </w:p>
    <w:p w:rsidR="0026051B" w:rsidRDefault="00407A53" w:rsidP="002A54D2">
      <w:pPr>
        <w:spacing w:line="480" w:lineRule="auto"/>
        <w:rPr>
          <w:rFonts w:ascii="Bookman Old Style" w:hAnsi="Bookman Old Style"/>
        </w:rPr>
      </w:pPr>
      <w:r>
        <w:rPr>
          <w:rFonts w:ascii="Bookman Old Style" w:hAnsi="Bookman Old Style" w:cs="Bookman Old Style"/>
        </w:rPr>
        <w:t xml:space="preserve">Heb wybodaeth flaenorol o hyn, ni fyddwn wedi deall y gallai gofyn i blant drafod yr hyn y maent eisoes yn ei wybod am St Lucia, trwy ddefnyddio strategaeth Clarke </w:t>
      </w:r>
      <w:r w:rsidR="009B3950">
        <w:rPr>
          <w:rFonts w:ascii="Bookman Old Style" w:hAnsi="Bookman Old Style" w:cs="Bookman Old Style"/>
        </w:rPr>
        <w:t>(Shirley Clarke Media Ltd 2019)</w:t>
      </w:r>
      <w:r>
        <w:rPr>
          <w:rFonts w:ascii="Bookman Old Style" w:hAnsi="Bookman Old Style" w:cs="Bookman Old Style"/>
        </w:rPr>
        <w:t xml:space="preserve"> fod yn gwella dealltwriaeth plentyn a chynorthwyo eu dysgu trwy gyfoedion. Wrth ofyn i'r plant wedyn roi gwybod i mi am yr hyn y mae eu partner wedi ei ddweud, roedd y plant yn cwblhau'r dasg, ac yn rhoi dealltwriaeth dda i mi o nid yn unig pwy sydd wedi llwyddo i gadw gwybodaeth, ond hefyd a all weithio'n dda gyda'i gilydd a pha byddai angen mwy o anogaeth I weithio a chymryd rhan. I annog a chanmol plant, defnyddir pwyntiau dojo fel rhan o'r system dojo dosbarth trwy'r ysgol. Gwnaethant ddefnydd da o'r pwyntiau hyn, gan eu dyfarnu i blant nad yn unig yn llwyddo i weithio'n effeithlon a chwblhau'r tasgau, ond i'r plant a fu'n llwyddo i gyfrannu at wersi a'r rhai </w:t>
      </w:r>
      <w:proofErr w:type="gramStart"/>
      <w:r>
        <w:rPr>
          <w:rFonts w:ascii="Bookman Old Style" w:hAnsi="Bookman Old Style" w:cs="Bookman Old Style"/>
        </w:rPr>
        <w:t>a</w:t>
      </w:r>
      <w:proofErr w:type="gramEnd"/>
      <w:r>
        <w:rPr>
          <w:rFonts w:ascii="Bookman Old Style" w:hAnsi="Bookman Old Style" w:cs="Bookman Old Style"/>
        </w:rPr>
        <w:t xml:space="preserve"> oedd yn gweithio'n dda fel partneriaid siarad. Y defnydd arall oedd dileu pwyntiau gan y rhai nad oeddent yn gwrando neu'n cymryd rhan yn y dasg. Diolch yn fawr, nid oedd yn rhaid i mi gael gwared â nifer o bwyntiau dojo trwy gydol fy hyd ar PAP1, fodd bynnag, fe wnes i ddod o hyd i'w defnydd yn effeithiol. Byddai hyn yn unol â chredoau Skinner, gan wobrwyo'r rhai sy'n arddangos yr ymddygiadau gofynnol, i sicrhau ei fod yn ail adrodd yr ymddygiad hwn yn y dyfodol.</w:t>
      </w:r>
    </w:p>
    <w:p w:rsidR="00407A53" w:rsidRDefault="00407A53" w:rsidP="008460A7">
      <w:pPr>
        <w:spacing w:line="480" w:lineRule="auto"/>
        <w:rPr>
          <w:rFonts w:ascii="Bookman Old Style" w:hAnsi="Bookman Old Style"/>
        </w:rPr>
      </w:pPr>
      <w:r>
        <w:rPr>
          <w:rFonts w:ascii="Bookman Old Style" w:hAnsi="Bookman Old Style" w:cs="Bookman Old Style"/>
        </w:rPr>
        <w:lastRenderedPageBreak/>
        <w:t xml:space="preserve">Fel y gwelir, mae athronwyr wedi trafod nid yn unig bwysigrwydd gwybodaeth bynciol yr athro, ond beth yn union y dylai gwybodaeth cynnwys athro / athrawes gynnwys darparu athrawon a myfyrwyr fel ei gilydd gyda ffordd effeithiol ac effeithlon o ddysgu. Nid oes modd dadlau bod angen gwybodaeth bwnc craidd, ac fel y gwelir o'r enghreifftiau, mae angen mwy o wybodaeth bynciol yn aml ym mhob pwnc penodol er mwyn sicrhau bod yr athro / athrawes yn gallu ateb unrhyw gwestiynau </w:t>
      </w:r>
      <w:proofErr w:type="gramStart"/>
      <w:r>
        <w:rPr>
          <w:rFonts w:ascii="Bookman Old Style" w:hAnsi="Bookman Old Style" w:cs="Bookman Old Style"/>
        </w:rPr>
        <w:t>a</w:t>
      </w:r>
      <w:proofErr w:type="gramEnd"/>
      <w:r>
        <w:rPr>
          <w:rFonts w:ascii="Bookman Old Style" w:hAnsi="Bookman Old Style" w:cs="Bookman Old Style"/>
        </w:rPr>
        <w:t xml:space="preserve"> allai fod gan y plant yn effeithiol ac yn gywir. Dadleuir gan Jones a Sheffield (2018) gall gadael plant â chwestiynau heb eu hateb cael effaith negyddol ar eu hunan-barch, gan achosi iddynt dynnu'n ôl rhag gofyn cwestiynau yn y dyfodol. Fodd bynnag, fel y nodwyd gan Shulman (1986), mae gwybodaeth bynciol yn mynd y tu hwnt i'r wybodaeth graidd sy'n gysylltiedig â phwnc, ac mae'n rhaid iddo gwmpasu datblygiad plant, ynghyd â gwybodaeth ddiwylliannol a'r wybodaeth i gydnabod gwahaniaethau unigol. Mae'r rhain i gyd yn rhinweddau hanfodol ar gyfer unrhyw athro, gan fod Brownell et al. (2012) yn dadlau bod angen bod yn athro effeithiol fod yn ddeall sut mae pob plentyn yn dysgu'n effeithlon. Awgrymai McBer o fewn Banks a Mayes (2001) bod dysgu yn dangos cynnydd, felly os nad yw plentyn yn mynd rhagddo, gallai fod problem gyda'r ffordd y mae'r plentyn yn cael ei addysgu, a gall hwn dangos diffyg gwybodaeth yr athro ynglŷn â sut mae plant yn dysgu, a sut i wahaniaethu.</w:t>
      </w:r>
    </w:p>
    <w:p w:rsidR="003451B9" w:rsidRDefault="00407A53" w:rsidP="008460A7">
      <w:pPr>
        <w:spacing w:line="480" w:lineRule="auto"/>
        <w:rPr>
          <w:rFonts w:ascii="Bookman Old Style" w:hAnsi="Bookman Old Style" w:cs="Bookman Old Style"/>
        </w:rPr>
      </w:pPr>
      <w:bookmarkStart w:id="1" w:name="cysill"/>
      <w:bookmarkEnd w:id="1"/>
      <w:r>
        <w:rPr>
          <w:rFonts w:ascii="Bookman Old Style" w:hAnsi="Bookman Old Style" w:cs="Bookman Old Style"/>
        </w:rPr>
        <w:t xml:space="preserve">Wrth ystyried y cwricwlwm, mae'n rhaid i athrawon a myfyrwyr fel ei gilydd ystyried y newidiadau yn y byd addysga ar hyn o bryd. Ar hyn o bryd, cyhoeddwyd addewidion Donaldson er mwyn cynorthwyo ysgolion i drosglwyddo i'r cwricwlwm newydd unwaith y bydd yn statudol yn 2022. Rhaid i athrawon a myfyrwyr ehangu eu gwybodaeth bynciol eu hunain wrth baratoi ar gyfer y cwricwlwm newydd, er mwyn deall yn llawn sut i'w weithredu'n effeithiol unwaith y caiff ei wneud yn statudol. Bydd hyn hefyd yn sicrhau addysgu a chyflwyno'r cwricwlwm newydd yn effeithiol, yn ogystal â'r diwygiad rhyfeddol yn y disgyblion addysg ar draws y wlad </w:t>
      </w:r>
      <w:r>
        <w:rPr>
          <w:rFonts w:ascii="Bookman Old Style" w:hAnsi="Bookman Old Style" w:cs="Bookman Old Style"/>
        </w:rPr>
        <w:lastRenderedPageBreak/>
        <w:t>mor anghenraid.</w:t>
      </w:r>
      <w:r>
        <w:rPr>
          <w:rFonts w:ascii="Calibri" w:hAnsi="Calibri" w:cs="Calibri"/>
        </w:rPr>
        <w:t xml:space="preserve"> </w:t>
      </w:r>
      <w:r>
        <w:rPr>
          <w:rFonts w:ascii="Bookman Old Style" w:hAnsi="Bookman Old Style" w:cs="Bookman Old Style"/>
        </w:rPr>
        <w:t>Er mwyn gwella fy ngwybodaeth bynciol fy hun, mae'r PAP1 wedi tynnu sylw ataf fy niffyg dealltwriaeth o rai strategaethau a ddefnyddir mewn rhai ysgolion, megis 'Darllen, Ysgrifennu, Ink' (Ruth Miskin Literacy 2018). I oresgyn y broblem hon, ac i sicrhau addysgu effeithiol i'r myfyrwyr, rwy'n ymwybodol bod angen imi wella fy ngwybodaeth o hyn a bydd yn gwneud hynny trwy arsylwi gwersi, ynghyd â chael gwell dealltwriaeth o'r cynllun trwy ddarllen ac ymchwilio iddo. Hefyd, fel y crybwyllwyd yn flaenorol, bydd sicrhau bod gen i ddealltwriaeth dda o'r pwnc sy'n cael ei addysgu yn fy helpu i ateb unrhyw gwestiynau sydd gan y plant yn ystod gwersi. Yn ôl addewidion Donaldson (2015), dylai plant fod wrth wraidd popeth y mae athrawon yn ei wneud, a byddai hyn yn ymestyn cyn belled â thrafod y pynciau i'w hastudio. Rwy'n credu y bydd y cwricwlwm newydd i Gymru yn cynnwys mwy a mwy o ddysgu gan blant dan arweiniad Donaldson, felly mae'n rhaid i mi fod â dealltwriaeth dda o'r pynciau y byddaf yn eu haddysgu yn y dyfodol, yn ogystal â gwybodaeth wych o bob unigolyn o fewn fy ystafell ddosbarth, yn ogystal â dulliau a strategaethau dysgu effeithiol.</w:t>
      </w: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lastRenderedPageBreak/>
        <w:t xml:space="preserve">Atherton, J S (2013) </w:t>
      </w:r>
      <w:r w:rsidRPr="00396789">
        <w:rPr>
          <w:rFonts w:ascii="Bookman Old Style" w:hAnsi="Bookman Old Style" w:cs="Times New Roman"/>
          <w:i/>
          <w:iCs/>
          <w:sz w:val="24"/>
          <w:szCs w:val="24"/>
        </w:rPr>
        <w:t xml:space="preserve">Doceo; Language Codes. </w:t>
      </w:r>
      <w:r w:rsidRPr="00396789">
        <w:rPr>
          <w:rFonts w:ascii="Bookman Old Style" w:hAnsi="Bookman Old Style" w:cs="Times New Roman"/>
          <w:sz w:val="24"/>
          <w:szCs w:val="24"/>
        </w:rPr>
        <w:t>Ar gael ar: http://www.doceo.co.uk/background/language_codes.htm (Mynediad ar 15 Rhagfyr 2018).</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rPr>
      </w:pPr>
      <w:r w:rsidRPr="00396789">
        <w:rPr>
          <w:rFonts w:ascii="Bookman Old Style" w:hAnsi="Bookman Old Style"/>
        </w:rPr>
        <w:t>Banks, F. a Mayes, A. (2001) Early Professional Development for Teachers. London: David Fulton Publishers.</w:t>
      </w:r>
    </w:p>
    <w:p w:rsidR="00B3356F" w:rsidRPr="00396789" w:rsidRDefault="00B3356F" w:rsidP="00B3356F">
      <w:pPr>
        <w:spacing w:line="480" w:lineRule="auto"/>
        <w:rPr>
          <w:rFonts w:ascii="Bookman Old Style" w:hAnsi="Bookman Old Style" w:cs="Times New Roman"/>
          <w:sz w:val="24"/>
          <w:szCs w:val="24"/>
        </w:rPr>
      </w:pPr>
      <w:proofErr w:type="gramStart"/>
      <w:r w:rsidRPr="00396789">
        <w:rPr>
          <w:rFonts w:ascii="Bookman Old Style" w:hAnsi="Bookman Old Style" w:cs="Times New Roman"/>
          <w:sz w:val="24"/>
          <w:szCs w:val="24"/>
        </w:rPr>
        <w:t>Bee,H</w:t>
      </w:r>
      <w:proofErr w:type="gramEnd"/>
      <w:r w:rsidRPr="00396789">
        <w:rPr>
          <w:rFonts w:ascii="Bookman Old Style" w:hAnsi="Bookman Old Style" w:cs="Times New Roman"/>
          <w:sz w:val="24"/>
          <w:szCs w:val="24"/>
        </w:rPr>
        <w:t xml:space="preserve"> and Boyd, D. (2012) The Developing Child. 13</w:t>
      </w:r>
      <w:r w:rsidRPr="00396789">
        <w:rPr>
          <w:rFonts w:ascii="Bookman Old Style" w:hAnsi="Bookman Old Style" w:cs="Times New Roman"/>
          <w:sz w:val="24"/>
          <w:szCs w:val="24"/>
          <w:vertAlign w:val="superscript"/>
        </w:rPr>
        <w:t>th</w:t>
      </w:r>
      <w:r w:rsidRPr="00396789">
        <w:rPr>
          <w:rFonts w:ascii="Bookman Old Style" w:hAnsi="Bookman Old Style" w:cs="Times New Roman"/>
          <w:sz w:val="24"/>
          <w:szCs w:val="24"/>
        </w:rPr>
        <w:t xml:space="preserve"> edn. New Jersey: Pearson Education Inc.</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t xml:space="preserve">BERA. (2018). Ethical Guidelines for Educational Research. Ar gael ar: </w:t>
      </w:r>
      <w:hyperlink r:id="rId6" w:history="1">
        <w:r w:rsidRPr="00396789">
          <w:rPr>
            <w:rStyle w:val="Hyperlink"/>
            <w:rFonts w:ascii="Bookman Old Style" w:hAnsi="Bookman Old Style" w:cs="Times New Roman"/>
            <w:sz w:val="24"/>
            <w:szCs w:val="24"/>
          </w:rPr>
          <w:t>https://www.bera.ac.uk/wp-content/uploads/2018/06/BERA-Ethical-Guidelines-for-Educational-Research_4thEdn_2018.pdf?noredirect=1</w:t>
        </w:r>
      </w:hyperlink>
      <w:r w:rsidRPr="00396789">
        <w:rPr>
          <w:rFonts w:ascii="Bookman Old Style" w:hAnsi="Bookman Old Style" w:cs="Times New Roman"/>
          <w:sz w:val="24"/>
          <w:szCs w:val="24"/>
        </w:rPr>
        <w:t xml:space="preserve">  (Mynediad 17 Rhagfyr 2018).</w:t>
      </w: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Berk, L.E. (2013) Child Development. 9th edn. New </w:t>
      </w:r>
      <w:proofErr w:type="gramStart"/>
      <w:r w:rsidRPr="00396789">
        <w:rPr>
          <w:rFonts w:ascii="Bookman Old Style" w:hAnsi="Bookman Old Style"/>
        </w:rPr>
        <w:t>Jersey :</w:t>
      </w:r>
      <w:proofErr w:type="gramEnd"/>
      <w:r w:rsidRPr="00396789">
        <w:rPr>
          <w:rFonts w:ascii="Bookman Old Style" w:hAnsi="Bookman Old Style"/>
        </w:rPr>
        <w:t xml:space="preserve"> Pearson Education Inc.</w:t>
      </w:r>
    </w:p>
    <w:p w:rsidR="00B3356F" w:rsidRPr="00396789" w:rsidRDefault="00B3356F" w:rsidP="00B3356F">
      <w:pPr>
        <w:spacing w:line="480" w:lineRule="auto"/>
        <w:rPr>
          <w:rFonts w:ascii="Bookman Old Style" w:hAnsi="Bookman Old Style"/>
        </w:rPr>
      </w:pPr>
      <w:r w:rsidRPr="00396789">
        <w:rPr>
          <w:rFonts w:ascii="Bookman Old Style" w:hAnsi="Bookman Old Style"/>
        </w:rPr>
        <w:t>Borowski, Andreas &amp; Carlson, J &amp; Fischer, Hans &amp; Henze, Ineke &amp; Gess</w:t>
      </w:r>
      <w:r w:rsidRPr="00396789">
        <w:rPr>
          <w:rFonts w:ascii="Cambria Math" w:hAnsi="Cambria Math" w:cs="Cambria Math"/>
        </w:rPr>
        <w:t>‐</w:t>
      </w:r>
      <w:r w:rsidRPr="00396789">
        <w:rPr>
          <w:rFonts w:ascii="Bookman Old Style" w:hAnsi="Bookman Old Style"/>
        </w:rPr>
        <w:t xml:space="preserve">Newsome, Julie &amp; Kirschner, Sophie. (2012). Different models and methods to measure teachers' pedagogical content knowledge. Ar gael ar: </w:t>
      </w:r>
      <w:hyperlink r:id="rId7" w:history="1">
        <w:r w:rsidRPr="00396789">
          <w:rPr>
            <w:rStyle w:val="Hyperlink"/>
            <w:rFonts w:ascii="Bookman Old Style" w:hAnsi="Bookman Old Style"/>
          </w:rPr>
          <w:t>https://www.researchgate.net/publication/281345517_Different_models_and_methods_to_measure_teachers'_pedagogical_content_knowledge</w:t>
        </w:r>
      </w:hyperlink>
      <w:r w:rsidRPr="00396789">
        <w:rPr>
          <w:rFonts w:ascii="Bookman Old Style" w:hAnsi="Bookman Old Style"/>
        </w:rPr>
        <w:t xml:space="preserve"> (Mynediad ar 2 Ionawr 2019).</w:t>
      </w:r>
    </w:p>
    <w:p w:rsidR="00B3356F" w:rsidRPr="00396789" w:rsidRDefault="00B3356F" w:rsidP="00B3356F">
      <w:pPr>
        <w:spacing w:line="480" w:lineRule="auto"/>
        <w:rPr>
          <w:rFonts w:ascii="Bookman Old Style" w:hAnsi="Bookman Old Style" w:cs="Times New Roman"/>
          <w:sz w:val="24"/>
          <w:szCs w:val="24"/>
        </w:rPr>
      </w:pPr>
      <w:proofErr w:type="gramStart"/>
      <w:r w:rsidRPr="00396789">
        <w:rPr>
          <w:rFonts w:ascii="Bookman Old Style" w:hAnsi="Bookman Old Style" w:cs="Times New Roman"/>
          <w:sz w:val="24"/>
          <w:szCs w:val="24"/>
        </w:rPr>
        <w:t>Brain,C</w:t>
      </w:r>
      <w:proofErr w:type="gramEnd"/>
      <w:r w:rsidRPr="00396789">
        <w:rPr>
          <w:rFonts w:ascii="Bookman Old Style" w:hAnsi="Bookman Old Style" w:cs="Times New Roman"/>
          <w:sz w:val="24"/>
          <w:szCs w:val="24"/>
        </w:rPr>
        <w:t xml:space="preserve"> and Mukherji, P. (2005) Understanding Child Psychology. </w:t>
      </w:r>
      <w:proofErr w:type="gramStart"/>
      <w:r w:rsidRPr="00396789">
        <w:rPr>
          <w:rFonts w:ascii="Bookman Old Style" w:hAnsi="Bookman Old Style" w:cs="Times New Roman"/>
          <w:sz w:val="24"/>
          <w:szCs w:val="24"/>
        </w:rPr>
        <w:t>Cheltenham:Nelson</w:t>
      </w:r>
      <w:proofErr w:type="gramEnd"/>
      <w:r w:rsidRPr="00396789">
        <w:rPr>
          <w:rFonts w:ascii="Bookman Old Style" w:hAnsi="Bookman Old Style" w:cs="Times New Roman"/>
          <w:sz w:val="24"/>
          <w:szCs w:val="24"/>
        </w:rPr>
        <w:t xml:space="preserve"> Thornes Ltd</w:t>
      </w:r>
    </w:p>
    <w:p w:rsidR="00B3356F" w:rsidRPr="00396789" w:rsidRDefault="00B3356F" w:rsidP="00B3356F">
      <w:pPr>
        <w:spacing w:line="480" w:lineRule="auto"/>
        <w:rPr>
          <w:rFonts w:ascii="Bookman Old Style" w:hAnsi="Bookman Old Style"/>
        </w:rPr>
      </w:pPr>
      <w:r w:rsidRPr="00396789">
        <w:rPr>
          <w:rFonts w:ascii="Bookman Old Style" w:hAnsi="Bookman Old Style"/>
        </w:rPr>
        <w:t>Brownell, M., Smith, S., Crockett, J, a Griffin, C. (2012) Inclusive Instruction. London: Guildford Press.</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lastRenderedPageBreak/>
        <w:t>Bukatko, D and Daehler, M.W. (2004) Child Development, A Thematic Approach. 5</w:t>
      </w:r>
      <w:r w:rsidRPr="00396789">
        <w:rPr>
          <w:rFonts w:ascii="Bookman Old Style" w:hAnsi="Bookman Old Style" w:cs="Times New Roman"/>
          <w:sz w:val="24"/>
          <w:szCs w:val="24"/>
          <w:vertAlign w:val="superscript"/>
        </w:rPr>
        <w:t>th</w:t>
      </w:r>
      <w:r w:rsidRPr="00396789">
        <w:rPr>
          <w:rFonts w:ascii="Bookman Old Style" w:hAnsi="Bookman Old Style" w:cs="Times New Roman"/>
          <w:sz w:val="24"/>
          <w:szCs w:val="24"/>
        </w:rPr>
        <w:t xml:space="preserve"> edn. Boston, New </w:t>
      </w:r>
      <w:proofErr w:type="gramStart"/>
      <w:r w:rsidRPr="00396789">
        <w:rPr>
          <w:rFonts w:ascii="Bookman Old Style" w:hAnsi="Bookman Old Style" w:cs="Times New Roman"/>
          <w:sz w:val="24"/>
          <w:szCs w:val="24"/>
        </w:rPr>
        <w:t>York :</w:t>
      </w:r>
      <w:proofErr w:type="gramEnd"/>
      <w:r w:rsidRPr="00396789">
        <w:rPr>
          <w:rFonts w:ascii="Bookman Old Style" w:hAnsi="Bookman Old Style" w:cs="Times New Roman"/>
          <w:sz w:val="24"/>
          <w:szCs w:val="24"/>
        </w:rPr>
        <w:t xml:space="preserve"> Houghton Mifflin Company</w:t>
      </w: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Coe, R., Aloisi, C., Higgins, S. a Major, L. (2014) What Makes Great Teaching? Ar gael ar: </w:t>
      </w:r>
      <w:hyperlink r:id="rId8" w:history="1">
        <w:r w:rsidRPr="00396789">
          <w:rPr>
            <w:rStyle w:val="Hyperlink"/>
            <w:rFonts w:ascii="Bookman Old Style" w:hAnsi="Bookman Old Style"/>
          </w:rPr>
          <w:t>https://www.google.co.uk/url?sa=t&amp;rct=j&amp;q=&amp;esrc=s&amp;source=web&amp;cd=15&amp;ved=2ahUKEwjU8N71zcXfAhVnxoUKHbCXDskQFjAOegQIABAC&amp;url=https%3A%2F%2Fwww.suttontrust.com%2Fwp-content%2Fuploads%2F2014%2F10%2FWhat-makes-great-teaching-FINAL-4.11.14-1.pdf&amp;usg=AOvVaw0EgPEA6XJbolJvxY93VBH4</w:t>
        </w:r>
      </w:hyperlink>
      <w:r w:rsidRPr="00396789">
        <w:rPr>
          <w:rFonts w:ascii="Bookman Old Style" w:hAnsi="Bookman Old Style"/>
        </w:rPr>
        <w:t xml:space="preserve"> (Mynediad ar 23 Rhagfyr 2018). </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t xml:space="preserve">Danner, F. (2009) </w:t>
      </w:r>
      <w:r w:rsidRPr="00396789">
        <w:rPr>
          <w:rFonts w:ascii="Bookman Old Style" w:hAnsi="Bookman Old Style" w:cs="Times New Roman"/>
          <w:i/>
          <w:sz w:val="24"/>
          <w:szCs w:val="24"/>
        </w:rPr>
        <w:t>Bronfenbrenner, Urie 1917 – 2005</w:t>
      </w:r>
      <w:r w:rsidRPr="00396789">
        <w:rPr>
          <w:rFonts w:ascii="Bookman Old Style" w:hAnsi="Bookman Old Style" w:cs="Times New Roman"/>
          <w:sz w:val="24"/>
          <w:szCs w:val="24"/>
        </w:rPr>
        <w:t xml:space="preserve">. Ar gael ar: </w:t>
      </w:r>
      <w:hyperlink r:id="rId9" w:history="1">
        <w:r w:rsidRPr="00396789">
          <w:rPr>
            <w:rStyle w:val="Hyperlink"/>
            <w:rFonts w:ascii="Bookman Old Style" w:hAnsi="Bookman Old Style" w:cs="Times New Roman"/>
            <w:sz w:val="24"/>
            <w:szCs w:val="24"/>
          </w:rPr>
          <w:t>http://www.education.com/reference/article/bronfenbrenner-urie-1917-2005/</w:t>
        </w:r>
      </w:hyperlink>
      <w:r w:rsidRPr="00396789">
        <w:rPr>
          <w:rFonts w:ascii="Bookman Old Style" w:hAnsi="Bookman Old Style" w:cs="Times New Roman"/>
          <w:sz w:val="24"/>
          <w:szCs w:val="24"/>
        </w:rPr>
        <w:t xml:space="preserve">  (Mynediad 6 Ionawr 2019).</w:t>
      </w:r>
    </w:p>
    <w:p w:rsidR="00B3356F" w:rsidRPr="00396789" w:rsidRDefault="00B3356F" w:rsidP="00B3356F">
      <w:pPr>
        <w:spacing w:line="480" w:lineRule="auto"/>
        <w:rPr>
          <w:rFonts w:ascii="Bookman Old Style" w:hAnsi="Bookman Old Style"/>
        </w:rPr>
      </w:pPr>
      <w:r w:rsidRPr="00396789">
        <w:rPr>
          <w:rFonts w:ascii="Bookman Old Style" w:hAnsi="Bookman Old Style"/>
        </w:rPr>
        <w:t>Dillon, J.T. (2004) Questioning and Teaching: A Manual of Practice. Resource Publications: Eugene</w:t>
      </w: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Dysgu Cymru (2016). Ar-lein nawr: Adolygiad Annibynnol o'r Cwricwlwm a'r Trefniadau Asesu yng Nghymru. Ar gael ar: </w:t>
      </w:r>
      <w:hyperlink r:id="rId10" w:history="1">
        <w:r w:rsidRPr="00396789">
          <w:rPr>
            <w:rStyle w:val="Hyperlink"/>
            <w:rFonts w:ascii="Bookman Old Style" w:hAnsi="Bookman Old Style"/>
          </w:rPr>
          <w:t>http://learning.gov.wales/news/sitenews/successful-futures/?skip=1&amp;lang=cy</w:t>
        </w:r>
      </w:hyperlink>
      <w:r w:rsidRPr="00396789">
        <w:rPr>
          <w:rFonts w:ascii="Bookman Old Style" w:hAnsi="Bookman Old Style"/>
        </w:rPr>
        <w:t xml:space="preserve"> (Mynediad 4 Ionawr 2019).</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t>Elbaz, F. (2018) Teacher Thinking: A Study of Practical Knowledge. London: Routledge.</w:t>
      </w: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Ellis, V. (2009) Subject Knowledge and Teacher </w:t>
      </w:r>
      <w:proofErr w:type="gramStart"/>
      <w:r w:rsidRPr="00396789">
        <w:rPr>
          <w:rFonts w:ascii="Bookman Old Style" w:hAnsi="Bookman Old Style"/>
        </w:rPr>
        <w:t>Education :</w:t>
      </w:r>
      <w:proofErr w:type="gramEnd"/>
      <w:r w:rsidRPr="00396789">
        <w:rPr>
          <w:rFonts w:ascii="Bookman Old Style" w:hAnsi="Bookman Old Style"/>
        </w:rPr>
        <w:t xml:space="preserve"> The Development of Beginning Teachers' Thinking. Continuum International Publishing Group: New York.  </w:t>
      </w:r>
    </w:p>
    <w:p w:rsidR="00B3356F" w:rsidRPr="00396789" w:rsidRDefault="00B3356F" w:rsidP="00B3356F">
      <w:pPr>
        <w:spacing w:line="480" w:lineRule="auto"/>
        <w:rPr>
          <w:rFonts w:ascii="Bookman Old Style" w:hAnsi="Bookman Old Style"/>
        </w:rPr>
      </w:pPr>
      <w:r w:rsidRPr="00396789">
        <w:rPr>
          <w:rFonts w:ascii="Bookman Old Style" w:hAnsi="Bookman Old Style"/>
        </w:rPr>
        <w:lastRenderedPageBreak/>
        <w:t xml:space="preserve">Enser (2018) Changing perspectives. Ar gael ar: </w:t>
      </w:r>
      <w:hyperlink r:id="rId11" w:history="1">
        <w:r w:rsidRPr="00396789">
          <w:rPr>
            <w:rStyle w:val="Hyperlink"/>
            <w:rFonts w:ascii="Bookman Old Style" w:hAnsi="Bookman Old Style"/>
          </w:rPr>
          <w:t>https://impact.chartered.college/article/enser-knowing-subject-disciplinary-knowledge-effective-teaching/</w:t>
        </w:r>
      </w:hyperlink>
      <w:r w:rsidRPr="00396789">
        <w:rPr>
          <w:rFonts w:ascii="Bookman Old Style" w:hAnsi="Bookman Old Style"/>
        </w:rPr>
        <w:t xml:space="preserve"> (Mynediad 02 Ionawr 2019). </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t xml:space="preserve">ESTYN. (2015) Ysgol G.G. Aberdar. Ar gael ar: </w:t>
      </w:r>
      <w:hyperlink r:id="rId12" w:history="1">
        <w:r w:rsidRPr="00396789">
          <w:rPr>
            <w:rStyle w:val="Hyperlink"/>
            <w:rFonts w:ascii="Bookman Old Style" w:hAnsi="Bookman Old Style" w:cs="Times New Roman"/>
            <w:sz w:val="24"/>
            <w:szCs w:val="24"/>
          </w:rPr>
          <w:t>https://www.estyn.gov.wales/provider/ysgol-gg-aberdar</w:t>
        </w:r>
      </w:hyperlink>
      <w:r w:rsidRPr="00396789">
        <w:rPr>
          <w:rFonts w:ascii="Bookman Old Style" w:hAnsi="Bookman Old Style" w:cs="Times New Roman"/>
          <w:sz w:val="24"/>
          <w:szCs w:val="24"/>
        </w:rPr>
        <w:t xml:space="preserve"> (Mynediad ar 5 Rhagfyr 2018). </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rPr>
      </w:pPr>
      <w:proofErr w:type="gramStart"/>
      <w:r w:rsidRPr="00396789">
        <w:rPr>
          <w:rFonts w:ascii="Bookman Old Style" w:hAnsi="Bookman Old Style"/>
        </w:rPr>
        <w:t>Gross,R.</w:t>
      </w:r>
      <w:proofErr w:type="gramEnd"/>
      <w:r w:rsidRPr="00396789">
        <w:rPr>
          <w:rFonts w:ascii="Bookman Old Style" w:hAnsi="Bookman Old Style"/>
        </w:rPr>
        <w:t xml:space="preserve"> (2009) Psychology. The Science of Mind and Behaviour. 5th edn. London: Hodder Arnold.</w:t>
      </w: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Hill, H., Rowan, B. a Ball, </w:t>
      </w:r>
      <w:proofErr w:type="gramStart"/>
      <w:r w:rsidRPr="00396789">
        <w:rPr>
          <w:rFonts w:ascii="Bookman Old Style" w:hAnsi="Bookman Old Style"/>
        </w:rPr>
        <w:t>D.(</w:t>
      </w:r>
      <w:proofErr w:type="gramEnd"/>
      <w:r w:rsidRPr="00396789">
        <w:rPr>
          <w:rFonts w:ascii="Bookman Old Style" w:hAnsi="Bookman Old Style"/>
        </w:rPr>
        <w:t xml:space="preserve">2005) ‘Effects of Teachers’ Mathematical Knowledge for Teaching on Student Achievement’. </w:t>
      </w:r>
      <w:r w:rsidRPr="00396789">
        <w:rPr>
          <w:rFonts w:ascii="Bookman Old Style" w:hAnsi="Bookman Old Style"/>
          <w:i/>
        </w:rPr>
        <w:t>American Education Research Journal.</w:t>
      </w:r>
      <w:r w:rsidRPr="00396789">
        <w:rPr>
          <w:rFonts w:ascii="Bookman Old Style" w:hAnsi="Bookman Old Style"/>
        </w:rPr>
        <w:t xml:space="preserve"> SAGE Journals. Ar gael ar: </w:t>
      </w:r>
      <w:hyperlink r:id="rId13" w:history="1">
        <w:r w:rsidRPr="00396789">
          <w:rPr>
            <w:rStyle w:val="Hyperlink"/>
            <w:rFonts w:ascii="Bookman Old Style" w:hAnsi="Bookman Old Style"/>
          </w:rPr>
          <w:t>https://journals.sagepub.com/doi/abs/10.3102/00028312042002371</w:t>
        </w:r>
      </w:hyperlink>
      <w:r w:rsidRPr="00396789">
        <w:rPr>
          <w:rFonts w:ascii="Bookman Old Style" w:hAnsi="Bookman Old Style"/>
        </w:rPr>
        <w:t xml:space="preserve"> (Mynediad 10fed Rhagfyr 2018).</w:t>
      </w:r>
    </w:p>
    <w:p w:rsidR="00B3356F" w:rsidRPr="00396789" w:rsidRDefault="00B3356F" w:rsidP="00B3356F">
      <w:pPr>
        <w:spacing w:line="480" w:lineRule="auto"/>
        <w:rPr>
          <w:rFonts w:ascii="Bookman Old Style" w:hAnsi="Bookman Old Style"/>
        </w:rPr>
      </w:pPr>
      <w:r w:rsidRPr="00396789">
        <w:rPr>
          <w:rFonts w:ascii="Bookman Old Style" w:hAnsi="Bookman Old Style"/>
        </w:rPr>
        <w:t>Jones, S. a Sheffield, E. (2018) Why Kids Love (and Hate) School. Myers Education Press: Gorham.</w:t>
      </w:r>
    </w:p>
    <w:p w:rsidR="00B3356F" w:rsidRPr="00396789" w:rsidRDefault="00B3356F" w:rsidP="00B3356F">
      <w:pPr>
        <w:spacing w:line="480" w:lineRule="auto"/>
        <w:rPr>
          <w:rFonts w:ascii="Bookman Old Style" w:hAnsi="Bookman Old Style"/>
        </w:rPr>
      </w:pPr>
      <w:r w:rsidRPr="00396789">
        <w:rPr>
          <w:rFonts w:ascii="Bookman Old Style" w:hAnsi="Bookman Old Style"/>
        </w:rPr>
        <w:t>Lemetyinen, H. (2012) Language Acquisition. Ar gael ar: http://www.simplypsychology.org/language.html (Mynediad 8 Ionawr 2019).</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t xml:space="preserve">McLeod, S. (2018) Lev Vygotsky. Ar gael ar: </w:t>
      </w:r>
      <w:hyperlink r:id="rId14" w:history="1">
        <w:r w:rsidRPr="00396789">
          <w:rPr>
            <w:rStyle w:val="Hyperlink"/>
            <w:rFonts w:ascii="Bookman Old Style" w:hAnsi="Bookman Old Style" w:cs="Times New Roman"/>
            <w:sz w:val="24"/>
            <w:szCs w:val="24"/>
          </w:rPr>
          <w:t>https://www.simplypsychology.org/vygotsky.html</w:t>
        </w:r>
      </w:hyperlink>
      <w:r w:rsidRPr="00396789">
        <w:rPr>
          <w:rFonts w:ascii="Bookman Old Style" w:hAnsi="Bookman Old Style" w:cs="Times New Roman"/>
          <w:sz w:val="24"/>
          <w:szCs w:val="24"/>
        </w:rPr>
        <w:t xml:space="preserve"> (Mynediad 20 Rhagfyr 2018). </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lastRenderedPageBreak/>
        <w:t>McLeod, S. (2015) Skinner – Operant Conditioning. Ar gael ar:</w:t>
      </w:r>
      <w:r w:rsidRPr="00396789">
        <w:rPr>
          <w:rFonts w:ascii="Bookman Old Style" w:hAnsi="Bookman Old Style"/>
        </w:rPr>
        <w:t xml:space="preserve"> </w:t>
      </w:r>
      <w:hyperlink r:id="rId15" w:history="1">
        <w:r w:rsidRPr="00396789">
          <w:rPr>
            <w:rStyle w:val="Hyperlink"/>
            <w:rFonts w:ascii="Bookman Old Style" w:hAnsi="Bookman Old Style" w:cs="Times New Roman"/>
            <w:sz w:val="24"/>
            <w:szCs w:val="24"/>
          </w:rPr>
          <w:t>http://www.simplypsychology.org/operant-conditioning.html</w:t>
        </w:r>
      </w:hyperlink>
      <w:r w:rsidRPr="00396789">
        <w:rPr>
          <w:rFonts w:ascii="Bookman Old Style" w:hAnsi="Bookman Old Style" w:cs="Times New Roman"/>
          <w:sz w:val="24"/>
          <w:szCs w:val="24"/>
        </w:rPr>
        <w:t xml:space="preserve"> (Mynediad 8 Ionawr 2019).</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Metzler. J a Woessmann, L. (2012) ‘The Impact of Teacher Subject Knowledge on Student Acheivement: Evidence from within-teacher within-student variation.’ Journal of Development Economics. 99(2) tt. 486-496. [Ar lein] Elsevier Science Direct. Ar gael ar: </w:t>
      </w:r>
      <w:hyperlink r:id="rId16" w:history="1">
        <w:r w:rsidRPr="00396789">
          <w:rPr>
            <w:rStyle w:val="Hyperlink"/>
            <w:rFonts w:ascii="Bookman Old Style" w:hAnsi="Bookman Old Style"/>
          </w:rPr>
          <w:t>https://www-sciencedirect-com.ezproxy.uwtsd.ac.uk/science/article/pii/S0304387812000478</w:t>
        </w:r>
      </w:hyperlink>
      <w:r w:rsidRPr="00396789">
        <w:rPr>
          <w:rFonts w:ascii="Bookman Old Style" w:hAnsi="Bookman Old Style"/>
        </w:rPr>
        <w:t xml:space="preserve"> (Mynediad ar 20 Rhagfyr 2018).</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Morrison, N. (2014) </w:t>
      </w:r>
      <w:r w:rsidRPr="00396789">
        <w:rPr>
          <w:rFonts w:ascii="Bookman Old Style" w:hAnsi="Bookman Old Style"/>
          <w:i/>
        </w:rPr>
        <w:t>Subject knowledge is prime factor in good teaching, experts say</w:t>
      </w:r>
      <w:r w:rsidRPr="00396789">
        <w:rPr>
          <w:rFonts w:ascii="Bookman Old Style" w:hAnsi="Bookman Old Style"/>
        </w:rPr>
        <w:t xml:space="preserve">. Ar gael ar: </w:t>
      </w:r>
      <w:hyperlink r:id="rId17" w:history="1">
        <w:r w:rsidRPr="00396789">
          <w:rPr>
            <w:rStyle w:val="Hyperlink"/>
            <w:rFonts w:ascii="Bookman Old Style" w:hAnsi="Bookman Old Style"/>
          </w:rPr>
          <w:t>https://www.tes.com/news/subject-knowledge-prime-factor-good-teaching-experts-say</w:t>
        </w:r>
      </w:hyperlink>
      <w:r w:rsidRPr="00396789">
        <w:rPr>
          <w:rFonts w:ascii="Bookman Old Style" w:hAnsi="Bookman Old Style"/>
        </w:rPr>
        <w:t xml:space="preserve"> (Mynediad 10fed Rhagfyr 2018). </w:t>
      </w: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Ruth Miskin Literacy (2018) Read Write Ink. Ar gael ar: </w:t>
      </w:r>
      <w:hyperlink r:id="rId18" w:history="1">
        <w:r w:rsidRPr="00396789">
          <w:rPr>
            <w:rStyle w:val="Hyperlink"/>
            <w:rFonts w:ascii="Bookman Old Style" w:hAnsi="Bookman Old Style"/>
          </w:rPr>
          <w:t>https://ruthmiskin.com/en/programmes/phonics/</w:t>
        </w:r>
      </w:hyperlink>
      <w:r w:rsidRPr="00396789">
        <w:rPr>
          <w:rFonts w:ascii="Bookman Old Style" w:hAnsi="Bookman Old Style"/>
        </w:rPr>
        <w:t xml:space="preserve"> (Mynediad 4 Ionawr 2019). </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Shadwell, T. (2014) Life Coach Teachers: How to Become a Life Coach for your students. Develop both yours and your students Leadership Skills, Motivation and Confidence NOW! EBOOK Ar gael ar: </w:t>
      </w:r>
      <w:hyperlink r:id="rId19" w:history="1">
        <w:r w:rsidRPr="00396789">
          <w:rPr>
            <w:rStyle w:val="Hyperlink"/>
            <w:rFonts w:ascii="Bookman Old Style" w:hAnsi="Bookman Old Style"/>
          </w:rPr>
          <w:t>https://www.amazon.co.uk/Life-Coach-Teachers-Leadership-Motivation-ebook/dp/B00M4UR9D0</w:t>
        </w:r>
      </w:hyperlink>
      <w:r w:rsidRPr="00396789">
        <w:rPr>
          <w:rFonts w:ascii="Bookman Old Style" w:hAnsi="Bookman Old Style"/>
        </w:rPr>
        <w:t xml:space="preserve"> (Mynediad ar 4 Ionawr 2019). </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cs="Arial"/>
        </w:rPr>
      </w:pPr>
      <w:r w:rsidRPr="00396789">
        <w:rPr>
          <w:rFonts w:ascii="Bookman Old Style" w:hAnsi="Bookman Old Style" w:cs="Arial"/>
        </w:rPr>
        <w:lastRenderedPageBreak/>
        <w:t xml:space="preserve">The Glossary of Education Reform (2016) Content Knowledge. Ar gael ar: </w:t>
      </w:r>
      <w:hyperlink r:id="rId20" w:history="1">
        <w:r w:rsidRPr="00396789">
          <w:rPr>
            <w:rStyle w:val="Hyperlink"/>
            <w:rFonts w:ascii="Bookman Old Style" w:hAnsi="Bookman Old Style" w:cs="Arial"/>
          </w:rPr>
          <w:t>https://www.edglossary.org/content-knowledge/</w:t>
        </w:r>
      </w:hyperlink>
      <w:r w:rsidRPr="00396789">
        <w:rPr>
          <w:rFonts w:ascii="Bookman Old Style" w:hAnsi="Bookman Old Style" w:cs="Arial"/>
        </w:rPr>
        <w:t xml:space="preserve"> (Mynediad ar 27 Rhagfyr 2018).</w:t>
      </w:r>
    </w:p>
    <w:p w:rsidR="00B3356F" w:rsidRPr="00396789" w:rsidRDefault="00B3356F" w:rsidP="00B3356F">
      <w:pPr>
        <w:spacing w:line="480" w:lineRule="auto"/>
        <w:rPr>
          <w:rFonts w:ascii="Bookman Old Style" w:hAnsi="Bookman Old Style"/>
        </w:rPr>
      </w:pPr>
    </w:p>
    <w:p w:rsidR="00B3356F" w:rsidRPr="00396789" w:rsidRDefault="00B3356F" w:rsidP="00B3356F">
      <w:pPr>
        <w:spacing w:line="480" w:lineRule="auto"/>
        <w:rPr>
          <w:rFonts w:ascii="Bookman Old Style" w:hAnsi="Bookman Old Style"/>
        </w:rPr>
      </w:pPr>
      <w:r w:rsidRPr="00396789">
        <w:rPr>
          <w:rFonts w:ascii="Bookman Old Style" w:hAnsi="Bookman Old Style"/>
        </w:rPr>
        <w:t xml:space="preserve">UCL. (2013) International study finds language can affect children's mathematical development. Ar gael ar: </w:t>
      </w:r>
      <w:hyperlink r:id="rId21" w:history="1">
        <w:r w:rsidRPr="00396789">
          <w:rPr>
            <w:rStyle w:val="Hyperlink"/>
            <w:rFonts w:ascii="Bookman Old Style" w:hAnsi="Bookman Old Style"/>
          </w:rPr>
          <w:t>https://www.ucl.ac.uk/news/2013/dec/international-study-finds-language-can-affect-childrens-mathematical-development</w:t>
        </w:r>
      </w:hyperlink>
      <w:r w:rsidRPr="00396789">
        <w:rPr>
          <w:rFonts w:ascii="Bookman Old Style" w:hAnsi="Bookman Old Style"/>
        </w:rPr>
        <w:t xml:space="preserve"> (Mynediad ar 23 Rhagfyr 2018). </w:t>
      </w:r>
    </w:p>
    <w:p w:rsidR="00B3356F" w:rsidRPr="00396789" w:rsidRDefault="00B3356F" w:rsidP="00B3356F">
      <w:pPr>
        <w:spacing w:line="480" w:lineRule="auto"/>
        <w:rPr>
          <w:rFonts w:ascii="Bookman Old Style" w:hAnsi="Bookman Old Style" w:cs="Times New Roman"/>
          <w:sz w:val="24"/>
          <w:szCs w:val="24"/>
        </w:rPr>
      </w:pPr>
      <w:r w:rsidRPr="00396789">
        <w:rPr>
          <w:rFonts w:ascii="Bookman Old Style" w:hAnsi="Bookman Old Style" w:cs="Times New Roman"/>
          <w:sz w:val="24"/>
          <w:szCs w:val="24"/>
        </w:rPr>
        <w:t>Vygotsky, L. S. (1987). Problems of general psychology. In The collected works of L. S. Vygotsky. Vol. 1 (pp. 39–285). New York, NY: Plenum Press.</w:t>
      </w:r>
    </w:p>
    <w:p w:rsidR="00B3356F" w:rsidRPr="00396789" w:rsidRDefault="00B3356F" w:rsidP="00B3356F">
      <w:pPr>
        <w:spacing w:line="480" w:lineRule="auto"/>
        <w:rPr>
          <w:rFonts w:ascii="Bookman Old Style" w:hAnsi="Bookman Old Style"/>
        </w:rPr>
      </w:pPr>
      <w:r w:rsidRPr="00396789">
        <w:rPr>
          <w:rFonts w:ascii="Bookman Old Style" w:hAnsi="Bookman Old Style" w:cs="Times New Roman"/>
          <w:sz w:val="24"/>
          <w:szCs w:val="24"/>
        </w:rPr>
        <w:t>Wood, D. (1998) How Children Think and Learn. 2nd edn. Oxford: Blackwell Publishing.</w:t>
      </w: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r>
        <w:rPr>
          <w:rFonts w:ascii="Bookman Old Style" w:hAnsi="Bookman Old Style"/>
        </w:rPr>
        <w:lastRenderedPageBreak/>
        <w:t>Atodiad</w:t>
      </w:r>
    </w:p>
    <w:p w:rsidR="00B3356F" w:rsidRDefault="00B3356F" w:rsidP="00B3356F">
      <w:pPr>
        <w:pStyle w:val="Title"/>
        <w:rPr>
          <w:sz w:val="44"/>
          <w:lang w:val="cy-GB"/>
        </w:rPr>
      </w:pPr>
      <w:r w:rsidRPr="001F7D4C">
        <w:rPr>
          <w:sz w:val="44"/>
          <w:lang w:val="cy-GB"/>
        </w:rPr>
        <w:t xml:space="preserve">Model </w:t>
      </w:r>
      <w:r>
        <w:rPr>
          <w:sz w:val="44"/>
          <w:lang w:val="cy-GB"/>
        </w:rPr>
        <w:t>Beirniadau Wedi Adfyfyrio (BWA)</w:t>
      </w:r>
    </w:p>
    <w:p w:rsidR="00B3356F" w:rsidRPr="001F7D4C" w:rsidRDefault="00B3356F" w:rsidP="00B3356F">
      <w:pPr>
        <w:pStyle w:val="Title"/>
        <w:rPr>
          <w:sz w:val="44"/>
        </w:rPr>
      </w:pPr>
      <w:r w:rsidRPr="001F7D4C">
        <w:rPr>
          <w:i/>
          <w:sz w:val="44"/>
        </w:rPr>
        <w:t>Assisted Reflective Conclusions (ARC) Model</w:t>
      </w:r>
    </w:p>
    <w:p w:rsidR="00B3356F" w:rsidRDefault="00B3356F" w:rsidP="00B3356F">
      <w:pPr>
        <w:rPr>
          <w:b/>
          <w:u w:val="single"/>
        </w:rPr>
      </w:pPr>
      <w:r>
        <w:rPr>
          <w:b/>
          <w:u w:val="single"/>
        </w:rPr>
        <w:t>Dyddiad/</w:t>
      </w:r>
      <w:r w:rsidRPr="001F7D4C">
        <w:rPr>
          <w:b/>
          <w:i/>
          <w:u w:val="single"/>
        </w:rPr>
        <w:t>Date</w:t>
      </w:r>
      <w:r>
        <w:rPr>
          <w:b/>
          <w:u w:val="single"/>
        </w:rPr>
        <w:t>: 12/12/18</w:t>
      </w:r>
    </w:p>
    <w:p w:rsidR="00B3356F" w:rsidRDefault="00B3356F" w:rsidP="00B3356F">
      <w:pPr>
        <w:rPr>
          <w:b/>
          <w:u w:val="single"/>
          <w:lang w:val="en-US"/>
        </w:rPr>
      </w:pPr>
      <w:r>
        <w:rPr>
          <w:b/>
          <w:u w:val="single"/>
          <w:lang w:val="en-US"/>
        </w:rPr>
        <w:t>D</w:t>
      </w:r>
      <w:r w:rsidRPr="0098684E">
        <w:rPr>
          <w:b/>
          <w:u w:val="single"/>
          <w:lang w:val="en-US"/>
        </w:rPr>
        <w:t>igwyddiad critigol</w:t>
      </w:r>
      <w:r>
        <w:rPr>
          <w:b/>
          <w:u w:val="single"/>
          <w:lang w:val="en-US"/>
        </w:rPr>
        <w:t xml:space="preserve"> (Ffocws)/</w:t>
      </w:r>
      <w:r w:rsidRPr="001F7D4C">
        <w:rPr>
          <w:b/>
          <w:i/>
          <w:u w:val="single"/>
          <w:lang w:val="en-US"/>
        </w:rPr>
        <w:t>Critical incident (focus):</w:t>
      </w:r>
      <w:r>
        <w:rPr>
          <w:b/>
          <w:u w:val="single"/>
          <w:lang w:val="en-US"/>
        </w:rPr>
        <w:t xml:space="preserve"> Understand how a volcano erupts</w:t>
      </w:r>
    </w:p>
    <w:tbl>
      <w:tblPr>
        <w:tblStyle w:val="TableGrid"/>
        <w:tblW w:w="10206" w:type="dxa"/>
        <w:tblInd w:w="-459" w:type="dxa"/>
        <w:tblLook w:val="04A0" w:firstRow="1" w:lastRow="0" w:firstColumn="1" w:lastColumn="0" w:noHBand="0" w:noVBand="1"/>
      </w:tblPr>
      <w:tblGrid>
        <w:gridCol w:w="2552"/>
        <w:gridCol w:w="7654"/>
      </w:tblGrid>
      <w:tr w:rsidR="00B3356F" w:rsidTr="006A26C2">
        <w:tc>
          <w:tcPr>
            <w:tcW w:w="10206" w:type="dxa"/>
            <w:gridSpan w:val="2"/>
            <w:shd w:val="clear" w:color="auto" w:fill="E7E6E6" w:themeFill="background2"/>
          </w:tcPr>
          <w:p w:rsidR="00B3356F" w:rsidRDefault="00B3356F" w:rsidP="006A26C2">
            <w:pPr>
              <w:jc w:val="center"/>
              <w:rPr>
                <w:i/>
                <w:lang w:val="en-US"/>
              </w:rPr>
            </w:pPr>
            <w:r w:rsidRPr="0098684E">
              <w:rPr>
                <w:lang w:val="en-US"/>
              </w:rPr>
              <w:t xml:space="preserve">Profiad/ </w:t>
            </w:r>
            <w:r w:rsidRPr="001F7D4C">
              <w:rPr>
                <w:i/>
                <w:lang w:val="en-US"/>
              </w:rPr>
              <w:t>Experience</w:t>
            </w:r>
          </w:p>
          <w:p w:rsidR="00B3356F" w:rsidRDefault="00B3356F" w:rsidP="006A26C2">
            <w:pPr>
              <w:rPr>
                <w:b/>
                <w:u w:val="single"/>
                <w:lang w:val="en-US"/>
              </w:rPr>
            </w:pPr>
          </w:p>
        </w:tc>
      </w:tr>
      <w:tr w:rsidR="00B3356F" w:rsidTr="006A26C2">
        <w:tc>
          <w:tcPr>
            <w:tcW w:w="2552" w:type="dxa"/>
          </w:tcPr>
          <w:p w:rsidR="00B3356F" w:rsidRDefault="00B3356F" w:rsidP="006A26C2">
            <w:pPr>
              <w:rPr>
                <w:lang w:val="en-US"/>
              </w:rPr>
            </w:pPr>
            <w:r>
              <w:rPr>
                <w:lang w:val="en-US"/>
              </w:rPr>
              <w:t>Teimladau/</w:t>
            </w:r>
          </w:p>
          <w:p w:rsidR="00B3356F" w:rsidRDefault="00B3356F" w:rsidP="006A26C2">
            <w:pPr>
              <w:rPr>
                <w:i/>
                <w:lang w:val="en-US"/>
              </w:rPr>
            </w:pPr>
            <w:r w:rsidRPr="001F7D4C">
              <w:rPr>
                <w:i/>
                <w:lang w:val="en-US"/>
              </w:rPr>
              <w:t>Feelings</w:t>
            </w:r>
          </w:p>
          <w:p w:rsidR="00B3356F" w:rsidRDefault="00B3356F" w:rsidP="006A26C2">
            <w:pPr>
              <w:rPr>
                <w:i/>
                <w:lang w:val="en-US"/>
              </w:rPr>
            </w:pPr>
          </w:p>
          <w:p w:rsidR="00B3356F" w:rsidRPr="00B81165" w:rsidRDefault="00B3356F" w:rsidP="006A26C2">
            <w:pPr>
              <w:rPr>
                <w:sz w:val="16"/>
                <w:lang w:val="en-US"/>
              </w:rPr>
            </w:pPr>
            <w:r w:rsidRPr="00B81165">
              <w:rPr>
                <w:sz w:val="16"/>
                <w:lang w:val="en-US"/>
              </w:rPr>
              <w:t>Beth yw eich teimladau ynghylch y profiad?</w:t>
            </w:r>
          </w:p>
          <w:p w:rsidR="00B3356F" w:rsidRPr="00381B9B" w:rsidRDefault="00B3356F" w:rsidP="006A26C2">
            <w:pPr>
              <w:rPr>
                <w:i/>
                <w:sz w:val="16"/>
                <w:lang w:val="en-US"/>
              </w:rPr>
            </w:pPr>
            <w:r w:rsidRPr="00381B9B">
              <w:rPr>
                <w:i/>
                <w:sz w:val="16"/>
                <w:lang w:val="en-US"/>
              </w:rPr>
              <w:t>What are your feelings regarding the experience</w:t>
            </w:r>
            <w:r>
              <w:rPr>
                <w:i/>
                <w:sz w:val="16"/>
                <w:lang w:val="en-US"/>
              </w:rPr>
              <w:t>?</w:t>
            </w:r>
          </w:p>
        </w:tc>
        <w:tc>
          <w:tcPr>
            <w:tcW w:w="7654" w:type="dxa"/>
          </w:tcPr>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r>
              <w:rPr>
                <w:b/>
                <w:u w:val="single"/>
                <w:lang w:val="en-US"/>
              </w:rPr>
              <w:t xml:space="preserve">Today’s lesson was </w:t>
            </w:r>
            <w:proofErr w:type="gramStart"/>
            <w:r>
              <w:rPr>
                <w:b/>
                <w:u w:val="single"/>
                <w:lang w:val="en-US"/>
              </w:rPr>
              <w:t>exciting</w:t>
            </w:r>
            <w:proofErr w:type="gramEnd"/>
            <w:r>
              <w:rPr>
                <w:b/>
                <w:u w:val="single"/>
                <w:lang w:val="en-US"/>
              </w:rPr>
              <w:t xml:space="preserve"> and everyone enjoyed, including me. </w:t>
            </w: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tc>
      </w:tr>
      <w:tr w:rsidR="00B3356F" w:rsidTr="006A26C2">
        <w:tc>
          <w:tcPr>
            <w:tcW w:w="2552" w:type="dxa"/>
          </w:tcPr>
          <w:p w:rsidR="00B3356F" w:rsidRDefault="00B3356F" w:rsidP="006A26C2">
            <w:pPr>
              <w:rPr>
                <w:lang w:val="en-US"/>
              </w:rPr>
            </w:pPr>
            <w:r>
              <w:rPr>
                <w:lang w:val="en-US"/>
              </w:rPr>
              <w:t>Cofio a Deall/</w:t>
            </w:r>
          </w:p>
          <w:p w:rsidR="00B3356F" w:rsidRDefault="00B3356F" w:rsidP="006A26C2">
            <w:pPr>
              <w:rPr>
                <w:i/>
                <w:lang w:val="en-US"/>
              </w:rPr>
            </w:pPr>
            <w:r w:rsidRPr="001F7D4C">
              <w:rPr>
                <w:i/>
                <w:lang w:val="en-US"/>
              </w:rPr>
              <w:t>Remember and Understand</w:t>
            </w:r>
          </w:p>
          <w:p w:rsidR="00B3356F" w:rsidRDefault="00B3356F" w:rsidP="006A26C2">
            <w:pPr>
              <w:rPr>
                <w:i/>
                <w:sz w:val="16"/>
                <w:lang w:val="en-US"/>
              </w:rPr>
            </w:pPr>
          </w:p>
          <w:p w:rsidR="00B3356F" w:rsidRPr="00B81165" w:rsidRDefault="00B3356F" w:rsidP="006A26C2">
            <w:pPr>
              <w:rPr>
                <w:sz w:val="16"/>
                <w:lang w:val="en-US"/>
              </w:rPr>
            </w:pPr>
            <w:r w:rsidRPr="00B81165">
              <w:rPr>
                <w:sz w:val="16"/>
                <w:lang w:val="en-US"/>
              </w:rPr>
              <w:t>Allwch chi restru’r agweddau ar</w:t>
            </w:r>
            <w:r>
              <w:rPr>
                <w:sz w:val="16"/>
                <w:lang w:val="en-US"/>
              </w:rPr>
              <w:t xml:space="preserve"> y profiad dysgu </w:t>
            </w:r>
            <w:proofErr w:type="gramStart"/>
            <w:r>
              <w:rPr>
                <w:sz w:val="16"/>
                <w:lang w:val="en-US"/>
              </w:rPr>
              <w:t>a</w:t>
            </w:r>
            <w:proofErr w:type="gramEnd"/>
            <w:r>
              <w:rPr>
                <w:sz w:val="16"/>
                <w:lang w:val="en-US"/>
              </w:rPr>
              <w:t xml:space="preserve"> aeth yn dda?</w:t>
            </w:r>
          </w:p>
          <w:p w:rsidR="00B3356F" w:rsidRDefault="00B3356F" w:rsidP="006A26C2">
            <w:pPr>
              <w:rPr>
                <w:i/>
                <w:sz w:val="16"/>
                <w:lang w:val="en-US"/>
              </w:rPr>
            </w:pPr>
            <w:r w:rsidRPr="00381B9B">
              <w:rPr>
                <w:i/>
                <w:sz w:val="16"/>
                <w:lang w:val="en-US"/>
              </w:rPr>
              <w:t xml:space="preserve">Can you list the aspects of the </w:t>
            </w:r>
            <w:r>
              <w:rPr>
                <w:i/>
                <w:sz w:val="16"/>
                <w:lang w:val="en-US"/>
              </w:rPr>
              <w:t>learning experience that went well?</w:t>
            </w:r>
          </w:p>
          <w:p w:rsidR="00B3356F" w:rsidRDefault="00B3356F" w:rsidP="006A26C2">
            <w:pPr>
              <w:rPr>
                <w:i/>
                <w:sz w:val="16"/>
                <w:lang w:val="en-US"/>
              </w:rPr>
            </w:pPr>
          </w:p>
          <w:p w:rsidR="00B3356F" w:rsidRPr="00B81165" w:rsidRDefault="00B3356F" w:rsidP="006A26C2">
            <w:pPr>
              <w:rPr>
                <w:sz w:val="16"/>
                <w:lang w:val="en-US"/>
              </w:rPr>
            </w:pPr>
            <w:r w:rsidRPr="00B81165">
              <w:rPr>
                <w:sz w:val="16"/>
                <w:lang w:val="en-US"/>
              </w:rPr>
              <w:t xml:space="preserve">Pa elfennau o'r </w:t>
            </w:r>
            <w:r>
              <w:rPr>
                <w:sz w:val="16"/>
                <w:lang w:val="en-US"/>
              </w:rPr>
              <w:t>profiad dysgu oedd yn siomedig?</w:t>
            </w:r>
          </w:p>
          <w:p w:rsidR="00B3356F" w:rsidRDefault="00B3356F" w:rsidP="006A26C2">
            <w:pPr>
              <w:rPr>
                <w:i/>
                <w:sz w:val="16"/>
                <w:lang w:val="en-US"/>
              </w:rPr>
            </w:pPr>
            <w:r>
              <w:rPr>
                <w:i/>
                <w:sz w:val="16"/>
                <w:lang w:val="en-US"/>
              </w:rPr>
              <w:t>What were the elements of the</w:t>
            </w:r>
          </w:p>
          <w:p w:rsidR="00B3356F" w:rsidRDefault="00B3356F" w:rsidP="006A26C2">
            <w:pPr>
              <w:rPr>
                <w:i/>
                <w:sz w:val="16"/>
                <w:lang w:val="en-US"/>
              </w:rPr>
            </w:pPr>
            <w:r>
              <w:rPr>
                <w:i/>
                <w:sz w:val="16"/>
                <w:lang w:val="en-US"/>
              </w:rPr>
              <w:t>learning experience that were disappointing?</w:t>
            </w:r>
          </w:p>
          <w:p w:rsidR="00B3356F" w:rsidRDefault="00B3356F" w:rsidP="006A26C2">
            <w:pPr>
              <w:rPr>
                <w:i/>
                <w:sz w:val="16"/>
                <w:lang w:val="en-US"/>
              </w:rPr>
            </w:pPr>
          </w:p>
          <w:p w:rsidR="00B3356F" w:rsidRPr="00381B9B" w:rsidRDefault="00B3356F" w:rsidP="006A26C2">
            <w:pPr>
              <w:rPr>
                <w:i/>
                <w:sz w:val="16"/>
                <w:lang w:val="en-US"/>
              </w:rPr>
            </w:pPr>
          </w:p>
        </w:tc>
        <w:tc>
          <w:tcPr>
            <w:tcW w:w="7654" w:type="dxa"/>
          </w:tcPr>
          <w:p w:rsidR="00B3356F" w:rsidRDefault="00B3356F" w:rsidP="006A26C2">
            <w:pPr>
              <w:rPr>
                <w:b/>
                <w:u w:val="single"/>
                <w:lang w:val="en-US"/>
              </w:rPr>
            </w:pPr>
          </w:p>
          <w:p w:rsidR="00B3356F" w:rsidRDefault="00B3356F" w:rsidP="006A26C2">
            <w:pPr>
              <w:rPr>
                <w:b/>
                <w:u w:val="single"/>
                <w:lang w:val="en-US"/>
              </w:rPr>
            </w:pPr>
            <w:r>
              <w:rPr>
                <w:b/>
                <w:u w:val="single"/>
                <w:lang w:val="en-US"/>
              </w:rPr>
              <w:t xml:space="preserve">Using the YouTube video as a hook for the lesson was a good idea, as it gained the children’s interest almost immediately. It also gave them a lot of questions, which lead to excellent participation in the lesson. </w:t>
            </w: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r>
              <w:rPr>
                <w:b/>
                <w:u w:val="single"/>
                <w:lang w:val="en-US"/>
              </w:rPr>
              <w:t>Not enough time! The children were so involved in the lesson and had so many questions it felt like there wasn’t enough time to cover everything. Aslo my lack of knowledge on volcanoes. As the children had so many questions it felt like the research I had done for the lesson wasn’t quite enough, as some of ther questions I couldn’t answer.</w:t>
            </w:r>
          </w:p>
        </w:tc>
      </w:tr>
      <w:tr w:rsidR="00B3356F" w:rsidTr="006A26C2">
        <w:tc>
          <w:tcPr>
            <w:tcW w:w="2552" w:type="dxa"/>
          </w:tcPr>
          <w:p w:rsidR="00B3356F" w:rsidRDefault="00B3356F" w:rsidP="006A26C2">
            <w:pPr>
              <w:rPr>
                <w:lang w:val="en-US"/>
              </w:rPr>
            </w:pPr>
            <w:r>
              <w:rPr>
                <w:lang w:val="en-US"/>
              </w:rPr>
              <w:t>Gwerthuso a dadansoddi/</w:t>
            </w:r>
          </w:p>
          <w:p w:rsidR="00B3356F" w:rsidRDefault="00B3356F" w:rsidP="006A26C2">
            <w:pPr>
              <w:rPr>
                <w:i/>
                <w:lang w:val="en-US"/>
              </w:rPr>
            </w:pPr>
            <w:r w:rsidRPr="001F7D4C">
              <w:rPr>
                <w:i/>
                <w:lang w:val="en-US"/>
              </w:rPr>
              <w:t>Evaluate and analyse</w:t>
            </w:r>
          </w:p>
          <w:p w:rsidR="00B3356F" w:rsidRDefault="00B3356F" w:rsidP="006A26C2">
            <w:pPr>
              <w:rPr>
                <w:i/>
                <w:lang w:val="en-US"/>
              </w:rPr>
            </w:pPr>
          </w:p>
          <w:p w:rsidR="00B3356F" w:rsidRPr="00B81165" w:rsidRDefault="00B3356F" w:rsidP="006A26C2">
            <w:pPr>
              <w:rPr>
                <w:sz w:val="16"/>
                <w:lang w:val="en-US"/>
              </w:rPr>
            </w:pPr>
            <w:r w:rsidRPr="00B81165">
              <w:rPr>
                <w:sz w:val="16"/>
                <w:lang w:val="en-US"/>
              </w:rPr>
              <w:t xml:space="preserve">Beth fyddwch chi'n cadw'r un fath i sicrhau dysgu ac addysgu </w:t>
            </w:r>
            <w:r>
              <w:rPr>
                <w:sz w:val="16"/>
                <w:lang w:val="en-US"/>
              </w:rPr>
              <w:t>effeithiol yn y dyfodol?</w:t>
            </w:r>
          </w:p>
          <w:p w:rsidR="00B3356F" w:rsidRDefault="00B3356F" w:rsidP="006A26C2">
            <w:pPr>
              <w:rPr>
                <w:i/>
                <w:sz w:val="16"/>
                <w:lang w:val="en-US"/>
              </w:rPr>
            </w:pPr>
            <w:r>
              <w:rPr>
                <w:i/>
                <w:sz w:val="16"/>
                <w:lang w:val="en-US"/>
              </w:rPr>
              <w:t>What will you keep the same to ensure effective teaching and learning in the future?</w:t>
            </w:r>
          </w:p>
          <w:p w:rsidR="00B3356F" w:rsidRDefault="00B3356F" w:rsidP="006A26C2">
            <w:pPr>
              <w:rPr>
                <w:i/>
                <w:sz w:val="16"/>
                <w:lang w:val="en-US"/>
              </w:rPr>
            </w:pPr>
          </w:p>
          <w:p w:rsidR="00B3356F" w:rsidRPr="00B81165" w:rsidRDefault="00B3356F" w:rsidP="006A26C2">
            <w:pPr>
              <w:rPr>
                <w:sz w:val="16"/>
                <w:lang w:val="en-US"/>
              </w:rPr>
            </w:pPr>
            <w:r w:rsidRPr="00B81165">
              <w:rPr>
                <w:sz w:val="16"/>
                <w:lang w:val="en-US"/>
              </w:rPr>
              <w:t>Beth oedd ac</w:t>
            </w:r>
            <w:r>
              <w:rPr>
                <w:sz w:val="16"/>
                <w:lang w:val="en-US"/>
              </w:rPr>
              <w:t>hos yr elfen siomedig bwysicaf?</w:t>
            </w:r>
          </w:p>
          <w:p w:rsidR="00B3356F" w:rsidRDefault="00B3356F" w:rsidP="006A26C2">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rsidR="00B3356F" w:rsidRPr="00FB6DDF" w:rsidRDefault="00B3356F" w:rsidP="006A26C2">
            <w:pPr>
              <w:rPr>
                <w:i/>
                <w:sz w:val="16"/>
                <w:lang w:val="en-US"/>
              </w:rPr>
            </w:pPr>
          </w:p>
        </w:tc>
        <w:tc>
          <w:tcPr>
            <w:tcW w:w="7654" w:type="dxa"/>
          </w:tcPr>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r>
              <w:rPr>
                <w:b/>
                <w:u w:val="single"/>
                <w:lang w:val="en-US"/>
              </w:rPr>
              <w:t>I enjoyed the structure of the lesson and the hook at the beginning, as it gave me a very interesting and exciting lesson.</w:t>
            </w: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r>
              <w:rPr>
                <w:b/>
                <w:u w:val="single"/>
                <w:lang w:val="en-US"/>
              </w:rPr>
              <w:t>I hadn’t planned for the lesson to take so long. It would have been an appropriately timed lesson, however the children had so many interesting questions that were relevant we spent some time trying to answer their questions before starting the work.</w:t>
            </w:r>
          </w:p>
        </w:tc>
      </w:tr>
      <w:tr w:rsidR="00B3356F" w:rsidTr="006A26C2">
        <w:trPr>
          <w:trHeight w:val="2555"/>
        </w:trPr>
        <w:tc>
          <w:tcPr>
            <w:tcW w:w="2552" w:type="dxa"/>
          </w:tcPr>
          <w:p w:rsidR="00B3356F" w:rsidRDefault="00B3356F" w:rsidP="006A26C2">
            <w:pPr>
              <w:rPr>
                <w:lang w:val="en-US"/>
              </w:rPr>
            </w:pPr>
            <w:r>
              <w:rPr>
                <w:lang w:val="en-US"/>
              </w:rPr>
              <w:lastRenderedPageBreak/>
              <w:t>Casgliadau a chamau gweithredu/</w:t>
            </w:r>
          </w:p>
          <w:p w:rsidR="00B3356F" w:rsidRDefault="00B3356F" w:rsidP="006A26C2">
            <w:pPr>
              <w:rPr>
                <w:i/>
                <w:lang w:val="en-US"/>
              </w:rPr>
            </w:pPr>
            <w:r w:rsidRPr="001F7D4C">
              <w:rPr>
                <w:i/>
                <w:lang w:val="en-US"/>
              </w:rPr>
              <w:t>Conclusions and actions</w:t>
            </w:r>
          </w:p>
          <w:p w:rsidR="00B3356F" w:rsidRDefault="00B3356F" w:rsidP="006A26C2">
            <w:pPr>
              <w:rPr>
                <w:i/>
                <w:sz w:val="16"/>
                <w:lang w:val="en-US"/>
              </w:rPr>
            </w:pPr>
          </w:p>
          <w:p w:rsidR="00B3356F" w:rsidRPr="00B81165" w:rsidRDefault="00B3356F" w:rsidP="006A26C2">
            <w:pPr>
              <w:rPr>
                <w:sz w:val="16"/>
                <w:lang w:val="en-US"/>
              </w:rPr>
            </w:pPr>
            <w:r w:rsidRPr="00B81165">
              <w:rPr>
                <w:sz w:val="16"/>
                <w:lang w:val="en-US"/>
              </w:rPr>
              <w:t xml:space="preserve">Beth yw eich atebion posibl </w:t>
            </w:r>
            <w:r>
              <w:rPr>
                <w:sz w:val="16"/>
                <w:lang w:val="en-US"/>
              </w:rPr>
              <w:t>i'r materion siomedig a nodwyd?</w:t>
            </w:r>
          </w:p>
          <w:p w:rsidR="00B3356F" w:rsidRDefault="00B3356F" w:rsidP="006A26C2">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rsidR="00B3356F" w:rsidRDefault="00B3356F" w:rsidP="006A26C2">
            <w:pPr>
              <w:rPr>
                <w:i/>
                <w:sz w:val="16"/>
                <w:lang w:val="en-US"/>
              </w:rPr>
            </w:pPr>
          </w:p>
          <w:p w:rsidR="00B3356F" w:rsidRPr="00B81165" w:rsidRDefault="00B3356F" w:rsidP="006A26C2">
            <w:pPr>
              <w:rPr>
                <w:sz w:val="16"/>
                <w:lang w:val="en-US"/>
              </w:rPr>
            </w:pPr>
            <w:r w:rsidRPr="00B81165">
              <w:rPr>
                <w:sz w:val="16"/>
                <w:lang w:val="en-US"/>
              </w:rPr>
              <w:t>Beth</w:t>
            </w:r>
            <w:r>
              <w:rPr>
                <w:sz w:val="16"/>
                <w:lang w:val="en-US"/>
              </w:rPr>
              <w:t xml:space="preserve"> ydych yn mynd i’w wneud nesaf?</w:t>
            </w:r>
          </w:p>
          <w:p w:rsidR="00B3356F" w:rsidRDefault="00B3356F" w:rsidP="006A26C2">
            <w:pPr>
              <w:rPr>
                <w:i/>
                <w:sz w:val="16"/>
                <w:lang w:val="en-US"/>
              </w:rPr>
            </w:pPr>
            <w:r>
              <w:rPr>
                <w:i/>
                <w:sz w:val="16"/>
                <w:lang w:val="en-US"/>
              </w:rPr>
              <w:t>What will you do next?</w:t>
            </w:r>
          </w:p>
          <w:p w:rsidR="00B3356F" w:rsidRPr="00A94C08" w:rsidRDefault="00B3356F" w:rsidP="006A26C2">
            <w:pPr>
              <w:rPr>
                <w:i/>
                <w:sz w:val="16"/>
                <w:lang w:val="en-US"/>
              </w:rPr>
            </w:pPr>
          </w:p>
        </w:tc>
        <w:tc>
          <w:tcPr>
            <w:tcW w:w="7654" w:type="dxa"/>
          </w:tcPr>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r>
              <w:rPr>
                <w:b/>
                <w:u w:val="single"/>
                <w:lang w:val="en-US"/>
              </w:rPr>
              <w:t>I couldn’t have planned for the unexpected extension to the lesson, however I feel that the children were so enthusiastic that it was only fair we answered their questions. Due to a lack of knowledge on my part we spent some time on the internet researching answers to their questions, which the children found enjoyable, but it did leave us with less time to complete the activity I had planned.As a result of this I will be changing my lesson plans for tomorrow to accommodate another session on volcanoes to ensure everyone has enough time to complete their work.</w:t>
            </w: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p w:rsidR="00B3356F" w:rsidRDefault="00B3356F" w:rsidP="006A26C2">
            <w:pPr>
              <w:rPr>
                <w:b/>
                <w:u w:val="single"/>
                <w:lang w:val="en-US"/>
              </w:rPr>
            </w:pPr>
          </w:p>
        </w:tc>
      </w:tr>
      <w:tr w:rsidR="00B3356F" w:rsidTr="006A26C2">
        <w:tc>
          <w:tcPr>
            <w:tcW w:w="10206" w:type="dxa"/>
            <w:gridSpan w:val="2"/>
            <w:shd w:val="clear" w:color="auto" w:fill="E7E6E6" w:themeFill="background2"/>
          </w:tcPr>
          <w:p w:rsidR="00B3356F" w:rsidRPr="00C53B1B" w:rsidRDefault="00B3356F" w:rsidP="006A26C2">
            <w:pPr>
              <w:jc w:val="center"/>
              <w:rPr>
                <w:i/>
                <w:lang w:val="en-US"/>
              </w:rPr>
            </w:pPr>
            <w:r>
              <w:rPr>
                <w:lang w:val="en-US"/>
              </w:rPr>
              <w:t xml:space="preserve">Y profiad newydd / </w:t>
            </w:r>
            <w:r w:rsidRPr="001F7D4C">
              <w:rPr>
                <w:i/>
                <w:lang w:val="en-US"/>
              </w:rPr>
              <w:t>Transformed experience</w:t>
            </w:r>
          </w:p>
        </w:tc>
      </w:tr>
    </w:tbl>
    <w:p w:rsidR="00B3356F" w:rsidRPr="0098684E" w:rsidRDefault="00B3356F" w:rsidP="00B3356F">
      <w:pPr>
        <w:rPr>
          <w:b/>
          <w:u w:val="single"/>
          <w:lang w:val="en-US"/>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Default="00B3356F" w:rsidP="008460A7">
      <w:pPr>
        <w:spacing w:line="480" w:lineRule="auto"/>
        <w:rPr>
          <w:rFonts w:ascii="Bookman Old Style" w:hAnsi="Bookman Old Style"/>
        </w:rPr>
      </w:pPr>
    </w:p>
    <w:p w:rsidR="00B3356F" w:rsidRPr="000D2168" w:rsidRDefault="00B3356F" w:rsidP="00B3356F">
      <w:pPr>
        <w:rPr>
          <w:rFonts w:ascii="Sassoon Primary Rg" w:hAnsi="Sassoon Primary Rg" w:cs="Arial"/>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41"/>
        <w:gridCol w:w="627"/>
        <w:gridCol w:w="649"/>
        <w:gridCol w:w="992"/>
        <w:gridCol w:w="796"/>
        <w:gridCol w:w="338"/>
        <w:gridCol w:w="1276"/>
        <w:gridCol w:w="284"/>
        <w:gridCol w:w="539"/>
        <w:gridCol w:w="1303"/>
        <w:gridCol w:w="1134"/>
      </w:tblGrid>
      <w:tr w:rsidR="00B3356F" w:rsidRPr="000D2168" w:rsidTr="006A26C2">
        <w:tc>
          <w:tcPr>
            <w:tcW w:w="8613" w:type="dxa"/>
            <w:gridSpan w:val="11"/>
          </w:tcPr>
          <w:p w:rsidR="00B3356F" w:rsidRPr="000D2168" w:rsidRDefault="00B3356F" w:rsidP="006A26C2">
            <w:pPr>
              <w:pStyle w:val="Heading2"/>
              <w:jc w:val="center"/>
              <w:rPr>
                <w:rFonts w:ascii="Sassoon Primary Rg" w:hAnsi="Sassoon Primary Rg" w:cs="Arial"/>
                <w:sz w:val="24"/>
                <w:szCs w:val="24"/>
              </w:rPr>
            </w:pPr>
            <w:r w:rsidRPr="000D2168">
              <w:rPr>
                <w:rFonts w:ascii="Sassoon Primary Rg" w:hAnsi="Sassoon Primary Rg" w:cs="Arial"/>
                <w:noProof/>
                <w:sz w:val="24"/>
                <w:szCs w:val="24"/>
                <w:lang w:val="en-US" w:eastAsia="en-US"/>
              </w:rPr>
              <w:drawing>
                <wp:anchor distT="0" distB="0" distL="114300" distR="114300" simplePos="0" relativeHeight="251659264" behindDoc="1" locked="0" layoutInCell="1" allowOverlap="1">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rsidR="00B3356F" w:rsidRPr="000D2168" w:rsidRDefault="00B3356F" w:rsidP="006A26C2">
            <w:pPr>
              <w:pStyle w:val="Heading2"/>
              <w:jc w:val="center"/>
              <w:rPr>
                <w:rFonts w:ascii="Sassoon Primary Rg" w:hAnsi="Sassoon Primary Rg" w:cs="Arial"/>
                <w:b w:val="0"/>
                <w:color w:val="auto"/>
                <w:sz w:val="24"/>
                <w:szCs w:val="24"/>
              </w:rPr>
            </w:pPr>
            <w:r w:rsidRPr="000D2168">
              <w:rPr>
                <w:rFonts w:ascii="Sassoon Primary Rg" w:hAnsi="Sassoon Primary Rg" w:cs="Arial"/>
                <w:color w:val="auto"/>
                <w:sz w:val="24"/>
                <w:szCs w:val="24"/>
              </w:rPr>
              <w:t>1B</w:t>
            </w:r>
          </w:p>
        </w:tc>
      </w:tr>
      <w:tr w:rsidR="00B3356F" w:rsidRPr="000D2168" w:rsidTr="006A26C2">
        <w:tc>
          <w:tcPr>
            <w:tcW w:w="9747" w:type="dxa"/>
            <w:gridSpan w:val="12"/>
          </w:tcPr>
          <w:p w:rsidR="00B3356F" w:rsidRPr="000D2168" w:rsidRDefault="00B3356F" w:rsidP="006A26C2">
            <w:pPr>
              <w:pStyle w:val="Heading2"/>
              <w:jc w:val="center"/>
              <w:rPr>
                <w:rFonts w:ascii="Sassoon Primary Rg" w:hAnsi="Sassoon Primary Rg" w:cs="Arial"/>
                <w:color w:val="auto"/>
                <w:sz w:val="24"/>
                <w:szCs w:val="24"/>
              </w:rPr>
            </w:pPr>
            <w:r w:rsidRPr="000D2168">
              <w:rPr>
                <w:rFonts w:ascii="Sassoon Primary Rg" w:hAnsi="Sassoon Primary Rg" w:cs="Arial"/>
                <w:color w:val="auto"/>
                <w:sz w:val="24"/>
                <w:szCs w:val="24"/>
              </w:rPr>
              <w:t>Cynllun Sesiwn – Cyfnod Allweddol 2</w:t>
            </w:r>
          </w:p>
        </w:tc>
      </w:tr>
      <w:tr w:rsidR="00B3356F" w:rsidRPr="000D2168" w:rsidTr="006A26C2">
        <w:tc>
          <w:tcPr>
            <w:tcW w:w="1809" w:type="dxa"/>
            <w:gridSpan w:val="2"/>
            <w:tcBorders>
              <w:right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Enw’r hyfforddai: </w:t>
            </w:r>
          </w:p>
        </w:tc>
        <w:tc>
          <w:tcPr>
            <w:tcW w:w="3064" w:type="dxa"/>
            <w:gridSpan w:val="4"/>
            <w:tcBorders>
              <w:left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            Lisha Solik              </w:t>
            </w:r>
          </w:p>
        </w:tc>
        <w:tc>
          <w:tcPr>
            <w:tcW w:w="1898" w:type="dxa"/>
            <w:gridSpan w:val="3"/>
            <w:tcBorders>
              <w:right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Cyfeirnod Sesiwn:</w:t>
            </w:r>
          </w:p>
        </w:tc>
        <w:tc>
          <w:tcPr>
            <w:tcW w:w="2976" w:type="dxa"/>
            <w:gridSpan w:val="3"/>
            <w:tcBorders>
              <w:left w:val="nil"/>
            </w:tcBorders>
          </w:tcPr>
          <w:p w:rsidR="00B3356F" w:rsidRPr="000D2168"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12</w:t>
            </w:r>
            <w:r w:rsidRPr="000D2168">
              <w:rPr>
                <w:rFonts w:ascii="Sassoon Primary Rg" w:hAnsi="Sassoon Primary Rg" w:cs="Arial"/>
                <w:sz w:val="24"/>
                <w:szCs w:val="24"/>
              </w:rPr>
              <w:t>-12-2018_</w:t>
            </w:r>
            <w:r>
              <w:rPr>
                <w:rFonts w:ascii="Sassoon Primary Rg" w:hAnsi="Sassoon Primary Rg" w:cs="Arial"/>
                <w:sz w:val="24"/>
                <w:szCs w:val="24"/>
              </w:rPr>
              <w:t>2</w:t>
            </w:r>
          </w:p>
        </w:tc>
      </w:tr>
      <w:tr w:rsidR="00B3356F" w:rsidRPr="000D2168" w:rsidTr="006A26C2">
        <w:tc>
          <w:tcPr>
            <w:tcW w:w="3085" w:type="dxa"/>
            <w:gridSpan w:val="4"/>
            <w:tcBorders>
              <w:bottom w:val="single" w:sz="4" w:space="0" w:color="auto"/>
              <w:right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Targed(au) personol o ran SAC:</w:t>
            </w:r>
          </w:p>
        </w:tc>
        <w:tc>
          <w:tcPr>
            <w:tcW w:w="6662" w:type="dxa"/>
            <w:gridSpan w:val="8"/>
            <w:tcBorders>
              <w:left w:val="nil"/>
              <w:bottom w:val="single" w:sz="4" w:space="0" w:color="auto"/>
            </w:tcBorders>
          </w:tcPr>
          <w:p w:rsidR="00B3356F" w:rsidRPr="000D2168" w:rsidRDefault="00B3356F" w:rsidP="006A26C2">
            <w:pPr>
              <w:spacing w:after="0" w:line="240" w:lineRule="auto"/>
              <w:rPr>
                <w:rFonts w:ascii="Sassoon Primary Rg" w:hAnsi="Sassoon Primary Rg" w:cs="Arial"/>
                <w:b/>
                <w:sz w:val="24"/>
                <w:szCs w:val="24"/>
              </w:rPr>
            </w:pPr>
            <w:r w:rsidRPr="000D2168">
              <w:rPr>
                <w:rFonts w:ascii="Sassoon Primary Rg" w:hAnsi="Sassoon Primary Rg" w:cs="Arial"/>
                <w:b/>
                <w:sz w:val="24"/>
                <w:szCs w:val="24"/>
              </w:rPr>
              <w:t>S1 Gwerthoedd proffesiynnol- cyd weithio gyda’r staff cynorthwyo i wella strategaethau dysgu ar gyfer ADY.</w:t>
            </w:r>
          </w:p>
        </w:tc>
      </w:tr>
      <w:tr w:rsidR="00B3356F" w:rsidRPr="000D2168" w:rsidTr="006A26C2">
        <w:tc>
          <w:tcPr>
            <w:tcW w:w="1668" w:type="dxa"/>
            <w:tcBorders>
              <w:left w:val="single" w:sz="4" w:space="0" w:color="auto"/>
              <w:right w:val="nil"/>
            </w:tcBorders>
            <w:shd w:val="clear" w:color="auto" w:fill="F2F2F2"/>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Gr</w:t>
            </w:r>
            <w:r w:rsidRPr="000D2168">
              <w:rPr>
                <w:rFonts w:cs="Calibri"/>
                <w:sz w:val="24"/>
                <w:szCs w:val="24"/>
              </w:rPr>
              <w:t>ŵ</w:t>
            </w:r>
            <w:r w:rsidRPr="000D2168">
              <w:rPr>
                <w:rFonts w:ascii="Sassoon Primary Rg" w:hAnsi="Sassoon Primary Rg" w:cs="Arial"/>
                <w:sz w:val="24"/>
                <w:szCs w:val="24"/>
              </w:rPr>
              <w:t xml:space="preserve">p blwyddyn: </w:t>
            </w:r>
          </w:p>
        </w:tc>
        <w:tc>
          <w:tcPr>
            <w:tcW w:w="768" w:type="dxa"/>
            <w:gridSpan w:val="2"/>
            <w:tcBorders>
              <w:left w:val="nil"/>
            </w:tcBorders>
            <w:shd w:val="clear" w:color="auto" w:fill="auto"/>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3 a 4</w:t>
            </w:r>
          </w:p>
        </w:tc>
        <w:tc>
          <w:tcPr>
            <w:tcW w:w="1641" w:type="dxa"/>
            <w:gridSpan w:val="2"/>
            <w:tcBorders>
              <w:right w:val="nil"/>
            </w:tcBorders>
            <w:shd w:val="clear" w:color="auto" w:fill="auto"/>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Nifer y dysgwyr: 29</w:t>
            </w:r>
          </w:p>
        </w:tc>
        <w:tc>
          <w:tcPr>
            <w:tcW w:w="1134" w:type="dxa"/>
            <w:gridSpan w:val="2"/>
            <w:tcBorders>
              <w:left w:val="nil"/>
            </w:tcBorders>
            <w:shd w:val="clear" w:color="auto" w:fill="auto"/>
          </w:tcPr>
          <w:p w:rsidR="00B3356F" w:rsidRPr="000D2168" w:rsidRDefault="00B3356F" w:rsidP="006A26C2">
            <w:pPr>
              <w:spacing w:after="0" w:line="240" w:lineRule="auto"/>
              <w:rPr>
                <w:rFonts w:ascii="Sassoon Primary Rg" w:hAnsi="Sassoon Primary Rg" w:cs="Arial"/>
                <w:sz w:val="24"/>
                <w:szCs w:val="24"/>
              </w:rPr>
            </w:pPr>
          </w:p>
        </w:tc>
        <w:tc>
          <w:tcPr>
            <w:tcW w:w="1276" w:type="dxa"/>
            <w:tcBorders>
              <w:right w:val="nil"/>
            </w:tcBorders>
            <w:shd w:val="clear" w:color="auto" w:fill="auto"/>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i/>
                <w:sz w:val="24"/>
                <w:szCs w:val="24"/>
              </w:rPr>
              <w:t>ADY</w:t>
            </w:r>
            <w:r w:rsidRPr="000D2168">
              <w:rPr>
                <w:rFonts w:ascii="Sassoon Primary Rg" w:hAnsi="Sassoon Primary Rg" w:cs="Arial"/>
                <w:sz w:val="24"/>
                <w:szCs w:val="24"/>
              </w:rPr>
              <w:t xml:space="preserve">: </w:t>
            </w:r>
          </w:p>
        </w:tc>
        <w:tc>
          <w:tcPr>
            <w:tcW w:w="3260" w:type="dxa"/>
            <w:gridSpan w:val="4"/>
            <w:tcBorders>
              <w:left w:val="nil"/>
            </w:tcBorders>
            <w:shd w:val="clear" w:color="auto" w:fill="auto"/>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EH </w:t>
            </w:r>
            <w:r>
              <w:rPr>
                <w:rFonts w:ascii="Sassoon Primary Rg" w:hAnsi="Sassoon Primary Rg" w:cs="Arial"/>
                <w:sz w:val="24"/>
                <w:szCs w:val="24"/>
              </w:rPr>
              <w:t xml:space="preserve">– Simplified worksheet to label volcanoes, also extra support from myself and </w:t>
            </w:r>
            <w:proofErr w:type="gramStart"/>
            <w:r>
              <w:rPr>
                <w:rFonts w:ascii="Sassoon Primary Rg" w:hAnsi="Sassoon Primary Rg" w:cs="Arial"/>
                <w:sz w:val="24"/>
                <w:szCs w:val="24"/>
              </w:rPr>
              <w:t>Mr.Jones</w:t>
            </w:r>
            <w:proofErr w:type="gramEnd"/>
            <w:r>
              <w:rPr>
                <w:rFonts w:ascii="Sassoon Primary Rg" w:hAnsi="Sassoon Primary Rg" w:cs="Arial"/>
                <w:sz w:val="24"/>
                <w:szCs w:val="24"/>
              </w:rPr>
              <w:t xml:space="preserve"> while in the class.</w:t>
            </w:r>
          </w:p>
        </w:tc>
      </w:tr>
      <w:tr w:rsidR="00B3356F" w:rsidRPr="000D2168" w:rsidTr="006A26C2">
        <w:tc>
          <w:tcPr>
            <w:tcW w:w="2436" w:type="dxa"/>
            <w:gridSpan w:val="3"/>
            <w:shd w:val="clear" w:color="auto" w:fill="auto"/>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Oedolion ychwanegol: </w:t>
            </w:r>
          </w:p>
        </w:tc>
        <w:tc>
          <w:tcPr>
            <w:tcW w:w="7311" w:type="dxa"/>
            <w:gridSpan w:val="9"/>
            <w:shd w:val="clear" w:color="auto" w:fill="auto"/>
          </w:tcPr>
          <w:p w:rsidR="00B3356F" w:rsidRPr="000D2168"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1 – </w:t>
            </w:r>
            <w:proofErr w:type="gramStart"/>
            <w:r>
              <w:rPr>
                <w:rFonts w:ascii="Sassoon Primary Rg" w:hAnsi="Sassoon Primary Rg" w:cs="Arial"/>
                <w:sz w:val="24"/>
                <w:szCs w:val="24"/>
              </w:rPr>
              <w:t>Mr.Jones</w:t>
            </w:r>
            <w:proofErr w:type="gramEnd"/>
            <w:r>
              <w:rPr>
                <w:rFonts w:ascii="Sassoon Primary Rg" w:hAnsi="Sassoon Primary Rg" w:cs="Arial"/>
                <w:sz w:val="24"/>
                <w:szCs w:val="24"/>
              </w:rPr>
              <w:t>. To assist EH to label the volcano diagram correctly.</w:t>
            </w:r>
          </w:p>
        </w:tc>
      </w:tr>
      <w:tr w:rsidR="00B3356F" w:rsidRPr="000D2168" w:rsidTr="006A26C2">
        <w:tc>
          <w:tcPr>
            <w:tcW w:w="5211" w:type="dxa"/>
            <w:gridSpan w:val="7"/>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Nod(au) dysgu: </w:t>
            </w:r>
            <w:r>
              <w:rPr>
                <w:rFonts w:ascii="Sassoon Primary Rg" w:hAnsi="Sassoon Primary Rg" w:cs="Arial"/>
                <w:sz w:val="24"/>
                <w:szCs w:val="24"/>
              </w:rPr>
              <w:t xml:space="preserve">Look at volcanoes, to understand how they form, why they erupt and what makes up a volcano. </w:t>
            </w:r>
          </w:p>
        </w:tc>
        <w:tc>
          <w:tcPr>
            <w:tcW w:w="4536" w:type="dxa"/>
            <w:gridSpan w:val="5"/>
          </w:tcPr>
          <w:p w:rsidR="00B3356F"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Meini prawf llwyddiant:</w:t>
            </w:r>
            <w:r>
              <w:rPr>
                <w:rFonts w:ascii="Sassoon Primary Rg" w:hAnsi="Sassoon Primary Rg" w:cs="Arial"/>
                <w:sz w:val="24"/>
                <w:szCs w:val="24"/>
              </w:rPr>
              <w:t xml:space="preserve"> Understand why a volcano erupts.</w:t>
            </w:r>
          </w:p>
          <w:p w:rsidR="00B3356F"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Use geographical terms to label a diagram of a volcano. </w:t>
            </w:r>
          </w:p>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c>
          <w:tcPr>
            <w:tcW w:w="9747" w:type="dxa"/>
            <w:gridSpan w:val="12"/>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Cysylltiadau â dysgu blaenorol: </w:t>
            </w:r>
            <w:r>
              <w:rPr>
                <w:rFonts w:ascii="Sassoon Primary Rg" w:hAnsi="Sassoon Primary Rg" w:cs="Arial"/>
                <w:sz w:val="24"/>
                <w:szCs w:val="24"/>
              </w:rPr>
              <w:t>Have been studying St. Lucia all last week.</w:t>
            </w:r>
          </w:p>
        </w:tc>
      </w:tr>
      <w:tr w:rsidR="00B3356F" w:rsidRPr="000D2168" w:rsidTr="006A26C2">
        <w:tc>
          <w:tcPr>
            <w:tcW w:w="9747" w:type="dxa"/>
            <w:gridSpan w:val="12"/>
          </w:tcPr>
          <w:p w:rsidR="00B3356F" w:rsidRPr="00E075F0"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Ymdriniaeth o’r cwricwlwm (ystod, sgiliau) </w:t>
            </w:r>
            <w:r>
              <w:rPr>
                <w:rFonts w:ascii="Sassoon Primary Rg" w:hAnsi="Sassoon Primary Rg" w:cs="Arial"/>
                <w:sz w:val="24"/>
                <w:szCs w:val="24"/>
              </w:rPr>
              <w:t xml:space="preserve">Geography- </w:t>
            </w:r>
            <w:r w:rsidRPr="00E075F0">
              <w:rPr>
                <w:rFonts w:ascii="Sassoon Primary Rg" w:hAnsi="Sassoon Primary Rg" w:cs="Arial"/>
                <w:sz w:val="24"/>
                <w:szCs w:val="24"/>
              </w:rPr>
              <w:t>communicate findings in a variety of</w:t>
            </w:r>
          </w:p>
          <w:p w:rsidR="00B3356F" w:rsidRPr="000D2168" w:rsidRDefault="00B3356F" w:rsidP="006A26C2">
            <w:pPr>
              <w:spacing w:after="0" w:line="240" w:lineRule="auto"/>
              <w:rPr>
                <w:rFonts w:ascii="Sassoon Primary Rg" w:hAnsi="Sassoon Primary Rg" w:cs="Arial"/>
                <w:sz w:val="24"/>
                <w:szCs w:val="24"/>
              </w:rPr>
            </w:pPr>
            <w:r w:rsidRPr="00E075F0">
              <w:rPr>
                <w:rFonts w:ascii="Sassoon Primary Rg" w:hAnsi="Sassoon Primary Rg" w:cs="Arial"/>
                <w:sz w:val="24"/>
                <w:szCs w:val="24"/>
              </w:rPr>
              <w:t>ways,</w:t>
            </w:r>
            <w:r>
              <w:rPr>
                <w:rFonts w:ascii="Sassoon Primary Rg" w:hAnsi="Sassoon Primary Rg" w:cs="Arial"/>
                <w:sz w:val="24"/>
                <w:szCs w:val="24"/>
              </w:rPr>
              <w:t xml:space="preserve"> e.g. using geographical terms, </w:t>
            </w:r>
            <w:r w:rsidRPr="00E075F0">
              <w:rPr>
                <w:rFonts w:ascii="Sassoon Primary Rg" w:hAnsi="Sassoon Primary Rg" w:cs="Arial"/>
                <w:sz w:val="24"/>
                <w:szCs w:val="24"/>
              </w:rPr>
              <w:t>annotated photographs, maps,</w:t>
            </w:r>
            <w:r>
              <w:rPr>
                <w:rFonts w:ascii="Sassoon Primary Rg" w:hAnsi="Sassoon Primary Rg" w:cs="Arial"/>
                <w:sz w:val="24"/>
                <w:szCs w:val="24"/>
              </w:rPr>
              <w:t xml:space="preserve"> </w:t>
            </w:r>
            <w:r w:rsidRPr="00E075F0">
              <w:rPr>
                <w:rFonts w:ascii="Sassoon Primary Rg" w:hAnsi="Sassoon Primary Rg" w:cs="Arial"/>
                <w:sz w:val="24"/>
                <w:szCs w:val="24"/>
              </w:rPr>
              <w:t>diagrams, or ICT</w:t>
            </w:r>
            <w:r>
              <w:rPr>
                <w:rFonts w:ascii="Sassoon Primary Rg" w:hAnsi="Sassoon Primary Rg" w:cs="Arial"/>
                <w:sz w:val="24"/>
                <w:szCs w:val="24"/>
              </w:rPr>
              <w:t>.</w:t>
            </w:r>
          </w:p>
        </w:tc>
      </w:tr>
      <w:tr w:rsidR="00B3356F" w:rsidRPr="000D2168" w:rsidTr="006A26C2">
        <w:trPr>
          <w:trHeight w:val="444"/>
        </w:trPr>
        <w:tc>
          <w:tcPr>
            <w:tcW w:w="4873" w:type="dxa"/>
            <w:gridSpan w:val="6"/>
          </w:tcPr>
          <w:p w:rsidR="00B3356F" w:rsidRDefault="00B3356F" w:rsidP="006A26C2">
            <w:pPr>
              <w:spacing w:after="0" w:line="240" w:lineRule="auto"/>
              <w:rPr>
                <w:rFonts w:ascii="Sassoon Primary Rg" w:hAnsi="Sassoon Primary Rg" w:cs="Arial"/>
                <w:i/>
                <w:sz w:val="24"/>
                <w:szCs w:val="24"/>
                <w:lang w:val="en"/>
              </w:rPr>
            </w:pPr>
            <w:r w:rsidRPr="000D2168">
              <w:rPr>
                <w:rFonts w:ascii="Sassoon Primary Rg" w:hAnsi="Sassoon Primary Rg" w:cs="Arial"/>
                <w:i/>
                <w:sz w:val="24"/>
                <w:szCs w:val="24"/>
              </w:rPr>
              <w:t>Llythrennedd (</w:t>
            </w:r>
            <w:r w:rsidRPr="000D2168">
              <w:rPr>
                <w:rFonts w:ascii="Sassoon Primary Rg" w:hAnsi="Sassoon Primary Rg" w:cs="Arial"/>
                <w:i/>
                <w:sz w:val="24"/>
                <w:szCs w:val="24"/>
                <w:lang w:val="en"/>
              </w:rPr>
              <w:t xml:space="preserve">FfLlRh) </w:t>
            </w:r>
          </w:p>
          <w:p w:rsidR="00B3356F" w:rsidRDefault="00B3356F" w:rsidP="006A26C2">
            <w:pPr>
              <w:spacing w:after="0" w:line="240" w:lineRule="auto"/>
              <w:rPr>
                <w:rFonts w:ascii="Sassoon Primary Rg" w:hAnsi="Sassoon Primary Rg" w:cs="Arial"/>
                <w:i/>
                <w:sz w:val="24"/>
                <w:szCs w:val="24"/>
                <w:lang w:val="en"/>
              </w:rPr>
            </w:pPr>
          </w:p>
          <w:p w:rsidR="00B3356F" w:rsidRDefault="00B3356F" w:rsidP="006A26C2">
            <w:pPr>
              <w:spacing w:after="0" w:line="240" w:lineRule="auto"/>
              <w:rPr>
                <w:rFonts w:ascii="Sassoon Primary Rg" w:hAnsi="Sassoon Primary Rg" w:cs="Arial"/>
                <w:i/>
                <w:sz w:val="24"/>
                <w:szCs w:val="24"/>
                <w:lang w:val="en"/>
              </w:rPr>
            </w:pPr>
          </w:p>
          <w:p w:rsidR="00B3356F" w:rsidRPr="000D2168" w:rsidRDefault="00B3356F" w:rsidP="006A26C2">
            <w:pPr>
              <w:spacing w:after="0" w:line="240" w:lineRule="auto"/>
              <w:rPr>
                <w:rFonts w:ascii="Sassoon Primary Rg" w:hAnsi="Sassoon Primary Rg" w:cs="Arial"/>
                <w:i/>
                <w:sz w:val="24"/>
                <w:szCs w:val="24"/>
              </w:rPr>
            </w:pPr>
          </w:p>
        </w:tc>
        <w:tc>
          <w:tcPr>
            <w:tcW w:w="4874" w:type="dxa"/>
            <w:gridSpan w:val="6"/>
          </w:tcPr>
          <w:p w:rsidR="00B3356F" w:rsidRPr="000D2168" w:rsidRDefault="00B3356F" w:rsidP="006A26C2">
            <w:pPr>
              <w:spacing w:after="0" w:line="240" w:lineRule="auto"/>
              <w:rPr>
                <w:rFonts w:ascii="Sassoon Primary Rg" w:hAnsi="Sassoon Primary Rg" w:cs="Arial"/>
                <w:i/>
                <w:sz w:val="24"/>
                <w:szCs w:val="24"/>
              </w:rPr>
            </w:pPr>
            <w:proofErr w:type="gramStart"/>
            <w:r w:rsidRPr="000D2168">
              <w:rPr>
                <w:rFonts w:ascii="Sassoon Primary Rg" w:hAnsi="Sassoon Primary Rg" w:cs="Arial"/>
                <w:i/>
                <w:sz w:val="24"/>
                <w:szCs w:val="24"/>
              </w:rPr>
              <w:t>Rhifedd(</w:t>
            </w:r>
            <w:proofErr w:type="gramEnd"/>
            <w:r w:rsidRPr="000D2168">
              <w:rPr>
                <w:rFonts w:ascii="Sassoon Primary Rg" w:hAnsi="Sassoon Primary Rg" w:cs="Arial"/>
                <w:i/>
                <w:sz w:val="24"/>
                <w:szCs w:val="24"/>
                <w:lang w:val="en"/>
              </w:rPr>
              <w:t xml:space="preserve">FfLlRh) </w:t>
            </w:r>
          </w:p>
        </w:tc>
      </w:tr>
      <w:tr w:rsidR="00B3356F" w:rsidRPr="000D2168" w:rsidTr="006A26C2">
        <w:trPr>
          <w:trHeight w:val="444"/>
        </w:trPr>
        <w:tc>
          <w:tcPr>
            <w:tcW w:w="2436" w:type="dxa"/>
            <w:gridSpan w:val="3"/>
          </w:tcPr>
          <w:p w:rsidR="00B3356F" w:rsidRDefault="00B3356F" w:rsidP="006A26C2">
            <w:pPr>
              <w:spacing w:after="0" w:line="240" w:lineRule="auto"/>
              <w:jc w:val="center"/>
              <w:rPr>
                <w:rFonts w:ascii="Sassoon Primary Rg" w:hAnsi="Sassoon Primary Rg" w:cs="Arial"/>
                <w:i/>
                <w:sz w:val="24"/>
                <w:szCs w:val="24"/>
              </w:rPr>
            </w:pPr>
            <w:r w:rsidRPr="000D2168">
              <w:rPr>
                <w:rFonts w:ascii="Sassoon Primary Rg" w:hAnsi="Sassoon Primary Rg" w:cs="Arial"/>
                <w:i/>
                <w:sz w:val="24"/>
                <w:szCs w:val="24"/>
              </w:rPr>
              <w:t>FfCD</w:t>
            </w:r>
          </w:p>
          <w:p w:rsidR="00B3356F" w:rsidRDefault="00B3356F" w:rsidP="006A26C2">
            <w:pPr>
              <w:spacing w:after="0" w:line="240" w:lineRule="auto"/>
              <w:jc w:val="center"/>
              <w:rPr>
                <w:rFonts w:ascii="Sassoon Primary Rg" w:hAnsi="Sassoon Primary Rg" w:cs="Arial"/>
                <w:i/>
                <w:sz w:val="24"/>
                <w:szCs w:val="24"/>
              </w:rPr>
            </w:pPr>
          </w:p>
          <w:p w:rsidR="00B3356F" w:rsidRDefault="00B3356F" w:rsidP="006A26C2">
            <w:pPr>
              <w:spacing w:after="0" w:line="240" w:lineRule="auto"/>
              <w:jc w:val="center"/>
              <w:rPr>
                <w:rFonts w:ascii="Sassoon Primary Rg" w:hAnsi="Sassoon Primary Rg" w:cs="Arial"/>
                <w:i/>
                <w:sz w:val="24"/>
                <w:szCs w:val="24"/>
              </w:rPr>
            </w:pPr>
          </w:p>
          <w:p w:rsidR="00B3356F" w:rsidRDefault="00B3356F" w:rsidP="006A26C2">
            <w:pPr>
              <w:spacing w:after="0" w:line="240" w:lineRule="auto"/>
              <w:jc w:val="center"/>
              <w:rPr>
                <w:rFonts w:ascii="Sassoon Primary Rg" w:hAnsi="Sassoon Primary Rg" w:cs="Arial"/>
                <w:i/>
                <w:sz w:val="24"/>
                <w:szCs w:val="24"/>
              </w:rPr>
            </w:pPr>
          </w:p>
          <w:p w:rsidR="00B3356F" w:rsidRDefault="00B3356F" w:rsidP="006A26C2">
            <w:pPr>
              <w:spacing w:after="0" w:line="240" w:lineRule="auto"/>
              <w:jc w:val="center"/>
              <w:rPr>
                <w:rFonts w:ascii="Sassoon Primary Rg" w:hAnsi="Sassoon Primary Rg" w:cs="Arial"/>
                <w:i/>
                <w:sz w:val="24"/>
                <w:szCs w:val="24"/>
              </w:rPr>
            </w:pPr>
          </w:p>
          <w:p w:rsidR="00B3356F" w:rsidRPr="000D2168" w:rsidRDefault="00B3356F" w:rsidP="006A26C2">
            <w:pPr>
              <w:spacing w:after="0" w:line="240" w:lineRule="auto"/>
              <w:jc w:val="center"/>
              <w:rPr>
                <w:rFonts w:ascii="Sassoon Primary Rg" w:hAnsi="Sassoon Primary Rg" w:cs="Arial"/>
                <w:i/>
                <w:sz w:val="24"/>
                <w:szCs w:val="24"/>
              </w:rPr>
            </w:pPr>
          </w:p>
        </w:tc>
        <w:tc>
          <w:tcPr>
            <w:tcW w:w="2437" w:type="dxa"/>
            <w:gridSpan w:val="3"/>
          </w:tcPr>
          <w:p w:rsidR="00B3356F" w:rsidRPr="000D2168" w:rsidRDefault="00B3356F" w:rsidP="006A26C2">
            <w:pPr>
              <w:spacing w:after="0" w:line="240" w:lineRule="auto"/>
              <w:jc w:val="center"/>
              <w:rPr>
                <w:rFonts w:ascii="Sassoon Primary Rg" w:hAnsi="Sassoon Primary Rg" w:cs="Arial"/>
                <w:i/>
                <w:sz w:val="24"/>
                <w:szCs w:val="24"/>
              </w:rPr>
            </w:pPr>
            <w:r w:rsidRPr="000D2168">
              <w:rPr>
                <w:rFonts w:ascii="Sassoon Primary Rg" w:hAnsi="Sassoon Primary Rg" w:cs="Arial"/>
                <w:i/>
                <w:sz w:val="24"/>
                <w:szCs w:val="24"/>
              </w:rPr>
              <w:t>Meddwl</w:t>
            </w:r>
          </w:p>
        </w:tc>
        <w:tc>
          <w:tcPr>
            <w:tcW w:w="2437" w:type="dxa"/>
            <w:gridSpan w:val="4"/>
          </w:tcPr>
          <w:p w:rsidR="00B3356F" w:rsidRPr="000D2168" w:rsidRDefault="00B3356F" w:rsidP="006A26C2">
            <w:pPr>
              <w:spacing w:after="0" w:line="240" w:lineRule="auto"/>
              <w:jc w:val="center"/>
              <w:rPr>
                <w:rFonts w:ascii="Sassoon Primary Rg" w:hAnsi="Sassoon Primary Rg" w:cs="Arial"/>
                <w:i/>
                <w:sz w:val="24"/>
                <w:szCs w:val="24"/>
              </w:rPr>
            </w:pPr>
            <w:r w:rsidRPr="000D2168">
              <w:rPr>
                <w:rFonts w:ascii="Sassoon Primary Rg" w:hAnsi="Sassoon Primary Rg" w:cs="Arial"/>
                <w:i/>
                <w:sz w:val="24"/>
                <w:szCs w:val="24"/>
              </w:rPr>
              <w:t>ADCDF</w:t>
            </w:r>
          </w:p>
        </w:tc>
        <w:tc>
          <w:tcPr>
            <w:tcW w:w="2437" w:type="dxa"/>
            <w:gridSpan w:val="2"/>
          </w:tcPr>
          <w:p w:rsidR="00B3356F" w:rsidRPr="000D2168" w:rsidRDefault="00B3356F" w:rsidP="006A26C2">
            <w:pPr>
              <w:spacing w:after="0" w:line="240" w:lineRule="auto"/>
              <w:jc w:val="center"/>
              <w:rPr>
                <w:rFonts w:ascii="Sassoon Primary Rg" w:hAnsi="Sassoon Primary Rg" w:cs="Arial"/>
                <w:i/>
                <w:sz w:val="24"/>
                <w:szCs w:val="24"/>
              </w:rPr>
            </w:pPr>
            <w:r w:rsidRPr="000D2168">
              <w:rPr>
                <w:rFonts w:ascii="Sassoon Primary Rg" w:hAnsi="Sassoon Primary Rg" w:cs="Arial"/>
                <w:i/>
                <w:sz w:val="24"/>
                <w:szCs w:val="24"/>
              </w:rPr>
              <w:t>YCC</w:t>
            </w:r>
          </w:p>
          <w:p w:rsidR="00B3356F" w:rsidRPr="000D2168" w:rsidRDefault="00B3356F" w:rsidP="006A26C2">
            <w:pPr>
              <w:spacing w:after="0" w:line="240" w:lineRule="auto"/>
              <w:jc w:val="center"/>
              <w:rPr>
                <w:rFonts w:ascii="Sassoon Primary Rg" w:hAnsi="Sassoon Primary Rg" w:cs="Arial"/>
                <w:i/>
                <w:color w:val="00B050"/>
                <w:sz w:val="24"/>
                <w:szCs w:val="24"/>
              </w:rPr>
            </w:pPr>
            <w:r w:rsidRPr="000D2168">
              <w:rPr>
                <w:rFonts w:ascii="Sassoon Primary Rg" w:hAnsi="Sassoon Primary Rg" w:cs="Arial"/>
                <w:i/>
                <w:color w:val="00B050"/>
                <w:sz w:val="24"/>
                <w:szCs w:val="24"/>
              </w:rPr>
              <w:t>.</w:t>
            </w:r>
          </w:p>
        </w:tc>
      </w:tr>
      <w:tr w:rsidR="00B3356F" w:rsidRPr="000D2168" w:rsidTr="006A26C2">
        <w:tc>
          <w:tcPr>
            <w:tcW w:w="9747" w:type="dxa"/>
            <w:gridSpan w:val="12"/>
          </w:tcPr>
          <w:p w:rsidR="00B3356F" w:rsidRPr="000D2168" w:rsidRDefault="00B3356F" w:rsidP="006A26C2">
            <w:pPr>
              <w:spacing w:after="0" w:line="240" w:lineRule="auto"/>
              <w:rPr>
                <w:rFonts w:ascii="Sassoon Primary Rg" w:hAnsi="Sassoon Primary Rg" w:cs="Arial"/>
                <w:i/>
                <w:sz w:val="24"/>
                <w:szCs w:val="24"/>
              </w:rPr>
            </w:pPr>
            <w:r w:rsidRPr="000D2168">
              <w:rPr>
                <w:rFonts w:ascii="Sassoon Primary Rg" w:hAnsi="Sassoon Primary Rg" w:cs="Arial"/>
                <w:i/>
                <w:sz w:val="24"/>
                <w:szCs w:val="24"/>
              </w:rPr>
              <w:t xml:space="preserve">Geirfa </w:t>
            </w:r>
            <w:proofErr w:type="gramStart"/>
            <w:r w:rsidRPr="000D2168">
              <w:rPr>
                <w:rFonts w:ascii="Sassoon Primary Rg" w:hAnsi="Sassoon Primary Rg" w:cs="Arial"/>
                <w:i/>
                <w:sz w:val="24"/>
                <w:szCs w:val="24"/>
              </w:rPr>
              <w:t>Allweddol(</w:t>
            </w:r>
            <w:proofErr w:type="gramEnd"/>
            <w:r w:rsidRPr="000D2168">
              <w:rPr>
                <w:rFonts w:ascii="Sassoon Primary Rg" w:hAnsi="Sassoon Primary Rg" w:cs="Arial"/>
                <w:i/>
                <w:sz w:val="24"/>
                <w:szCs w:val="24"/>
              </w:rPr>
              <w:t xml:space="preserve">Cymraeg/Saesneg): </w:t>
            </w:r>
            <w:r>
              <w:rPr>
                <w:rFonts w:ascii="Sassoon Primary Rg" w:hAnsi="Sassoon Primary Rg" w:cs="Arial"/>
                <w:i/>
                <w:sz w:val="24"/>
                <w:szCs w:val="24"/>
              </w:rPr>
              <w:t xml:space="preserve">erupt, magma, magma chamber, lava, ash cloud, main vent, </w:t>
            </w:r>
          </w:p>
          <w:p w:rsidR="00B3356F" w:rsidRPr="000D2168" w:rsidRDefault="00B3356F" w:rsidP="006A26C2">
            <w:pPr>
              <w:spacing w:after="0" w:line="240" w:lineRule="auto"/>
              <w:rPr>
                <w:rFonts w:ascii="Sassoon Primary Rg" w:hAnsi="Sassoon Primary Rg" w:cs="Arial"/>
                <w:sz w:val="24"/>
                <w:szCs w:val="24"/>
              </w:rPr>
            </w:pPr>
          </w:p>
        </w:tc>
      </w:tr>
    </w:tbl>
    <w:p w:rsidR="00B3356F" w:rsidRPr="000D2168" w:rsidRDefault="00B3356F" w:rsidP="00B3356F">
      <w:pPr>
        <w:spacing w:after="0"/>
        <w:rPr>
          <w:rFonts w:ascii="Sassoon Primary Rg" w:hAnsi="Sassoon Primary Rg" w:cs="Arial"/>
          <w:vanish/>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5652"/>
        <w:gridCol w:w="11"/>
        <w:gridCol w:w="3240"/>
      </w:tblGrid>
      <w:tr w:rsidR="00B3356F" w:rsidRPr="000D2168" w:rsidTr="006A26C2">
        <w:trPr>
          <w:trHeight w:val="434"/>
        </w:trPr>
        <w:tc>
          <w:tcPr>
            <w:tcW w:w="817" w:type="dxa"/>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Amser</w:t>
            </w:r>
          </w:p>
          <w:p w:rsidR="00B3356F" w:rsidRPr="000D2168" w:rsidRDefault="00B3356F" w:rsidP="006A26C2">
            <w:pPr>
              <w:spacing w:after="0" w:line="240" w:lineRule="auto"/>
              <w:rPr>
                <w:rFonts w:ascii="Sassoon Primary Rg" w:hAnsi="Sassoon Primary Rg" w:cs="Arial"/>
                <w:sz w:val="24"/>
                <w:szCs w:val="24"/>
              </w:rPr>
            </w:pPr>
          </w:p>
        </w:tc>
        <w:tc>
          <w:tcPr>
            <w:tcW w:w="5670" w:type="dxa"/>
            <w:tcBorders>
              <w:bottom w:val="single" w:sz="4" w:space="0" w:color="auto"/>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Gweithgareddau, trefnu a rheoli’r sesiwn</w:t>
            </w:r>
          </w:p>
        </w:tc>
        <w:tc>
          <w:tcPr>
            <w:tcW w:w="3260" w:type="dxa"/>
            <w:gridSpan w:val="2"/>
          </w:tcPr>
          <w:p w:rsidR="00B3356F" w:rsidRPr="000D2168" w:rsidRDefault="00B3356F" w:rsidP="006A26C2">
            <w:pPr>
              <w:spacing w:after="0" w:line="240" w:lineRule="auto"/>
              <w:rPr>
                <w:rFonts w:ascii="Sassoon Primary Rg" w:hAnsi="Sassoon Primary Rg" w:cs="Arial"/>
                <w:sz w:val="24"/>
                <w:szCs w:val="24"/>
              </w:rPr>
            </w:pPr>
            <w:proofErr w:type="gramStart"/>
            <w:r w:rsidRPr="000D2168">
              <w:rPr>
                <w:rFonts w:ascii="Sassoon Primary Rg" w:hAnsi="Sassoon Primary Rg" w:cs="Arial"/>
                <w:sz w:val="24"/>
                <w:szCs w:val="24"/>
              </w:rPr>
              <w:t>Cwestiynau  allweddol</w:t>
            </w:r>
            <w:proofErr w:type="gramEnd"/>
            <w:r w:rsidRPr="000D2168">
              <w:rPr>
                <w:rFonts w:ascii="Sassoon Primary Rg" w:hAnsi="Sassoon Primary Rg" w:cs="Arial"/>
                <w:sz w:val="24"/>
                <w:szCs w:val="24"/>
              </w:rPr>
              <w:t xml:space="preserve"> / Asesu ar gyfer dysgu</w:t>
            </w:r>
          </w:p>
        </w:tc>
      </w:tr>
      <w:tr w:rsidR="00B3356F" w:rsidRPr="000D2168" w:rsidTr="006A26C2">
        <w:trPr>
          <w:trHeight w:hRule="exact" w:val="255"/>
        </w:trPr>
        <w:tc>
          <w:tcPr>
            <w:tcW w:w="817" w:type="dxa"/>
            <w:vMerge w:val="restart"/>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Cyflwyniad</w:t>
            </w:r>
          </w:p>
        </w:tc>
        <w:tc>
          <w:tcPr>
            <w:tcW w:w="3249" w:type="dxa"/>
            <w:tcBorders>
              <w:bottom w:val="nil"/>
            </w:tcBorders>
          </w:tcPr>
          <w:p w:rsidR="00B3356F" w:rsidRPr="000D2168" w:rsidRDefault="00B3356F" w:rsidP="006A26C2">
            <w:pPr>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val="restart"/>
          </w:tcPr>
          <w:p w:rsidR="00B3356F"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Use the YouTube video as a hook, watch the eruption of a volcano.</w:t>
            </w:r>
          </w:p>
          <w:p w:rsidR="00B3356F"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Once we’ve watched the video, ask the children if they have any questions before continuing with the power point. </w:t>
            </w:r>
          </w:p>
          <w:p w:rsidR="00B3356F" w:rsidRPr="000D2168"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Remember to discuss in detail the process of eruption, as well as explain what a stratovolcano is. </w:t>
            </w:r>
          </w:p>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Mark</w:t>
            </w:r>
            <w:r>
              <w:rPr>
                <w:rFonts w:ascii="Sassoon Primary Rg" w:hAnsi="Sassoon Primary Rg" w:cs="Arial"/>
                <w:sz w:val="24"/>
                <w:szCs w:val="24"/>
              </w:rPr>
              <w:t xml:space="preserve"> diagram and paragraph</w:t>
            </w: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Observations</w:t>
            </w: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 xml:space="preserve">Questioning </w:t>
            </w: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restart"/>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Prif weithgareddau</w:t>
            </w: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val="restart"/>
          </w:tcPr>
          <w:p w:rsidR="00B3356F" w:rsidRPr="000D2168"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 Once we’ve discussed the power point, children will have a worksheet to complete. EH, SG, TE, RM, RD, CJ, OJ, PD, DP will have to label a diagram and fill in the blanks in the paragraph. Everyone else will have to write a free description on how volcanoes erupt. </w:t>
            </w: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 </w:t>
            </w:r>
          </w:p>
        </w:tc>
      </w:tr>
      <w:tr w:rsidR="00B3356F" w:rsidRPr="000D2168" w:rsidTr="006A26C2">
        <w:trPr>
          <w:trHeight w:val="256"/>
        </w:trPr>
        <w:tc>
          <w:tcPr>
            <w:tcW w:w="817" w:type="dxa"/>
            <w:vMerge/>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val="restart"/>
            <w:vAlign w:val="center"/>
          </w:tcPr>
          <w:p w:rsidR="00B3356F" w:rsidRPr="000D2168" w:rsidRDefault="00B3356F" w:rsidP="006A26C2">
            <w:pPr>
              <w:spacing w:after="0" w:line="240" w:lineRule="auto"/>
              <w:jc w:val="center"/>
              <w:rPr>
                <w:rFonts w:ascii="Sassoon Primary Rg" w:hAnsi="Sassoon Primary Rg" w:cs="Arial"/>
                <w:sz w:val="24"/>
                <w:szCs w:val="24"/>
              </w:rPr>
            </w:pPr>
          </w:p>
        </w:tc>
        <w:tc>
          <w:tcPr>
            <w:tcW w:w="5681" w:type="dxa"/>
            <w:gridSpan w:val="2"/>
          </w:tcPr>
          <w:p w:rsidR="00B3356F" w:rsidRPr="000D2168" w:rsidRDefault="00B3356F" w:rsidP="006A26C2">
            <w:pPr>
              <w:spacing w:after="0" w:line="240" w:lineRule="auto"/>
              <w:rPr>
                <w:rFonts w:ascii="Sassoon Primary Rg" w:hAnsi="Sassoon Primary Rg" w:cs="Arial"/>
                <w:sz w:val="24"/>
                <w:szCs w:val="24"/>
              </w:rPr>
            </w:pPr>
            <w:r w:rsidRPr="000D2168">
              <w:rPr>
                <w:rFonts w:ascii="Sassoon Primary Rg" w:hAnsi="Sassoon Primary Rg" w:cs="Arial"/>
                <w:sz w:val="24"/>
                <w:szCs w:val="24"/>
              </w:rPr>
              <w:t>Diweddglo</w:t>
            </w: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val="restart"/>
          </w:tcPr>
          <w:p w:rsidR="00B3356F" w:rsidRPr="000D2168" w:rsidRDefault="00B3356F" w:rsidP="006A26C2">
            <w:pPr>
              <w:spacing w:after="0" w:line="240" w:lineRule="auto"/>
              <w:rPr>
                <w:rFonts w:ascii="Sassoon Primary Rg" w:hAnsi="Sassoon Primary Rg" w:cs="Arial"/>
                <w:sz w:val="24"/>
                <w:szCs w:val="24"/>
              </w:rPr>
            </w:pPr>
            <w:r>
              <w:rPr>
                <w:rFonts w:ascii="Sassoon Primary Rg" w:hAnsi="Sassoon Primary Rg" w:cs="Arial"/>
                <w:sz w:val="24"/>
                <w:szCs w:val="24"/>
              </w:rPr>
              <w:t xml:space="preserve">At the end there is a few quiz style questions on the power point, I will go through these to see how much the children have understood. </w:t>
            </w: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nil"/>
            </w:tcBorders>
          </w:tcPr>
          <w:p w:rsidR="00B3356F" w:rsidRPr="000D2168" w:rsidRDefault="00B3356F" w:rsidP="006A26C2">
            <w:pPr>
              <w:spacing w:after="0" w:line="240" w:lineRule="auto"/>
              <w:rPr>
                <w:rFonts w:ascii="Sassoon Primary Rg" w:hAnsi="Sassoon Primary Rg" w:cs="Arial"/>
                <w:sz w:val="24"/>
                <w:szCs w:val="24"/>
              </w:rPr>
            </w:pPr>
          </w:p>
        </w:tc>
      </w:tr>
      <w:tr w:rsidR="00B3356F" w:rsidRPr="000D2168" w:rsidTr="006A26C2">
        <w:trPr>
          <w:trHeight w:val="256"/>
        </w:trPr>
        <w:tc>
          <w:tcPr>
            <w:tcW w:w="817" w:type="dxa"/>
            <w:vMerge/>
            <w:tcBorders>
              <w:bottom w:val="single" w:sz="4" w:space="0" w:color="auto"/>
            </w:tcBorders>
          </w:tcPr>
          <w:p w:rsidR="00B3356F" w:rsidRPr="000D2168" w:rsidRDefault="00B3356F" w:rsidP="006A26C2">
            <w:pPr>
              <w:spacing w:after="0" w:line="240" w:lineRule="auto"/>
              <w:rPr>
                <w:rFonts w:ascii="Sassoon Primary Rg" w:hAnsi="Sassoon Primary Rg" w:cs="Arial"/>
                <w:sz w:val="24"/>
                <w:szCs w:val="24"/>
              </w:rPr>
            </w:pPr>
          </w:p>
        </w:tc>
        <w:tc>
          <w:tcPr>
            <w:tcW w:w="5681" w:type="dxa"/>
            <w:gridSpan w:val="2"/>
            <w:vMerge/>
            <w:tcBorders>
              <w:bottom w:val="single" w:sz="4" w:space="0" w:color="auto"/>
            </w:tcBorders>
          </w:tcPr>
          <w:p w:rsidR="00B3356F" w:rsidRPr="000D2168" w:rsidRDefault="00B3356F" w:rsidP="006A26C2">
            <w:pPr>
              <w:spacing w:after="0" w:line="240" w:lineRule="auto"/>
              <w:rPr>
                <w:rFonts w:ascii="Sassoon Primary Rg" w:hAnsi="Sassoon Primary Rg" w:cs="Arial"/>
                <w:sz w:val="24"/>
                <w:szCs w:val="24"/>
              </w:rPr>
            </w:pPr>
          </w:p>
        </w:tc>
        <w:tc>
          <w:tcPr>
            <w:tcW w:w="3249" w:type="dxa"/>
            <w:tcBorders>
              <w:top w:val="nil"/>
              <w:bottom w:val="single" w:sz="4" w:space="0" w:color="auto"/>
            </w:tcBorders>
          </w:tcPr>
          <w:p w:rsidR="00B3356F" w:rsidRPr="000D2168" w:rsidRDefault="00B3356F" w:rsidP="006A26C2">
            <w:pPr>
              <w:spacing w:after="0" w:line="240" w:lineRule="auto"/>
              <w:rPr>
                <w:rFonts w:ascii="Sassoon Primary Rg" w:hAnsi="Sassoon Primary Rg" w:cs="Arial"/>
                <w:sz w:val="24"/>
                <w:szCs w:val="24"/>
              </w:rPr>
            </w:pPr>
          </w:p>
        </w:tc>
      </w:tr>
    </w:tbl>
    <w:p w:rsidR="00B3356F" w:rsidRPr="000D2168" w:rsidRDefault="00B3356F" w:rsidP="00B3356F">
      <w:pPr>
        <w:rPr>
          <w:rFonts w:ascii="Sassoon Primary Rg" w:hAnsi="Sassoon Primary Rg" w:cs="Arial"/>
          <w:sz w:val="24"/>
          <w:szCs w:val="24"/>
        </w:rPr>
      </w:pPr>
    </w:p>
    <w:p w:rsidR="00B3356F" w:rsidRPr="00FF1435" w:rsidRDefault="00B3356F" w:rsidP="008460A7">
      <w:pPr>
        <w:spacing w:line="480" w:lineRule="auto"/>
        <w:rPr>
          <w:rFonts w:ascii="Bookman Old Style" w:hAnsi="Bookman Old Style"/>
        </w:rPr>
      </w:pPr>
    </w:p>
    <w:sectPr w:rsidR="00B3356F" w:rsidRPr="00FF1435">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6CA7" w:rsidRDefault="00066CA7" w:rsidP="00066CA7">
      <w:pPr>
        <w:spacing w:after="0" w:line="240" w:lineRule="auto"/>
      </w:pPr>
      <w:r>
        <w:separator/>
      </w:r>
    </w:p>
  </w:endnote>
  <w:endnote w:type="continuationSeparator" w:id="0">
    <w:p w:rsidR="00066CA7" w:rsidRDefault="00066CA7" w:rsidP="00066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assoon Primary Rg">
    <w:altName w:val="Calibri"/>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3191212"/>
      <w:docPartObj>
        <w:docPartGallery w:val="Page Numbers (Bottom of Page)"/>
        <w:docPartUnique/>
      </w:docPartObj>
    </w:sdtPr>
    <w:sdtEndPr>
      <w:rPr>
        <w:noProof/>
      </w:rPr>
    </w:sdtEndPr>
    <w:sdtContent>
      <w:p w:rsidR="00066CA7" w:rsidRDefault="00066C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66CA7" w:rsidRDefault="00066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6CA7" w:rsidRDefault="00066CA7" w:rsidP="00066CA7">
      <w:pPr>
        <w:spacing w:after="0" w:line="240" w:lineRule="auto"/>
      </w:pPr>
      <w:r>
        <w:separator/>
      </w:r>
    </w:p>
  </w:footnote>
  <w:footnote w:type="continuationSeparator" w:id="0">
    <w:p w:rsidR="00066CA7" w:rsidRDefault="00066CA7" w:rsidP="00066C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6CA7" w:rsidRDefault="00066CA7">
    <w:pPr>
      <w:pStyle w:val="Header"/>
    </w:pPr>
    <w:r>
      <w:t>1803352</w:t>
    </w:r>
  </w:p>
  <w:p w:rsidR="00066CA7" w:rsidRDefault="00066C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5C6"/>
    <w:rsid w:val="00046048"/>
    <w:rsid w:val="000635C6"/>
    <w:rsid w:val="00066CA7"/>
    <w:rsid w:val="000A47F0"/>
    <w:rsid w:val="000C1B56"/>
    <w:rsid w:val="000D66A3"/>
    <w:rsid w:val="001949C4"/>
    <w:rsid w:val="001E0644"/>
    <w:rsid w:val="001F20DD"/>
    <w:rsid w:val="001F6A2A"/>
    <w:rsid w:val="0023202E"/>
    <w:rsid w:val="0026051B"/>
    <w:rsid w:val="0026213A"/>
    <w:rsid w:val="0029726F"/>
    <w:rsid w:val="002A54D2"/>
    <w:rsid w:val="002D2D62"/>
    <w:rsid w:val="002E3148"/>
    <w:rsid w:val="00303B80"/>
    <w:rsid w:val="00325B01"/>
    <w:rsid w:val="003451B9"/>
    <w:rsid w:val="003523D3"/>
    <w:rsid w:val="00373FC8"/>
    <w:rsid w:val="00401634"/>
    <w:rsid w:val="00407A53"/>
    <w:rsid w:val="00407FD3"/>
    <w:rsid w:val="00481AE8"/>
    <w:rsid w:val="00494EFD"/>
    <w:rsid w:val="004B5AE5"/>
    <w:rsid w:val="004F0564"/>
    <w:rsid w:val="005752A0"/>
    <w:rsid w:val="005A2E66"/>
    <w:rsid w:val="005D115E"/>
    <w:rsid w:val="005E13F3"/>
    <w:rsid w:val="006254C2"/>
    <w:rsid w:val="00681313"/>
    <w:rsid w:val="0069344D"/>
    <w:rsid w:val="006D3E15"/>
    <w:rsid w:val="006F268A"/>
    <w:rsid w:val="007036E4"/>
    <w:rsid w:val="00721C3C"/>
    <w:rsid w:val="00726BE4"/>
    <w:rsid w:val="00730BC8"/>
    <w:rsid w:val="00783233"/>
    <w:rsid w:val="007B4197"/>
    <w:rsid w:val="007B4FC3"/>
    <w:rsid w:val="007C57CB"/>
    <w:rsid w:val="00814238"/>
    <w:rsid w:val="0083087B"/>
    <w:rsid w:val="00845544"/>
    <w:rsid w:val="008460A7"/>
    <w:rsid w:val="008A71BB"/>
    <w:rsid w:val="008E23B9"/>
    <w:rsid w:val="009119B7"/>
    <w:rsid w:val="0091590D"/>
    <w:rsid w:val="00917465"/>
    <w:rsid w:val="00933493"/>
    <w:rsid w:val="00951E21"/>
    <w:rsid w:val="00995120"/>
    <w:rsid w:val="009A2DFF"/>
    <w:rsid w:val="009B3950"/>
    <w:rsid w:val="009E4563"/>
    <w:rsid w:val="00A2263D"/>
    <w:rsid w:val="00A24D28"/>
    <w:rsid w:val="00A4757B"/>
    <w:rsid w:val="00A66379"/>
    <w:rsid w:val="00AB18FA"/>
    <w:rsid w:val="00AB7D3B"/>
    <w:rsid w:val="00AE0621"/>
    <w:rsid w:val="00AE7B36"/>
    <w:rsid w:val="00B03D00"/>
    <w:rsid w:val="00B14B58"/>
    <w:rsid w:val="00B3356F"/>
    <w:rsid w:val="00B9207D"/>
    <w:rsid w:val="00BC4CC8"/>
    <w:rsid w:val="00BD1696"/>
    <w:rsid w:val="00C12CD4"/>
    <w:rsid w:val="00C16EC5"/>
    <w:rsid w:val="00C220CD"/>
    <w:rsid w:val="00C22596"/>
    <w:rsid w:val="00C2746B"/>
    <w:rsid w:val="00C4357F"/>
    <w:rsid w:val="00C54D01"/>
    <w:rsid w:val="00C707EC"/>
    <w:rsid w:val="00C866C1"/>
    <w:rsid w:val="00CC0775"/>
    <w:rsid w:val="00CC1AB7"/>
    <w:rsid w:val="00CE6266"/>
    <w:rsid w:val="00D11476"/>
    <w:rsid w:val="00D254E4"/>
    <w:rsid w:val="00D76B1F"/>
    <w:rsid w:val="00D805C6"/>
    <w:rsid w:val="00D95212"/>
    <w:rsid w:val="00DC20B9"/>
    <w:rsid w:val="00DD4702"/>
    <w:rsid w:val="00DF013F"/>
    <w:rsid w:val="00E97F29"/>
    <w:rsid w:val="00EC21EE"/>
    <w:rsid w:val="00EF1BE3"/>
    <w:rsid w:val="00FA2EB1"/>
    <w:rsid w:val="00FB2AFC"/>
    <w:rsid w:val="00FB608F"/>
    <w:rsid w:val="00FF1435"/>
    <w:rsid w:val="00FF1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EC9BB"/>
  <w15:chartTrackingRefBased/>
  <w15:docId w15:val="{9749BAF6-7CCA-4D6E-A274-FF53A44DA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B3356F"/>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6EC5"/>
    <w:rPr>
      <w:color w:val="0563C1" w:themeColor="hyperlink"/>
      <w:u w:val="single"/>
    </w:rPr>
  </w:style>
  <w:style w:type="character" w:customStyle="1" w:styleId="UnresolvedMention1">
    <w:name w:val="Unresolved Mention1"/>
    <w:basedOn w:val="DefaultParagraphFont"/>
    <w:uiPriority w:val="99"/>
    <w:semiHidden/>
    <w:unhideWhenUsed/>
    <w:rsid w:val="00C16EC5"/>
    <w:rPr>
      <w:color w:val="605E5C"/>
      <w:shd w:val="clear" w:color="auto" w:fill="E1DFDD"/>
    </w:rPr>
  </w:style>
  <w:style w:type="character" w:styleId="FollowedHyperlink">
    <w:name w:val="FollowedHyperlink"/>
    <w:basedOn w:val="DefaultParagraphFont"/>
    <w:uiPriority w:val="99"/>
    <w:semiHidden/>
    <w:unhideWhenUsed/>
    <w:rsid w:val="00B3356F"/>
    <w:rPr>
      <w:color w:val="954F72" w:themeColor="followedHyperlink"/>
      <w:u w:val="single"/>
    </w:rPr>
  </w:style>
  <w:style w:type="table" w:styleId="TableGrid">
    <w:name w:val="Table Grid"/>
    <w:basedOn w:val="TableNormal"/>
    <w:uiPriority w:val="59"/>
    <w:rsid w:val="00B33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3356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3356F"/>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B3356F"/>
    <w:rPr>
      <w:rFonts w:ascii="Cambria" w:eastAsia="Times New Roman" w:hAnsi="Cambria" w:cs="Times New Roman"/>
      <w:b/>
      <w:bCs/>
      <w:color w:val="4F81BD"/>
      <w:sz w:val="26"/>
      <w:szCs w:val="26"/>
      <w:lang w:val="x-none" w:eastAsia="x-none"/>
    </w:rPr>
  </w:style>
  <w:style w:type="paragraph" w:styleId="Header">
    <w:name w:val="header"/>
    <w:basedOn w:val="Normal"/>
    <w:link w:val="HeaderChar"/>
    <w:uiPriority w:val="99"/>
    <w:unhideWhenUsed/>
    <w:rsid w:val="00066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CA7"/>
  </w:style>
  <w:style w:type="paragraph" w:styleId="Footer">
    <w:name w:val="footer"/>
    <w:basedOn w:val="Normal"/>
    <w:link w:val="FooterChar"/>
    <w:uiPriority w:val="99"/>
    <w:unhideWhenUsed/>
    <w:rsid w:val="00066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999653">
      <w:bodyDiv w:val="1"/>
      <w:marLeft w:val="0"/>
      <w:marRight w:val="0"/>
      <w:marTop w:val="0"/>
      <w:marBottom w:val="0"/>
      <w:divBdr>
        <w:top w:val="none" w:sz="0" w:space="0" w:color="auto"/>
        <w:left w:val="none" w:sz="0" w:space="0" w:color="auto"/>
        <w:bottom w:val="none" w:sz="0" w:space="0" w:color="auto"/>
        <w:right w:val="none" w:sz="0" w:space="0" w:color="auto"/>
      </w:divBdr>
      <w:divsChild>
        <w:div w:id="703483319">
          <w:marLeft w:val="0"/>
          <w:marRight w:val="0"/>
          <w:marTop w:val="0"/>
          <w:marBottom w:val="0"/>
          <w:divBdr>
            <w:top w:val="none" w:sz="0" w:space="0" w:color="auto"/>
            <w:left w:val="none" w:sz="0" w:space="0" w:color="auto"/>
            <w:bottom w:val="none" w:sz="0" w:space="0" w:color="auto"/>
            <w:right w:val="none" w:sz="0" w:space="0" w:color="auto"/>
          </w:divBdr>
          <w:divsChild>
            <w:div w:id="1345594355">
              <w:marLeft w:val="0"/>
              <w:marRight w:val="0"/>
              <w:marTop w:val="0"/>
              <w:marBottom w:val="0"/>
              <w:divBdr>
                <w:top w:val="none" w:sz="0" w:space="0" w:color="auto"/>
                <w:left w:val="none" w:sz="0" w:space="0" w:color="auto"/>
                <w:bottom w:val="none" w:sz="0" w:space="0" w:color="auto"/>
                <w:right w:val="none" w:sz="0" w:space="0" w:color="auto"/>
              </w:divBdr>
              <w:divsChild>
                <w:div w:id="687174639">
                  <w:marLeft w:val="0"/>
                  <w:marRight w:val="0"/>
                  <w:marTop w:val="0"/>
                  <w:marBottom w:val="0"/>
                  <w:divBdr>
                    <w:top w:val="none" w:sz="0" w:space="0" w:color="auto"/>
                    <w:left w:val="none" w:sz="0" w:space="0" w:color="auto"/>
                    <w:bottom w:val="none" w:sz="0" w:space="0" w:color="auto"/>
                    <w:right w:val="none" w:sz="0" w:space="0" w:color="auto"/>
                  </w:divBdr>
                  <w:divsChild>
                    <w:div w:id="2116901301">
                      <w:marLeft w:val="0"/>
                      <w:marRight w:val="0"/>
                      <w:marTop w:val="45"/>
                      <w:marBottom w:val="0"/>
                      <w:divBdr>
                        <w:top w:val="none" w:sz="0" w:space="0" w:color="auto"/>
                        <w:left w:val="none" w:sz="0" w:space="0" w:color="auto"/>
                        <w:bottom w:val="none" w:sz="0" w:space="0" w:color="auto"/>
                        <w:right w:val="none" w:sz="0" w:space="0" w:color="auto"/>
                      </w:divBdr>
                      <w:divsChild>
                        <w:div w:id="1312294976">
                          <w:marLeft w:val="0"/>
                          <w:marRight w:val="0"/>
                          <w:marTop w:val="0"/>
                          <w:marBottom w:val="0"/>
                          <w:divBdr>
                            <w:top w:val="none" w:sz="0" w:space="0" w:color="auto"/>
                            <w:left w:val="none" w:sz="0" w:space="0" w:color="auto"/>
                            <w:bottom w:val="none" w:sz="0" w:space="0" w:color="auto"/>
                            <w:right w:val="none" w:sz="0" w:space="0" w:color="auto"/>
                          </w:divBdr>
                          <w:divsChild>
                            <w:div w:id="1619873396">
                              <w:marLeft w:val="2070"/>
                              <w:marRight w:val="3960"/>
                              <w:marTop w:val="0"/>
                              <w:marBottom w:val="0"/>
                              <w:divBdr>
                                <w:top w:val="none" w:sz="0" w:space="0" w:color="auto"/>
                                <w:left w:val="none" w:sz="0" w:space="0" w:color="auto"/>
                                <w:bottom w:val="none" w:sz="0" w:space="0" w:color="auto"/>
                                <w:right w:val="none" w:sz="0" w:space="0" w:color="auto"/>
                              </w:divBdr>
                              <w:divsChild>
                                <w:div w:id="2048790979">
                                  <w:marLeft w:val="0"/>
                                  <w:marRight w:val="0"/>
                                  <w:marTop w:val="0"/>
                                  <w:marBottom w:val="0"/>
                                  <w:divBdr>
                                    <w:top w:val="none" w:sz="0" w:space="0" w:color="auto"/>
                                    <w:left w:val="none" w:sz="0" w:space="0" w:color="auto"/>
                                    <w:bottom w:val="none" w:sz="0" w:space="0" w:color="auto"/>
                                    <w:right w:val="none" w:sz="0" w:space="0" w:color="auto"/>
                                  </w:divBdr>
                                  <w:divsChild>
                                    <w:div w:id="1393694474">
                                      <w:marLeft w:val="0"/>
                                      <w:marRight w:val="0"/>
                                      <w:marTop w:val="0"/>
                                      <w:marBottom w:val="0"/>
                                      <w:divBdr>
                                        <w:top w:val="none" w:sz="0" w:space="0" w:color="auto"/>
                                        <w:left w:val="none" w:sz="0" w:space="0" w:color="auto"/>
                                        <w:bottom w:val="none" w:sz="0" w:space="0" w:color="auto"/>
                                        <w:right w:val="none" w:sz="0" w:space="0" w:color="auto"/>
                                      </w:divBdr>
                                      <w:divsChild>
                                        <w:div w:id="1460995555">
                                          <w:marLeft w:val="0"/>
                                          <w:marRight w:val="0"/>
                                          <w:marTop w:val="0"/>
                                          <w:marBottom w:val="0"/>
                                          <w:divBdr>
                                            <w:top w:val="none" w:sz="0" w:space="0" w:color="auto"/>
                                            <w:left w:val="none" w:sz="0" w:space="0" w:color="auto"/>
                                            <w:bottom w:val="none" w:sz="0" w:space="0" w:color="auto"/>
                                            <w:right w:val="none" w:sz="0" w:space="0" w:color="auto"/>
                                          </w:divBdr>
                                          <w:divsChild>
                                            <w:div w:id="1376584443">
                                              <w:marLeft w:val="0"/>
                                              <w:marRight w:val="0"/>
                                              <w:marTop w:val="90"/>
                                              <w:marBottom w:val="0"/>
                                              <w:divBdr>
                                                <w:top w:val="none" w:sz="0" w:space="0" w:color="auto"/>
                                                <w:left w:val="none" w:sz="0" w:space="0" w:color="auto"/>
                                                <w:bottom w:val="none" w:sz="0" w:space="0" w:color="auto"/>
                                                <w:right w:val="none" w:sz="0" w:space="0" w:color="auto"/>
                                              </w:divBdr>
                                              <w:divsChild>
                                                <w:div w:id="337583598">
                                                  <w:marLeft w:val="0"/>
                                                  <w:marRight w:val="0"/>
                                                  <w:marTop w:val="0"/>
                                                  <w:marBottom w:val="0"/>
                                                  <w:divBdr>
                                                    <w:top w:val="none" w:sz="0" w:space="0" w:color="auto"/>
                                                    <w:left w:val="none" w:sz="0" w:space="0" w:color="auto"/>
                                                    <w:bottom w:val="none" w:sz="0" w:space="0" w:color="auto"/>
                                                    <w:right w:val="none" w:sz="0" w:space="0" w:color="auto"/>
                                                  </w:divBdr>
                                                  <w:divsChild>
                                                    <w:div w:id="325982293">
                                                      <w:marLeft w:val="0"/>
                                                      <w:marRight w:val="0"/>
                                                      <w:marTop w:val="0"/>
                                                      <w:marBottom w:val="0"/>
                                                      <w:divBdr>
                                                        <w:top w:val="none" w:sz="0" w:space="0" w:color="auto"/>
                                                        <w:left w:val="none" w:sz="0" w:space="0" w:color="auto"/>
                                                        <w:bottom w:val="none" w:sz="0" w:space="0" w:color="auto"/>
                                                        <w:right w:val="none" w:sz="0" w:space="0" w:color="auto"/>
                                                      </w:divBdr>
                                                      <w:divsChild>
                                                        <w:div w:id="1422683484">
                                                          <w:marLeft w:val="0"/>
                                                          <w:marRight w:val="0"/>
                                                          <w:marTop w:val="0"/>
                                                          <w:marBottom w:val="390"/>
                                                          <w:divBdr>
                                                            <w:top w:val="none" w:sz="0" w:space="0" w:color="auto"/>
                                                            <w:left w:val="none" w:sz="0" w:space="0" w:color="auto"/>
                                                            <w:bottom w:val="none" w:sz="0" w:space="0" w:color="auto"/>
                                                            <w:right w:val="none" w:sz="0" w:space="0" w:color="auto"/>
                                                          </w:divBdr>
                                                          <w:divsChild>
                                                            <w:div w:id="1772239885">
                                                              <w:marLeft w:val="0"/>
                                                              <w:marRight w:val="0"/>
                                                              <w:marTop w:val="0"/>
                                                              <w:marBottom w:val="0"/>
                                                              <w:divBdr>
                                                                <w:top w:val="none" w:sz="0" w:space="0" w:color="auto"/>
                                                                <w:left w:val="none" w:sz="0" w:space="0" w:color="auto"/>
                                                                <w:bottom w:val="none" w:sz="0" w:space="0" w:color="auto"/>
                                                                <w:right w:val="none" w:sz="0" w:space="0" w:color="auto"/>
                                                              </w:divBdr>
                                                              <w:divsChild>
                                                                <w:div w:id="2142453303">
                                                                  <w:marLeft w:val="0"/>
                                                                  <w:marRight w:val="0"/>
                                                                  <w:marTop w:val="0"/>
                                                                  <w:marBottom w:val="0"/>
                                                                  <w:divBdr>
                                                                    <w:top w:val="none" w:sz="0" w:space="0" w:color="auto"/>
                                                                    <w:left w:val="none" w:sz="0" w:space="0" w:color="auto"/>
                                                                    <w:bottom w:val="none" w:sz="0" w:space="0" w:color="auto"/>
                                                                    <w:right w:val="none" w:sz="0" w:space="0" w:color="auto"/>
                                                                  </w:divBdr>
                                                                  <w:divsChild>
                                                                    <w:div w:id="779491440">
                                                                      <w:marLeft w:val="0"/>
                                                                      <w:marRight w:val="0"/>
                                                                      <w:marTop w:val="0"/>
                                                                      <w:marBottom w:val="0"/>
                                                                      <w:divBdr>
                                                                        <w:top w:val="none" w:sz="0" w:space="0" w:color="auto"/>
                                                                        <w:left w:val="none" w:sz="0" w:space="0" w:color="auto"/>
                                                                        <w:bottom w:val="none" w:sz="0" w:space="0" w:color="auto"/>
                                                                        <w:right w:val="none" w:sz="0" w:space="0" w:color="auto"/>
                                                                      </w:divBdr>
                                                                      <w:divsChild>
                                                                        <w:div w:id="1502501619">
                                                                          <w:marLeft w:val="0"/>
                                                                          <w:marRight w:val="0"/>
                                                                          <w:marTop w:val="0"/>
                                                                          <w:marBottom w:val="0"/>
                                                                          <w:divBdr>
                                                                            <w:top w:val="none" w:sz="0" w:space="0" w:color="auto"/>
                                                                            <w:left w:val="none" w:sz="0" w:space="0" w:color="auto"/>
                                                                            <w:bottom w:val="none" w:sz="0" w:space="0" w:color="auto"/>
                                                                            <w:right w:val="none" w:sz="0" w:space="0" w:color="auto"/>
                                                                          </w:divBdr>
                                                                          <w:divsChild>
                                                                            <w:div w:id="861557077">
                                                                              <w:marLeft w:val="0"/>
                                                                              <w:marRight w:val="0"/>
                                                                              <w:marTop w:val="0"/>
                                                                              <w:marBottom w:val="0"/>
                                                                              <w:divBdr>
                                                                                <w:top w:val="none" w:sz="0" w:space="0" w:color="auto"/>
                                                                                <w:left w:val="none" w:sz="0" w:space="0" w:color="auto"/>
                                                                                <w:bottom w:val="none" w:sz="0" w:space="0" w:color="auto"/>
                                                                                <w:right w:val="none" w:sz="0" w:space="0" w:color="auto"/>
                                                                              </w:divBdr>
                                                                              <w:divsChild>
                                                                                <w:div w:id="1641879161">
                                                                                  <w:marLeft w:val="0"/>
                                                                                  <w:marRight w:val="0"/>
                                                                                  <w:marTop w:val="0"/>
                                                                                  <w:marBottom w:val="0"/>
                                                                                  <w:divBdr>
                                                                                    <w:top w:val="none" w:sz="0" w:space="0" w:color="auto"/>
                                                                                    <w:left w:val="none" w:sz="0" w:space="0" w:color="auto"/>
                                                                                    <w:bottom w:val="none" w:sz="0" w:space="0" w:color="auto"/>
                                                                                    <w:right w:val="none" w:sz="0" w:space="0" w:color="auto"/>
                                                                                  </w:divBdr>
                                                                                  <w:divsChild>
                                                                                    <w:div w:id="1204750456">
                                                                                      <w:marLeft w:val="0"/>
                                                                                      <w:marRight w:val="0"/>
                                                                                      <w:marTop w:val="0"/>
                                                                                      <w:marBottom w:val="0"/>
                                                                                      <w:divBdr>
                                                                                        <w:top w:val="none" w:sz="0" w:space="0" w:color="auto"/>
                                                                                        <w:left w:val="none" w:sz="0" w:space="0" w:color="auto"/>
                                                                                        <w:bottom w:val="none" w:sz="0" w:space="0" w:color="auto"/>
                                                                                        <w:right w:val="none" w:sz="0" w:space="0" w:color="auto"/>
                                                                                      </w:divBdr>
                                                                                      <w:divsChild>
                                                                                        <w:div w:id="19385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t&amp;rct=j&amp;q=&amp;esrc=s&amp;source=web&amp;cd=15&amp;ved=2ahUKEwjU8N71zcXfAhVnxoUKHbCXDskQFjAOegQIABAC&amp;url=https%3A%2F%2Fwww.suttontrust.com%2Fwp-content%2Fuploads%2F2014%2F10%2FWhat-makes-great-teaching-FINAL-4.11.14-1.pdf&amp;usg=AOvVaw0EgPEA6XJbolJvxY93VBH4" TargetMode="External"/><Relationship Id="rId13" Type="http://schemas.openxmlformats.org/officeDocument/2006/relationships/hyperlink" Target="https://journals.sagepub.com/doi/abs/10.3102/00028312042002371" TargetMode="External"/><Relationship Id="rId18" Type="http://schemas.openxmlformats.org/officeDocument/2006/relationships/hyperlink" Target="https://ruthmiskin.com/en/programmes/phonics/"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ucl.ac.uk/news/2013/dec/international-study-finds-language-can-affect-childrens-mathematical-development" TargetMode="External"/><Relationship Id="rId7" Type="http://schemas.openxmlformats.org/officeDocument/2006/relationships/hyperlink" Target="https://www.researchgate.net/publication/281345517_Different_models_and_methods_to_measure_teachers'_pedagogical_content_knowledge" TargetMode="External"/><Relationship Id="rId12" Type="http://schemas.openxmlformats.org/officeDocument/2006/relationships/hyperlink" Target="https://www.estyn.gov.wales/provider/ysgol-gg-aberdar" TargetMode="External"/><Relationship Id="rId17" Type="http://schemas.openxmlformats.org/officeDocument/2006/relationships/hyperlink" Target="https://www.tes.com/news/subject-knowledge-prime-factor-good-teaching-experts-say"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ciencedirect-com.ezproxy.uwtsd.ac.uk/science/article/pii/S0304387812000478" TargetMode="External"/><Relationship Id="rId20" Type="http://schemas.openxmlformats.org/officeDocument/2006/relationships/hyperlink" Target="https://www.edglossary.org/content-knowledge/" TargetMode="External"/><Relationship Id="rId1" Type="http://schemas.openxmlformats.org/officeDocument/2006/relationships/styles" Target="styles.xml"/><Relationship Id="rId6" Type="http://schemas.openxmlformats.org/officeDocument/2006/relationships/hyperlink" Target="https://www.bera.ac.uk/wp-content/uploads/2018/06/BERA-Ethical-Guidelines-for-Educational-Research_4thEdn_2018.pdf?noredirect=1" TargetMode="External"/><Relationship Id="rId11" Type="http://schemas.openxmlformats.org/officeDocument/2006/relationships/hyperlink" Target="https://impact.chartered.college/article/enser-knowing-subject-disciplinary-knowledge-effective-teaching/"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simplypsychology.org/operant-conditioning.html" TargetMode="External"/><Relationship Id="rId23" Type="http://schemas.openxmlformats.org/officeDocument/2006/relationships/header" Target="header1.xml"/><Relationship Id="rId10" Type="http://schemas.openxmlformats.org/officeDocument/2006/relationships/hyperlink" Target="http://learning.gov.wales/news/sitenews/successful-futures/?skip=1&amp;lang=cy" TargetMode="External"/><Relationship Id="rId19" Type="http://schemas.openxmlformats.org/officeDocument/2006/relationships/hyperlink" Target="https://www.amazon.co.uk/Life-Coach-Teachers-Leadership-Motivation-ebook/dp/B00M4UR9D0" TargetMode="External"/><Relationship Id="rId4" Type="http://schemas.openxmlformats.org/officeDocument/2006/relationships/footnotes" Target="footnotes.xml"/><Relationship Id="rId9" Type="http://schemas.openxmlformats.org/officeDocument/2006/relationships/hyperlink" Target="http://www.education.com/reference/article/bronfenbrenner-urie-1917-2005/" TargetMode="External"/><Relationship Id="rId14" Type="http://schemas.openxmlformats.org/officeDocument/2006/relationships/hyperlink" Target="https://www.simplypsychology.org/vygotsky.html"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5199</Words>
  <Characters>29640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Lisha Solik (1803352)</dc:creator>
  <cp:keywords/>
  <dc:description/>
  <cp:lastModifiedBy>Lisha Solik (1803352)</cp:lastModifiedBy>
  <cp:revision>3</cp:revision>
  <dcterms:created xsi:type="dcterms:W3CDTF">2019-01-10T15:27:00Z</dcterms:created>
  <dcterms:modified xsi:type="dcterms:W3CDTF">2019-01-10T15:35:00Z</dcterms:modified>
</cp:coreProperties>
</file>