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2CEBF" w14:textId="6E423BC9" w:rsidR="00CA7AA5" w:rsidRPr="00CA7AA5" w:rsidRDefault="00CA7AA5" w:rsidP="00CA7AA5">
      <w:pPr>
        <w:spacing w:after="0" w:line="600" w:lineRule="auto"/>
        <w:jc w:val="center"/>
        <w:rPr>
          <w:rFonts w:ascii="Arial" w:eastAsia="Times New Roman" w:hAnsi="Arial" w:cs="Arial"/>
          <w:b/>
          <w:bCs/>
          <w:kern w:val="0"/>
          <w:sz w:val="36"/>
          <w:szCs w:val="36"/>
          <w:u w:val="double"/>
          <w:lang w:val="en-IN" w:eastAsia="en-IN"/>
          <w14:ligatures w14:val="none"/>
        </w:rPr>
      </w:pPr>
      <w:r w:rsidRPr="00CA7AA5">
        <w:rPr>
          <w:rFonts w:ascii="Arial" w:eastAsia="Times New Roman" w:hAnsi="Arial" w:cs="Arial"/>
          <w:b/>
          <w:bCs/>
          <w:kern w:val="0"/>
          <w:sz w:val="36"/>
          <w:szCs w:val="36"/>
          <w:u w:val="double"/>
          <w:lang w:val="en-IN" w:eastAsia="en-IN"/>
          <w14:ligatures w14:val="none"/>
        </w:rPr>
        <w:t>ASSIGNMENT ON PROJEC</w:t>
      </w:r>
      <w:r>
        <w:rPr>
          <w:rFonts w:ascii="Arial" w:eastAsia="Times New Roman" w:hAnsi="Arial" w:cs="Arial"/>
          <w:b/>
          <w:bCs/>
          <w:kern w:val="0"/>
          <w:sz w:val="36"/>
          <w:szCs w:val="36"/>
          <w:u w:val="double"/>
          <w:lang w:val="en-IN" w:eastAsia="en-IN"/>
          <w14:ligatures w14:val="none"/>
        </w:rPr>
        <w:t xml:space="preserve">T </w:t>
      </w:r>
      <w:r w:rsidRPr="00CA7AA5">
        <w:rPr>
          <w:rFonts w:ascii="Arial" w:eastAsia="Times New Roman" w:hAnsi="Arial" w:cs="Arial"/>
          <w:b/>
          <w:bCs/>
          <w:kern w:val="0"/>
          <w:sz w:val="36"/>
          <w:szCs w:val="36"/>
          <w:u w:val="double"/>
          <w:lang w:val="en-IN" w:eastAsia="en-IN"/>
          <w14:ligatures w14:val="none"/>
        </w:rPr>
        <w:t>MANAGEMENT</w:t>
      </w:r>
    </w:p>
    <w:p w14:paraId="34125DFD"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p>
    <w:p w14:paraId="3FAC7C44"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STUDENT NAME: NAVJOT KAUR</w:t>
      </w:r>
    </w:p>
    <w:p w14:paraId="57280FDF"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STUDENT ID: 2214338</w:t>
      </w:r>
    </w:p>
    <w:p w14:paraId="36F5CFAE" w14:textId="77777777"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CODE: LCBB5005</w:t>
      </w:r>
    </w:p>
    <w:p w14:paraId="0F2D0EBF" w14:textId="4E1AA6A0" w:rsidR="00CA7AA5" w:rsidRPr="00CA7AA5" w:rsidRDefault="00CA7AA5" w:rsidP="00CA7AA5">
      <w:pPr>
        <w:spacing w:after="0" w:line="600" w:lineRule="auto"/>
        <w:jc w:val="center"/>
        <w:rPr>
          <w:rFonts w:ascii="Arial" w:eastAsia="Times New Roman" w:hAnsi="Arial" w:cs="Arial"/>
          <w:b/>
          <w:bCs/>
          <w:color w:val="000000" w:themeColor="text1"/>
          <w:kern w:val="0"/>
          <w:sz w:val="36"/>
          <w:szCs w:val="36"/>
          <w:lang w:val="en-IN" w:eastAsia="en-IN"/>
          <w14:ligatures w14:val="none"/>
        </w:rPr>
      </w:pPr>
      <w:r w:rsidRPr="00CA7AA5">
        <w:rPr>
          <w:rFonts w:ascii="Arial" w:eastAsia="Times New Roman" w:hAnsi="Arial" w:cs="Arial"/>
          <w:b/>
          <w:bCs/>
          <w:color w:val="000000" w:themeColor="text1"/>
          <w:kern w:val="0"/>
          <w:sz w:val="36"/>
          <w:szCs w:val="36"/>
          <w:lang w:val="en-IN" w:eastAsia="en-IN"/>
          <w14:ligatures w14:val="none"/>
        </w:rPr>
        <w:t>LECTURER NAME: DR AMANDEEP SAHOTA</w:t>
      </w:r>
    </w:p>
    <w:p w14:paraId="4E9B6245" w14:textId="5B6B046B" w:rsidR="00CA7AA5" w:rsidRPr="00CA7AA5" w:rsidRDefault="00CA7AA5" w:rsidP="00CA7AA5">
      <w:pPr>
        <w:spacing w:line="600" w:lineRule="auto"/>
        <w:jc w:val="center"/>
        <w:rPr>
          <w:rFonts w:ascii="Arial" w:eastAsia="Times New Roman" w:hAnsi="Arial" w:cs="Arial"/>
          <w:b/>
          <w:bCs/>
          <w:kern w:val="0"/>
          <w:sz w:val="36"/>
          <w:szCs w:val="36"/>
          <w:lang w:val="en-IN" w:eastAsia="en-IN"/>
          <w14:ligatures w14:val="none"/>
        </w:rPr>
      </w:pPr>
      <w:r w:rsidRPr="00CA7AA5">
        <w:rPr>
          <w:rFonts w:ascii="Arial" w:eastAsia="Times New Roman" w:hAnsi="Arial" w:cs="Arial"/>
          <w:b/>
          <w:bCs/>
          <w:kern w:val="0"/>
          <w:sz w:val="36"/>
          <w:szCs w:val="36"/>
          <w:lang w:val="en-IN" w:eastAsia="en-IN"/>
          <w14:ligatures w14:val="none"/>
        </w:rPr>
        <w:t>SUBMISSION DATE: 2 SEPTEMBER 2024</w:t>
      </w:r>
    </w:p>
    <w:p w14:paraId="321D0849" w14:textId="77777777" w:rsidR="00CA7AA5" w:rsidRPr="00CA7AA5" w:rsidRDefault="00CA7AA5" w:rsidP="00CA7AA5">
      <w:pPr>
        <w:jc w:val="both"/>
        <w:rPr>
          <w:rFonts w:ascii="Arial" w:hAnsi="Arial" w:cs="Arial"/>
          <w:b/>
          <w:bCs/>
          <w:sz w:val="36"/>
          <w:szCs w:val="36"/>
          <w:lang w:val="en-IN"/>
        </w:rPr>
      </w:pPr>
    </w:p>
    <w:p w14:paraId="36A59C2E" w14:textId="77777777" w:rsidR="00CA7AA5" w:rsidRDefault="00CA7AA5" w:rsidP="00CA7AA5">
      <w:pPr>
        <w:jc w:val="both"/>
        <w:rPr>
          <w:rFonts w:ascii="Arial" w:hAnsi="Arial" w:cs="Arial"/>
          <w:b/>
          <w:bCs/>
          <w:sz w:val="24"/>
          <w:szCs w:val="24"/>
          <w:lang w:val="en-IN"/>
        </w:rPr>
      </w:pPr>
    </w:p>
    <w:p w14:paraId="6D3E813E" w14:textId="77777777" w:rsidR="00CA7AA5" w:rsidRDefault="00CA7AA5" w:rsidP="00CA7AA5">
      <w:pPr>
        <w:jc w:val="both"/>
        <w:rPr>
          <w:rFonts w:ascii="Arial" w:hAnsi="Arial" w:cs="Arial"/>
          <w:b/>
          <w:bCs/>
          <w:sz w:val="24"/>
          <w:szCs w:val="24"/>
          <w:lang w:val="en-IN"/>
        </w:rPr>
      </w:pPr>
    </w:p>
    <w:p w14:paraId="688B7EF9" w14:textId="77777777" w:rsidR="00CA7AA5" w:rsidRDefault="00CA7AA5" w:rsidP="00CA7AA5">
      <w:pPr>
        <w:jc w:val="both"/>
        <w:rPr>
          <w:rFonts w:ascii="Arial" w:hAnsi="Arial" w:cs="Arial"/>
          <w:b/>
          <w:bCs/>
          <w:sz w:val="24"/>
          <w:szCs w:val="24"/>
          <w:lang w:val="en-IN"/>
        </w:rPr>
      </w:pPr>
    </w:p>
    <w:p w14:paraId="079CC5C9" w14:textId="77777777" w:rsidR="00CA7AA5" w:rsidRDefault="00CA7AA5" w:rsidP="00CA7AA5">
      <w:pPr>
        <w:jc w:val="both"/>
        <w:rPr>
          <w:rFonts w:ascii="Arial" w:hAnsi="Arial" w:cs="Arial"/>
          <w:b/>
          <w:bCs/>
          <w:sz w:val="24"/>
          <w:szCs w:val="24"/>
          <w:lang w:val="en-IN"/>
        </w:rPr>
      </w:pPr>
    </w:p>
    <w:p w14:paraId="08C920A6" w14:textId="77777777" w:rsidR="00CA7AA5" w:rsidRDefault="00CA7AA5" w:rsidP="00CA7AA5">
      <w:pPr>
        <w:jc w:val="both"/>
        <w:rPr>
          <w:rFonts w:ascii="Arial" w:hAnsi="Arial" w:cs="Arial"/>
          <w:b/>
          <w:bCs/>
          <w:sz w:val="24"/>
          <w:szCs w:val="24"/>
          <w:lang w:val="en-IN"/>
        </w:rPr>
      </w:pPr>
    </w:p>
    <w:p w14:paraId="4BA68E6D" w14:textId="77777777" w:rsidR="00CA7AA5" w:rsidRDefault="00CA7AA5" w:rsidP="00CA7AA5">
      <w:pPr>
        <w:jc w:val="both"/>
        <w:rPr>
          <w:rFonts w:ascii="Arial" w:hAnsi="Arial" w:cs="Arial"/>
          <w:b/>
          <w:bCs/>
          <w:sz w:val="24"/>
          <w:szCs w:val="24"/>
          <w:lang w:val="en-IN"/>
        </w:rPr>
      </w:pPr>
    </w:p>
    <w:p w14:paraId="193600E3" w14:textId="77777777" w:rsidR="00CA7AA5" w:rsidRDefault="00CA7AA5" w:rsidP="00CA7AA5">
      <w:pPr>
        <w:jc w:val="both"/>
        <w:rPr>
          <w:rFonts w:ascii="Arial" w:hAnsi="Arial" w:cs="Arial"/>
          <w:b/>
          <w:bCs/>
          <w:sz w:val="24"/>
          <w:szCs w:val="24"/>
          <w:lang w:val="en-IN"/>
        </w:rPr>
      </w:pPr>
    </w:p>
    <w:p w14:paraId="155FF737" w14:textId="77777777" w:rsidR="00CA7AA5" w:rsidRDefault="00CA7AA5" w:rsidP="00CA7AA5">
      <w:pPr>
        <w:jc w:val="both"/>
        <w:rPr>
          <w:rFonts w:ascii="Arial" w:hAnsi="Arial" w:cs="Arial"/>
          <w:b/>
          <w:bCs/>
          <w:sz w:val="24"/>
          <w:szCs w:val="24"/>
          <w:lang w:val="en-IN"/>
        </w:rPr>
      </w:pPr>
    </w:p>
    <w:p w14:paraId="7956291C" w14:textId="77777777" w:rsidR="00CA7AA5" w:rsidRDefault="00CA7AA5" w:rsidP="00CA7AA5">
      <w:pPr>
        <w:jc w:val="both"/>
        <w:rPr>
          <w:rFonts w:ascii="Arial" w:hAnsi="Arial" w:cs="Arial"/>
          <w:b/>
          <w:bCs/>
          <w:sz w:val="24"/>
          <w:szCs w:val="24"/>
          <w:lang w:val="en-IN"/>
        </w:rPr>
      </w:pPr>
    </w:p>
    <w:p w14:paraId="767DA683" w14:textId="77777777" w:rsidR="00CA7AA5" w:rsidRDefault="00CA7AA5" w:rsidP="00CA7AA5">
      <w:pPr>
        <w:jc w:val="both"/>
        <w:rPr>
          <w:rFonts w:ascii="Arial" w:hAnsi="Arial" w:cs="Arial"/>
          <w:b/>
          <w:bCs/>
          <w:sz w:val="24"/>
          <w:szCs w:val="24"/>
          <w:lang w:val="en-IN"/>
        </w:rPr>
      </w:pPr>
    </w:p>
    <w:p w14:paraId="728EA299" w14:textId="77777777" w:rsidR="00CA7AA5" w:rsidRDefault="00CA7AA5" w:rsidP="00CA7AA5">
      <w:pPr>
        <w:jc w:val="both"/>
        <w:rPr>
          <w:rFonts w:ascii="Arial" w:hAnsi="Arial" w:cs="Arial"/>
          <w:b/>
          <w:bCs/>
          <w:sz w:val="24"/>
          <w:szCs w:val="24"/>
          <w:lang w:val="en-IN"/>
        </w:rPr>
      </w:pPr>
    </w:p>
    <w:p w14:paraId="65711037" w14:textId="77777777" w:rsidR="00CA7AA5" w:rsidRDefault="00CA7AA5" w:rsidP="00CA7AA5">
      <w:pPr>
        <w:jc w:val="both"/>
        <w:rPr>
          <w:rFonts w:ascii="Arial" w:hAnsi="Arial" w:cs="Arial"/>
          <w:b/>
          <w:bCs/>
          <w:sz w:val="24"/>
          <w:szCs w:val="24"/>
          <w:lang w:val="en-IN"/>
        </w:rPr>
      </w:pPr>
    </w:p>
    <w:p w14:paraId="26C31C30" w14:textId="77777777" w:rsidR="00CA7AA5" w:rsidRDefault="00CA7AA5" w:rsidP="00CA7AA5">
      <w:pPr>
        <w:jc w:val="both"/>
        <w:rPr>
          <w:rFonts w:ascii="Arial" w:hAnsi="Arial" w:cs="Arial"/>
          <w:b/>
          <w:bCs/>
          <w:sz w:val="24"/>
          <w:szCs w:val="24"/>
          <w:lang w:val="en-IN"/>
        </w:rPr>
      </w:pPr>
    </w:p>
    <w:p w14:paraId="31FC7229" w14:textId="77777777"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lastRenderedPageBreak/>
        <w:t>TABLE OF CONTENT</w:t>
      </w:r>
    </w:p>
    <w:p w14:paraId="3CB461D7" w14:textId="77777777"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1. Introduction……………………….3</w:t>
      </w:r>
    </w:p>
    <w:p w14:paraId="6F1A51DD" w14:textId="7334DA78"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2. </w:t>
      </w:r>
      <w:r w:rsidR="00385CD2" w:rsidRPr="00385CD2">
        <w:rPr>
          <w:rFonts w:ascii="Arial" w:eastAsia="Times New Roman" w:hAnsi="Arial" w:cs="Arial"/>
          <w:kern w:val="0"/>
          <w:sz w:val="32"/>
          <w:szCs w:val="32"/>
          <w:lang w:val="en-IN" w:eastAsia="en-IN"/>
          <w14:ligatures w14:val="none"/>
        </w:rPr>
        <w:t>The body………………………………4-7</w:t>
      </w:r>
    </w:p>
    <w:p w14:paraId="74DCAD17" w14:textId="07696D6D" w:rsidR="00CA7AA5" w:rsidRPr="00385CD2" w:rsidRDefault="00CA7AA5" w:rsidP="00385CD2">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3. </w:t>
      </w:r>
      <w:r w:rsidR="00385CD2" w:rsidRPr="00385CD2">
        <w:rPr>
          <w:rFonts w:ascii="Arial" w:eastAsia="Times New Roman" w:hAnsi="Arial" w:cs="Arial"/>
          <w:kern w:val="0"/>
          <w:sz w:val="32"/>
          <w:szCs w:val="32"/>
          <w:lang w:val="en-IN" w:eastAsia="en-IN"/>
          <w14:ligatures w14:val="none"/>
        </w:rPr>
        <w:t>Lessons and Recommendations…………………………8-9</w:t>
      </w:r>
    </w:p>
    <w:p w14:paraId="1EA31A1E" w14:textId="2BE0C475"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 4.Conclusion…………………</w:t>
      </w:r>
      <w:r w:rsidR="00385CD2" w:rsidRPr="00385CD2">
        <w:rPr>
          <w:rFonts w:ascii="Arial" w:eastAsia="Times New Roman" w:hAnsi="Arial" w:cs="Arial"/>
          <w:kern w:val="0"/>
          <w:sz w:val="32"/>
          <w:szCs w:val="32"/>
          <w:lang w:val="en-IN" w:eastAsia="en-IN"/>
          <w14:ligatures w14:val="none"/>
        </w:rPr>
        <w:t>9</w:t>
      </w:r>
    </w:p>
    <w:p w14:paraId="722DA233" w14:textId="4414769F" w:rsidR="00CA7AA5" w:rsidRPr="00385CD2" w:rsidRDefault="00CA7AA5" w:rsidP="00CA7AA5">
      <w:pPr>
        <w:spacing w:line="480" w:lineRule="auto"/>
        <w:jc w:val="both"/>
        <w:rPr>
          <w:rFonts w:ascii="Arial" w:eastAsia="Times New Roman" w:hAnsi="Arial" w:cs="Arial"/>
          <w:kern w:val="0"/>
          <w:sz w:val="32"/>
          <w:szCs w:val="32"/>
          <w:lang w:val="en-IN" w:eastAsia="en-IN"/>
          <w14:ligatures w14:val="none"/>
        </w:rPr>
      </w:pPr>
      <w:r w:rsidRPr="00385CD2">
        <w:rPr>
          <w:rFonts w:ascii="Arial" w:eastAsia="Times New Roman" w:hAnsi="Arial" w:cs="Arial"/>
          <w:kern w:val="0"/>
          <w:sz w:val="32"/>
          <w:szCs w:val="32"/>
          <w:lang w:val="en-IN" w:eastAsia="en-IN"/>
          <w14:ligatures w14:val="none"/>
        </w:rPr>
        <w:t xml:space="preserve"> </w:t>
      </w:r>
      <w:r w:rsidR="00385CD2" w:rsidRPr="00385CD2">
        <w:rPr>
          <w:rFonts w:ascii="Arial" w:eastAsia="Times New Roman" w:hAnsi="Arial" w:cs="Arial"/>
          <w:kern w:val="0"/>
          <w:sz w:val="32"/>
          <w:szCs w:val="32"/>
          <w:lang w:val="en-IN" w:eastAsia="en-IN"/>
          <w14:ligatures w14:val="none"/>
        </w:rPr>
        <w:t>5</w:t>
      </w:r>
      <w:r w:rsidRPr="00385CD2">
        <w:rPr>
          <w:rFonts w:ascii="Arial" w:eastAsia="Times New Roman" w:hAnsi="Arial" w:cs="Arial"/>
          <w:kern w:val="0"/>
          <w:sz w:val="32"/>
          <w:szCs w:val="32"/>
          <w:lang w:val="en-IN" w:eastAsia="en-IN"/>
          <w14:ligatures w14:val="none"/>
        </w:rPr>
        <w:t>.References…………………………</w:t>
      </w:r>
      <w:r w:rsidR="00385CD2" w:rsidRPr="00385CD2">
        <w:rPr>
          <w:rFonts w:ascii="Arial" w:eastAsia="Times New Roman" w:hAnsi="Arial" w:cs="Arial"/>
          <w:kern w:val="0"/>
          <w:sz w:val="32"/>
          <w:szCs w:val="32"/>
          <w:lang w:val="en-IN" w:eastAsia="en-IN"/>
          <w14:ligatures w14:val="none"/>
        </w:rPr>
        <w:t>9 -</w:t>
      </w:r>
      <w:r w:rsidR="00C06BE1">
        <w:rPr>
          <w:rFonts w:ascii="Arial" w:eastAsia="Times New Roman" w:hAnsi="Arial" w:cs="Arial"/>
          <w:kern w:val="0"/>
          <w:sz w:val="32"/>
          <w:szCs w:val="32"/>
          <w:lang w:val="en-IN" w:eastAsia="en-IN"/>
          <w14:ligatures w14:val="none"/>
        </w:rPr>
        <w:t>11</w:t>
      </w:r>
    </w:p>
    <w:p w14:paraId="5BB46C4C" w14:textId="77777777" w:rsidR="00CA7AA5" w:rsidRPr="00385CD2" w:rsidRDefault="00CA7AA5" w:rsidP="00CA7AA5">
      <w:pPr>
        <w:jc w:val="both"/>
        <w:rPr>
          <w:rFonts w:ascii="Arial" w:eastAsia="Times New Roman" w:hAnsi="Arial" w:cs="Arial"/>
          <w:kern w:val="0"/>
          <w:sz w:val="32"/>
          <w:szCs w:val="32"/>
          <w:lang w:val="en-IN" w:eastAsia="en-IN"/>
          <w14:ligatures w14:val="none"/>
        </w:rPr>
      </w:pPr>
    </w:p>
    <w:p w14:paraId="33AB7D7F" w14:textId="77777777" w:rsidR="00CA7AA5" w:rsidRPr="00385CD2" w:rsidRDefault="00CA7AA5" w:rsidP="00CA7AA5">
      <w:pPr>
        <w:jc w:val="both"/>
        <w:rPr>
          <w:rFonts w:ascii="Arial" w:eastAsia="Times New Roman" w:hAnsi="Arial" w:cs="Arial"/>
          <w:kern w:val="0"/>
          <w:sz w:val="32"/>
          <w:szCs w:val="32"/>
          <w:lang w:val="en-IN" w:eastAsia="en-IN"/>
          <w14:ligatures w14:val="none"/>
        </w:rPr>
      </w:pPr>
    </w:p>
    <w:p w14:paraId="48E45BB7" w14:textId="77777777" w:rsidR="00CA7AA5" w:rsidRDefault="00CA7AA5" w:rsidP="00CA7AA5">
      <w:pPr>
        <w:jc w:val="both"/>
        <w:rPr>
          <w:rFonts w:ascii="Arial" w:hAnsi="Arial" w:cs="Arial"/>
          <w:b/>
          <w:bCs/>
          <w:sz w:val="24"/>
          <w:szCs w:val="24"/>
          <w:lang w:val="en-IN"/>
        </w:rPr>
      </w:pPr>
    </w:p>
    <w:p w14:paraId="2C848659" w14:textId="77777777" w:rsidR="00CA7AA5" w:rsidRDefault="00CA7AA5" w:rsidP="00CA7AA5">
      <w:pPr>
        <w:jc w:val="both"/>
        <w:rPr>
          <w:rFonts w:ascii="Arial" w:hAnsi="Arial" w:cs="Arial"/>
          <w:b/>
          <w:bCs/>
          <w:sz w:val="24"/>
          <w:szCs w:val="24"/>
          <w:lang w:val="en-IN"/>
        </w:rPr>
      </w:pPr>
    </w:p>
    <w:p w14:paraId="198468C0" w14:textId="77777777" w:rsidR="00CA7AA5" w:rsidRDefault="00CA7AA5" w:rsidP="00CA7AA5">
      <w:pPr>
        <w:jc w:val="both"/>
        <w:rPr>
          <w:rFonts w:ascii="Arial" w:hAnsi="Arial" w:cs="Arial"/>
          <w:b/>
          <w:bCs/>
          <w:sz w:val="24"/>
          <w:szCs w:val="24"/>
          <w:lang w:val="en-IN"/>
        </w:rPr>
      </w:pPr>
    </w:p>
    <w:p w14:paraId="01DD2B20" w14:textId="77777777" w:rsidR="00CA7AA5" w:rsidRDefault="00CA7AA5" w:rsidP="00CA7AA5">
      <w:pPr>
        <w:jc w:val="both"/>
        <w:rPr>
          <w:rFonts w:ascii="Arial" w:hAnsi="Arial" w:cs="Arial"/>
          <w:b/>
          <w:bCs/>
          <w:sz w:val="24"/>
          <w:szCs w:val="24"/>
          <w:lang w:val="en-IN"/>
        </w:rPr>
      </w:pPr>
    </w:p>
    <w:p w14:paraId="60353FE4" w14:textId="77777777" w:rsidR="00CA7AA5" w:rsidRDefault="00CA7AA5" w:rsidP="00CA7AA5">
      <w:pPr>
        <w:jc w:val="both"/>
        <w:rPr>
          <w:rFonts w:ascii="Arial" w:hAnsi="Arial" w:cs="Arial"/>
          <w:b/>
          <w:bCs/>
          <w:sz w:val="24"/>
          <w:szCs w:val="24"/>
          <w:lang w:val="en-IN"/>
        </w:rPr>
      </w:pPr>
    </w:p>
    <w:p w14:paraId="51ED683B" w14:textId="77777777" w:rsidR="00CA7AA5" w:rsidRDefault="00CA7AA5" w:rsidP="00CA7AA5">
      <w:pPr>
        <w:jc w:val="both"/>
        <w:rPr>
          <w:rFonts w:ascii="Arial" w:hAnsi="Arial" w:cs="Arial"/>
          <w:b/>
          <w:bCs/>
          <w:sz w:val="24"/>
          <w:szCs w:val="24"/>
          <w:lang w:val="en-IN"/>
        </w:rPr>
      </w:pPr>
    </w:p>
    <w:p w14:paraId="5AE90A0D" w14:textId="77777777" w:rsidR="00CA7AA5" w:rsidRDefault="00CA7AA5" w:rsidP="00CA7AA5">
      <w:pPr>
        <w:jc w:val="both"/>
        <w:rPr>
          <w:rFonts w:ascii="Arial" w:hAnsi="Arial" w:cs="Arial"/>
          <w:b/>
          <w:bCs/>
          <w:sz w:val="24"/>
          <w:szCs w:val="24"/>
          <w:lang w:val="en-IN"/>
        </w:rPr>
      </w:pPr>
    </w:p>
    <w:p w14:paraId="2E1510E8" w14:textId="77777777" w:rsidR="00385CD2" w:rsidRDefault="00385CD2" w:rsidP="00CA7AA5">
      <w:pPr>
        <w:jc w:val="both"/>
        <w:rPr>
          <w:b/>
          <w:bCs/>
          <w:lang w:val="en-IN"/>
        </w:rPr>
      </w:pPr>
    </w:p>
    <w:p w14:paraId="3750F6C3" w14:textId="77777777" w:rsidR="00385CD2" w:rsidRDefault="00385CD2" w:rsidP="00CA7AA5">
      <w:pPr>
        <w:jc w:val="both"/>
        <w:rPr>
          <w:b/>
          <w:bCs/>
          <w:lang w:val="en-IN"/>
        </w:rPr>
      </w:pPr>
    </w:p>
    <w:p w14:paraId="77308A89" w14:textId="77777777" w:rsidR="00385CD2" w:rsidRDefault="00385CD2" w:rsidP="00CA7AA5">
      <w:pPr>
        <w:jc w:val="both"/>
        <w:rPr>
          <w:b/>
          <w:bCs/>
          <w:lang w:val="en-IN"/>
        </w:rPr>
      </w:pPr>
    </w:p>
    <w:p w14:paraId="4DED6F4B" w14:textId="77777777" w:rsidR="00385CD2" w:rsidRDefault="00385CD2" w:rsidP="00CA7AA5">
      <w:pPr>
        <w:jc w:val="both"/>
        <w:rPr>
          <w:b/>
          <w:bCs/>
          <w:lang w:val="en-IN"/>
        </w:rPr>
      </w:pPr>
    </w:p>
    <w:p w14:paraId="544E607F" w14:textId="77777777" w:rsidR="00385CD2" w:rsidRDefault="00385CD2" w:rsidP="00CA7AA5">
      <w:pPr>
        <w:jc w:val="both"/>
        <w:rPr>
          <w:b/>
          <w:bCs/>
          <w:lang w:val="en-IN"/>
        </w:rPr>
      </w:pPr>
    </w:p>
    <w:p w14:paraId="6028FEE5" w14:textId="77777777" w:rsidR="00385CD2" w:rsidRDefault="00385CD2" w:rsidP="00CA7AA5">
      <w:pPr>
        <w:jc w:val="both"/>
        <w:rPr>
          <w:b/>
          <w:bCs/>
          <w:lang w:val="en-IN"/>
        </w:rPr>
      </w:pPr>
    </w:p>
    <w:p w14:paraId="44364FD3" w14:textId="77777777" w:rsidR="00385CD2" w:rsidRDefault="00385CD2" w:rsidP="00CA7AA5">
      <w:pPr>
        <w:jc w:val="both"/>
        <w:rPr>
          <w:b/>
          <w:bCs/>
          <w:lang w:val="en-IN"/>
        </w:rPr>
      </w:pPr>
    </w:p>
    <w:p w14:paraId="2BC675AE" w14:textId="77777777" w:rsidR="00385CD2" w:rsidRDefault="00385CD2" w:rsidP="00CA7AA5">
      <w:pPr>
        <w:jc w:val="both"/>
        <w:rPr>
          <w:b/>
          <w:bCs/>
          <w:lang w:val="en-IN"/>
        </w:rPr>
      </w:pPr>
    </w:p>
    <w:p w14:paraId="6CAAF918" w14:textId="77777777" w:rsidR="00385CD2" w:rsidRDefault="00385CD2" w:rsidP="00CA7AA5">
      <w:pPr>
        <w:jc w:val="both"/>
        <w:rPr>
          <w:b/>
          <w:bCs/>
          <w:lang w:val="en-IN"/>
        </w:rPr>
      </w:pPr>
    </w:p>
    <w:p w14:paraId="109A412A" w14:textId="50EE9A86"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lastRenderedPageBreak/>
        <w:t>INTRODUCTION:</w:t>
      </w:r>
      <w:r w:rsidRPr="00385CD2">
        <w:rPr>
          <w:rFonts w:ascii="Arial" w:hAnsi="Arial" w:cs="Arial"/>
          <w:sz w:val="24"/>
          <w:szCs w:val="24"/>
          <w:lang w:val="en-IN"/>
        </w:rPr>
        <w:t xml:space="preserve"> Regarded as "The Landscraper," Google's newest London headquarters is among the most ambitious corporate and design endeavours ever attempted in the United Kingdom. Located in the busy King's Cross neighbourhood, this billion-pound project demonstrates Google's dedication to growing its footprint in the UK and emphasises the significance of London as an international hub for creativity and technology. At more than 7,000 square feet, the structure, which was created by the well-known firms of architects Heatherwick Studio and Bjarke Ingels Group (BIG), is a modern example of architecture that incorporates sustainability and creativity.</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b/>
          <w:bCs/>
          <w:color w:val="000000" w:themeColor="text1"/>
          <w:sz w:val="24"/>
          <w:szCs w:val="24"/>
          <w:shd w:val="clear" w:color="auto" w:fill="FFFFFF"/>
        </w:rPr>
        <w:t>(Gillespies, 2023)</w:t>
      </w:r>
      <w:r w:rsidRPr="00385CD2">
        <w:rPr>
          <w:rFonts w:ascii="Arial" w:hAnsi="Arial" w:cs="Arial"/>
          <w:sz w:val="24"/>
          <w:szCs w:val="24"/>
          <w:lang w:val="en-IN"/>
        </w:rPr>
        <w:t>The scope and ambition of the project have drawn a lot of attention and sparked differing perspectives about how it will affect the UK's IT industry going forward. This essay attempts to examine the Google Headquarters project in London is a good idea for the UK's future IT industry. This essay will make the case that the initiative is successful by going over the economic, technological, and sociocultural effects in great detail. Also, this study will show how this project creates a good example for the UK IT industry and provides insightful lessons for future developers by presenting specific instances and strong arguments.</w:t>
      </w:r>
    </w:p>
    <w:p w14:paraId="08C2A7BA" w14:textId="77777777" w:rsidR="00CA7AA5" w:rsidRPr="00385CD2" w:rsidRDefault="00CA7AA5" w:rsidP="00CA7AA5">
      <w:pPr>
        <w:rPr>
          <w:rFonts w:ascii="Arial" w:hAnsi="Arial" w:cs="Arial"/>
          <w:b/>
          <w:bCs/>
          <w:sz w:val="24"/>
          <w:szCs w:val="24"/>
          <w:lang w:val="en-IN"/>
        </w:rPr>
      </w:pPr>
      <w:r w:rsidRPr="00385CD2">
        <w:rPr>
          <w:rFonts w:ascii="Arial" w:hAnsi="Arial" w:cs="Arial"/>
          <w:b/>
          <w:bCs/>
          <w:sz w:val="24"/>
          <w:szCs w:val="24"/>
          <w:lang w:val="en-IN"/>
        </w:rPr>
        <w:t>THE BODY :</w:t>
      </w:r>
    </w:p>
    <w:p w14:paraId="2EA93847" w14:textId="77777777" w:rsidR="00CA7AA5" w:rsidRPr="00385CD2" w:rsidRDefault="00CA7AA5" w:rsidP="00CA7AA5">
      <w:pPr>
        <w:rPr>
          <w:rFonts w:ascii="Arial" w:hAnsi="Arial" w:cs="Arial"/>
          <w:b/>
          <w:bCs/>
          <w:sz w:val="24"/>
          <w:szCs w:val="24"/>
          <w:lang w:val="en-IN"/>
        </w:rPr>
      </w:pPr>
      <w:r w:rsidRPr="00385CD2">
        <w:rPr>
          <w:rFonts w:ascii="Arial" w:hAnsi="Arial" w:cs="Arial"/>
          <w:b/>
          <w:bCs/>
          <w:sz w:val="24"/>
          <w:szCs w:val="24"/>
          <w:lang w:val="en-IN"/>
        </w:rPr>
        <w:t>Analysis's Structure: </w:t>
      </w:r>
    </w:p>
    <w:p w14:paraId="2CE0CDFE"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Economic Impact: Evaluating the project's contribution to fostering local economic growth, FDI, and job creation.</w:t>
      </w:r>
    </w:p>
    <w:p w14:paraId="474B46B7" w14:textId="77777777" w:rsidR="00CA7AA5" w:rsidRPr="00385CD2" w:rsidRDefault="00CA7AA5" w:rsidP="00CA7AA5">
      <w:pPr>
        <w:pStyle w:val="ListParagraph"/>
        <w:jc w:val="both"/>
        <w:rPr>
          <w:rFonts w:ascii="Arial" w:hAnsi="Arial" w:cs="Arial"/>
          <w:sz w:val="24"/>
          <w:szCs w:val="24"/>
          <w:lang w:val="en-IN"/>
        </w:rPr>
      </w:pPr>
    </w:p>
    <w:p w14:paraId="2DE4B239"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Technological Innovation and Impact on the UK's Role as a Global Tech Leader: Assessing the Project's Technological Innovation Contribution.</w:t>
      </w:r>
    </w:p>
    <w:p w14:paraId="39960315" w14:textId="77777777" w:rsidR="00CA7AA5" w:rsidRPr="00385CD2" w:rsidRDefault="00CA7AA5" w:rsidP="00CA7AA5">
      <w:pPr>
        <w:pStyle w:val="ListParagraph"/>
        <w:rPr>
          <w:rFonts w:ascii="Arial" w:hAnsi="Arial" w:cs="Arial"/>
          <w:sz w:val="24"/>
          <w:szCs w:val="24"/>
          <w:lang w:val="en-IN"/>
        </w:rPr>
      </w:pPr>
    </w:p>
    <w:p w14:paraId="4B011651" w14:textId="77777777" w:rsidR="00CA7AA5" w:rsidRPr="00385CD2" w:rsidRDefault="00CA7AA5" w:rsidP="00CA7AA5">
      <w:pPr>
        <w:pStyle w:val="ListParagraph"/>
        <w:jc w:val="both"/>
        <w:rPr>
          <w:rFonts w:ascii="Arial" w:hAnsi="Arial" w:cs="Arial"/>
          <w:sz w:val="24"/>
          <w:szCs w:val="24"/>
          <w:lang w:val="en-IN"/>
        </w:rPr>
      </w:pPr>
    </w:p>
    <w:p w14:paraId="03C20B87"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Sustainability and Urban Development: Examining how the project contributes to environmental stewardship, sustainability strategies, and urban regeneration.</w:t>
      </w:r>
    </w:p>
    <w:p w14:paraId="4640F550" w14:textId="77777777" w:rsidR="00CA7AA5" w:rsidRPr="00385CD2" w:rsidRDefault="00CA7AA5" w:rsidP="00CA7AA5">
      <w:pPr>
        <w:pStyle w:val="ListParagraph"/>
        <w:jc w:val="both"/>
        <w:rPr>
          <w:rFonts w:ascii="Arial" w:hAnsi="Arial" w:cs="Arial"/>
          <w:sz w:val="24"/>
          <w:szCs w:val="24"/>
          <w:lang w:val="en-IN"/>
        </w:rPr>
      </w:pPr>
    </w:p>
    <w:p w14:paraId="450FCB8A" w14:textId="77777777" w:rsidR="00CA7AA5" w:rsidRPr="00385CD2" w:rsidRDefault="00CA7AA5" w:rsidP="00CA7AA5">
      <w:pPr>
        <w:pStyle w:val="ListParagraph"/>
        <w:numPr>
          <w:ilvl w:val="0"/>
          <w:numId w:val="1"/>
        </w:numPr>
        <w:jc w:val="both"/>
        <w:rPr>
          <w:rFonts w:ascii="Arial" w:hAnsi="Arial" w:cs="Arial"/>
          <w:sz w:val="24"/>
          <w:szCs w:val="24"/>
          <w:lang w:val="en-IN"/>
        </w:rPr>
      </w:pPr>
      <w:r w:rsidRPr="00385CD2">
        <w:rPr>
          <w:rFonts w:ascii="Arial" w:hAnsi="Arial" w:cs="Arial"/>
          <w:sz w:val="24"/>
          <w:szCs w:val="24"/>
          <w:lang w:val="en-IN"/>
        </w:rPr>
        <w:t>Examining the project's effects on regional populations, the variety of cultures, and social responsibility for business from a socio-cultural perspective.</w:t>
      </w:r>
    </w:p>
    <w:p w14:paraId="0A003FEF"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Through an examination of these crucial domains, the article will demonstrate how Google's Headquarters initiative advances the United Kingdom's standing as a worldwide centre of technology and sets the stage for forthcoming improvements in technology.</w:t>
      </w:r>
    </w:p>
    <w:p w14:paraId="46A15C49" w14:textId="77777777" w:rsidR="00CA7AA5" w:rsidRPr="00385CD2" w:rsidRDefault="00CA7AA5" w:rsidP="00CA7AA5">
      <w:pPr>
        <w:jc w:val="both"/>
        <w:rPr>
          <w:rFonts w:ascii="Arial" w:hAnsi="Arial" w:cs="Arial"/>
          <w:b/>
          <w:bCs/>
          <w:sz w:val="24"/>
          <w:szCs w:val="24"/>
          <w:lang w:val="en-IN"/>
        </w:rPr>
      </w:pPr>
    </w:p>
    <w:p w14:paraId="375E39A8" w14:textId="77777777" w:rsidR="00CA7AA5" w:rsidRPr="00385CD2" w:rsidRDefault="00CA7AA5" w:rsidP="00CA7AA5">
      <w:pPr>
        <w:jc w:val="both"/>
        <w:rPr>
          <w:rFonts w:ascii="Arial" w:hAnsi="Arial" w:cs="Arial"/>
          <w:b/>
          <w:bCs/>
          <w:sz w:val="24"/>
          <w:szCs w:val="24"/>
          <w:lang w:val="en-IN"/>
        </w:rPr>
      </w:pPr>
    </w:p>
    <w:p w14:paraId="34D6B368" w14:textId="77777777" w:rsidR="00CA7AA5" w:rsidRPr="00385CD2" w:rsidRDefault="00CA7AA5" w:rsidP="00CA7AA5">
      <w:pPr>
        <w:jc w:val="both"/>
        <w:rPr>
          <w:rFonts w:ascii="Arial" w:hAnsi="Arial" w:cs="Arial"/>
          <w:b/>
          <w:bCs/>
          <w:sz w:val="24"/>
          <w:szCs w:val="24"/>
          <w:lang w:val="en-IN"/>
        </w:rPr>
      </w:pPr>
    </w:p>
    <w:p w14:paraId="2BAD5A4D" w14:textId="77777777" w:rsidR="00CA7AA5" w:rsidRPr="00385CD2" w:rsidRDefault="00CA7AA5" w:rsidP="00CA7AA5">
      <w:pPr>
        <w:jc w:val="both"/>
        <w:rPr>
          <w:rFonts w:ascii="Arial" w:hAnsi="Arial" w:cs="Arial"/>
          <w:b/>
          <w:bCs/>
          <w:sz w:val="24"/>
          <w:szCs w:val="24"/>
          <w:lang w:val="en-IN"/>
        </w:rPr>
      </w:pPr>
    </w:p>
    <w:p w14:paraId="346DF452" w14:textId="77777777" w:rsidR="00CA7AA5" w:rsidRPr="00385CD2" w:rsidRDefault="00CA7AA5" w:rsidP="00CA7AA5">
      <w:pPr>
        <w:jc w:val="both"/>
        <w:rPr>
          <w:rFonts w:ascii="Arial" w:hAnsi="Arial" w:cs="Arial"/>
          <w:b/>
          <w:bCs/>
          <w:sz w:val="24"/>
          <w:szCs w:val="24"/>
          <w:lang w:val="en-IN"/>
        </w:rPr>
      </w:pPr>
    </w:p>
    <w:p w14:paraId="7942B80A" w14:textId="77777777" w:rsidR="00CA7AA5" w:rsidRPr="00385CD2" w:rsidRDefault="00CA7AA5" w:rsidP="00CA7AA5">
      <w:pPr>
        <w:jc w:val="both"/>
        <w:rPr>
          <w:rFonts w:ascii="Arial" w:hAnsi="Arial" w:cs="Arial"/>
          <w:b/>
          <w:bCs/>
          <w:sz w:val="24"/>
          <w:szCs w:val="24"/>
          <w:lang w:val="en-IN"/>
        </w:rPr>
      </w:pPr>
    </w:p>
    <w:p w14:paraId="0F9B5810" w14:textId="14EB118A" w:rsidR="00CA7AA5" w:rsidRPr="00385CD2" w:rsidRDefault="00CA7AA5" w:rsidP="00CA7AA5">
      <w:pPr>
        <w:jc w:val="both"/>
        <w:rPr>
          <w:rFonts w:ascii="Arial" w:hAnsi="Arial" w:cs="Arial"/>
          <w:b/>
          <w:bCs/>
          <w:sz w:val="24"/>
          <w:szCs w:val="24"/>
          <w:u w:val="double"/>
          <w:lang w:val="en-IN"/>
        </w:rPr>
      </w:pPr>
      <w:r w:rsidRPr="00385CD2">
        <w:rPr>
          <w:rFonts w:ascii="Arial" w:hAnsi="Arial" w:cs="Arial"/>
          <w:b/>
          <w:bCs/>
          <w:sz w:val="24"/>
          <w:szCs w:val="24"/>
          <w:u w:val="double"/>
          <w:lang w:val="en-IN"/>
        </w:rPr>
        <w:lastRenderedPageBreak/>
        <w:t>1: ECONOMIC IMPACT</w:t>
      </w:r>
    </w:p>
    <w:p w14:paraId="558E1E2D" w14:textId="77777777" w:rsidR="00CA7AA5" w:rsidRPr="00385CD2" w:rsidRDefault="00CA7AA5" w:rsidP="00CA7AA5">
      <w:pPr>
        <w:jc w:val="both"/>
        <w:rPr>
          <w:rFonts w:ascii="Arial" w:eastAsia="Times New Roman" w:hAnsi="Arial" w:cs="Arial"/>
          <w:kern w:val="0"/>
          <w:sz w:val="24"/>
          <w:szCs w:val="24"/>
          <w:lang w:val="en-IN" w:eastAsia="en-IN"/>
          <w14:ligatures w14:val="none"/>
        </w:rPr>
      </w:pPr>
      <w:r w:rsidRPr="00385CD2">
        <w:rPr>
          <w:rFonts w:ascii="Arial" w:hAnsi="Arial" w:cs="Arial"/>
          <w:sz w:val="24"/>
          <w:szCs w:val="24"/>
          <w:lang w:val="en-IN"/>
        </w:rPr>
        <w:t>The economic impact of Google's new London headquarters is one of the project's most notable and immediate impact. This project , which will create thousands of jobs and investment, is a major economic boost to the UK's technology sector and overall economy.</w:t>
      </w:r>
    </w:p>
    <w:p w14:paraId="48287F4F"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Job Creation and Employment Opportunities</w:t>
      </w:r>
      <w:r w:rsidRPr="00385CD2">
        <w:rPr>
          <w:rFonts w:ascii="Arial" w:hAnsi="Arial" w:cs="Arial"/>
          <w:sz w:val="24"/>
          <w:szCs w:val="24"/>
          <w:lang w:val="en-IN"/>
        </w:rPr>
        <w:t>:</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It is expected that the project will create more than 7,000 direct jobs, offering chances for experts in a variety of disciplines, including data science, marketing, computer engineering, and administrative positions</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 xml:space="preserve">.These </w:t>
      </w:r>
      <w:r w:rsidRPr="00385CD2">
        <w:rPr>
          <w:rFonts w:ascii="Arial" w:hAnsi="Arial" w:cs="Arial"/>
          <w:b/>
          <w:bCs/>
          <w:sz w:val="24"/>
          <w:szCs w:val="24"/>
          <w:lang w:val="en-IN"/>
        </w:rPr>
        <w:t>direct positions</w:t>
      </w:r>
      <w:r w:rsidRPr="00385CD2">
        <w:rPr>
          <w:rFonts w:ascii="Arial" w:hAnsi="Arial" w:cs="Arial"/>
          <w:sz w:val="24"/>
          <w:szCs w:val="24"/>
          <w:lang w:val="en-IN"/>
        </w:rPr>
        <w:t xml:space="preserve"> are ones that are closely related to Google's business operations, including software engineers creating new features for Google goods or marketers advertising Google services</w:t>
      </w:r>
      <w:r w:rsidRPr="00385CD2">
        <w:rPr>
          <w:rFonts w:ascii="Arial" w:hAnsi="Arial" w:cs="Arial"/>
          <w:b/>
          <w:bCs/>
          <w:sz w:val="24"/>
          <w:szCs w:val="24"/>
          <w:lang w:val="en-IN"/>
        </w:rPr>
        <w:t>(Partridge,2022)</w:t>
      </w:r>
      <w:r w:rsidRPr="00385CD2">
        <w:rPr>
          <w:rFonts w:ascii="Arial" w:hAnsi="Arial" w:cs="Arial"/>
          <w:sz w:val="24"/>
          <w:szCs w:val="24"/>
          <w:lang w:val="en-IN"/>
        </w:rPr>
        <w:t>. by which it shows how the project adheres to the "Focus on Benefits" PRINCE2 concept. According to (</w:t>
      </w:r>
      <w:r w:rsidRPr="004A4516">
        <w:rPr>
          <w:rFonts w:ascii="Arial" w:hAnsi="Arial" w:cs="Arial"/>
          <w:b/>
          <w:bCs/>
          <w:sz w:val="24"/>
          <w:szCs w:val="24"/>
          <w:lang w:val="en-IN"/>
        </w:rPr>
        <w:t xml:space="preserve">Axelos.com. </w:t>
      </w:r>
      <w:r w:rsidRPr="00385CD2">
        <w:rPr>
          <w:rFonts w:ascii="Arial" w:hAnsi="Arial" w:cs="Arial"/>
          <w:b/>
          <w:bCs/>
          <w:sz w:val="24"/>
          <w:szCs w:val="24"/>
          <w:lang w:val="en-IN"/>
        </w:rPr>
        <w:t>,</w:t>
      </w:r>
      <w:r w:rsidRPr="004A4516">
        <w:rPr>
          <w:rFonts w:ascii="Arial" w:hAnsi="Arial" w:cs="Arial"/>
          <w:b/>
          <w:bCs/>
          <w:sz w:val="24"/>
          <w:szCs w:val="24"/>
          <w:lang w:val="en-IN"/>
        </w:rPr>
        <w:t>2022</w:t>
      </w:r>
      <w:r w:rsidRPr="00385CD2">
        <w:rPr>
          <w:rFonts w:ascii="Arial" w:hAnsi="Arial" w:cs="Arial"/>
          <w:b/>
          <w:bCs/>
          <w:sz w:val="24"/>
          <w:szCs w:val="24"/>
          <w:lang w:val="en-IN"/>
        </w:rPr>
        <w:t xml:space="preserve">) </w:t>
      </w:r>
      <w:r w:rsidRPr="00385CD2">
        <w:rPr>
          <w:rFonts w:ascii="Arial" w:hAnsi="Arial" w:cs="Arial"/>
          <w:sz w:val="24"/>
          <w:szCs w:val="24"/>
          <w:lang w:val="en-IN"/>
        </w:rPr>
        <w:t>this concept places a strong emphasis on providing significant, observable advantages, and the Google initiative has succeeded in this area. Due to the wide range of skill sets it can handle, this large and diverse workforce considerably increases local employment.</w:t>
      </w:r>
    </w:p>
    <w:p w14:paraId="54A8E72B" w14:textId="77777777" w:rsidR="00CA7AA5" w:rsidRPr="00385CD2" w:rsidRDefault="00CA7AA5" w:rsidP="00CA7AA5">
      <w:pPr>
        <w:pStyle w:val="ListParagraph"/>
        <w:jc w:val="both"/>
        <w:rPr>
          <w:rFonts w:ascii="Arial" w:hAnsi="Arial" w:cs="Arial"/>
          <w:sz w:val="24"/>
          <w:szCs w:val="24"/>
          <w:lang w:val="en-IN"/>
        </w:rPr>
      </w:pPr>
    </w:p>
    <w:p w14:paraId="6EB944EB"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Also, A significant foreign direct investment (FDI) that enhances the UK's standing as a major global tech hub is Google's London headquarters. This investment played a key role in luring £32 billion in FDI (</w:t>
      </w:r>
      <w:r w:rsidRPr="00784703">
        <w:rPr>
          <w:rFonts w:ascii="Arial" w:hAnsi="Arial" w:cs="Arial"/>
          <w:b/>
          <w:bCs/>
          <w:sz w:val="24"/>
          <w:szCs w:val="24"/>
          <w:lang w:val="en-IN"/>
        </w:rPr>
        <w:t>GOV.UK</w:t>
      </w:r>
      <w:r w:rsidRPr="00385CD2">
        <w:rPr>
          <w:rFonts w:ascii="Arial" w:hAnsi="Arial" w:cs="Arial"/>
          <w:b/>
          <w:bCs/>
          <w:sz w:val="24"/>
          <w:szCs w:val="24"/>
          <w:lang w:val="en-IN"/>
        </w:rPr>
        <w:t>., 2</w:t>
      </w:r>
      <w:r w:rsidRPr="00784703">
        <w:rPr>
          <w:rFonts w:ascii="Arial" w:hAnsi="Arial" w:cs="Arial"/>
          <w:b/>
          <w:bCs/>
          <w:sz w:val="24"/>
          <w:szCs w:val="24"/>
          <w:lang w:val="en-IN"/>
        </w:rPr>
        <w:t>024).</w:t>
      </w:r>
      <w:r w:rsidRPr="00784703">
        <w:rPr>
          <w:rFonts w:ascii="Arial" w:hAnsi="Arial" w:cs="Arial"/>
          <w:sz w:val="24"/>
          <w:szCs w:val="24"/>
          <w:lang w:val="en-IN"/>
        </w:rPr>
        <w:t> </w:t>
      </w:r>
      <w:r w:rsidRPr="00385CD2">
        <w:rPr>
          <w:rFonts w:ascii="Arial" w:hAnsi="Arial" w:cs="Arial"/>
          <w:sz w:val="24"/>
          <w:szCs w:val="24"/>
          <w:lang w:val="en-IN"/>
        </w:rPr>
        <w:t xml:space="preserve"> Along with generating jobs, it also fosters innovation and infrastructural developments, enhancing the UK's standing abroad and enticing more partnerships and investments for long-term economic expansion </w:t>
      </w:r>
      <w:r w:rsidRPr="00385CD2">
        <w:rPr>
          <w:rFonts w:ascii="Arial" w:hAnsi="Arial" w:cs="Arial"/>
          <w:b/>
          <w:bCs/>
          <w:sz w:val="24"/>
          <w:szCs w:val="24"/>
          <w:lang w:val="en-IN"/>
        </w:rPr>
        <w:t>(</w:t>
      </w:r>
      <w:r w:rsidRPr="00784703">
        <w:rPr>
          <w:rFonts w:ascii="Arial" w:hAnsi="Arial" w:cs="Arial"/>
          <w:b/>
          <w:bCs/>
          <w:sz w:val="24"/>
          <w:szCs w:val="24"/>
          <w:lang w:val="en-IN"/>
        </w:rPr>
        <w:t>GOV.UK</w:t>
      </w:r>
      <w:r w:rsidRPr="00385CD2">
        <w:rPr>
          <w:rFonts w:ascii="Arial" w:hAnsi="Arial" w:cs="Arial"/>
          <w:b/>
          <w:bCs/>
          <w:sz w:val="24"/>
          <w:szCs w:val="24"/>
          <w:lang w:val="en-IN"/>
        </w:rPr>
        <w:t xml:space="preserve">. , </w:t>
      </w:r>
      <w:r w:rsidRPr="00784703">
        <w:rPr>
          <w:rFonts w:ascii="Arial" w:hAnsi="Arial" w:cs="Arial"/>
          <w:b/>
          <w:bCs/>
          <w:sz w:val="24"/>
          <w:szCs w:val="24"/>
          <w:lang w:val="en-IN"/>
        </w:rPr>
        <w:t>2024).</w:t>
      </w:r>
      <w:r w:rsidRPr="00784703">
        <w:rPr>
          <w:rFonts w:ascii="Arial" w:hAnsi="Arial" w:cs="Arial"/>
          <w:sz w:val="24"/>
          <w:szCs w:val="24"/>
          <w:lang w:val="en-IN"/>
        </w:rPr>
        <w:t> </w:t>
      </w:r>
      <w:r w:rsidRPr="00385CD2">
        <w:rPr>
          <w:rFonts w:ascii="Arial" w:hAnsi="Arial" w:cs="Arial"/>
          <w:sz w:val="24"/>
          <w:szCs w:val="24"/>
          <w:lang w:val="en-IN"/>
        </w:rPr>
        <w:t xml:space="preserve"> It is clear from the mentioned statement  that the the project is in line with PRINCE2's emphasis on attaining quantifiable benefits and fostering long-term economic growth, it is highly significant for the future of the IT industry in the United Kingdom. </w:t>
      </w:r>
    </w:p>
    <w:p w14:paraId="5495E594" w14:textId="77777777" w:rsidR="00CA7AA5" w:rsidRPr="00385CD2" w:rsidRDefault="00CA7AA5" w:rsidP="00CA7AA5">
      <w:pPr>
        <w:pStyle w:val="ListParagraph"/>
        <w:jc w:val="both"/>
        <w:rPr>
          <w:rFonts w:ascii="Arial" w:hAnsi="Arial" w:cs="Arial"/>
          <w:sz w:val="24"/>
          <w:szCs w:val="24"/>
          <w:lang w:val="en-IN"/>
        </w:rPr>
      </w:pPr>
    </w:p>
    <w:p w14:paraId="15954280"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Indirect employment:</w:t>
      </w:r>
      <w:r w:rsidRPr="00385CD2">
        <w:rPr>
          <w:rFonts w:ascii="Arial" w:hAnsi="Arial" w:cs="Arial"/>
          <w:sz w:val="24"/>
          <w:szCs w:val="24"/>
          <w:lang w:val="en-IN"/>
        </w:rPr>
        <w:t xml:space="preserve"> Jobs resulting from the initiative that </w:t>
      </w:r>
      <w:proofErr w:type="gramStart"/>
      <w:r w:rsidRPr="00385CD2">
        <w:rPr>
          <w:rFonts w:ascii="Arial" w:hAnsi="Arial" w:cs="Arial"/>
          <w:sz w:val="24"/>
          <w:szCs w:val="24"/>
          <w:lang w:val="en-IN"/>
        </w:rPr>
        <w:t>aren't</w:t>
      </w:r>
      <w:proofErr w:type="gramEnd"/>
      <w:r w:rsidRPr="00385CD2">
        <w:rPr>
          <w:rFonts w:ascii="Arial" w:hAnsi="Arial" w:cs="Arial"/>
          <w:sz w:val="24"/>
          <w:szCs w:val="24"/>
          <w:lang w:val="en-IN"/>
        </w:rPr>
        <w:t xml:space="preserve"> directly related to Google's main business operations </w:t>
      </w:r>
      <w:r w:rsidRPr="00385CD2">
        <w:rPr>
          <w:rFonts w:ascii="Arial" w:hAnsi="Arial" w:cs="Arial"/>
          <w:b/>
          <w:bCs/>
          <w:sz w:val="24"/>
          <w:szCs w:val="24"/>
          <w:lang w:val="en-IN"/>
        </w:rPr>
        <w:t>are referred to as indirect employment</w:t>
      </w:r>
      <w:r w:rsidRPr="00385CD2">
        <w:rPr>
          <w:rFonts w:ascii="Arial" w:hAnsi="Arial" w:cs="Arial"/>
          <w:sz w:val="24"/>
          <w:szCs w:val="24"/>
          <w:lang w:val="en-IN"/>
        </w:rPr>
        <w:t>. Experts in IT infrastructure, building, and electrical work, for instance, were used throughout the headquarters' construction. The initiative has also raised demand for local establishments that cater to Google employees, like eateries and retail stores. This phenomenon, called the "economic multiplier effect," demonstrates how the project's advantages go beyond the IT sector and also strengthen a number of other industries.</w:t>
      </w:r>
      <w:r w:rsidRPr="00385CD2">
        <w:rPr>
          <w:rFonts w:ascii="Arial" w:hAnsi="Arial" w:cs="Arial"/>
          <w:b/>
          <w:bCs/>
          <w:color w:val="000000" w:themeColor="text1"/>
          <w:sz w:val="24"/>
          <w:szCs w:val="24"/>
          <w:shd w:val="clear" w:color="auto" w:fill="FFFFFF"/>
        </w:rPr>
        <w:t xml:space="preserve"> (Gillespies, 2023)</w:t>
      </w:r>
    </w:p>
    <w:p w14:paraId="1A24D2E9"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Future success evaluation: </w:t>
      </w:r>
      <w:r w:rsidRPr="00385CD2">
        <w:rPr>
          <w:rFonts w:ascii="Arial" w:hAnsi="Arial" w:cs="Arial"/>
          <w:sz w:val="24"/>
          <w:szCs w:val="24"/>
          <w:lang w:val="en-IN"/>
        </w:rPr>
        <w:t xml:space="preserve">Take Apple's investment in its new campus in Austin, Texas, as an example of the project's potential future success. This is Google Headquarters. Similar to the favourable economic impact predicted for Google's London headquarters, Apple's campus is expected to generate thousands of employments and boost local economic growth. Similar to how Apple's project is generating employment, bolstering local companies, and drawing significant investment </w:t>
      </w:r>
      <w:r w:rsidRPr="00385CD2">
        <w:rPr>
          <w:rFonts w:ascii="Arial" w:hAnsi="Arial" w:cs="Arial"/>
          <w:b/>
          <w:bCs/>
          <w:sz w:val="24"/>
          <w:szCs w:val="24"/>
          <w:lang w:val="en-IN"/>
        </w:rPr>
        <w:t>(APPLE, 2021)</w:t>
      </w:r>
      <w:r w:rsidRPr="00385CD2">
        <w:rPr>
          <w:rFonts w:ascii="Arial" w:hAnsi="Arial" w:cs="Arial"/>
          <w:sz w:val="24"/>
          <w:szCs w:val="24"/>
          <w:lang w:val="en-IN"/>
        </w:rPr>
        <w:t xml:space="preserve"> Google's headquarters could keep improving the UK's tech industry and economy as a whole by promoting job growth, raising property values, </w:t>
      </w:r>
      <w:r w:rsidRPr="00385CD2">
        <w:rPr>
          <w:rFonts w:ascii="Arial" w:hAnsi="Arial" w:cs="Arial"/>
          <w:sz w:val="24"/>
          <w:szCs w:val="24"/>
          <w:lang w:val="en-IN"/>
        </w:rPr>
        <w:lastRenderedPageBreak/>
        <w:t>and igniting local development. The ongoing financial gains from these initiatives highlight how well google headquarters project will  complement PRINCE2's emphasis on producing observable, long-term benefits.</w:t>
      </w:r>
    </w:p>
    <w:p w14:paraId="11BC0725" w14:textId="77777777" w:rsidR="00CA7AA5" w:rsidRPr="00385CD2" w:rsidRDefault="00CA7AA5" w:rsidP="00CA7AA5">
      <w:pPr>
        <w:jc w:val="both"/>
        <w:rPr>
          <w:rFonts w:ascii="Arial" w:hAnsi="Arial" w:cs="Arial"/>
          <w:sz w:val="24"/>
          <w:szCs w:val="24"/>
          <w:lang w:val="en-IN"/>
        </w:rPr>
      </w:pPr>
    </w:p>
    <w:p w14:paraId="756AC964" w14:textId="77777777" w:rsidR="00CA7AA5" w:rsidRPr="00385CD2" w:rsidRDefault="00CA7AA5" w:rsidP="00CA7AA5">
      <w:pPr>
        <w:jc w:val="both"/>
        <w:rPr>
          <w:rFonts w:ascii="Arial" w:hAnsi="Arial" w:cs="Arial"/>
          <w:b/>
          <w:bCs/>
          <w:sz w:val="24"/>
          <w:szCs w:val="24"/>
          <w:u w:val="double"/>
        </w:rPr>
      </w:pPr>
      <w:r w:rsidRPr="00385CD2">
        <w:rPr>
          <w:rFonts w:ascii="Arial" w:hAnsi="Arial" w:cs="Arial"/>
          <w:b/>
          <w:bCs/>
          <w:sz w:val="24"/>
          <w:szCs w:val="24"/>
          <w:u w:val="double"/>
        </w:rPr>
        <w:t>2: TECHNOLOGICAL PROGRESS</w:t>
      </w:r>
    </w:p>
    <w:p w14:paraId="1CBCEEF3"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In order to set the standard for future IT advances in the UK, technological innovation is a crucial success factor for the Google Headquarters project. The project complies with PMBOK's "Project Integration Management," which focusses on guaranteeing the smooth deployment of innovative technologies, by integrating cutting-edge technology</w:t>
      </w:r>
      <w:r w:rsidRPr="00385CD2">
        <w:rPr>
          <w:rFonts w:ascii="Arial" w:hAnsi="Arial" w:cs="Arial"/>
          <w:b/>
          <w:bCs/>
          <w:sz w:val="24"/>
          <w:szCs w:val="24"/>
          <w:lang w:val="en-IN"/>
        </w:rPr>
        <w:t xml:space="preserve"> </w:t>
      </w:r>
      <w:r w:rsidRPr="00385CD2">
        <w:rPr>
          <w:rFonts w:ascii="Arial" w:hAnsi="Arial" w:cs="Arial"/>
          <w:sz w:val="24"/>
          <w:szCs w:val="24"/>
          <w:lang w:val="en-IN"/>
        </w:rPr>
        <w:t>like smart building systems and sophisticated green architecture.</w:t>
      </w:r>
      <w:r w:rsidRPr="00385CD2">
        <w:rPr>
          <w:rFonts w:ascii="Arial" w:hAnsi="Arial" w:cs="Arial"/>
          <w:b/>
          <w:bCs/>
          <w:sz w:val="24"/>
          <w:szCs w:val="24"/>
          <w:lang w:val="en-IN"/>
        </w:rPr>
        <w:t xml:space="preserve"> </w:t>
      </w:r>
      <w:r w:rsidRPr="00385CD2">
        <w:rPr>
          <w:rFonts w:ascii="Arial" w:hAnsi="Arial" w:cs="Arial"/>
          <w:sz w:val="24"/>
          <w:szCs w:val="24"/>
          <w:lang w:val="en-IN"/>
        </w:rPr>
        <w:t>The justification of this statement is given below:</w:t>
      </w:r>
    </w:p>
    <w:p w14:paraId="1727B03B" w14:textId="77777777" w:rsidR="00CA7AA5" w:rsidRPr="0034663C" w:rsidRDefault="00CA7AA5" w:rsidP="00CA7AA5">
      <w:pPr>
        <w:jc w:val="both"/>
        <w:rPr>
          <w:rFonts w:ascii="Arial" w:hAnsi="Arial" w:cs="Arial"/>
          <w:b/>
          <w:bCs/>
          <w:sz w:val="24"/>
          <w:szCs w:val="24"/>
          <w:lang w:val="en-IN"/>
        </w:rPr>
      </w:pPr>
      <w:r w:rsidRPr="00385CD2">
        <w:rPr>
          <w:rFonts w:ascii="Arial" w:hAnsi="Arial" w:cs="Arial"/>
          <w:b/>
          <w:bCs/>
          <w:sz w:val="24"/>
          <w:szCs w:val="24"/>
          <w:lang w:val="en-IN"/>
        </w:rPr>
        <w:t>Research and Collaboration Advancements:</w:t>
      </w:r>
      <w:r w:rsidRPr="00385CD2">
        <w:rPr>
          <w:rFonts w:ascii="Arial" w:hAnsi="Arial" w:cs="Arial"/>
          <w:sz w:val="24"/>
          <w:szCs w:val="24"/>
          <w:lang w:val="en-IN"/>
        </w:rPr>
        <w:t xml:space="preserve"> Collaborations between Google with prestigious UK universities such as University College London (UCL) and Imperial College London demonstrate the company's dedication to research and development. AI, machine learning, and data analytics are just a few of the sectors where these relationships promote innovation. Google and UCL, have worked together to develop AI algorithms that are being used in healthcare to improve patient outcomes and diagnostic accuracy</w:t>
      </w:r>
      <w:r w:rsidRPr="0034663C">
        <w:rPr>
          <w:rFonts w:ascii="Arial" w:hAnsi="Arial" w:cs="Arial"/>
          <w:b/>
          <w:bCs/>
          <w:sz w:val="24"/>
          <w:szCs w:val="24"/>
          <w:lang w:val="en-IN"/>
        </w:rPr>
        <w:t>.(UCL, 2022)</w:t>
      </w:r>
    </w:p>
    <w:p w14:paraId="6E813ADC"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For example</w:t>
      </w:r>
      <w:r w:rsidRPr="00385CD2">
        <w:rPr>
          <w:rFonts w:ascii="Arial" w:hAnsi="Arial" w:cs="Arial"/>
          <w:sz w:val="24"/>
          <w:szCs w:val="24"/>
          <w:lang w:val="en-IN"/>
        </w:rPr>
        <w:t xml:space="preserve"> , Microsoft's investment in the development of its Redmond campus as a model for the future success of the Google Headquarters project. The Redmond initiative by Microsoft is a prime example of how combining state-of-the-art technology and establishing partnerships with regional research centres may propel notable technological improvements and company expansion </w:t>
      </w:r>
      <w:r w:rsidRPr="0034663C">
        <w:rPr>
          <w:rFonts w:ascii="Arial" w:hAnsi="Arial" w:cs="Arial"/>
          <w:b/>
          <w:bCs/>
          <w:sz w:val="24"/>
          <w:szCs w:val="24"/>
          <w:lang w:val="en-IN"/>
        </w:rPr>
        <w:t>(Microsoft.com, 2023).</w:t>
      </w:r>
      <w:r w:rsidRPr="00385CD2">
        <w:rPr>
          <w:rFonts w:ascii="Arial" w:hAnsi="Arial" w:cs="Arial"/>
          <w:sz w:val="24"/>
          <w:szCs w:val="24"/>
          <w:lang w:val="en-IN"/>
        </w:rPr>
        <w:t xml:space="preserve"> Similarly, Google  continuous collaboration with UCL  , including those with prestigious UK colleges, Google's London headquarters can enjoy a similar level of success in advancing technical innovation and expanding its impact on the global digital scene.</w:t>
      </w:r>
    </w:p>
    <w:p w14:paraId="3B76467C"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 xml:space="preserve">Growth of Businesses and Innovation: </w:t>
      </w:r>
      <w:r w:rsidRPr="00385CD2">
        <w:rPr>
          <w:rFonts w:ascii="Arial" w:hAnsi="Arial" w:cs="Arial"/>
          <w:sz w:val="24"/>
          <w:szCs w:val="24"/>
          <w:lang w:val="en-IN"/>
        </w:rPr>
        <w:t xml:space="preserve">Google's London location draws top talent and fosters an environment that encourages innovation and technical advancement. In this environment, the UK IT industry is pushed to develop, with a particular emphasis on machine learning and artificial intelligence. According </w:t>
      </w:r>
      <w:r w:rsidRPr="0034663C">
        <w:rPr>
          <w:rFonts w:ascii="Arial" w:hAnsi="Arial" w:cs="Arial"/>
          <w:b/>
          <w:bCs/>
          <w:sz w:val="24"/>
          <w:szCs w:val="24"/>
          <w:lang w:val="en-IN"/>
        </w:rPr>
        <w:t>to (Towner,2024 )</w:t>
      </w:r>
      <w:r w:rsidRPr="00385CD2">
        <w:rPr>
          <w:rFonts w:ascii="Arial" w:hAnsi="Arial" w:cs="Arial"/>
          <w:sz w:val="24"/>
          <w:szCs w:val="24"/>
          <w:lang w:val="en-IN"/>
        </w:rPr>
        <w:t>Google is enhancing customer experiences and optimising operations in the banking and transportation sectors, for example, by implementing its advancements in natural language processing and predictive analytics. Along with boosting the UK's standing as a global tech leader, this inflow of cutting-edge technology also creates new collaborations and businesses and creates a vibrant ecosystem for future technical advances.</w:t>
      </w:r>
    </w:p>
    <w:p w14:paraId="437ACB34" w14:textId="77777777" w:rsidR="00CA7AA5" w:rsidRPr="00385CD2" w:rsidRDefault="00CA7AA5" w:rsidP="00CA7AA5">
      <w:pPr>
        <w:jc w:val="both"/>
        <w:rPr>
          <w:rFonts w:ascii="Arial" w:hAnsi="Arial" w:cs="Arial"/>
          <w:sz w:val="24"/>
          <w:szCs w:val="24"/>
          <w:lang w:val="en-IN"/>
        </w:rPr>
      </w:pPr>
    </w:p>
    <w:p w14:paraId="58D260A8" w14:textId="77777777" w:rsidR="00CA7AA5" w:rsidRPr="00385CD2" w:rsidRDefault="00CA7AA5" w:rsidP="00CA7AA5">
      <w:pPr>
        <w:jc w:val="both"/>
        <w:rPr>
          <w:rFonts w:ascii="Arial" w:hAnsi="Arial" w:cs="Arial"/>
          <w:b/>
          <w:bCs/>
          <w:sz w:val="24"/>
          <w:szCs w:val="24"/>
        </w:rPr>
      </w:pPr>
    </w:p>
    <w:p w14:paraId="19D2F3E9" w14:textId="77777777" w:rsidR="00CA7AA5" w:rsidRPr="00385CD2" w:rsidRDefault="00CA7AA5" w:rsidP="00CA7AA5">
      <w:pPr>
        <w:jc w:val="both"/>
        <w:rPr>
          <w:rFonts w:ascii="Arial" w:hAnsi="Arial" w:cs="Arial"/>
          <w:b/>
          <w:bCs/>
          <w:sz w:val="24"/>
          <w:szCs w:val="24"/>
        </w:rPr>
      </w:pPr>
    </w:p>
    <w:p w14:paraId="63FA2E52" w14:textId="77777777" w:rsidR="00CA7AA5" w:rsidRPr="00385CD2" w:rsidRDefault="00CA7AA5" w:rsidP="00CA7AA5">
      <w:pPr>
        <w:jc w:val="both"/>
        <w:rPr>
          <w:rFonts w:ascii="Arial" w:hAnsi="Arial" w:cs="Arial"/>
          <w:b/>
          <w:bCs/>
          <w:sz w:val="24"/>
          <w:szCs w:val="24"/>
        </w:rPr>
      </w:pPr>
    </w:p>
    <w:p w14:paraId="34EDDAE0" w14:textId="77777777" w:rsidR="00CA7AA5" w:rsidRPr="00385CD2" w:rsidRDefault="00CA7AA5" w:rsidP="00CA7AA5">
      <w:pPr>
        <w:jc w:val="both"/>
        <w:rPr>
          <w:rFonts w:ascii="Arial" w:hAnsi="Arial" w:cs="Arial"/>
          <w:b/>
          <w:bCs/>
          <w:sz w:val="24"/>
          <w:szCs w:val="24"/>
        </w:rPr>
      </w:pPr>
    </w:p>
    <w:p w14:paraId="4CE3F42E" w14:textId="0FCFE0C0" w:rsidR="00CA7AA5" w:rsidRPr="00385CD2" w:rsidRDefault="00CA7AA5" w:rsidP="00CA7AA5">
      <w:pPr>
        <w:jc w:val="both"/>
        <w:rPr>
          <w:rFonts w:ascii="Arial" w:hAnsi="Arial" w:cs="Arial"/>
          <w:b/>
          <w:bCs/>
          <w:sz w:val="24"/>
          <w:szCs w:val="24"/>
          <w:u w:val="double"/>
        </w:rPr>
      </w:pPr>
      <w:r w:rsidRPr="00385CD2">
        <w:rPr>
          <w:rFonts w:ascii="Arial" w:hAnsi="Arial" w:cs="Arial"/>
          <w:b/>
          <w:bCs/>
          <w:sz w:val="24"/>
          <w:szCs w:val="24"/>
          <w:u w:val="double"/>
        </w:rPr>
        <w:lastRenderedPageBreak/>
        <w:t>3: SUSTAINABLE AND  URBAN DEVELOPMENT</w:t>
      </w:r>
    </w:p>
    <w:p w14:paraId="601B6DF0" w14:textId="77777777" w:rsidR="00CA7AA5" w:rsidRPr="00385CD2" w:rsidRDefault="00CA7AA5" w:rsidP="00CA7AA5">
      <w:pPr>
        <w:jc w:val="both"/>
        <w:rPr>
          <w:rFonts w:ascii="Arial" w:hAnsi="Arial" w:cs="Arial"/>
          <w:b/>
          <w:bCs/>
          <w:sz w:val="24"/>
          <w:szCs w:val="24"/>
          <w:lang w:val="en-IN"/>
        </w:rPr>
      </w:pPr>
      <w:r w:rsidRPr="00385CD2">
        <w:rPr>
          <w:rFonts w:ascii="Arial" w:hAnsi="Arial" w:cs="Arial"/>
          <w:sz w:val="24"/>
          <w:szCs w:val="24"/>
          <w:lang w:val="en-IN"/>
        </w:rPr>
        <w:t xml:space="preserve">The project's dedication to sustainable urban development is a key component of its success, demonstrating how big developments may take the lead in environmental stewardship </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r w:rsidRPr="00385CD2">
        <w:rPr>
          <w:rFonts w:ascii="Arial" w:hAnsi="Arial" w:cs="Arial"/>
          <w:sz w:val="24"/>
          <w:szCs w:val="24"/>
          <w:lang w:val="en-IN"/>
        </w:rPr>
        <w:t>The headquarters' integration of renewable energy sources and BREEAM Outstanding accreditation demonstrate respect to PMBOK's "Sustainability" criteria, which prioritise minimising environmental effect (</w:t>
      </w:r>
      <w:r w:rsidRPr="00A94C4A">
        <w:rPr>
          <w:rFonts w:ascii="Arial" w:hAnsi="Arial" w:cs="Arial"/>
          <w:sz w:val="24"/>
          <w:szCs w:val="24"/>
          <w:lang w:val="en-IN"/>
        </w:rPr>
        <w:t>Project Management Institute 2021).</w:t>
      </w:r>
      <w:r w:rsidRPr="00385CD2">
        <w:rPr>
          <w:rFonts w:ascii="Arial" w:hAnsi="Arial" w:cs="Arial"/>
          <w:sz w:val="24"/>
          <w:szCs w:val="24"/>
          <w:lang w:val="en-IN"/>
        </w:rPr>
        <w:t xml:space="preserve"> Justification and examples of the above statement are:</w:t>
      </w:r>
    </w:p>
    <w:p w14:paraId="1755793D"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Investment in Public Infrastructure:</w:t>
      </w:r>
      <w:r w:rsidRPr="00385CD2">
        <w:rPr>
          <w:rFonts w:ascii="Arial" w:hAnsi="Arial" w:cs="Arial"/>
          <w:sz w:val="24"/>
          <w:szCs w:val="24"/>
          <w:lang w:val="en-IN"/>
        </w:rPr>
        <w:t xml:space="preserve"> The Google Headquarters project in London has upgraded highways, public transport links, and urban amenities, among other aspects of the local infrastructure considerably. </w:t>
      </w:r>
      <w:r w:rsidRPr="00385CD2">
        <w:rPr>
          <w:rFonts w:ascii="Arial" w:hAnsi="Arial" w:cs="Arial"/>
          <w:b/>
          <w:bCs/>
          <w:sz w:val="24"/>
          <w:szCs w:val="24"/>
          <w:lang w:val="en-IN"/>
        </w:rPr>
        <w:t>One example</w:t>
      </w:r>
      <w:r w:rsidRPr="00385CD2">
        <w:rPr>
          <w:rFonts w:ascii="Arial" w:hAnsi="Arial" w:cs="Arial"/>
          <w:sz w:val="24"/>
          <w:szCs w:val="24"/>
          <w:lang w:val="en-IN"/>
        </w:rPr>
        <w:t xml:space="preserve"> of a revitalised location that benefits both local businesses and residents is King's Cross, which has improved connections and modern amenities </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4518E5F6"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Sustainability and Environmental Considerations:</w:t>
      </w:r>
      <w:r w:rsidRPr="00385CD2">
        <w:rPr>
          <w:rFonts w:ascii="Arial" w:hAnsi="Arial" w:cs="Arial"/>
          <w:sz w:val="24"/>
          <w:szCs w:val="24"/>
          <w:lang w:val="en-IN"/>
        </w:rPr>
        <w:t xml:space="preserve"> Renewable energy sources, natural lighting, and energy-efficient equipment are all part of Google's green architectural design at its headquarters. Due to its low environmental effect, the building has received a BREEAM Outstanding certification.</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With its BREEAM Outstanding designation, Google's headquarters will probably lead in sustainability, boosting its long-term success and influence in the UK, just as Microsoft's project has set a high standard for environmental stewardship. A good Example, of how the UK may assist its sustainability and reduced greenhouse gas emissions targets is through the deployment of energy-efficient systems, which cut overall energy consumption and carbon emissions</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673AEF2C"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Benefits for the Community and Urban Change:</w:t>
      </w:r>
      <w:r w:rsidRPr="00385CD2">
        <w:rPr>
          <w:rFonts w:ascii="Arial" w:hAnsi="Arial" w:cs="Arial"/>
          <w:sz w:val="24"/>
          <w:szCs w:val="24"/>
          <w:lang w:val="en-IN"/>
        </w:rPr>
        <w:t xml:space="preserve"> The new headquarters has brought contemporary office buildings, retail stores, and green spaces to the King's Cross neighbourhood. The neighbourhood has become more vibrant as a result of this makeover, attracting both companies and inhabitants. By providing more recreational options and encouraging social interaction, public parks and community centres constructed as part of the project improve the quality of life for people and contribute to the overall sense of community</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5AF65EE6"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Ecosystems &amp; Natural places:</w:t>
      </w:r>
      <w:r w:rsidRPr="00385CD2">
        <w:rPr>
          <w:rFonts w:ascii="Arial" w:hAnsi="Arial" w:cs="Arial"/>
          <w:sz w:val="24"/>
          <w:szCs w:val="24"/>
          <w:lang w:val="en-IN"/>
        </w:rPr>
        <w:t xml:space="preserve"> The proposal incorporates a lot of green places, such as rooftop gardens and areas dedicated to wildlife. These components greatly raise the standard of the air, increase biodiversity in the area, and improve urban aesthetics. </w:t>
      </w:r>
      <w:r w:rsidRPr="00385CD2">
        <w:rPr>
          <w:rFonts w:ascii="Arial" w:hAnsi="Arial" w:cs="Arial"/>
          <w:b/>
          <w:bCs/>
          <w:sz w:val="24"/>
          <w:szCs w:val="24"/>
          <w:lang w:val="en-IN"/>
        </w:rPr>
        <w:t>For instance</w:t>
      </w:r>
      <w:r w:rsidRPr="00385CD2">
        <w:rPr>
          <w:rFonts w:ascii="Arial" w:hAnsi="Arial" w:cs="Arial"/>
          <w:sz w:val="24"/>
          <w:szCs w:val="24"/>
          <w:lang w:val="en-IN"/>
        </w:rPr>
        <w:t>, these green areas support ecological balance and urban biodiversity by serving as essential habitats for birds and insects. They also aid in reducing the effects of urban heat islands, lower energy usage, and the development of a livelier, healthier urban environment. By establishing pleasant, green areas for both workers and residents, they also promote general wellbeing and assist the local fauna</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p>
    <w:p w14:paraId="38A37752"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72254F7D"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1C677249" w14:textId="77777777" w:rsidR="00CA7AA5" w:rsidRPr="00385CD2" w:rsidRDefault="00CA7AA5" w:rsidP="00CA7AA5">
      <w:pPr>
        <w:jc w:val="both"/>
        <w:rPr>
          <w:rFonts w:ascii="Arial" w:eastAsia="Times New Roman" w:hAnsi="Arial" w:cs="Arial"/>
          <w:b/>
          <w:bCs/>
          <w:kern w:val="0"/>
          <w:sz w:val="24"/>
          <w:szCs w:val="24"/>
          <w:lang w:eastAsia="en-IN"/>
          <w14:ligatures w14:val="none"/>
        </w:rPr>
      </w:pPr>
    </w:p>
    <w:p w14:paraId="335193C9" w14:textId="3EBC19C4" w:rsidR="00CA7AA5" w:rsidRPr="00385CD2" w:rsidRDefault="00CA7AA5" w:rsidP="00CA7AA5">
      <w:pPr>
        <w:jc w:val="both"/>
        <w:rPr>
          <w:rFonts w:ascii="Arial" w:eastAsia="Times New Roman" w:hAnsi="Arial" w:cs="Arial"/>
          <w:kern w:val="0"/>
          <w:sz w:val="24"/>
          <w:szCs w:val="24"/>
          <w:lang w:val="en-IN" w:eastAsia="en-IN"/>
          <w14:ligatures w14:val="none"/>
        </w:rPr>
      </w:pPr>
      <w:r w:rsidRPr="00385CD2">
        <w:rPr>
          <w:rFonts w:ascii="Arial" w:eastAsia="Times New Roman" w:hAnsi="Arial" w:cs="Arial"/>
          <w:kern w:val="0"/>
          <w:sz w:val="24"/>
          <w:szCs w:val="24"/>
          <w:lang w:val="en-IN" w:eastAsia="en-IN"/>
          <w14:ligatures w14:val="none"/>
        </w:rPr>
        <w:lastRenderedPageBreak/>
        <w:t>The Google Headquarters project has improved diversity and community involvement, having a good socio-cultural impact on London. PRINCE2's "Learn from Experience" philosophy</w:t>
      </w:r>
      <w:r w:rsidR="0034663C">
        <w:rPr>
          <w:rFonts w:ascii="Arial" w:eastAsia="Times New Roman" w:hAnsi="Arial" w:cs="Arial"/>
          <w:kern w:val="0"/>
          <w:sz w:val="24"/>
          <w:szCs w:val="24"/>
          <w:lang w:val="en-IN" w:eastAsia="en-IN"/>
          <w14:ligatures w14:val="none"/>
        </w:rPr>
        <w:t xml:space="preserve"> </w:t>
      </w:r>
      <w:r w:rsidR="0034663C" w:rsidRPr="00385CD2">
        <w:rPr>
          <w:rFonts w:ascii="Arial" w:hAnsi="Arial" w:cs="Arial"/>
          <w:sz w:val="24"/>
          <w:szCs w:val="24"/>
          <w:lang w:val="en-IN"/>
        </w:rPr>
        <w:t>(</w:t>
      </w:r>
      <w:r w:rsidR="0034663C" w:rsidRPr="004A4516">
        <w:rPr>
          <w:rFonts w:ascii="Arial" w:hAnsi="Arial" w:cs="Arial"/>
          <w:b/>
          <w:bCs/>
          <w:sz w:val="24"/>
          <w:szCs w:val="24"/>
          <w:lang w:val="en-IN"/>
        </w:rPr>
        <w:t xml:space="preserve">Axelos.com. </w:t>
      </w:r>
      <w:r w:rsidR="0034663C" w:rsidRPr="00385CD2">
        <w:rPr>
          <w:rFonts w:ascii="Arial" w:hAnsi="Arial" w:cs="Arial"/>
          <w:b/>
          <w:bCs/>
          <w:sz w:val="24"/>
          <w:szCs w:val="24"/>
          <w:lang w:val="en-IN"/>
        </w:rPr>
        <w:t>,</w:t>
      </w:r>
      <w:r w:rsidR="0034663C" w:rsidRPr="004A4516">
        <w:rPr>
          <w:rFonts w:ascii="Arial" w:hAnsi="Arial" w:cs="Arial"/>
          <w:b/>
          <w:bCs/>
          <w:sz w:val="24"/>
          <w:szCs w:val="24"/>
          <w:lang w:val="en-IN"/>
        </w:rPr>
        <w:t>2022</w:t>
      </w:r>
      <w:r w:rsidR="0034663C" w:rsidRPr="00385CD2">
        <w:rPr>
          <w:rFonts w:ascii="Arial" w:hAnsi="Arial" w:cs="Arial"/>
          <w:b/>
          <w:bCs/>
          <w:sz w:val="24"/>
          <w:szCs w:val="24"/>
          <w:lang w:val="en-IN"/>
        </w:rPr>
        <w:t xml:space="preserve">) </w:t>
      </w:r>
      <w:r w:rsidRPr="00385CD2">
        <w:rPr>
          <w:rFonts w:ascii="Arial" w:eastAsia="Times New Roman" w:hAnsi="Arial" w:cs="Arial"/>
          <w:kern w:val="0"/>
          <w:sz w:val="24"/>
          <w:szCs w:val="24"/>
          <w:lang w:val="en-IN" w:eastAsia="en-IN"/>
          <w14:ligatures w14:val="none"/>
        </w:rPr>
        <w:t>which promotes integrating best practices and varied views, is aligned with the project's contribution to London's multicultural environment by drawing top worldwide talent. Google's dedication to social responsibility, advancing digital skills, and inclusivity is demonstrated by its investment in neighbourhood projects and local education programs.</w:t>
      </w:r>
    </w:p>
    <w:p w14:paraId="5B9F669A"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 xml:space="preserve">Increasing Diversity Across Cultures: </w:t>
      </w:r>
      <w:r w:rsidRPr="00385CD2">
        <w:rPr>
          <w:rFonts w:ascii="Arial" w:hAnsi="Arial" w:cs="Arial"/>
          <w:sz w:val="24"/>
          <w:szCs w:val="24"/>
          <w:lang w:val="en-IN"/>
        </w:rPr>
        <w:t>London's cultural diversity is further increased by the Google Headquarters project, which pulls top tech talent from around the world to the city. Google enhances London's multicultural environment by drawing professionals from many nations. For instance, this global workforce creates a more inclusive and dynamic urban environment by bringing new cultural viewpoints and a diversity of abilities. This fits with London's image as a multicultural metropolis that promotes intercultural dialogue and celebration of diversity</w:t>
      </w:r>
      <w:r w:rsidRPr="00385CD2">
        <w:rPr>
          <w:rFonts w:ascii="Arial" w:hAnsi="Arial" w:cs="Arial"/>
          <w:b/>
          <w:bCs/>
          <w:sz w:val="24"/>
          <w:szCs w:val="24"/>
          <w:lang w:val="en-IN"/>
        </w:rPr>
        <w:t>(</w:t>
      </w:r>
      <w:r w:rsidRPr="00385CD2">
        <w:rPr>
          <w:rFonts w:ascii="Arial" w:hAnsi="Arial" w:cs="Arial"/>
          <w:b/>
          <w:bCs/>
          <w:color w:val="000000"/>
          <w:sz w:val="24"/>
          <w:szCs w:val="24"/>
        </w:rPr>
        <w:t xml:space="preserve"> CIBSE Journal , 2023)</w:t>
      </w:r>
      <w:r w:rsidRPr="00385CD2">
        <w:rPr>
          <w:rFonts w:ascii="Arial" w:hAnsi="Arial" w:cs="Arial"/>
          <w:sz w:val="24"/>
          <w:szCs w:val="24"/>
          <w:lang w:val="en-IN"/>
        </w:rPr>
        <w:t>.</w:t>
      </w:r>
    </w:p>
    <w:p w14:paraId="0D3000F5" w14:textId="77777777" w:rsidR="00CA7AA5" w:rsidRPr="00385CD2" w:rsidRDefault="00CA7AA5" w:rsidP="00CA7AA5">
      <w:pPr>
        <w:pStyle w:val="ListParagraph"/>
        <w:jc w:val="both"/>
        <w:rPr>
          <w:rFonts w:ascii="Arial" w:hAnsi="Arial" w:cs="Arial"/>
          <w:sz w:val="24"/>
          <w:szCs w:val="24"/>
          <w:lang w:val="en-IN"/>
        </w:rPr>
      </w:pPr>
    </w:p>
    <w:p w14:paraId="05A176C6"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Social responsibility and community involvement</w:t>
      </w:r>
      <w:r w:rsidRPr="00385CD2">
        <w:rPr>
          <w:rFonts w:ascii="Arial" w:hAnsi="Arial" w:cs="Arial"/>
          <w:sz w:val="24"/>
          <w:szCs w:val="24"/>
          <w:lang w:val="en-IN"/>
        </w:rPr>
        <w:t>: Via a number of programs, Google is dedicated to having a good influence on nearby communities. By investing in community programs and local education, the company increases the accessibility of technology and digital skills for the local population. As an illustration, Google's partnerships with educational institutions give students access to the tools and instruction they need to succeed in the digital age. The immediate community as well as the country benefit from this support, which advances the larger objectives of digital inclusion and skills development throughout the UK (</w:t>
      </w:r>
      <w:r w:rsidRPr="003944CD">
        <w:rPr>
          <w:rFonts w:ascii="Arial" w:hAnsi="Arial" w:cs="Arial"/>
          <w:sz w:val="24"/>
          <w:szCs w:val="24"/>
          <w:lang w:val="en-IN"/>
        </w:rPr>
        <w:t>Partridge, 2022)</w:t>
      </w:r>
      <w:r w:rsidRPr="00385CD2">
        <w:rPr>
          <w:rFonts w:ascii="Arial" w:hAnsi="Arial" w:cs="Arial"/>
          <w:b/>
          <w:bCs/>
          <w:sz w:val="24"/>
          <w:szCs w:val="24"/>
          <w:lang w:val="en-IN"/>
        </w:rPr>
        <w:t>.</w:t>
      </w:r>
    </w:p>
    <w:p w14:paraId="1E562D26" w14:textId="77777777" w:rsidR="00CA7AA5" w:rsidRPr="00385CD2" w:rsidRDefault="00CA7AA5" w:rsidP="00CA7AA5">
      <w:pPr>
        <w:jc w:val="both"/>
        <w:rPr>
          <w:rFonts w:ascii="Arial" w:hAnsi="Arial" w:cs="Arial"/>
          <w:sz w:val="24"/>
          <w:szCs w:val="24"/>
          <w:lang w:val="en-IN"/>
        </w:rPr>
      </w:pPr>
    </w:p>
    <w:p w14:paraId="6B0ECC84"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Cultural Shift and Organisational Culture:</w:t>
      </w:r>
      <w:r w:rsidRPr="00385CD2">
        <w:rPr>
          <w:rFonts w:ascii="Arial" w:hAnsi="Arial" w:cs="Arial"/>
          <w:sz w:val="24"/>
          <w:szCs w:val="24"/>
          <w:lang w:val="en-IN"/>
        </w:rPr>
        <w:t xml:space="preserve"> A modern corporate culture that puts an emphasis on innovation and worker well-being is embodied at Google Headquarters. The building's layout encourages collaboration and a healthy work-life balance by providing open areas and areas for group projects. This strategy influences other businesses to follow suit, setting a new benchmark for corporate culture in the UK. As an illustration, Google's focus on developing a vibrant and encouraging work environment has the potential to enhance workplace procedures nationwide and promote a more progressive corporate culture.</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b/>
          <w:bCs/>
          <w:color w:val="000000" w:themeColor="text1"/>
          <w:sz w:val="24"/>
          <w:szCs w:val="24"/>
          <w:shd w:val="clear" w:color="auto" w:fill="FFFFFF"/>
        </w:rPr>
        <w:t>(Gillespies, 2023)</w:t>
      </w:r>
      <w:r w:rsidRPr="00385CD2">
        <w:rPr>
          <w:rFonts w:ascii="Arial" w:hAnsi="Arial" w:cs="Arial"/>
          <w:sz w:val="24"/>
          <w:szCs w:val="24"/>
          <w:lang w:val="en-IN"/>
        </w:rPr>
        <w:t xml:space="preserve"> .</w:t>
      </w:r>
    </w:p>
    <w:p w14:paraId="24A0C890" w14:textId="77777777" w:rsidR="00385CD2"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Future Performance Assessment of the Google Headquarter Project: </w:t>
      </w:r>
      <w:r w:rsidRPr="00385CD2">
        <w:rPr>
          <w:rFonts w:ascii="Arial" w:hAnsi="Arial" w:cs="Arial"/>
          <w:sz w:val="24"/>
          <w:szCs w:val="24"/>
          <w:lang w:val="en-IN"/>
        </w:rPr>
        <w:t>Similar to Apple Park, the Google Headquarters project has invested in community programming and drawn a varied spectrum of professionals, which has improved the neighbourhoods. Google's London headquarters is anticipated to improve London's cultural diversity, foster digital skills, and inspire other businesses with its contemporary corporate culture, much as Apple Park has bolstered the local economy and helped education in Cupertino. By fostering a positive community impact and establishing a new benchmark for work settings, this strategy contributes to the long-term success of Google's headquarters project.</w:t>
      </w:r>
    </w:p>
    <w:p w14:paraId="1902B0B3" w14:textId="77777777" w:rsidR="00385CD2" w:rsidRDefault="00385CD2" w:rsidP="00CA7AA5">
      <w:pPr>
        <w:jc w:val="both"/>
        <w:rPr>
          <w:rFonts w:ascii="Arial" w:hAnsi="Arial" w:cs="Arial"/>
          <w:b/>
          <w:bCs/>
          <w:sz w:val="24"/>
          <w:szCs w:val="24"/>
        </w:rPr>
      </w:pPr>
    </w:p>
    <w:p w14:paraId="1A1AB989" w14:textId="303915B6" w:rsidR="00CA7AA5" w:rsidRPr="00385CD2" w:rsidRDefault="00CA7AA5" w:rsidP="00385CD2">
      <w:pPr>
        <w:jc w:val="both"/>
        <w:rPr>
          <w:rFonts w:ascii="Arial" w:hAnsi="Arial" w:cs="Arial"/>
          <w:b/>
          <w:bCs/>
          <w:sz w:val="24"/>
          <w:szCs w:val="24"/>
          <w:lang w:val="en-IN"/>
        </w:rPr>
      </w:pPr>
      <w:r w:rsidRPr="00385CD2">
        <w:rPr>
          <w:rFonts w:ascii="Arial" w:hAnsi="Arial" w:cs="Arial"/>
          <w:b/>
          <w:bCs/>
          <w:sz w:val="24"/>
          <w:szCs w:val="24"/>
        </w:rPr>
        <w:lastRenderedPageBreak/>
        <w:t>Lessons Learned and Recommendations from the Google Headquarters Project to future  developers.</w:t>
      </w:r>
    </w:p>
    <w:p w14:paraId="0E4C77BE" w14:textId="77777777"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1.Adopting an Integration of Technologies</w:t>
      </w:r>
    </w:p>
    <w:p w14:paraId="269A65A1"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Lesson:</w:t>
      </w:r>
      <w:r w:rsidRPr="00385CD2">
        <w:rPr>
          <w:rFonts w:ascii="Arial" w:hAnsi="Arial" w:cs="Arial"/>
          <w:sz w:val="24"/>
          <w:szCs w:val="24"/>
          <w:lang w:val="en-IN"/>
        </w:rPr>
        <w:t xml:space="preserve"> Including cutting-edge technologies in building design can improve functionality and efficiency, as demonstrated by the Google Headquarters project. Operational performance and adaptability are greatly increased by features like data-driven management systems, automated climate control, and smart lighting.</w:t>
      </w:r>
      <w:r w:rsidRPr="00385CD2">
        <w:rPr>
          <w:rFonts w:ascii="Arial" w:hAnsi="Arial" w:cs="Arial"/>
          <w:sz w:val="24"/>
          <w:szCs w:val="24"/>
          <w:lang w:val="en-IN"/>
        </w:rPr>
        <w:br/>
      </w:r>
      <w:r w:rsidRPr="00385CD2">
        <w:rPr>
          <w:rFonts w:ascii="Arial" w:hAnsi="Arial" w:cs="Arial"/>
          <w:sz w:val="24"/>
          <w:szCs w:val="24"/>
          <w:lang w:val="en-IN"/>
        </w:rPr>
        <w:br/>
      </w:r>
      <w:r w:rsidRPr="00385CD2">
        <w:rPr>
          <w:rFonts w:ascii="Arial" w:hAnsi="Arial" w:cs="Arial"/>
          <w:b/>
          <w:bCs/>
          <w:sz w:val="24"/>
          <w:szCs w:val="24"/>
          <w:lang w:val="en-IN"/>
        </w:rPr>
        <w:t>Suggestion:</w:t>
      </w:r>
      <w:r w:rsidRPr="00385CD2">
        <w:rPr>
          <w:rFonts w:ascii="Arial" w:hAnsi="Arial" w:cs="Arial"/>
          <w:sz w:val="24"/>
          <w:szCs w:val="24"/>
          <w:lang w:val="en-IN"/>
        </w:rPr>
        <w:t xml:space="preserve"> Using cutting-edge technologies should be given top priority in upcoming developers. Incorporating real-time data analytics and putting in place smart building systems that optimise energy use are two ways to do this and keep improving building operations. To get the most out of technology, flexible workspace designs that can adapt to different requirements and uses are crucial.</w:t>
      </w:r>
    </w:p>
    <w:p w14:paraId="0C398E69" w14:textId="7642FAA5"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 xml:space="preserve">2.  </w:t>
      </w:r>
      <w:r w:rsidR="0034663C">
        <w:rPr>
          <w:rFonts w:ascii="Arial" w:hAnsi="Arial" w:cs="Arial"/>
          <w:b/>
          <w:bCs/>
          <w:sz w:val="24"/>
          <w:szCs w:val="24"/>
          <w:lang w:val="en-IN"/>
        </w:rPr>
        <w:t>T</w:t>
      </w:r>
      <w:r w:rsidRPr="00385CD2">
        <w:rPr>
          <w:rFonts w:ascii="Arial" w:hAnsi="Arial" w:cs="Arial"/>
          <w:b/>
          <w:bCs/>
          <w:sz w:val="24"/>
          <w:szCs w:val="24"/>
          <w:lang w:val="en-IN"/>
        </w:rPr>
        <w:t>he Multiplier Effects and Economic Impact</w:t>
      </w:r>
    </w:p>
    <w:p w14:paraId="1718F91C"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Lesson: The project highlights the wide-ranging economic advantages of significant advancements, such as the creation of jobs, support for local businesses, and attraction of foreign direct investment as the project follows the PRINCE2 "Focus on Benefits" tool application. Beyond its short-term effects, the economic multiplier effect promotes long-term regional prosperity.</w:t>
      </w:r>
    </w:p>
    <w:p w14:paraId="34196C08"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Suggestion: It is advised that developers of large-scale projects carry out thorough economic effect analyses by following the PRINCE2 "Focus on Benefits" methodology.  in order to estimate the likelihood of generating jobs, supporting businesses, and attracting investment. To maximise the project's wider economic impact, it is essential to work with local businesses and communities to ensure that development benefits are widely dispersed and to develop strategies for sustained economic growth.</w:t>
      </w:r>
    </w:p>
    <w:p w14:paraId="4E5245F9" w14:textId="77777777" w:rsidR="00CA7AA5" w:rsidRPr="00385CD2" w:rsidRDefault="00CA7AA5" w:rsidP="00CA7AA5">
      <w:pPr>
        <w:jc w:val="both"/>
        <w:rPr>
          <w:rFonts w:ascii="Arial" w:hAnsi="Arial" w:cs="Arial"/>
          <w:b/>
          <w:bCs/>
          <w:sz w:val="24"/>
          <w:szCs w:val="24"/>
          <w:lang w:val="en-IN"/>
        </w:rPr>
      </w:pPr>
      <w:r w:rsidRPr="00385CD2">
        <w:rPr>
          <w:rFonts w:ascii="Arial" w:hAnsi="Arial" w:cs="Arial"/>
          <w:sz w:val="24"/>
          <w:szCs w:val="24"/>
          <w:lang w:val="en-IN"/>
        </w:rPr>
        <w:br/>
      </w:r>
      <w:r w:rsidRPr="00385CD2">
        <w:rPr>
          <w:rFonts w:ascii="Arial" w:hAnsi="Arial" w:cs="Arial"/>
          <w:b/>
          <w:bCs/>
          <w:sz w:val="24"/>
          <w:szCs w:val="24"/>
          <w:lang w:val="en-IN"/>
        </w:rPr>
        <w:t>3. Placing Sustainability and Environmental Accountability First</w:t>
      </w:r>
    </w:p>
    <w:p w14:paraId="45533DD8"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Lesson: The Google Headquarters project's emphasis on sustainability raises the bar for environmental responsibility. Attaining accreditation  for BREEAM Outstanding and integrating eco-friendly design elements like urban biodiversity projects and energy-efficient systems demonstrate a resolute dedication to environmental conservation by following</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the integration of BREEAM and renewable energy sources at the headquarters Excellent accreditation shows adherence to the "Sustainability" requirements of the PMBOK, which place a high priority on avoiding environmental impact.</w:t>
      </w:r>
      <w:r w:rsidRPr="00385CD2">
        <w:rPr>
          <w:rFonts w:ascii="Arial" w:hAnsi="Arial" w:cs="Arial"/>
          <w:sz w:val="24"/>
          <w:szCs w:val="24"/>
          <w:lang w:val="en-IN"/>
        </w:rPr>
        <w:br/>
      </w:r>
      <w:r w:rsidRPr="00385CD2">
        <w:rPr>
          <w:rFonts w:ascii="Arial" w:hAnsi="Arial" w:cs="Arial"/>
          <w:sz w:val="24"/>
          <w:szCs w:val="24"/>
          <w:lang w:val="en-IN"/>
        </w:rPr>
        <w:br/>
        <w:t xml:space="preserve">Suggestion: Sustainability ideas should be incorporated early on in future initiatives. Reducing environmental effect requires incorporating renewable energy sources like solar or wind turbines and adopting green building standards like BREEAM or LEED. </w:t>
      </w:r>
    </w:p>
    <w:p w14:paraId="25785FE3" w14:textId="77777777" w:rsidR="00CA7AA5" w:rsidRPr="00385CD2" w:rsidRDefault="00CA7AA5" w:rsidP="00CA7AA5">
      <w:pPr>
        <w:jc w:val="both"/>
        <w:rPr>
          <w:rFonts w:ascii="Arial" w:hAnsi="Arial" w:cs="Arial"/>
          <w:sz w:val="24"/>
          <w:szCs w:val="24"/>
          <w:lang w:val="en-IN"/>
        </w:rPr>
      </w:pPr>
      <w:r w:rsidRPr="00385CD2">
        <w:rPr>
          <w:rFonts w:ascii="Arial" w:hAnsi="Arial" w:cs="Arial"/>
          <w:b/>
          <w:bCs/>
          <w:sz w:val="24"/>
          <w:szCs w:val="24"/>
          <w:lang w:val="en-IN"/>
        </w:rPr>
        <w:t>4</w:t>
      </w:r>
      <w:r w:rsidRPr="00385CD2">
        <w:rPr>
          <w:rFonts w:ascii="Arial" w:hAnsi="Arial" w:cs="Arial"/>
          <w:sz w:val="24"/>
          <w:szCs w:val="24"/>
          <w:lang w:val="en-IN"/>
        </w:rPr>
        <w:t xml:space="preserve">:With its emphasis on cooperation and adaptability, Google Headquarters' layout encourages creativity and teamwork through common areas and flexible workstations. Similar dynamic workplaces with community spaces and adaptable offices should be </w:t>
      </w:r>
      <w:r w:rsidRPr="00385CD2">
        <w:rPr>
          <w:rFonts w:ascii="Arial" w:hAnsi="Arial" w:cs="Arial"/>
          <w:sz w:val="24"/>
          <w:szCs w:val="24"/>
          <w:lang w:val="en-IN"/>
        </w:rPr>
        <w:lastRenderedPageBreak/>
        <w:t>the main focus of future developments. Staff involvement in the design process can have a positive impact on general well-being, productivity, and satisfaction. It also guarantees that the workspace successfully accommodates a variety of needs and fosters a vibrant, engaged workforce. This strategy complements modern workplace design trends, which emphasise the importance of employee involvement and adaptable, interactive workplaces for success, while also promoting operational efficiency.</w:t>
      </w:r>
    </w:p>
    <w:p w14:paraId="160347D5" w14:textId="77777777" w:rsidR="00CA7AA5" w:rsidRPr="00385CD2" w:rsidRDefault="00CA7AA5" w:rsidP="00CA7AA5">
      <w:pPr>
        <w:jc w:val="both"/>
        <w:rPr>
          <w:rFonts w:ascii="Arial" w:hAnsi="Arial" w:cs="Arial"/>
          <w:b/>
          <w:bCs/>
          <w:sz w:val="24"/>
          <w:szCs w:val="24"/>
          <w:lang w:val="en-IN"/>
        </w:rPr>
      </w:pPr>
    </w:p>
    <w:p w14:paraId="46FFE64A" w14:textId="4E963311" w:rsidR="00CA7AA5" w:rsidRPr="00385CD2" w:rsidRDefault="00CA7AA5" w:rsidP="00CA7AA5">
      <w:pPr>
        <w:jc w:val="both"/>
        <w:rPr>
          <w:rFonts w:ascii="Arial" w:hAnsi="Arial" w:cs="Arial"/>
          <w:b/>
          <w:bCs/>
          <w:sz w:val="24"/>
          <w:szCs w:val="24"/>
          <w:lang w:val="en-IN"/>
        </w:rPr>
      </w:pPr>
      <w:r w:rsidRPr="00385CD2">
        <w:rPr>
          <w:rFonts w:ascii="Arial" w:hAnsi="Arial" w:cs="Arial"/>
          <w:b/>
          <w:bCs/>
          <w:sz w:val="24"/>
          <w:szCs w:val="24"/>
          <w:lang w:val="en-IN"/>
        </w:rPr>
        <w:t>CONCLUSION</w:t>
      </w:r>
    </w:p>
    <w:p w14:paraId="62328D2E" w14:textId="35F7348E"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T</w:t>
      </w:r>
      <w:r w:rsidRPr="005B4836">
        <w:rPr>
          <w:rFonts w:ascii="Arial" w:hAnsi="Arial" w:cs="Arial"/>
          <w:sz w:val="24"/>
          <w:szCs w:val="24"/>
          <w:lang w:val="en-IN"/>
        </w:rPr>
        <w:t>he Google Headquarters project, also referred to as "The Landscraper," is a ground-breaking project that has a big influence on urban development and the UK's IT sector. It further establishes London's position as a major global digital hub by generating thousand</w:t>
      </w:r>
      <w:r w:rsidRPr="00385CD2">
        <w:rPr>
          <w:rFonts w:ascii="Arial" w:hAnsi="Arial" w:cs="Arial"/>
          <w:sz w:val="24"/>
          <w:szCs w:val="24"/>
          <w:lang w:val="en-IN"/>
        </w:rPr>
        <w:t>s</w:t>
      </w:r>
      <w:r w:rsidRPr="005B4836">
        <w:rPr>
          <w:rFonts w:ascii="Arial" w:hAnsi="Arial" w:cs="Arial"/>
          <w:sz w:val="24"/>
          <w:szCs w:val="24"/>
          <w:lang w:val="en-IN"/>
        </w:rPr>
        <w:t xml:space="preserve"> of </w:t>
      </w:r>
      <w:proofErr w:type="gramStart"/>
      <w:r w:rsidRPr="005B4836">
        <w:rPr>
          <w:rFonts w:ascii="Arial" w:hAnsi="Arial" w:cs="Arial"/>
          <w:sz w:val="24"/>
          <w:szCs w:val="24"/>
          <w:lang w:val="en-IN"/>
        </w:rPr>
        <w:t>employment</w:t>
      </w:r>
      <w:proofErr w:type="gramEnd"/>
      <w:r w:rsidRPr="005B4836">
        <w:rPr>
          <w:rFonts w:ascii="Arial" w:hAnsi="Arial" w:cs="Arial"/>
          <w:sz w:val="24"/>
          <w:szCs w:val="24"/>
          <w:lang w:val="en-IN"/>
        </w:rPr>
        <w:t xml:space="preserve"> and drawing significant international investment, which stimulates local economic growth. Through cutting-edge technology and strategic alliances with top universities, it promotes ground-breaking innovation in technology and strengthens the UK's standing as a worldwide tech leader. Along with creating a paradigm for ecologically conscious urban construction, the project also sets a new standard for sustainability by combining renewable energy, green architecture, and urban biodiversity. Along with supporting community participation, digital inclusivity, and enriching London's multicultural landscape, it also serves as a model for future large-scale developments throughout the UK that will boost economic growth</w:t>
      </w:r>
      <w:r w:rsidRPr="00385CD2">
        <w:rPr>
          <w:rFonts w:ascii="Arial" w:eastAsia="Times New Roman" w:hAnsi="Arial" w:cs="Arial"/>
          <w:kern w:val="0"/>
          <w:sz w:val="24"/>
          <w:szCs w:val="24"/>
          <w:lang w:val="en-IN" w:eastAsia="en-IN"/>
          <w14:ligatures w14:val="none"/>
        </w:rPr>
        <w:t xml:space="preserve"> </w:t>
      </w:r>
      <w:r w:rsidRPr="00385CD2">
        <w:rPr>
          <w:rFonts w:ascii="Arial" w:hAnsi="Arial" w:cs="Arial"/>
          <w:sz w:val="24"/>
          <w:szCs w:val="24"/>
          <w:lang w:val="en-IN"/>
        </w:rPr>
        <w:t xml:space="preserve">with  environmental </w:t>
      </w:r>
      <w:r w:rsidR="0034663C">
        <w:rPr>
          <w:rFonts w:ascii="Arial" w:hAnsi="Arial" w:cs="Arial"/>
          <w:sz w:val="24"/>
          <w:szCs w:val="24"/>
          <w:lang w:val="en-IN"/>
        </w:rPr>
        <w:t xml:space="preserve"> and social responsibility.</w:t>
      </w:r>
    </w:p>
    <w:p w14:paraId="485F17EB" w14:textId="77777777" w:rsidR="00CA7AA5" w:rsidRPr="00385CD2" w:rsidRDefault="00CA7AA5" w:rsidP="00CA7AA5">
      <w:pPr>
        <w:jc w:val="both"/>
        <w:rPr>
          <w:rFonts w:ascii="Arial" w:hAnsi="Arial" w:cs="Arial"/>
          <w:sz w:val="24"/>
          <w:szCs w:val="24"/>
          <w:lang w:val="en-IN"/>
        </w:rPr>
      </w:pPr>
    </w:p>
    <w:p w14:paraId="03257608" w14:textId="77777777" w:rsidR="00CA7AA5" w:rsidRPr="00385CD2" w:rsidRDefault="00CA7AA5" w:rsidP="00CA7AA5">
      <w:pPr>
        <w:jc w:val="both"/>
        <w:rPr>
          <w:rFonts w:ascii="Arial" w:hAnsi="Arial" w:cs="Arial"/>
          <w:sz w:val="24"/>
          <w:szCs w:val="24"/>
          <w:lang w:val="en-IN"/>
        </w:rPr>
      </w:pPr>
    </w:p>
    <w:p w14:paraId="4F2DB459" w14:textId="77777777" w:rsidR="00CA7AA5" w:rsidRPr="00385CD2" w:rsidRDefault="00CA7AA5" w:rsidP="00CA7AA5">
      <w:pPr>
        <w:jc w:val="both"/>
        <w:rPr>
          <w:rFonts w:ascii="Arial" w:hAnsi="Arial" w:cs="Arial"/>
          <w:sz w:val="24"/>
          <w:szCs w:val="24"/>
          <w:lang w:val="en-IN"/>
        </w:rPr>
      </w:pPr>
    </w:p>
    <w:p w14:paraId="276C90F4" w14:textId="77777777" w:rsidR="00CA7AA5" w:rsidRPr="00385CD2" w:rsidRDefault="00CA7AA5" w:rsidP="00CA7AA5">
      <w:pPr>
        <w:jc w:val="both"/>
        <w:rPr>
          <w:rFonts w:ascii="Arial" w:hAnsi="Arial" w:cs="Arial"/>
          <w:sz w:val="24"/>
          <w:szCs w:val="24"/>
          <w:lang w:val="en-IN"/>
        </w:rPr>
      </w:pPr>
    </w:p>
    <w:p w14:paraId="0B01AA39" w14:textId="77777777"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REFERENCES</w:t>
      </w:r>
    </w:p>
    <w:p w14:paraId="4FF2042C" w14:textId="1B8EB7EC" w:rsidR="00CA7AA5" w:rsidRPr="00385CD2" w:rsidRDefault="00CA7AA5" w:rsidP="00385CD2">
      <w:pPr>
        <w:jc w:val="both"/>
        <w:rPr>
          <w:rFonts w:ascii="Arial" w:hAnsi="Arial" w:cs="Arial"/>
          <w:sz w:val="24"/>
          <w:szCs w:val="24"/>
          <w:lang w:val="en-IN"/>
        </w:rPr>
      </w:pPr>
      <w:r w:rsidRPr="00385CD2">
        <w:rPr>
          <w:rFonts w:ascii="Arial" w:hAnsi="Arial" w:cs="Arial"/>
          <w:sz w:val="24"/>
          <w:szCs w:val="24"/>
          <w:lang w:val="en-IN"/>
        </w:rPr>
        <w:t>‌Axelos.com. (2022). </w:t>
      </w:r>
      <w:r w:rsidRPr="00385CD2">
        <w:rPr>
          <w:rFonts w:ascii="Arial" w:hAnsi="Arial" w:cs="Arial"/>
          <w:i/>
          <w:iCs/>
          <w:sz w:val="24"/>
          <w:szCs w:val="24"/>
          <w:lang w:val="en-IN"/>
        </w:rPr>
        <w:t>PRINCE2 Certification | Qualifications and Exams | Axelos</w:t>
      </w:r>
      <w:r w:rsidRPr="00385CD2">
        <w:rPr>
          <w:rFonts w:ascii="Arial" w:hAnsi="Arial" w:cs="Arial"/>
          <w:sz w:val="24"/>
          <w:szCs w:val="24"/>
          <w:lang w:val="en-IN"/>
        </w:rPr>
        <w:t xml:space="preserve">. [online] Available at: </w:t>
      </w:r>
      <w:hyperlink r:id="rId7" w:history="1">
        <w:r w:rsidRPr="00385CD2">
          <w:rPr>
            <w:rStyle w:val="Hyperlink"/>
            <w:rFonts w:ascii="Arial" w:hAnsi="Arial" w:cs="Arial"/>
            <w:sz w:val="24"/>
            <w:szCs w:val="24"/>
            <w:lang w:val="en-IN"/>
          </w:rPr>
          <w:t>https://www.axelos.com/certifications/propath/prince2-project-management/</w:t>
        </w:r>
      </w:hyperlink>
    </w:p>
    <w:p w14:paraId="1296FC01" w14:textId="77777777" w:rsidR="00CA7AA5" w:rsidRPr="00385CD2" w:rsidRDefault="00CA7AA5" w:rsidP="00CA7AA5">
      <w:pPr>
        <w:rPr>
          <w:rFonts w:ascii="Arial" w:hAnsi="Arial" w:cs="Arial"/>
          <w:sz w:val="24"/>
          <w:szCs w:val="24"/>
          <w:lang w:val="en-IN"/>
        </w:rPr>
      </w:pPr>
      <w:r w:rsidRPr="00385CD2">
        <w:rPr>
          <w:rFonts w:ascii="Arial" w:hAnsi="Arial" w:cs="Arial"/>
          <w:sz w:val="24"/>
          <w:szCs w:val="24"/>
          <w:lang w:val="en-IN"/>
        </w:rPr>
        <w:t>Apple (2021). </w:t>
      </w:r>
      <w:r w:rsidRPr="00385CD2">
        <w:rPr>
          <w:rFonts w:ascii="Arial" w:hAnsi="Arial" w:cs="Arial"/>
          <w:i/>
          <w:iCs/>
          <w:sz w:val="24"/>
          <w:szCs w:val="24"/>
          <w:lang w:val="en-IN"/>
        </w:rPr>
        <w:t>Apple Commits $430 Billion in US Investments over Five Years</w:t>
      </w:r>
      <w:r w:rsidRPr="00385CD2">
        <w:rPr>
          <w:rFonts w:ascii="Arial" w:hAnsi="Arial" w:cs="Arial"/>
          <w:sz w:val="24"/>
          <w:szCs w:val="24"/>
          <w:lang w:val="en-IN"/>
        </w:rPr>
        <w:t xml:space="preserve">. [online] Apple Newsroom. Available at: </w:t>
      </w:r>
      <w:hyperlink r:id="rId8" w:history="1">
        <w:r w:rsidRPr="00385CD2">
          <w:rPr>
            <w:rStyle w:val="Hyperlink"/>
            <w:rFonts w:ascii="Arial" w:hAnsi="Arial" w:cs="Arial"/>
            <w:sz w:val="24"/>
            <w:szCs w:val="24"/>
            <w:lang w:val="en-IN"/>
          </w:rPr>
          <w:t>https://www.apple.com/newsroom/2021/04/apple-commits-430-billion-in-us-investments-over-five-years/</w:t>
        </w:r>
      </w:hyperlink>
    </w:p>
    <w:p w14:paraId="454E7B0B" w14:textId="77777777" w:rsidR="00CA7AA5" w:rsidRPr="00385CD2" w:rsidRDefault="00CA7AA5" w:rsidP="00CA7AA5">
      <w:pPr>
        <w:pStyle w:val="NormalWeb"/>
        <w:spacing w:after="0" w:line="360" w:lineRule="atLeast"/>
        <w:rPr>
          <w:rFonts w:ascii="Arial" w:hAnsi="Arial" w:cs="Arial"/>
          <w:color w:val="000000"/>
        </w:rPr>
      </w:pPr>
      <w:r w:rsidRPr="00385CD2">
        <w:rPr>
          <w:rFonts w:ascii="Arial" w:hAnsi="Arial" w:cs="Arial"/>
          <w:color w:val="000000"/>
        </w:rPr>
        <w:t>CIBSE Journal (  2023). </w:t>
      </w:r>
      <w:r w:rsidRPr="00385CD2">
        <w:rPr>
          <w:rFonts w:ascii="Arial" w:hAnsi="Arial" w:cs="Arial"/>
          <w:i/>
          <w:iCs/>
          <w:color w:val="000000"/>
        </w:rPr>
        <w:t>Arriving on Platform G: Google’s new King’s Cross office</w:t>
      </w:r>
      <w:r w:rsidRPr="00385CD2">
        <w:rPr>
          <w:rFonts w:ascii="Arial" w:hAnsi="Arial" w:cs="Arial"/>
          <w:color w:val="000000"/>
        </w:rPr>
        <w:t xml:space="preserve">. [online] Available at: </w:t>
      </w:r>
      <w:hyperlink r:id="rId9" w:history="1">
        <w:r w:rsidRPr="00385CD2">
          <w:rPr>
            <w:rStyle w:val="Hyperlink"/>
            <w:rFonts w:ascii="Arial" w:hAnsi="Arial" w:cs="Arial"/>
          </w:rPr>
          <w:t>https://www.cibsejournal.com/case-studies/arriving-on-platform-g-googles-new-kings-cross-office/</w:t>
        </w:r>
      </w:hyperlink>
      <w:r w:rsidRPr="00385CD2">
        <w:rPr>
          <w:rFonts w:ascii="Arial" w:hAnsi="Arial" w:cs="Arial"/>
          <w:color w:val="000000"/>
        </w:rPr>
        <w:t xml:space="preserve"> . [Accessed 10 July 2024].</w:t>
      </w:r>
    </w:p>
    <w:p w14:paraId="6ED3362D" w14:textId="77777777" w:rsidR="00CA7AA5" w:rsidRPr="00385CD2" w:rsidRDefault="00CA7AA5" w:rsidP="00CA7AA5">
      <w:pPr>
        <w:pStyle w:val="NormalWeb"/>
        <w:spacing w:after="0" w:line="360" w:lineRule="atLeast"/>
        <w:rPr>
          <w:rFonts w:ascii="Arial" w:hAnsi="Arial" w:cs="Arial"/>
          <w:color w:val="000000"/>
        </w:rPr>
      </w:pPr>
    </w:p>
    <w:p w14:paraId="37D24CBE" w14:textId="77777777" w:rsidR="00CA7AA5" w:rsidRPr="00385CD2" w:rsidRDefault="00CA7AA5" w:rsidP="00CA7AA5">
      <w:pPr>
        <w:pStyle w:val="NormalWeb"/>
        <w:spacing w:after="0" w:line="360" w:lineRule="atLeast"/>
        <w:rPr>
          <w:rFonts w:ascii="Arial" w:hAnsi="Arial" w:cs="Arial"/>
          <w:color w:val="000000"/>
        </w:rPr>
      </w:pPr>
      <w:r w:rsidRPr="00385CD2">
        <w:rPr>
          <w:rFonts w:ascii="Arial" w:hAnsi="Arial" w:cs="Arial"/>
          <w:color w:val="000000"/>
        </w:rPr>
        <w:lastRenderedPageBreak/>
        <w:t>Gillespie’s (2023). </w:t>
      </w:r>
      <w:r w:rsidRPr="00385CD2">
        <w:rPr>
          <w:rFonts w:ascii="Arial" w:hAnsi="Arial" w:cs="Arial"/>
          <w:i/>
          <w:iCs/>
          <w:color w:val="000000"/>
        </w:rPr>
        <w:t>Google Headquarters - Projects</w:t>
      </w:r>
      <w:r w:rsidRPr="00385CD2">
        <w:rPr>
          <w:rFonts w:ascii="Arial" w:hAnsi="Arial" w:cs="Arial"/>
          <w:color w:val="000000"/>
        </w:rPr>
        <w:t xml:space="preserve">. [Online]  Gillespie’s.  Available at : </w:t>
      </w:r>
      <w:hyperlink r:id="rId10" w:history="1">
        <w:r w:rsidRPr="00385CD2">
          <w:rPr>
            <w:rStyle w:val="Hyperlink"/>
            <w:rFonts w:ascii="Arial" w:hAnsi="Arial" w:cs="Arial"/>
          </w:rPr>
          <w:t>https://www.gillespies.co.uk/projects/google-headquarters</w:t>
        </w:r>
      </w:hyperlink>
      <w:r w:rsidRPr="00385CD2">
        <w:rPr>
          <w:rFonts w:ascii="Arial" w:hAnsi="Arial" w:cs="Arial"/>
          <w:color w:val="000000"/>
        </w:rPr>
        <w:t>.</w:t>
      </w:r>
    </w:p>
    <w:p w14:paraId="19D6DA2F" w14:textId="77777777" w:rsidR="00CA7AA5" w:rsidRPr="00385CD2" w:rsidRDefault="00CA7AA5" w:rsidP="00CA7AA5">
      <w:pPr>
        <w:spacing w:after="0" w:line="360" w:lineRule="atLeast"/>
        <w:rPr>
          <w:rFonts w:ascii="Arial" w:hAnsi="Arial" w:cs="Arial"/>
          <w:color w:val="000000"/>
          <w:sz w:val="24"/>
          <w:szCs w:val="24"/>
        </w:rPr>
      </w:pPr>
    </w:p>
    <w:p w14:paraId="627D09A6" w14:textId="77777777" w:rsidR="00CA7AA5" w:rsidRPr="00385CD2" w:rsidRDefault="00CA7AA5" w:rsidP="00CA7AA5">
      <w:pPr>
        <w:spacing w:after="0" w:line="360" w:lineRule="atLeast"/>
        <w:rPr>
          <w:rFonts w:ascii="Arial" w:eastAsia="Times New Roman" w:hAnsi="Arial" w:cs="Arial"/>
          <w:color w:val="000000"/>
          <w:kern w:val="0"/>
          <w:sz w:val="24"/>
          <w:szCs w:val="24"/>
          <w:lang w:val="en-IN" w:eastAsia="en-IN"/>
          <w14:ligatures w14:val="none"/>
        </w:rPr>
      </w:pPr>
      <w:r w:rsidRPr="00385CD2">
        <w:rPr>
          <w:rFonts w:ascii="Arial" w:eastAsia="Times New Roman" w:hAnsi="Arial" w:cs="Arial"/>
          <w:color w:val="000000"/>
          <w:kern w:val="0"/>
          <w:sz w:val="24"/>
          <w:szCs w:val="24"/>
          <w:lang w:val="en-IN" w:eastAsia="en-IN"/>
          <w14:ligatures w14:val="none"/>
        </w:rPr>
        <w:t>Guglielmo, C. (2013). Apple Details ‘Economic Impact’ On Cupertino As It Readies New Spaceship-Inspired Campus. </w:t>
      </w:r>
      <w:r w:rsidRPr="00385CD2">
        <w:rPr>
          <w:rFonts w:ascii="Arial" w:eastAsia="Times New Roman" w:hAnsi="Arial" w:cs="Arial"/>
          <w:i/>
          <w:iCs/>
          <w:color w:val="000000"/>
          <w:kern w:val="0"/>
          <w:sz w:val="24"/>
          <w:szCs w:val="24"/>
          <w:lang w:val="en-IN" w:eastAsia="en-IN"/>
          <w14:ligatures w14:val="none"/>
        </w:rPr>
        <w:t>Forbes</w:t>
      </w:r>
      <w:r w:rsidRPr="00385CD2">
        <w:rPr>
          <w:rFonts w:ascii="Arial" w:eastAsia="Times New Roman" w:hAnsi="Arial" w:cs="Arial"/>
          <w:color w:val="000000"/>
          <w:kern w:val="0"/>
          <w:sz w:val="24"/>
          <w:szCs w:val="24"/>
          <w:lang w:val="en-IN" w:eastAsia="en-IN"/>
          <w14:ligatures w14:val="none"/>
        </w:rPr>
        <w:t xml:space="preserve">. [online] 4 Jun. Available at: </w:t>
      </w:r>
      <w:hyperlink r:id="rId11" w:history="1">
        <w:r w:rsidRPr="00385CD2">
          <w:rPr>
            <w:rStyle w:val="Hyperlink"/>
            <w:rFonts w:ascii="Arial" w:eastAsia="Times New Roman" w:hAnsi="Arial" w:cs="Arial"/>
            <w:kern w:val="0"/>
            <w:sz w:val="24"/>
            <w:szCs w:val="24"/>
            <w:lang w:val="en-IN" w:eastAsia="en-IN"/>
            <w14:ligatures w14:val="none"/>
          </w:rPr>
          <w:t>https://www.forbes.com/sites/connieguglielmo/2013/06/04/apple-details-economic-impact-on-cupertino-as-it-readies-new-spaceship-inspired-campus/</w:t>
        </w:r>
      </w:hyperlink>
      <w:r w:rsidRPr="00385CD2">
        <w:rPr>
          <w:rFonts w:ascii="Arial" w:eastAsia="Times New Roman" w:hAnsi="Arial" w:cs="Arial"/>
          <w:color w:val="000000"/>
          <w:kern w:val="0"/>
          <w:sz w:val="24"/>
          <w:szCs w:val="24"/>
          <w:lang w:val="en-IN" w:eastAsia="en-IN"/>
          <w14:ligatures w14:val="none"/>
        </w:rPr>
        <w:t>[Accessed 22 Aug. 2024].</w:t>
      </w:r>
    </w:p>
    <w:p w14:paraId="71E81791" w14:textId="77777777" w:rsidR="00CA7AA5" w:rsidRPr="00385CD2" w:rsidRDefault="00CA7AA5" w:rsidP="00CA7AA5">
      <w:pPr>
        <w:rPr>
          <w:rFonts w:ascii="Arial" w:hAnsi="Arial" w:cs="Arial"/>
          <w:sz w:val="24"/>
          <w:szCs w:val="24"/>
          <w:lang w:val="en-IN"/>
        </w:rPr>
      </w:pPr>
    </w:p>
    <w:p w14:paraId="6FDD15F3" w14:textId="77777777" w:rsidR="00CA7AA5" w:rsidRPr="00385CD2" w:rsidRDefault="00CA7AA5" w:rsidP="00CA7AA5">
      <w:pPr>
        <w:rPr>
          <w:rFonts w:ascii="Arial" w:hAnsi="Arial" w:cs="Arial"/>
          <w:sz w:val="24"/>
          <w:szCs w:val="24"/>
          <w:lang w:val="en-IN"/>
        </w:rPr>
      </w:pPr>
      <w:r w:rsidRPr="00385CD2">
        <w:rPr>
          <w:rFonts w:ascii="Arial" w:hAnsi="Arial" w:cs="Arial"/>
          <w:sz w:val="24"/>
          <w:szCs w:val="24"/>
          <w:lang w:val="en-IN"/>
        </w:rPr>
        <w:t>GOV.UK. (2024). </w:t>
      </w:r>
      <w:r w:rsidRPr="00385CD2">
        <w:rPr>
          <w:rFonts w:ascii="Arial" w:hAnsi="Arial" w:cs="Arial"/>
          <w:i/>
          <w:iCs/>
          <w:sz w:val="24"/>
          <w:szCs w:val="24"/>
          <w:lang w:val="en-IN"/>
        </w:rPr>
        <w:t>Foreign direct investment involving UK companies: 2023</w:t>
      </w:r>
      <w:r w:rsidRPr="00385CD2">
        <w:rPr>
          <w:rFonts w:ascii="Arial" w:hAnsi="Arial" w:cs="Arial"/>
          <w:sz w:val="24"/>
          <w:szCs w:val="24"/>
          <w:lang w:val="en-IN"/>
        </w:rPr>
        <w:t xml:space="preserve">. [online] Available at: </w:t>
      </w:r>
      <w:hyperlink r:id="rId12" w:history="1">
        <w:r w:rsidRPr="00385CD2">
          <w:rPr>
            <w:rStyle w:val="Hyperlink"/>
            <w:rFonts w:ascii="Arial" w:hAnsi="Arial" w:cs="Arial"/>
            <w:sz w:val="24"/>
            <w:szCs w:val="24"/>
            <w:lang w:val="en-IN"/>
          </w:rPr>
          <w:t>https://www.gov.uk/government/statistics/announcements/foreign-direct-investment-involving-uk-companies-2023</w:t>
        </w:r>
      </w:hyperlink>
    </w:p>
    <w:p w14:paraId="0FA00A49" w14:textId="77777777" w:rsidR="00CA7AA5" w:rsidRPr="00385CD2" w:rsidRDefault="00CA7AA5" w:rsidP="00CA7AA5">
      <w:pPr>
        <w:jc w:val="both"/>
        <w:rPr>
          <w:rFonts w:ascii="Arial" w:hAnsi="Arial" w:cs="Arial"/>
          <w:sz w:val="24"/>
          <w:szCs w:val="24"/>
          <w:lang w:val="en-IN"/>
        </w:rPr>
      </w:pPr>
    </w:p>
    <w:p w14:paraId="09B74181" w14:textId="77777777" w:rsidR="00CA7AA5" w:rsidRPr="00385CD2" w:rsidRDefault="00CA7AA5" w:rsidP="00CA7AA5">
      <w:pPr>
        <w:jc w:val="both"/>
        <w:rPr>
          <w:rFonts w:ascii="Arial" w:hAnsi="Arial" w:cs="Arial"/>
          <w:sz w:val="24"/>
          <w:szCs w:val="24"/>
          <w:lang w:val="en-IN"/>
        </w:rPr>
      </w:pPr>
      <w:r w:rsidRPr="00385CD2">
        <w:rPr>
          <w:rFonts w:ascii="Arial" w:eastAsia="Times New Roman" w:hAnsi="Arial" w:cs="Arial"/>
          <w:color w:val="000000"/>
          <w:kern w:val="0"/>
          <w:sz w:val="24"/>
          <w:szCs w:val="24"/>
          <w:lang w:val="en-IN" w:eastAsia="en-IN"/>
          <w14:ligatures w14:val="none"/>
        </w:rPr>
        <w:t xml:space="preserve"> </w:t>
      </w:r>
      <w:r w:rsidRPr="00385CD2">
        <w:rPr>
          <w:rFonts w:ascii="Arial" w:hAnsi="Arial" w:cs="Arial"/>
          <w:sz w:val="24"/>
          <w:szCs w:val="24"/>
          <w:lang w:val="en-IN"/>
        </w:rPr>
        <w:t>Microsoft.com. (2023). </w:t>
      </w:r>
      <w:r w:rsidRPr="00385CD2">
        <w:rPr>
          <w:rFonts w:ascii="Arial" w:hAnsi="Arial" w:cs="Arial"/>
          <w:i/>
          <w:iCs/>
          <w:sz w:val="24"/>
          <w:szCs w:val="24"/>
          <w:lang w:val="en-IN"/>
        </w:rPr>
        <w:t>Modernizing our Redmond headquarters</w:t>
      </w:r>
      <w:r w:rsidRPr="00385CD2">
        <w:rPr>
          <w:rFonts w:ascii="Arial" w:hAnsi="Arial" w:cs="Arial"/>
          <w:sz w:val="24"/>
          <w:szCs w:val="24"/>
          <w:lang w:val="en-IN"/>
        </w:rPr>
        <w:t xml:space="preserve">. [online] Available at: </w:t>
      </w:r>
      <w:hyperlink r:id="rId13" w:history="1">
        <w:r w:rsidRPr="00385CD2">
          <w:rPr>
            <w:rStyle w:val="Hyperlink"/>
            <w:rFonts w:ascii="Arial" w:hAnsi="Arial" w:cs="Arial"/>
            <w:sz w:val="24"/>
            <w:szCs w:val="24"/>
            <w:lang w:val="en-IN"/>
          </w:rPr>
          <w:t>https://news.microsoft.com/redmond-campus</w:t>
        </w:r>
      </w:hyperlink>
      <w:r w:rsidRPr="00385CD2">
        <w:rPr>
          <w:rFonts w:ascii="Arial" w:hAnsi="Arial" w:cs="Arial"/>
          <w:sz w:val="24"/>
          <w:szCs w:val="24"/>
          <w:lang w:val="en-IN"/>
        </w:rPr>
        <w:t xml:space="preserve"> (Accessed on 22 august 2023)</w:t>
      </w:r>
    </w:p>
    <w:p w14:paraId="5658A111" w14:textId="77777777" w:rsidR="00CA7AA5" w:rsidRPr="00385CD2" w:rsidRDefault="00CA7AA5" w:rsidP="00CA7AA5">
      <w:pPr>
        <w:pStyle w:val="NormalWeb"/>
        <w:spacing w:after="0" w:line="360" w:lineRule="atLeast"/>
        <w:rPr>
          <w:rFonts w:ascii="Arial" w:hAnsi="Arial" w:cs="Arial"/>
          <w:color w:val="000000"/>
        </w:rPr>
      </w:pPr>
      <w:r w:rsidRPr="003944CD">
        <w:rPr>
          <w:rFonts w:ascii="Arial" w:hAnsi="Arial" w:cs="Arial"/>
          <w:lang w:val="en-IN"/>
        </w:rPr>
        <w:t>Partridge, J. (2022). </w:t>
      </w:r>
      <w:r w:rsidRPr="003944CD">
        <w:rPr>
          <w:rFonts w:ascii="Arial" w:hAnsi="Arial" w:cs="Arial"/>
          <w:i/>
          <w:iCs/>
          <w:lang w:val="en-IN"/>
        </w:rPr>
        <w:t>Behold London’s ‘landscraper’! Google’s new UK HQ – as long as the Shard is tall</w:t>
      </w:r>
      <w:r w:rsidRPr="003944CD">
        <w:rPr>
          <w:rFonts w:ascii="Arial" w:hAnsi="Arial" w:cs="Arial"/>
          <w:lang w:val="en-IN"/>
        </w:rPr>
        <w:t xml:space="preserve">. [online] the Guardian. Available at: </w:t>
      </w:r>
      <w:hyperlink r:id="rId14" w:history="1">
        <w:r w:rsidRPr="003944CD">
          <w:rPr>
            <w:rStyle w:val="Hyperlink"/>
            <w:rFonts w:ascii="Arial" w:hAnsi="Arial" w:cs="Arial"/>
            <w:lang w:val="en-IN"/>
          </w:rPr>
          <w:t>https://www.theguardian.com/business/2022/jul/01/behold-londons-landscraper-googles-new-uk-hq-as-long-as-the-shard-is-tall</w:t>
        </w:r>
      </w:hyperlink>
      <w:r w:rsidRPr="003944CD">
        <w:rPr>
          <w:rFonts w:ascii="Arial" w:hAnsi="Arial" w:cs="Arial"/>
          <w:lang w:val="en-IN"/>
        </w:rPr>
        <w:t>.</w:t>
      </w:r>
      <w:r w:rsidRPr="00385CD2">
        <w:rPr>
          <w:rFonts w:ascii="Arial" w:hAnsi="Arial" w:cs="Arial"/>
          <w:color w:val="000000"/>
        </w:rPr>
        <w:t xml:space="preserve"> (Accessed 10 august 2024].</w:t>
      </w:r>
    </w:p>
    <w:p w14:paraId="2127F3A7" w14:textId="77777777" w:rsidR="00CA7AA5" w:rsidRPr="00385CD2" w:rsidRDefault="00CA7AA5" w:rsidP="00CA7AA5">
      <w:pPr>
        <w:jc w:val="both"/>
        <w:rPr>
          <w:rFonts w:ascii="Arial" w:hAnsi="Arial" w:cs="Arial"/>
          <w:sz w:val="24"/>
          <w:szCs w:val="24"/>
          <w:lang w:val="en-IN"/>
        </w:rPr>
      </w:pPr>
    </w:p>
    <w:p w14:paraId="14BB056B" w14:textId="77777777" w:rsidR="00CA7AA5" w:rsidRDefault="00CA7AA5" w:rsidP="00CA7AA5">
      <w:pPr>
        <w:jc w:val="both"/>
        <w:rPr>
          <w:rFonts w:ascii="Arial" w:hAnsi="Arial" w:cs="Arial"/>
          <w:sz w:val="24"/>
          <w:szCs w:val="24"/>
          <w:lang w:val="en-IN"/>
        </w:rPr>
      </w:pPr>
      <w:r w:rsidRPr="00385CD2">
        <w:rPr>
          <w:rFonts w:ascii="Arial" w:eastAsia="Times New Roman" w:hAnsi="Arial" w:cs="Arial"/>
          <w:color w:val="000000"/>
          <w:kern w:val="0"/>
          <w:sz w:val="24"/>
          <w:szCs w:val="24"/>
          <w:lang w:val="en-IN" w:eastAsia="en-IN"/>
          <w14:ligatures w14:val="none"/>
        </w:rPr>
        <w:t xml:space="preserve"> </w:t>
      </w:r>
      <w:r w:rsidRPr="00385CD2">
        <w:rPr>
          <w:rFonts w:ascii="Arial" w:hAnsi="Arial" w:cs="Arial"/>
          <w:sz w:val="24"/>
          <w:szCs w:val="24"/>
          <w:lang w:val="en-IN"/>
        </w:rPr>
        <w:t>Towner, L. (2024). </w:t>
      </w:r>
      <w:r w:rsidRPr="00385CD2">
        <w:rPr>
          <w:rFonts w:ascii="Arial" w:hAnsi="Arial" w:cs="Arial"/>
          <w:i/>
          <w:iCs/>
          <w:sz w:val="24"/>
          <w:szCs w:val="24"/>
          <w:lang w:val="en-IN"/>
        </w:rPr>
        <w:t>Google Cloud Announces Next Step in Partnership With Major UACCESSED ON 2K Bank to Build Integrated Data Analytics Hub</w:t>
      </w:r>
      <w:r w:rsidRPr="00385CD2">
        <w:rPr>
          <w:rFonts w:ascii="Arial" w:hAnsi="Arial" w:cs="Arial"/>
          <w:sz w:val="24"/>
          <w:szCs w:val="24"/>
          <w:lang w:val="en-IN"/>
        </w:rPr>
        <w:t xml:space="preserve">. [online] FF News | Fintech Finance. Available at: </w:t>
      </w:r>
      <w:hyperlink r:id="rId15" w:history="1">
        <w:r w:rsidRPr="00385CD2">
          <w:rPr>
            <w:rStyle w:val="Hyperlink"/>
            <w:rFonts w:ascii="Arial" w:hAnsi="Arial" w:cs="Arial"/>
            <w:sz w:val="24"/>
            <w:szCs w:val="24"/>
            <w:lang w:val="en-IN"/>
          </w:rPr>
          <w:t>https://ffnews.com/newsarticle/fintech/google-cloud-announces-next-step-in-partnership-with-major-uk-bank-to-build-integrated-data-analytics-hub/</w:t>
        </w:r>
      </w:hyperlink>
      <w:r w:rsidRPr="00385CD2">
        <w:rPr>
          <w:rFonts w:ascii="Arial" w:hAnsi="Arial" w:cs="Arial"/>
          <w:sz w:val="24"/>
          <w:szCs w:val="24"/>
          <w:lang w:val="en-IN"/>
        </w:rPr>
        <w:t>[Accessed 22 Aug. 2024].</w:t>
      </w:r>
    </w:p>
    <w:p w14:paraId="70AAD8D1" w14:textId="77777777" w:rsidR="0034663C" w:rsidRPr="00385CD2" w:rsidRDefault="0034663C" w:rsidP="00CA7AA5">
      <w:pPr>
        <w:jc w:val="both"/>
        <w:rPr>
          <w:rFonts w:ascii="Arial" w:hAnsi="Arial" w:cs="Arial"/>
          <w:sz w:val="24"/>
          <w:szCs w:val="24"/>
          <w:lang w:val="en-IN"/>
        </w:rPr>
      </w:pPr>
    </w:p>
    <w:p w14:paraId="4DC957B1" w14:textId="67A7EF3E"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Towner, L. (2024). </w:t>
      </w:r>
      <w:r w:rsidRPr="00385CD2">
        <w:rPr>
          <w:rFonts w:ascii="Arial" w:hAnsi="Arial" w:cs="Arial"/>
          <w:i/>
          <w:iCs/>
          <w:sz w:val="24"/>
          <w:szCs w:val="24"/>
          <w:lang w:val="en-IN"/>
        </w:rPr>
        <w:t>Google Cloud Announces Next Step in Partnership With Major UK Bank to Build Integrated Data Analytics Hub</w:t>
      </w:r>
      <w:r w:rsidRPr="00385CD2">
        <w:rPr>
          <w:rFonts w:ascii="Arial" w:hAnsi="Arial" w:cs="Arial"/>
          <w:sz w:val="24"/>
          <w:szCs w:val="24"/>
          <w:lang w:val="en-IN"/>
        </w:rPr>
        <w:t xml:space="preserve">. [online] FF News | Fintech Finance. Available at: </w:t>
      </w:r>
      <w:hyperlink r:id="rId16" w:history="1">
        <w:r w:rsidRPr="00385CD2">
          <w:rPr>
            <w:rStyle w:val="Hyperlink"/>
            <w:rFonts w:ascii="Arial" w:hAnsi="Arial" w:cs="Arial"/>
            <w:sz w:val="24"/>
            <w:szCs w:val="24"/>
            <w:lang w:val="en-IN"/>
          </w:rPr>
          <w:t>https://ffnews.com/newsarticle/fintech/google-cloud-announces-next-step-in-partnership-with-major-uk-bank-to-build-integrated-data-analytics-hub/</w:t>
        </w:r>
      </w:hyperlink>
      <w:r w:rsidRPr="00385CD2">
        <w:rPr>
          <w:rFonts w:ascii="Arial" w:hAnsi="Arial" w:cs="Arial"/>
          <w:sz w:val="24"/>
          <w:szCs w:val="24"/>
          <w:lang w:val="en-IN"/>
        </w:rPr>
        <w:t>[Accessed 22 Aug. 2024].</w:t>
      </w:r>
    </w:p>
    <w:p w14:paraId="3BE4AE32" w14:textId="77777777" w:rsidR="00CA7AA5" w:rsidRPr="00385CD2" w:rsidRDefault="00CA7AA5" w:rsidP="00CA7AA5">
      <w:pPr>
        <w:jc w:val="both"/>
        <w:rPr>
          <w:rFonts w:ascii="Arial" w:eastAsia="Times New Roman" w:hAnsi="Arial" w:cs="Arial"/>
          <w:color w:val="000000"/>
          <w:kern w:val="0"/>
          <w:sz w:val="24"/>
          <w:szCs w:val="24"/>
          <w:lang w:val="en-IN" w:eastAsia="en-IN"/>
          <w14:ligatures w14:val="none"/>
        </w:rPr>
      </w:pPr>
      <w:r w:rsidRPr="00385CD2">
        <w:rPr>
          <w:rFonts w:ascii="Arial" w:eastAsia="Times New Roman" w:hAnsi="Arial" w:cs="Arial"/>
          <w:color w:val="000000"/>
          <w:kern w:val="0"/>
          <w:sz w:val="24"/>
          <w:szCs w:val="24"/>
          <w:lang w:val="en-IN" w:eastAsia="en-IN"/>
          <w14:ligatures w14:val="none"/>
        </w:rPr>
        <w:t xml:space="preserve"> </w:t>
      </w:r>
    </w:p>
    <w:p w14:paraId="214A67A5" w14:textId="77777777" w:rsidR="00CA7AA5" w:rsidRPr="00385CD2" w:rsidRDefault="00CA7AA5" w:rsidP="00CA7AA5">
      <w:pPr>
        <w:jc w:val="both"/>
        <w:rPr>
          <w:rFonts w:ascii="Arial" w:eastAsia="Times New Roman" w:hAnsi="Arial" w:cs="Arial"/>
          <w:color w:val="000000"/>
          <w:kern w:val="0"/>
          <w:sz w:val="24"/>
          <w:szCs w:val="24"/>
          <w:lang w:val="en-IN" w:eastAsia="en-IN"/>
          <w14:ligatures w14:val="none"/>
        </w:rPr>
      </w:pPr>
    </w:p>
    <w:p w14:paraId="403604E1" w14:textId="4EFB7F2B" w:rsidR="00CA7AA5" w:rsidRPr="00385CD2" w:rsidRDefault="00CA7AA5" w:rsidP="00CA7AA5">
      <w:pPr>
        <w:jc w:val="both"/>
        <w:rPr>
          <w:rFonts w:ascii="Arial" w:hAnsi="Arial" w:cs="Arial"/>
          <w:sz w:val="24"/>
          <w:szCs w:val="24"/>
          <w:lang w:val="en-IN"/>
        </w:rPr>
      </w:pPr>
      <w:r w:rsidRPr="00385CD2">
        <w:rPr>
          <w:rFonts w:ascii="Arial" w:hAnsi="Arial" w:cs="Arial"/>
          <w:sz w:val="24"/>
          <w:szCs w:val="24"/>
          <w:lang w:val="en-IN"/>
        </w:rPr>
        <w:t>UCL (2022). </w:t>
      </w:r>
      <w:r w:rsidRPr="00385CD2">
        <w:rPr>
          <w:rFonts w:ascii="Arial" w:hAnsi="Arial" w:cs="Arial"/>
          <w:i/>
          <w:iCs/>
          <w:sz w:val="24"/>
          <w:szCs w:val="24"/>
          <w:lang w:val="en-IN"/>
        </w:rPr>
        <w:t>UCL and Google come together to harness the revolutionary power of quantum computers</w:t>
      </w:r>
      <w:r w:rsidRPr="00385CD2">
        <w:rPr>
          <w:rFonts w:ascii="Arial" w:hAnsi="Arial" w:cs="Arial"/>
          <w:sz w:val="24"/>
          <w:szCs w:val="24"/>
          <w:lang w:val="en-IN"/>
        </w:rPr>
        <w:t xml:space="preserve">. [online] UCL Mathematical &amp; Physical Sciences. Available at: </w:t>
      </w:r>
      <w:hyperlink r:id="rId17" w:history="1">
        <w:r w:rsidRPr="00385CD2">
          <w:rPr>
            <w:rStyle w:val="Hyperlink"/>
            <w:rFonts w:ascii="Arial" w:hAnsi="Arial" w:cs="Arial"/>
            <w:sz w:val="24"/>
            <w:szCs w:val="24"/>
            <w:lang w:val="en-IN"/>
          </w:rPr>
          <w:t>https://www.ucl.ac.uk/mathematical-physical-sciences/enterprise/partnerships/ucl-and-google-come-together-harness-revolutionary-power-quantum-computers</w:t>
        </w:r>
      </w:hyperlink>
      <w:r w:rsidRPr="00385CD2">
        <w:rPr>
          <w:rFonts w:ascii="Arial" w:hAnsi="Arial" w:cs="Arial"/>
          <w:sz w:val="24"/>
          <w:szCs w:val="24"/>
          <w:lang w:val="en-IN"/>
        </w:rPr>
        <w:t xml:space="preserve"> [Accessed 22 Aug. 2024].</w:t>
      </w:r>
    </w:p>
    <w:p w14:paraId="736614EF" w14:textId="77777777" w:rsidR="00CA7AA5" w:rsidRPr="00385CD2" w:rsidRDefault="00CA7AA5" w:rsidP="00CA7AA5">
      <w:pPr>
        <w:pStyle w:val="ListParagraph"/>
        <w:jc w:val="both"/>
        <w:rPr>
          <w:rFonts w:ascii="Arial" w:hAnsi="Arial" w:cs="Arial"/>
          <w:sz w:val="24"/>
          <w:szCs w:val="24"/>
          <w:lang w:val="en-IN"/>
        </w:rPr>
      </w:pPr>
    </w:p>
    <w:p w14:paraId="2E3E15ED" w14:textId="77777777" w:rsidR="00CA7AA5" w:rsidRPr="00385CD2" w:rsidRDefault="00CA7AA5" w:rsidP="00CA7AA5">
      <w:pPr>
        <w:pStyle w:val="ListParagraph"/>
        <w:rPr>
          <w:rFonts w:ascii="Arial" w:hAnsi="Arial" w:cs="Arial"/>
          <w:sz w:val="24"/>
          <w:szCs w:val="24"/>
          <w:lang w:val="en-IN"/>
        </w:rPr>
      </w:pPr>
    </w:p>
    <w:p w14:paraId="1EDBFDBD" w14:textId="77777777" w:rsidR="00CA7AA5" w:rsidRPr="004A4516" w:rsidRDefault="00CA7AA5" w:rsidP="00CA7AA5">
      <w:pPr>
        <w:jc w:val="both"/>
        <w:rPr>
          <w:rFonts w:ascii="Arial" w:hAnsi="Arial" w:cs="Arial"/>
          <w:sz w:val="24"/>
          <w:szCs w:val="24"/>
          <w:lang w:val="en-IN"/>
        </w:rPr>
      </w:pPr>
    </w:p>
    <w:p w14:paraId="78A210ED" w14:textId="77777777" w:rsidR="00CA7AA5" w:rsidRPr="003944CD" w:rsidRDefault="00CA7AA5" w:rsidP="00CA7AA5">
      <w:pPr>
        <w:jc w:val="both"/>
        <w:rPr>
          <w:rFonts w:ascii="Arial" w:hAnsi="Arial" w:cs="Arial"/>
          <w:sz w:val="24"/>
          <w:szCs w:val="24"/>
          <w:lang w:val="en-IN"/>
        </w:rPr>
      </w:pPr>
    </w:p>
    <w:p w14:paraId="7C70490F" w14:textId="77777777" w:rsidR="00CA7AA5" w:rsidRPr="003944CD" w:rsidRDefault="00CA7AA5" w:rsidP="00CA7AA5">
      <w:pPr>
        <w:jc w:val="both"/>
        <w:rPr>
          <w:rFonts w:ascii="Arial" w:hAnsi="Arial" w:cs="Arial"/>
          <w:sz w:val="24"/>
          <w:szCs w:val="24"/>
          <w:lang w:val="en-IN"/>
        </w:rPr>
      </w:pPr>
      <w:r w:rsidRPr="003944CD">
        <w:rPr>
          <w:rFonts w:ascii="Arial" w:hAnsi="Arial" w:cs="Arial"/>
          <w:sz w:val="24"/>
          <w:szCs w:val="24"/>
          <w:lang w:val="en-IN"/>
        </w:rPr>
        <w:t>‌</w:t>
      </w:r>
    </w:p>
    <w:p w14:paraId="7AAFB31D" w14:textId="77777777" w:rsidR="00CA7AA5" w:rsidRPr="00385CD2" w:rsidRDefault="00CA7AA5" w:rsidP="00CA7AA5">
      <w:pPr>
        <w:jc w:val="both"/>
        <w:rPr>
          <w:rFonts w:ascii="Arial" w:hAnsi="Arial" w:cs="Arial"/>
          <w:sz w:val="24"/>
          <w:szCs w:val="24"/>
        </w:rPr>
      </w:pPr>
    </w:p>
    <w:p w14:paraId="41776AAD" w14:textId="77777777" w:rsidR="00CA7AA5" w:rsidRPr="00385CD2" w:rsidRDefault="00CA7AA5" w:rsidP="00CA7AA5">
      <w:pPr>
        <w:rPr>
          <w:rFonts w:ascii="Arial" w:hAnsi="Arial" w:cs="Arial"/>
          <w:sz w:val="24"/>
          <w:szCs w:val="24"/>
        </w:rPr>
      </w:pPr>
    </w:p>
    <w:p w14:paraId="31F92D94" w14:textId="77777777" w:rsidR="00A64D3C" w:rsidRPr="00385CD2" w:rsidRDefault="00A64D3C">
      <w:pPr>
        <w:rPr>
          <w:rFonts w:ascii="Arial" w:hAnsi="Arial" w:cs="Arial"/>
          <w:sz w:val="24"/>
          <w:szCs w:val="24"/>
        </w:rPr>
      </w:pPr>
    </w:p>
    <w:sectPr w:rsidR="00A64D3C" w:rsidRPr="00385CD2" w:rsidSect="00385CD2">
      <w:footerReference w:type="default" r:id="rId1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2B4CDB" w14:textId="77777777" w:rsidR="0039480A" w:rsidRDefault="0039480A" w:rsidP="00CA7AA5">
      <w:pPr>
        <w:spacing w:after="0" w:line="240" w:lineRule="auto"/>
      </w:pPr>
      <w:r>
        <w:separator/>
      </w:r>
    </w:p>
  </w:endnote>
  <w:endnote w:type="continuationSeparator" w:id="0">
    <w:p w14:paraId="3ABFF648" w14:textId="77777777" w:rsidR="0039480A" w:rsidRDefault="0039480A" w:rsidP="00CA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B1346" w14:textId="77777777" w:rsidR="00CA7AA5" w:rsidRDefault="00CA7A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22F04C" w14:textId="3C773622" w:rsidR="00CA7AA5" w:rsidRDefault="00CA7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62C31" w14:textId="77777777" w:rsidR="0039480A" w:rsidRDefault="0039480A" w:rsidP="00CA7AA5">
      <w:pPr>
        <w:spacing w:after="0" w:line="240" w:lineRule="auto"/>
      </w:pPr>
      <w:r>
        <w:separator/>
      </w:r>
    </w:p>
  </w:footnote>
  <w:footnote w:type="continuationSeparator" w:id="0">
    <w:p w14:paraId="47FA0D1B" w14:textId="77777777" w:rsidR="0039480A" w:rsidRDefault="0039480A" w:rsidP="00CA7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9245D1"/>
    <w:multiLevelType w:val="hybridMultilevel"/>
    <w:tmpl w:val="19C26FF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11A705D"/>
    <w:multiLevelType w:val="hybridMultilevel"/>
    <w:tmpl w:val="CE426A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91919628">
    <w:abstractNumId w:val="0"/>
  </w:num>
  <w:num w:numId="2" w16cid:durableId="330262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A5"/>
    <w:rsid w:val="002E4EB3"/>
    <w:rsid w:val="0034663C"/>
    <w:rsid w:val="00385CD2"/>
    <w:rsid w:val="0039480A"/>
    <w:rsid w:val="0040494F"/>
    <w:rsid w:val="0046142B"/>
    <w:rsid w:val="00784367"/>
    <w:rsid w:val="00A64D3C"/>
    <w:rsid w:val="00C06BE1"/>
    <w:rsid w:val="00CA7AA5"/>
    <w:rsid w:val="00CE616E"/>
    <w:rsid w:val="00DA080D"/>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B7ACC"/>
  <w15:chartTrackingRefBased/>
  <w15:docId w15:val="{89B24586-4610-4717-BA89-50415063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A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AA5"/>
    <w:pPr>
      <w:ind w:left="720"/>
      <w:contextualSpacing/>
    </w:pPr>
  </w:style>
  <w:style w:type="character" w:styleId="Hyperlink">
    <w:name w:val="Hyperlink"/>
    <w:basedOn w:val="DefaultParagraphFont"/>
    <w:uiPriority w:val="99"/>
    <w:unhideWhenUsed/>
    <w:rsid w:val="00CA7AA5"/>
    <w:rPr>
      <w:color w:val="0563C1" w:themeColor="hyperlink"/>
      <w:u w:val="single"/>
    </w:rPr>
  </w:style>
  <w:style w:type="paragraph" w:styleId="NormalWeb">
    <w:name w:val="Normal (Web)"/>
    <w:basedOn w:val="Normal"/>
    <w:uiPriority w:val="99"/>
    <w:semiHidden/>
    <w:unhideWhenUsed/>
    <w:rsid w:val="00CA7AA5"/>
    <w:rPr>
      <w:rFonts w:ascii="Times New Roman" w:hAnsi="Times New Roman" w:cs="Times New Roman"/>
      <w:sz w:val="24"/>
      <w:szCs w:val="24"/>
    </w:rPr>
  </w:style>
  <w:style w:type="paragraph" w:styleId="Header">
    <w:name w:val="header"/>
    <w:basedOn w:val="Normal"/>
    <w:link w:val="HeaderChar"/>
    <w:uiPriority w:val="99"/>
    <w:unhideWhenUsed/>
    <w:rsid w:val="00CA7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AA5"/>
  </w:style>
  <w:style w:type="paragraph" w:styleId="Footer">
    <w:name w:val="footer"/>
    <w:basedOn w:val="Normal"/>
    <w:link w:val="FooterChar"/>
    <w:uiPriority w:val="99"/>
    <w:unhideWhenUsed/>
    <w:rsid w:val="00CA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newsroom/2021/04/apple-commits-430-billion-in-us-investments-over-five-years/" TargetMode="External"/><Relationship Id="rId13" Type="http://schemas.openxmlformats.org/officeDocument/2006/relationships/hyperlink" Target="https://news.microsoft.com/redmond-campu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xelos.com/certifications/propath/prince2-project-management/" TargetMode="External"/><Relationship Id="rId12" Type="http://schemas.openxmlformats.org/officeDocument/2006/relationships/hyperlink" Target="https://www.gov.uk/government/statistics/announcements/foreign-direct-investment-involving-uk-companies-2023" TargetMode="External"/><Relationship Id="rId17" Type="http://schemas.openxmlformats.org/officeDocument/2006/relationships/hyperlink" Target="https://www.ucl.ac.uk/mathematical-physical-sciences/enterprise/partnerships/ucl-and-google-come-together-harness-revolutionary-power-quantum-computers" TargetMode="External"/><Relationship Id="rId2" Type="http://schemas.openxmlformats.org/officeDocument/2006/relationships/styles" Target="styles.xml"/><Relationship Id="rId16" Type="http://schemas.openxmlformats.org/officeDocument/2006/relationships/hyperlink" Target="https://ffnews.com/newsarticle/fintech/google-cloud-announces-next-step-in-partnership-with-major-uk-bank-to-build-integrated-data-analytics-hub/"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connieguglielmo/2013/06/04/apple-details-economic-impact-on-cupertino-as-it-readies-new-spaceship-inspired-campus/" TargetMode="External"/><Relationship Id="rId5" Type="http://schemas.openxmlformats.org/officeDocument/2006/relationships/footnotes" Target="footnotes.xml"/><Relationship Id="rId15" Type="http://schemas.openxmlformats.org/officeDocument/2006/relationships/hyperlink" Target="https://ffnews.com/newsarticle/fintech/google-cloud-announces-next-step-in-partnership-with-major-uk-bank-to-build-integrated-data-analytics-hub/" TargetMode="External"/><Relationship Id="rId10" Type="http://schemas.openxmlformats.org/officeDocument/2006/relationships/hyperlink" Target="https://www.gillespies.co.uk/projects/google-headquarter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bsejournal.com/case-studies/arriving-on-platform-g-googles-new-kings-cross-office/" TargetMode="External"/><Relationship Id="rId14" Type="http://schemas.openxmlformats.org/officeDocument/2006/relationships/hyperlink" Target="https://www.theguardian.com/business/2022/jul/01/behold-londons-landscraper-googles-new-uk-hq-as-long-as-the-shard-is-t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3027</Words>
  <Characters>19919</Characters>
  <Application>Microsoft Office Word</Application>
  <DocSecurity>0</DocSecurity>
  <Lines>406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3</cp:revision>
  <dcterms:created xsi:type="dcterms:W3CDTF">2024-08-22T09:49:00Z</dcterms:created>
  <dcterms:modified xsi:type="dcterms:W3CDTF">2024-08-26T13:15:00Z</dcterms:modified>
</cp:coreProperties>
</file>