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64A823" w14:textId="77777777" w:rsidR="00794260" w:rsidRDefault="00EA56D4">
      <w:r>
        <w:rPr>
          <w:noProof/>
        </w:rPr>
        <w:drawing>
          <wp:inline distT="0" distB="0" distL="0" distR="0" wp14:anchorId="31A3EAAA" wp14:editId="786E5CA3">
            <wp:extent cx="9264650" cy="5715000"/>
            <wp:effectExtent l="0" t="0" r="0" b="0"/>
            <wp:docPr id="171060376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0603762" name=""/>
                    <pic:cNvPicPr/>
                  </pic:nvPicPr>
                  <pic:blipFill>
                    <a:blip r:embed="rId4">
                      <a:extLst>
                        <a:ext uri="{96DAC541-7B7A-43D3-8B79-37D633B846F1}">
                          <asvg:svgBlip xmlns:asvg="http://schemas.microsoft.com/office/drawing/2016/SVG/main" r:embed="rId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650" cy="5715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933801" w14:textId="77777777" w:rsidR="00EA56D4" w:rsidRDefault="00EA56D4">
      <w:r>
        <w:rPr>
          <w:noProof/>
        </w:rPr>
        <w:lastRenderedPageBreak/>
        <w:drawing>
          <wp:inline distT="0" distB="0" distL="0" distR="0" wp14:anchorId="3CE4D419" wp14:editId="31A998BA">
            <wp:extent cx="9175750" cy="5568950"/>
            <wp:effectExtent l="0" t="0" r="6350" b="0"/>
            <wp:docPr id="57433861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4338611" name=""/>
                    <pic:cNvPicPr/>
                  </pic:nvPicPr>
                  <pic:blipFill>
                    <a:blip r:embed="rId6">
                      <a:extLst>
                        <a:ext uri="{96DAC541-7B7A-43D3-8B79-37D633B846F1}">
                          <asvg:svgBlip xmlns:asvg="http://schemas.microsoft.com/office/drawing/2016/SVG/main" r:embe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175750" cy="556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D870C7" w14:textId="77777777" w:rsidR="00EA56D4" w:rsidRDefault="00EA56D4">
      <w:r>
        <w:rPr>
          <w:noProof/>
        </w:rPr>
        <w:lastRenderedPageBreak/>
        <w:drawing>
          <wp:inline distT="0" distB="0" distL="0" distR="0" wp14:anchorId="5254E2A6" wp14:editId="1D87D44C">
            <wp:extent cx="9144000" cy="5416550"/>
            <wp:effectExtent l="0" t="0" r="0" b="0"/>
            <wp:docPr id="14018159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0181596" name="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144000" cy="5416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6B6A25" w14:textId="77777777" w:rsidR="00EA56D4" w:rsidRDefault="00EA56D4"/>
    <w:p w14:paraId="7DD3DDD6" w14:textId="77777777" w:rsidR="00EA56D4" w:rsidRDefault="00EA56D4">
      <w:r>
        <w:rPr>
          <w:noProof/>
        </w:rPr>
        <w:lastRenderedPageBreak/>
        <w:drawing>
          <wp:inline distT="0" distB="0" distL="0" distR="0" wp14:anchorId="7EE820DA" wp14:editId="2A4142B5">
            <wp:extent cx="8756650" cy="5530850"/>
            <wp:effectExtent l="0" t="0" r="6350" b="0"/>
            <wp:docPr id="35292057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2920570" name=""/>
                    <pic:cNvPicPr/>
                  </pic:nvPicPr>
                  <pic:blipFill>
                    <a:blip r:embed="rId10">
                      <a:extLs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756650" cy="5530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F25720" w14:textId="77777777" w:rsidR="00EA56D4" w:rsidRDefault="00EA56D4">
      <w:r>
        <w:rPr>
          <w:noProof/>
        </w:rPr>
        <w:lastRenderedPageBreak/>
        <w:drawing>
          <wp:inline distT="0" distB="0" distL="0" distR="0" wp14:anchorId="24A8E8CE" wp14:editId="7EF7F283">
            <wp:extent cx="8966200" cy="5397500"/>
            <wp:effectExtent l="0" t="0" r="6350" b="0"/>
            <wp:docPr id="143465916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4659160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966200" cy="5397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052E2F" w14:textId="77777777" w:rsidR="00EA56D4" w:rsidRDefault="00EA56D4"/>
    <w:p w14:paraId="38C98675" w14:textId="77777777" w:rsidR="00EA56D4" w:rsidRDefault="00EA56D4">
      <w:r>
        <w:rPr>
          <w:noProof/>
        </w:rPr>
        <w:lastRenderedPageBreak/>
        <w:drawing>
          <wp:inline distT="0" distB="0" distL="0" distR="0" wp14:anchorId="091F76F7" wp14:editId="1723A073">
            <wp:extent cx="8997950" cy="5734050"/>
            <wp:effectExtent l="0" t="0" r="0" b="0"/>
            <wp:docPr id="166903199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9031990" name=""/>
                    <pic:cNvPicPr/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997950" cy="5734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3817FD" w14:textId="77777777" w:rsidR="00EA56D4" w:rsidRDefault="00EA56D4">
      <w:r>
        <w:rPr>
          <w:noProof/>
        </w:rPr>
        <w:lastRenderedPageBreak/>
        <w:drawing>
          <wp:inline distT="0" distB="0" distL="0" distR="0" wp14:anchorId="4CCF1087" wp14:editId="3EB9E016">
            <wp:extent cx="8909050" cy="5822950"/>
            <wp:effectExtent l="0" t="0" r="6350" b="6350"/>
            <wp:docPr id="74532444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5324443" name=""/>
                    <pic:cNvPicPr/>
                  </pic:nvPicPr>
                  <pic:blipFill>
                    <a:blip r:embed="rId16">
                      <a:extLs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909050" cy="5822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FD0473" w14:textId="77777777" w:rsidR="00EA56D4" w:rsidRDefault="00EA56D4">
      <w:r>
        <w:rPr>
          <w:noProof/>
        </w:rPr>
        <w:lastRenderedPageBreak/>
        <w:drawing>
          <wp:inline distT="0" distB="0" distL="0" distR="0" wp14:anchorId="7BD68C0C" wp14:editId="70C7A350">
            <wp:extent cx="9086850" cy="5651500"/>
            <wp:effectExtent l="0" t="0" r="0" b="6350"/>
            <wp:docPr id="77386477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3864776" name=""/>
                    <pic:cNvPicPr/>
                  </pic:nvPicPr>
                  <pic:blipFill>
                    <a:blip r:embed="rId18">
                      <a:extLs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086850" cy="5651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A08AD1" w14:textId="77777777" w:rsidR="00EA56D4" w:rsidRDefault="00EA56D4">
      <w:r>
        <w:rPr>
          <w:noProof/>
        </w:rPr>
        <w:lastRenderedPageBreak/>
        <w:drawing>
          <wp:inline distT="0" distB="0" distL="0" distR="0" wp14:anchorId="35D1371D" wp14:editId="363C2189">
            <wp:extent cx="9004300" cy="5778500"/>
            <wp:effectExtent l="0" t="0" r="6350" b="0"/>
            <wp:docPr id="127945863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9458639" name=""/>
                    <pic:cNvPicPr/>
                  </pic:nvPicPr>
                  <pic:blipFill>
                    <a:blip r:embed="rId20">
                      <a:extLst>
                        <a:ext uri="{96DAC541-7B7A-43D3-8B79-37D633B846F1}">
                          <asvg:svgBlip xmlns:asvg="http://schemas.microsoft.com/office/drawing/2016/SVG/main" r:embe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004300" cy="5778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FA4200" w14:textId="77777777" w:rsidR="00EA56D4" w:rsidRDefault="00EA56D4">
      <w:r>
        <w:rPr>
          <w:noProof/>
        </w:rPr>
        <w:lastRenderedPageBreak/>
        <w:drawing>
          <wp:inline distT="0" distB="0" distL="0" distR="0" wp14:anchorId="3BDF61FB" wp14:editId="03BEB287">
            <wp:extent cx="9150350" cy="5245100"/>
            <wp:effectExtent l="0" t="0" r="0" b="0"/>
            <wp:docPr id="45217027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2170275" name=""/>
                    <pic:cNvPicPr/>
                  </pic:nvPicPr>
                  <pic:blipFill>
                    <a:blip r:embed="rId22">
                      <a:extLst>
                        <a:ext uri="{96DAC541-7B7A-43D3-8B79-37D633B846F1}">
                          <asvg:svgBlip xmlns:asvg="http://schemas.microsoft.com/office/drawing/2016/SVG/main" r:embed="rId2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150350" cy="5245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C2DE2D" w14:textId="77777777" w:rsidR="00EA56D4" w:rsidRDefault="00EA56D4"/>
    <w:p w14:paraId="37D25EEE" w14:textId="77777777" w:rsidR="00EA56D4" w:rsidRDefault="00EA56D4">
      <w:r>
        <w:rPr>
          <w:noProof/>
        </w:rPr>
        <w:lastRenderedPageBreak/>
        <w:drawing>
          <wp:inline distT="0" distB="0" distL="0" distR="0" wp14:anchorId="45D39E70" wp14:editId="62720DC5">
            <wp:extent cx="8997950" cy="6026150"/>
            <wp:effectExtent l="0" t="0" r="0" b="0"/>
            <wp:docPr id="6412952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129520" name=""/>
                    <pic:cNvPicPr/>
                  </pic:nvPicPr>
                  <pic:blipFill>
                    <a:blip r:embed="rId24">
                      <a:extLst>
                        <a:ext uri="{96DAC541-7B7A-43D3-8B79-37D633B846F1}">
                          <asvg:svgBlip xmlns:asvg="http://schemas.microsoft.com/office/drawing/2016/SVG/main" r:embed="rId2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997950" cy="6026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90B099" w14:textId="77777777" w:rsidR="00EA56D4" w:rsidRDefault="00EA56D4">
      <w:r>
        <w:rPr>
          <w:noProof/>
        </w:rPr>
        <w:lastRenderedPageBreak/>
        <w:drawing>
          <wp:inline distT="0" distB="0" distL="0" distR="0" wp14:anchorId="4C872BA9" wp14:editId="78A2DE37">
            <wp:extent cx="8902700" cy="5480050"/>
            <wp:effectExtent l="0" t="0" r="0" b="6350"/>
            <wp:docPr id="172488474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4884740" name=""/>
                    <pic:cNvPicPr/>
                  </pic:nvPicPr>
                  <pic:blipFill>
                    <a:blip r:embed="rId26">
                      <a:extLst>
                        <a:ext uri="{96DAC541-7B7A-43D3-8B79-37D633B846F1}">
                          <asvg:svgBlip xmlns:asvg="http://schemas.microsoft.com/office/drawing/2016/SVG/main" r:embed="rId2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902700" cy="5480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D392C7" w14:textId="77777777" w:rsidR="00EA56D4" w:rsidRDefault="00EA56D4">
      <w:r>
        <w:rPr>
          <w:noProof/>
        </w:rPr>
        <w:lastRenderedPageBreak/>
        <w:drawing>
          <wp:inline distT="0" distB="0" distL="0" distR="0" wp14:anchorId="1B33CC6F" wp14:editId="2D3679E5">
            <wp:extent cx="9023350" cy="5448300"/>
            <wp:effectExtent l="0" t="0" r="6350" b="0"/>
            <wp:docPr id="180258582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2585823" name=""/>
                    <pic:cNvPicPr/>
                  </pic:nvPicPr>
                  <pic:blipFill>
                    <a:blip r:embed="rId28">
                      <a:extLst>
                        <a:ext uri="{96DAC541-7B7A-43D3-8B79-37D633B846F1}">
                          <asvg:svgBlip xmlns:asvg="http://schemas.microsoft.com/office/drawing/2016/SVG/main" r:embed="rId2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023350" cy="5448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B2DB25" w14:textId="77777777" w:rsidR="00EA56D4" w:rsidRDefault="00EA56D4">
      <w:r>
        <w:rPr>
          <w:noProof/>
        </w:rPr>
        <w:lastRenderedPageBreak/>
        <w:drawing>
          <wp:inline distT="0" distB="0" distL="0" distR="0" wp14:anchorId="1DEF092E" wp14:editId="763FEC05">
            <wp:extent cx="9093200" cy="5988050"/>
            <wp:effectExtent l="0" t="0" r="0" b="0"/>
            <wp:docPr id="112396757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23967575" name=""/>
                    <pic:cNvPicPr/>
                  </pic:nvPicPr>
                  <pic:blipFill>
                    <a:blip r:embed="rId30">
                      <a:extLst>
                        <a:ext uri="{96DAC541-7B7A-43D3-8B79-37D633B846F1}">
                          <asvg:svgBlip xmlns:asvg="http://schemas.microsoft.com/office/drawing/2016/SVG/main" r:embed="rId3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093200" cy="5988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8E0835" w14:textId="2F65326F" w:rsidR="00EA56D4" w:rsidRDefault="00666158" w:rsidP="00666158">
      <w:pPr>
        <w:jc w:val="center"/>
        <w:rPr>
          <w:rFonts w:asciiTheme="majorHAnsi" w:eastAsiaTheme="majorEastAsia" w:hAnsi="Calibri Light" w:cstheme="majorBidi"/>
          <w:b/>
          <w:bCs/>
          <w:color w:val="000000" w:themeColor="text1"/>
          <w:kern w:val="24"/>
          <w:sz w:val="88"/>
          <w:szCs w:val="88"/>
          <w:u w:val="single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</w:rPr>
      </w:pPr>
      <w:r w:rsidRPr="00666158">
        <w:rPr>
          <w:rFonts w:asciiTheme="majorHAnsi" w:eastAsiaTheme="majorEastAsia" w:hAnsi="Calibri Light" w:cstheme="majorBidi"/>
          <w:b/>
          <w:bCs/>
          <w:color w:val="000000" w:themeColor="text1"/>
          <w:kern w:val="24"/>
          <w:sz w:val="88"/>
          <w:szCs w:val="88"/>
          <w:u w:val="single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</w:rPr>
        <w:lastRenderedPageBreak/>
        <w:t>REFERENCES</w:t>
      </w:r>
    </w:p>
    <w:p w14:paraId="0EA69569" w14:textId="77777777" w:rsidR="00666158" w:rsidRDefault="00666158" w:rsidP="00666158">
      <w:pPr>
        <w:jc w:val="center"/>
      </w:pPr>
    </w:p>
    <w:p w14:paraId="1AFFE450" w14:textId="77777777" w:rsidR="00666158" w:rsidRDefault="00666158" w:rsidP="00666158">
      <w:pPr>
        <w:pStyle w:val="NormalWeb"/>
        <w:spacing w:before="200" w:beforeAutospacing="0" w:after="0" w:afterAutospacing="0" w:line="216" w:lineRule="auto"/>
        <w:rPr>
          <w:rFonts w:asciiTheme="minorHAnsi" w:eastAsiaTheme="minorEastAsia" w:hAnsi="Calibri" w:cstheme="minorBidi"/>
          <w:color w:val="000000" w:themeColor="text1"/>
          <w:kern w:val="24"/>
          <w:sz w:val="30"/>
          <w:szCs w:val="30"/>
        </w:rPr>
      </w:pPr>
      <w:r>
        <w:rPr>
          <w:rFonts w:asciiTheme="minorHAnsi" w:eastAsiaTheme="minorEastAsia" w:hAnsi="Calibri" w:cstheme="minorBidi"/>
          <w:color w:val="000000" w:themeColor="text1"/>
          <w:kern w:val="24"/>
          <w:sz w:val="30"/>
          <w:szCs w:val="30"/>
        </w:rPr>
        <w:t>Daniels, J. et. al. (2013) “</w:t>
      </w:r>
      <w:r>
        <w:rPr>
          <w:rFonts w:asciiTheme="minorHAnsi" w:eastAsiaTheme="minorEastAsia" w:hAnsi="Calibri" w:cstheme="minorBidi"/>
          <w:i/>
          <w:iCs/>
          <w:color w:val="000000" w:themeColor="text1"/>
          <w:kern w:val="24"/>
          <w:sz w:val="30"/>
          <w:szCs w:val="30"/>
        </w:rPr>
        <w:t>International Business</w:t>
      </w:r>
      <w:r>
        <w:rPr>
          <w:rFonts w:asciiTheme="minorHAnsi" w:eastAsiaTheme="minorEastAsia" w:hAnsi="Calibri" w:cstheme="minorBidi"/>
          <w:color w:val="000000" w:themeColor="text1"/>
          <w:kern w:val="24"/>
          <w:sz w:val="30"/>
          <w:szCs w:val="30"/>
        </w:rPr>
        <w:t>”, Boston, Pearson Education, pp. 21-54</w:t>
      </w:r>
    </w:p>
    <w:p w14:paraId="40E002CA" w14:textId="77777777" w:rsidR="00666158" w:rsidRDefault="00666158" w:rsidP="00666158">
      <w:pPr>
        <w:pStyle w:val="NormalWeb"/>
        <w:spacing w:before="200" w:beforeAutospacing="0" w:after="0" w:afterAutospacing="0" w:line="216" w:lineRule="auto"/>
      </w:pPr>
    </w:p>
    <w:p w14:paraId="65E6965F" w14:textId="77777777" w:rsidR="00666158" w:rsidRDefault="00666158" w:rsidP="00666158">
      <w:pPr>
        <w:pStyle w:val="NormalWeb"/>
        <w:spacing w:before="200" w:beforeAutospacing="0" w:after="0" w:afterAutospacing="0" w:line="216" w:lineRule="auto"/>
        <w:rPr>
          <w:rFonts w:asciiTheme="minorHAnsi" w:eastAsiaTheme="minorEastAsia" w:hAnsi="Calibri" w:cstheme="minorBidi"/>
          <w:color w:val="000000" w:themeColor="text1"/>
          <w:kern w:val="24"/>
          <w:sz w:val="30"/>
          <w:szCs w:val="30"/>
        </w:rPr>
      </w:pPr>
      <w:proofErr w:type="spellStart"/>
      <w:r>
        <w:rPr>
          <w:rFonts w:asciiTheme="minorHAnsi" w:eastAsiaTheme="minorEastAsia" w:hAnsi="Calibri" w:cstheme="minorBidi"/>
          <w:color w:val="000000" w:themeColor="text1"/>
          <w:kern w:val="24"/>
          <w:sz w:val="30"/>
          <w:szCs w:val="30"/>
        </w:rPr>
        <w:t>Deresky</w:t>
      </w:r>
      <w:proofErr w:type="spellEnd"/>
      <w:r>
        <w:rPr>
          <w:rFonts w:asciiTheme="minorHAnsi" w:eastAsiaTheme="minorEastAsia" w:hAnsi="Calibri" w:cstheme="minorBidi"/>
          <w:color w:val="000000" w:themeColor="text1"/>
          <w:kern w:val="24"/>
          <w:sz w:val="30"/>
          <w:szCs w:val="30"/>
        </w:rPr>
        <w:t xml:space="preserve">, H. (2016) </w:t>
      </w:r>
      <w:r>
        <w:rPr>
          <w:rFonts w:asciiTheme="minorHAnsi" w:eastAsiaTheme="minorEastAsia" w:hAnsi="Calibri" w:cstheme="minorBidi"/>
          <w:i/>
          <w:iCs/>
          <w:color w:val="000000" w:themeColor="text1"/>
          <w:kern w:val="24"/>
          <w:sz w:val="30"/>
          <w:szCs w:val="30"/>
        </w:rPr>
        <w:t>“International Management: Managing Across Borders and Cultures</w:t>
      </w:r>
      <w:r>
        <w:rPr>
          <w:rFonts w:asciiTheme="minorHAnsi" w:eastAsiaTheme="minorEastAsia" w:hAnsi="Calibri" w:cstheme="minorBidi"/>
          <w:color w:val="000000" w:themeColor="text1"/>
          <w:kern w:val="24"/>
          <w:sz w:val="30"/>
          <w:szCs w:val="30"/>
        </w:rPr>
        <w:t xml:space="preserve">”, Global Edition, Pearson Education, Limited Harlow, Online Source, Available at: </w:t>
      </w:r>
      <w:hyperlink r:id="rId32" w:history="1">
        <w:r>
          <w:rPr>
            <w:rStyle w:val="Hyperlink"/>
            <w:rFonts w:asciiTheme="minorHAnsi" w:eastAsiaTheme="minorEastAsia" w:hAnsi="Calibri" w:cstheme="minorBidi"/>
            <w:color w:val="000000" w:themeColor="text1"/>
            <w:kern w:val="24"/>
            <w:sz w:val="30"/>
            <w:szCs w:val="30"/>
          </w:rPr>
          <w:t>https://ebookcentral.proquest.com/lib/trinity/detail.action?docID=5186007&amp;pq-origsite=primo#</w:t>
        </w:r>
      </w:hyperlink>
      <w:r>
        <w:rPr>
          <w:rFonts w:asciiTheme="minorHAnsi" w:eastAsiaTheme="minorEastAsia" w:hAnsi="Calibri" w:cstheme="minorBidi"/>
          <w:color w:val="000000" w:themeColor="text1"/>
          <w:kern w:val="24"/>
          <w:sz w:val="30"/>
          <w:szCs w:val="30"/>
        </w:rPr>
        <w:t xml:space="preserve"> (Accessed on 14/072023) </w:t>
      </w:r>
    </w:p>
    <w:p w14:paraId="7A376408" w14:textId="77777777" w:rsidR="00666158" w:rsidRDefault="00666158" w:rsidP="00666158">
      <w:pPr>
        <w:pStyle w:val="NormalWeb"/>
        <w:spacing w:before="200" w:beforeAutospacing="0" w:after="0" w:afterAutospacing="0" w:line="216" w:lineRule="auto"/>
      </w:pPr>
    </w:p>
    <w:p w14:paraId="5A239506" w14:textId="77777777" w:rsidR="00666158" w:rsidRDefault="00666158" w:rsidP="00666158">
      <w:pPr>
        <w:pStyle w:val="NormalWeb"/>
        <w:spacing w:before="200" w:beforeAutospacing="0" w:after="0" w:afterAutospacing="0" w:line="216" w:lineRule="auto"/>
        <w:rPr>
          <w:rFonts w:asciiTheme="minorHAnsi" w:eastAsiaTheme="minorEastAsia" w:hAnsi="Calibri" w:cstheme="minorBidi"/>
          <w:color w:val="000000" w:themeColor="text1"/>
          <w:kern w:val="24"/>
          <w:sz w:val="30"/>
          <w:szCs w:val="30"/>
        </w:rPr>
      </w:pPr>
      <w:r>
        <w:rPr>
          <w:rFonts w:asciiTheme="minorHAnsi" w:eastAsiaTheme="minorEastAsia" w:hAnsi="Calibri" w:cstheme="minorBidi"/>
          <w:color w:val="000000" w:themeColor="text1"/>
          <w:kern w:val="24"/>
          <w:sz w:val="30"/>
          <w:szCs w:val="30"/>
        </w:rPr>
        <w:t xml:space="preserve">Hofstede Insights (2023) Online source, Available at: </w:t>
      </w:r>
      <w:hyperlink r:id="rId33" w:history="1">
        <w:r>
          <w:rPr>
            <w:rStyle w:val="Hyperlink"/>
            <w:rFonts w:asciiTheme="minorHAnsi" w:eastAsiaTheme="minorEastAsia" w:hAnsi="Calibri" w:cstheme="minorBidi"/>
            <w:color w:val="000000" w:themeColor="text1"/>
            <w:kern w:val="24"/>
            <w:sz w:val="30"/>
            <w:szCs w:val="30"/>
          </w:rPr>
          <w:t>https://www.hofstede-insights.com/country-comparison-tool?countries=china%2Cunited+kingdom</w:t>
        </w:r>
      </w:hyperlink>
      <w:r>
        <w:rPr>
          <w:rFonts w:asciiTheme="minorHAnsi" w:eastAsiaTheme="minorEastAsia" w:hAnsi="Calibri" w:cstheme="minorBidi"/>
          <w:color w:val="000000" w:themeColor="text1"/>
          <w:kern w:val="24"/>
          <w:sz w:val="30"/>
          <w:szCs w:val="30"/>
        </w:rPr>
        <w:t xml:space="preserve">  (Accessed on 16/07/2023)  </w:t>
      </w:r>
    </w:p>
    <w:p w14:paraId="30BAC59D" w14:textId="77777777" w:rsidR="00666158" w:rsidRDefault="00666158" w:rsidP="00666158">
      <w:pPr>
        <w:pStyle w:val="NormalWeb"/>
        <w:spacing w:before="200" w:beforeAutospacing="0" w:after="0" w:afterAutospacing="0" w:line="216" w:lineRule="auto"/>
      </w:pPr>
    </w:p>
    <w:p w14:paraId="2218F135" w14:textId="77777777" w:rsidR="00666158" w:rsidRDefault="00666158" w:rsidP="00666158">
      <w:pPr>
        <w:pStyle w:val="NormalWeb"/>
        <w:spacing w:before="200" w:beforeAutospacing="0" w:after="0" w:afterAutospacing="0" w:line="216" w:lineRule="auto"/>
        <w:rPr>
          <w:rFonts w:asciiTheme="minorHAnsi" w:eastAsiaTheme="minorEastAsia" w:hAnsi="Calibri" w:cstheme="minorBidi"/>
          <w:color w:val="000000" w:themeColor="text1"/>
          <w:kern w:val="24"/>
          <w:sz w:val="30"/>
          <w:szCs w:val="30"/>
        </w:rPr>
      </w:pPr>
      <w:r>
        <w:rPr>
          <w:rFonts w:asciiTheme="minorHAnsi" w:eastAsiaTheme="minorEastAsia" w:hAnsi="Calibri" w:cstheme="minorBidi"/>
          <w:color w:val="000000" w:themeColor="text1"/>
          <w:kern w:val="24"/>
          <w:sz w:val="30"/>
          <w:szCs w:val="30"/>
        </w:rPr>
        <w:t>Hofstede, G (2001) “</w:t>
      </w:r>
      <w:r>
        <w:rPr>
          <w:rFonts w:asciiTheme="minorHAnsi" w:eastAsiaTheme="minorEastAsia" w:hAnsi="Calibri" w:cstheme="minorBidi"/>
          <w:i/>
          <w:iCs/>
          <w:color w:val="000000" w:themeColor="text1"/>
          <w:kern w:val="24"/>
          <w:sz w:val="30"/>
          <w:szCs w:val="30"/>
        </w:rPr>
        <w:t>Culture’s consequences: Comparing values, behaviours, institutions, and organizations across nations</w:t>
      </w:r>
      <w:r>
        <w:rPr>
          <w:rFonts w:asciiTheme="minorHAnsi" w:eastAsiaTheme="minorEastAsia" w:hAnsi="Calibri" w:cstheme="minorBidi"/>
          <w:color w:val="000000" w:themeColor="text1"/>
          <w:kern w:val="24"/>
          <w:sz w:val="30"/>
          <w:szCs w:val="30"/>
        </w:rPr>
        <w:t>”, London, Sage Publishing</w:t>
      </w:r>
    </w:p>
    <w:p w14:paraId="021A038B" w14:textId="77777777" w:rsidR="00666158" w:rsidRDefault="00666158" w:rsidP="00666158">
      <w:pPr>
        <w:pStyle w:val="NormalWeb"/>
        <w:spacing w:before="200" w:beforeAutospacing="0" w:after="0" w:afterAutospacing="0" w:line="216" w:lineRule="auto"/>
      </w:pPr>
    </w:p>
    <w:p w14:paraId="31EA328E" w14:textId="77777777" w:rsidR="00666158" w:rsidRDefault="00666158" w:rsidP="00666158">
      <w:pPr>
        <w:pStyle w:val="NormalWeb"/>
        <w:spacing w:before="200" w:beforeAutospacing="0" w:after="0" w:afterAutospacing="0" w:line="216" w:lineRule="auto"/>
        <w:rPr>
          <w:rFonts w:asciiTheme="minorHAnsi" w:eastAsiaTheme="minorEastAsia" w:hAnsi="Calibri" w:cstheme="minorBidi"/>
          <w:color w:val="000000" w:themeColor="text1"/>
          <w:kern w:val="24"/>
          <w:sz w:val="30"/>
          <w:szCs w:val="30"/>
        </w:rPr>
      </w:pPr>
      <w:r>
        <w:rPr>
          <w:rFonts w:asciiTheme="minorHAnsi" w:eastAsiaTheme="minorEastAsia" w:hAnsi="Calibri" w:cstheme="minorBidi"/>
          <w:color w:val="000000" w:themeColor="text1"/>
          <w:kern w:val="24"/>
          <w:sz w:val="30"/>
          <w:szCs w:val="30"/>
        </w:rPr>
        <w:t>Hofstede, G. &amp; Minkov, M. (2010) “</w:t>
      </w:r>
      <w:r>
        <w:rPr>
          <w:rFonts w:asciiTheme="minorHAnsi" w:eastAsiaTheme="minorEastAsia" w:hAnsi="Calibri" w:cstheme="minorBidi"/>
          <w:i/>
          <w:iCs/>
          <w:color w:val="000000" w:themeColor="text1"/>
          <w:kern w:val="24"/>
          <w:sz w:val="30"/>
          <w:szCs w:val="30"/>
        </w:rPr>
        <w:t>Cultures and organizations</w:t>
      </w:r>
      <w:r>
        <w:rPr>
          <w:rFonts w:asciiTheme="minorHAnsi" w:eastAsiaTheme="minorEastAsia" w:hAnsi="Calibri" w:cstheme="minorBidi"/>
          <w:color w:val="000000" w:themeColor="text1"/>
          <w:kern w:val="24"/>
          <w:sz w:val="30"/>
          <w:szCs w:val="30"/>
        </w:rPr>
        <w:t>”, New York, McGraw-Hill, pp. 21-54</w:t>
      </w:r>
    </w:p>
    <w:p w14:paraId="066CBAE3" w14:textId="77777777" w:rsidR="00666158" w:rsidRDefault="00666158" w:rsidP="00666158">
      <w:pPr>
        <w:pStyle w:val="NormalWeb"/>
        <w:spacing w:before="200" w:beforeAutospacing="0" w:after="0" w:afterAutospacing="0" w:line="216" w:lineRule="auto"/>
      </w:pPr>
    </w:p>
    <w:p w14:paraId="00A24330" w14:textId="77777777" w:rsidR="00666158" w:rsidRDefault="00666158" w:rsidP="00666158">
      <w:pPr>
        <w:pStyle w:val="NormalWeb"/>
        <w:spacing w:before="200" w:beforeAutospacing="0" w:after="0" w:afterAutospacing="0" w:line="216" w:lineRule="auto"/>
        <w:rPr>
          <w:rFonts w:asciiTheme="minorHAnsi" w:eastAsiaTheme="minorEastAsia" w:hAnsi="Calibri" w:cstheme="minorBidi"/>
          <w:color w:val="000000" w:themeColor="text1"/>
          <w:kern w:val="24"/>
          <w:sz w:val="30"/>
          <w:szCs w:val="30"/>
        </w:rPr>
      </w:pPr>
      <w:r>
        <w:rPr>
          <w:rFonts w:asciiTheme="minorHAnsi" w:eastAsiaTheme="minorEastAsia" w:hAnsi="Calibri" w:cstheme="minorBidi"/>
          <w:color w:val="000000" w:themeColor="text1"/>
          <w:kern w:val="24"/>
          <w:sz w:val="30"/>
          <w:szCs w:val="30"/>
        </w:rPr>
        <w:lastRenderedPageBreak/>
        <w:t xml:space="preserve">Li, J. et. al. (1999) </w:t>
      </w:r>
      <w:r>
        <w:rPr>
          <w:rFonts w:asciiTheme="minorHAnsi" w:eastAsiaTheme="minorEastAsia" w:hAnsi="Calibri" w:cstheme="minorBidi"/>
          <w:i/>
          <w:iCs/>
          <w:color w:val="000000" w:themeColor="text1"/>
          <w:kern w:val="24"/>
          <w:sz w:val="30"/>
          <w:szCs w:val="30"/>
        </w:rPr>
        <w:t>“Building Effective International Joint Venture Leadership Teams in China</w:t>
      </w:r>
      <w:r>
        <w:rPr>
          <w:rFonts w:asciiTheme="minorHAnsi" w:eastAsiaTheme="minorEastAsia" w:hAnsi="Calibri" w:cstheme="minorBidi"/>
          <w:color w:val="000000" w:themeColor="text1"/>
          <w:kern w:val="24"/>
          <w:sz w:val="30"/>
          <w:szCs w:val="30"/>
        </w:rPr>
        <w:t>”, Journal of World Business, vol. 34, no. 1, pp.52-</w:t>
      </w:r>
      <w:proofErr w:type="gramStart"/>
      <w:r>
        <w:rPr>
          <w:rFonts w:asciiTheme="minorHAnsi" w:eastAsiaTheme="minorEastAsia" w:hAnsi="Calibri" w:cstheme="minorBidi"/>
          <w:color w:val="000000" w:themeColor="text1"/>
          <w:kern w:val="24"/>
          <w:sz w:val="30"/>
          <w:szCs w:val="30"/>
        </w:rPr>
        <w:t>68</w:t>
      </w:r>
      <w:proofErr w:type="gramEnd"/>
      <w:r>
        <w:rPr>
          <w:rFonts w:asciiTheme="minorHAnsi" w:eastAsiaTheme="minorEastAsia" w:hAnsi="Calibri" w:cstheme="minorBidi"/>
          <w:color w:val="000000" w:themeColor="text1"/>
          <w:kern w:val="24"/>
          <w:sz w:val="30"/>
          <w:szCs w:val="30"/>
        </w:rPr>
        <w:t xml:space="preserve"> </w:t>
      </w:r>
    </w:p>
    <w:p w14:paraId="01F4E95D" w14:textId="77777777" w:rsidR="00666158" w:rsidRDefault="00666158" w:rsidP="00666158">
      <w:pPr>
        <w:pStyle w:val="NormalWeb"/>
        <w:spacing w:before="200" w:beforeAutospacing="0" w:after="0" w:afterAutospacing="0" w:line="216" w:lineRule="auto"/>
      </w:pPr>
    </w:p>
    <w:p w14:paraId="6BF8347E" w14:textId="77777777" w:rsidR="00666158" w:rsidRDefault="00666158" w:rsidP="00666158">
      <w:pPr>
        <w:pStyle w:val="NormalWeb"/>
        <w:spacing w:before="200" w:beforeAutospacing="0" w:after="0" w:afterAutospacing="0" w:line="216" w:lineRule="auto"/>
        <w:rPr>
          <w:rFonts w:asciiTheme="minorHAnsi" w:eastAsiaTheme="minorEastAsia" w:hAnsi="Calibri" w:cstheme="minorBidi"/>
          <w:color w:val="000000" w:themeColor="text1"/>
          <w:kern w:val="24"/>
          <w:sz w:val="30"/>
          <w:szCs w:val="30"/>
        </w:rPr>
      </w:pPr>
      <w:r>
        <w:rPr>
          <w:rFonts w:asciiTheme="minorHAnsi" w:eastAsiaTheme="minorEastAsia" w:hAnsi="Calibri" w:cstheme="minorBidi"/>
          <w:color w:val="000000" w:themeColor="text1"/>
          <w:kern w:val="24"/>
          <w:sz w:val="30"/>
          <w:szCs w:val="30"/>
        </w:rPr>
        <w:t>Muneer, S. et. al. (2013) “</w:t>
      </w:r>
      <w:r>
        <w:rPr>
          <w:rFonts w:asciiTheme="minorHAnsi" w:eastAsiaTheme="minorEastAsia" w:hAnsi="Calibri" w:cstheme="minorBidi"/>
          <w:i/>
          <w:iCs/>
          <w:color w:val="000000" w:themeColor="text1"/>
          <w:kern w:val="24"/>
          <w:sz w:val="30"/>
          <w:szCs w:val="30"/>
        </w:rPr>
        <w:t>The Relationship between Organization Conduction and National Culture</w:t>
      </w:r>
      <w:r>
        <w:rPr>
          <w:rFonts w:asciiTheme="minorHAnsi" w:eastAsiaTheme="minorEastAsia" w:hAnsi="Calibri" w:cstheme="minorBidi"/>
          <w:color w:val="000000" w:themeColor="text1"/>
          <w:kern w:val="24"/>
          <w:sz w:val="30"/>
          <w:szCs w:val="30"/>
        </w:rPr>
        <w:t xml:space="preserve">”, Journal of Economics and Behavioural Studies, Vol. 5, no. 2, pp.25-28 </w:t>
      </w:r>
    </w:p>
    <w:p w14:paraId="18124658" w14:textId="77777777" w:rsidR="00666158" w:rsidRDefault="00666158" w:rsidP="00666158">
      <w:pPr>
        <w:pStyle w:val="NormalWeb"/>
        <w:spacing w:before="200" w:beforeAutospacing="0" w:after="0" w:afterAutospacing="0" w:line="216" w:lineRule="auto"/>
      </w:pPr>
    </w:p>
    <w:p w14:paraId="2C02BE7C" w14:textId="77777777" w:rsidR="00666158" w:rsidRDefault="00666158" w:rsidP="00666158">
      <w:pPr>
        <w:pStyle w:val="NormalWeb"/>
        <w:spacing w:before="200" w:beforeAutospacing="0" w:after="0" w:afterAutospacing="0" w:line="216" w:lineRule="auto"/>
      </w:pPr>
      <w:r>
        <w:rPr>
          <w:rFonts w:asciiTheme="minorHAnsi" w:eastAsiaTheme="minorEastAsia" w:hAnsi="Calibri" w:cstheme="minorBidi"/>
          <w:color w:val="000000" w:themeColor="text1"/>
          <w:kern w:val="24"/>
          <w:sz w:val="30"/>
          <w:szCs w:val="30"/>
        </w:rPr>
        <w:t xml:space="preserve">Shell and </w:t>
      </w:r>
      <w:proofErr w:type="spellStart"/>
      <w:r>
        <w:rPr>
          <w:rFonts w:asciiTheme="minorHAnsi" w:eastAsiaTheme="minorEastAsia" w:hAnsi="Calibri" w:cstheme="minorBidi"/>
          <w:color w:val="000000" w:themeColor="text1"/>
          <w:kern w:val="24"/>
          <w:sz w:val="30"/>
          <w:szCs w:val="30"/>
        </w:rPr>
        <w:t>Shenergy</w:t>
      </w:r>
      <w:proofErr w:type="spellEnd"/>
      <w:r>
        <w:rPr>
          <w:rFonts w:asciiTheme="minorHAnsi" w:eastAsiaTheme="minorEastAsia" w:hAnsi="Calibri" w:cstheme="minorBidi"/>
          <w:color w:val="000000" w:themeColor="text1"/>
          <w:kern w:val="24"/>
          <w:sz w:val="30"/>
          <w:szCs w:val="30"/>
        </w:rPr>
        <w:t xml:space="preserve"> (2023) Online source, Available at: </w:t>
      </w:r>
      <w:hyperlink r:id="rId34" w:history="1">
        <w:r>
          <w:rPr>
            <w:rStyle w:val="Hyperlink"/>
            <w:rFonts w:asciiTheme="minorHAnsi" w:eastAsiaTheme="minorEastAsia" w:hAnsi="Calibri" w:cstheme="minorBidi"/>
            <w:color w:val="000000" w:themeColor="text1"/>
            <w:kern w:val="24"/>
            <w:sz w:val="30"/>
            <w:szCs w:val="30"/>
          </w:rPr>
          <w:t>https://www.shell.com.cn/en_cn/media/media-releases/2022-media-releases/shell-and-shenergy-form-joint-venture.html#</w:t>
        </w:r>
      </w:hyperlink>
      <w:r>
        <w:rPr>
          <w:rFonts w:asciiTheme="minorHAnsi" w:eastAsiaTheme="minorEastAsia" w:hAnsi="Calibri" w:cstheme="minorBidi"/>
          <w:color w:val="000000" w:themeColor="text1"/>
          <w:kern w:val="24"/>
          <w:sz w:val="30"/>
          <w:szCs w:val="30"/>
        </w:rPr>
        <w:t xml:space="preserve"> (Accessed on 16/07/2023</w:t>
      </w:r>
      <w:r>
        <w:rPr>
          <w:rFonts w:asciiTheme="minorHAnsi" w:eastAsiaTheme="minorEastAsia" w:hAnsi="Calibri" w:cstheme="minorBidi"/>
          <w:color w:val="000000" w:themeColor="text1"/>
          <w:kern w:val="24"/>
          <w:sz w:val="26"/>
          <w:szCs w:val="26"/>
        </w:rPr>
        <w:t xml:space="preserve">) </w:t>
      </w:r>
    </w:p>
    <w:p w14:paraId="7BDDDD6D" w14:textId="77777777" w:rsidR="00EA56D4" w:rsidRDefault="00EA56D4"/>
    <w:p w14:paraId="70C72A45" w14:textId="77777777" w:rsidR="00666158" w:rsidRDefault="00666158" w:rsidP="00666158">
      <w:pPr>
        <w:pStyle w:val="NormalWeb"/>
        <w:spacing w:before="200" w:beforeAutospacing="0" w:after="0" w:afterAutospacing="0" w:line="216" w:lineRule="auto"/>
        <w:rPr>
          <w:rFonts w:asciiTheme="minorHAnsi" w:eastAsiaTheme="minorEastAsia" w:hAnsi="Calibri" w:cstheme="minorBidi"/>
          <w:color w:val="000000" w:themeColor="text1"/>
          <w:kern w:val="24"/>
          <w:sz w:val="34"/>
          <w:szCs w:val="34"/>
        </w:rPr>
      </w:pPr>
      <w:proofErr w:type="spellStart"/>
      <w:r>
        <w:rPr>
          <w:rFonts w:asciiTheme="minorHAnsi" w:eastAsiaTheme="minorEastAsia" w:hAnsi="Calibri" w:cstheme="minorBidi"/>
          <w:color w:val="000000" w:themeColor="text1"/>
          <w:kern w:val="24"/>
          <w:sz w:val="34"/>
          <w:szCs w:val="34"/>
        </w:rPr>
        <w:t>Swierczek</w:t>
      </w:r>
      <w:proofErr w:type="spellEnd"/>
      <w:r>
        <w:rPr>
          <w:rFonts w:asciiTheme="minorHAnsi" w:eastAsiaTheme="minorEastAsia" w:hAnsi="Calibri" w:cstheme="minorBidi"/>
          <w:color w:val="000000" w:themeColor="text1"/>
          <w:kern w:val="24"/>
          <w:sz w:val="34"/>
          <w:szCs w:val="34"/>
        </w:rPr>
        <w:t>, F. (1994) “Culture and Conflict in Joint Ventures in Asia”, International Journal of Project Management, Vol. 12, Issue 1, pp</w:t>
      </w:r>
    </w:p>
    <w:p w14:paraId="400C3187" w14:textId="77777777" w:rsidR="00666158" w:rsidRDefault="00666158" w:rsidP="00666158">
      <w:pPr>
        <w:pStyle w:val="NormalWeb"/>
        <w:spacing w:before="200" w:beforeAutospacing="0" w:after="0" w:afterAutospacing="0" w:line="216" w:lineRule="auto"/>
      </w:pPr>
    </w:p>
    <w:p w14:paraId="23AD8916" w14:textId="38352969" w:rsidR="00666158" w:rsidRDefault="00666158" w:rsidP="00666158">
      <w:pPr>
        <w:pStyle w:val="NormalWeb"/>
        <w:spacing w:before="200" w:beforeAutospacing="0" w:after="0" w:afterAutospacing="0" w:line="216" w:lineRule="auto"/>
        <w:rPr>
          <w:rFonts w:asciiTheme="minorHAnsi" w:eastAsiaTheme="minorEastAsia" w:hAnsi="Calibri" w:cstheme="minorBidi"/>
          <w:color w:val="000000" w:themeColor="text1"/>
          <w:kern w:val="24"/>
          <w:sz w:val="34"/>
          <w:szCs w:val="34"/>
        </w:rPr>
      </w:pPr>
      <w:r>
        <w:rPr>
          <w:rFonts w:asciiTheme="minorHAnsi" w:eastAsiaTheme="minorEastAsia" w:hAnsi="Calibri" w:cstheme="minorBidi"/>
          <w:color w:val="000000" w:themeColor="text1"/>
          <w:kern w:val="24"/>
          <w:sz w:val="34"/>
          <w:szCs w:val="34"/>
        </w:rPr>
        <w:t>Wilkinson, T. et. al. (2009) “</w:t>
      </w:r>
      <w:r>
        <w:rPr>
          <w:rFonts w:asciiTheme="minorHAnsi" w:eastAsiaTheme="minorEastAsia" w:hAnsi="Calibri" w:cstheme="minorBidi"/>
          <w:i/>
          <w:iCs/>
          <w:color w:val="000000" w:themeColor="text1"/>
          <w:kern w:val="24"/>
          <w:sz w:val="34"/>
          <w:szCs w:val="34"/>
        </w:rPr>
        <w:t xml:space="preserve">Managing Relationships </w:t>
      </w:r>
      <w:r>
        <w:rPr>
          <w:rFonts w:asciiTheme="minorHAnsi" w:eastAsiaTheme="minorEastAsia" w:hAnsi="Calibri" w:cstheme="minorBidi"/>
          <w:i/>
          <w:iCs/>
          <w:color w:val="000000" w:themeColor="text1"/>
          <w:kern w:val="24"/>
          <w:sz w:val="34"/>
          <w:szCs w:val="34"/>
        </w:rPr>
        <w:t>with</w:t>
      </w:r>
      <w:r>
        <w:rPr>
          <w:rFonts w:asciiTheme="minorHAnsi" w:eastAsiaTheme="minorEastAsia" w:hAnsi="Calibri" w:cstheme="minorBidi"/>
          <w:i/>
          <w:iCs/>
          <w:color w:val="000000" w:themeColor="text1"/>
          <w:kern w:val="24"/>
          <w:sz w:val="34"/>
          <w:szCs w:val="34"/>
        </w:rPr>
        <w:t xml:space="preserve"> Chinese Joint Venture Partners</w:t>
      </w:r>
      <w:r>
        <w:rPr>
          <w:rFonts w:asciiTheme="minorHAnsi" w:eastAsiaTheme="minorEastAsia" w:hAnsi="Calibri" w:cstheme="minorBidi"/>
          <w:color w:val="000000" w:themeColor="text1"/>
          <w:kern w:val="24"/>
          <w:sz w:val="34"/>
          <w:szCs w:val="34"/>
        </w:rPr>
        <w:t>”, Journal of Global Marketing, vol.22, no.2, pp.108-</w:t>
      </w:r>
      <w:proofErr w:type="gramStart"/>
      <w:r>
        <w:rPr>
          <w:rFonts w:asciiTheme="minorHAnsi" w:eastAsiaTheme="minorEastAsia" w:hAnsi="Calibri" w:cstheme="minorBidi"/>
          <w:color w:val="000000" w:themeColor="text1"/>
          <w:kern w:val="24"/>
          <w:sz w:val="34"/>
          <w:szCs w:val="34"/>
        </w:rPr>
        <w:t>120</w:t>
      </w:r>
      <w:proofErr w:type="gramEnd"/>
      <w:r>
        <w:rPr>
          <w:rFonts w:asciiTheme="minorHAnsi" w:eastAsiaTheme="minorEastAsia" w:hAnsi="Calibri" w:cstheme="minorBidi"/>
          <w:color w:val="000000" w:themeColor="text1"/>
          <w:kern w:val="24"/>
          <w:sz w:val="34"/>
          <w:szCs w:val="34"/>
        </w:rPr>
        <w:t xml:space="preserve"> </w:t>
      </w:r>
    </w:p>
    <w:p w14:paraId="2BD45A4A" w14:textId="77777777" w:rsidR="00666158" w:rsidRDefault="00666158" w:rsidP="00666158">
      <w:pPr>
        <w:pStyle w:val="NormalWeb"/>
        <w:spacing w:before="200" w:beforeAutospacing="0" w:after="0" w:afterAutospacing="0" w:line="216" w:lineRule="auto"/>
      </w:pPr>
    </w:p>
    <w:p w14:paraId="5370D9BF" w14:textId="77777777" w:rsidR="00666158" w:rsidRDefault="00666158" w:rsidP="00666158">
      <w:pPr>
        <w:pStyle w:val="NormalWeb"/>
        <w:spacing w:before="200" w:beforeAutospacing="0" w:after="0" w:afterAutospacing="0" w:line="216" w:lineRule="auto"/>
        <w:rPr>
          <w:rFonts w:asciiTheme="minorHAnsi" w:eastAsiaTheme="minorEastAsia" w:hAnsi="Calibri" w:cstheme="minorBidi"/>
          <w:color w:val="000000"/>
          <w:kern w:val="24"/>
          <w:sz w:val="32"/>
          <w:szCs w:val="32"/>
        </w:rPr>
      </w:pPr>
      <w:r>
        <w:rPr>
          <w:rFonts w:asciiTheme="minorHAnsi" w:eastAsiaTheme="minorEastAsia" w:hAnsi="Calibri" w:cstheme="minorBidi"/>
          <w:color w:val="000000"/>
          <w:kern w:val="24"/>
          <w:sz w:val="32"/>
          <w:szCs w:val="32"/>
        </w:rPr>
        <w:t xml:space="preserve">Wu, J. (2009) </w:t>
      </w:r>
      <w:r>
        <w:rPr>
          <w:rFonts w:asciiTheme="minorHAnsi" w:eastAsiaTheme="minorEastAsia" w:hAnsi="Calibri" w:cstheme="minorBidi"/>
          <w:i/>
          <w:iCs/>
          <w:color w:val="000000"/>
          <w:kern w:val="24"/>
          <w:sz w:val="32"/>
          <w:szCs w:val="32"/>
        </w:rPr>
        <w:t>“An Analysis of Business Challenges Faced by Foreign Multinationals Operating the Chinese Market</w:t>
      </w:r>
      <w:r>
        <w:rPr>
          <w:rFonts w:asciiTheme="minorHAnsi" w:eastAsiaTheme="minorEastAsia" w:hAnsi="Calibri" w:cstheme="minorBidi"/>
          <w:color w:val="000000"/>
          <w:kern w:val="24"/>
          <w:sz w:val="32"/>
          <w:szCs w:val="32"/>
        </w:rPr>
        <w:t>”, IJBM, vol. 3, no. 12, pp. 58-68</w:t>
      </w:r>
    </w:p>
    <w:p w14:paraId="5251D6CC" w14:textId="77777777" w:rsidR="00666158" w:rsidRDefault="00666158" w:rsidP="00666158">
      <w:pPr>
        <w:pStyle w:val="NormalWeb"/>
        <w:spacing w:before="200" w:beforeAutospacing="0" w:after="0" w:afterAutospacing="0" w:line="216" w:lineRule="auto"/>
      </w:pPr>
    </w:p>
    <w:p w14:paraId="2B5E5C8A" w14:textId="77777777" w:rsidR="00666158" w:rsidRDefault="00666158" w:rsidP="00666158">
      <w:pPr>
        <w:pStyle w:val="NormalWeb"/>
        <w:spacing w:before="200" w:beforeAutospacing="0" w:after="0" w:afterAutospacing="0" w:line="216" w:lineRule="auto"/>
      </w:pPr>
      <w:r>
        <w:rPr>
          <w:rFonts w:asciiTheme="minorHAnsi" w:eastAsiaTheme="minorEastAsia" w:hAnsi="Calibri" w:cstheme="minorBidi"/>
          <w:color w:val="000000"/>
          <w:kern w:val="24"/>
          <w:sz w:val="34"/>
          <w:szCs w:val="34"/>
        </w:rPr>
        <w:t>Yeung, I &amp; Tung, R. (1996) “</w:t>
      </w:r>
      <w:r>
        <w:rPr>
          <w:rFonts w:asciiTheme="minorHAnsi" w:eastAsiaTheme="minorEastAsia" w:hAnsi="Calibri" w:cstheme="minorBidi"/>
          <w:i/>
          <w:iCs/>
          <w:color w:val="000000"/>
          <w:kern w:val="24"/>
          <w:sz w:val="34"/>
          <w:szCs w:val="34"/>
        </w:rPr>
        <w:t>Achieving Business Success in Confucian Societies, the Importance of Guanxi (connections</w:t>
      </w:r>
      <w:r>
        <w:rPr>
          <w:rFonts w:asciiTheme="minorHAnsi" w:eastAsiaTheme="minorEastAsia" w:hAnsi="Calibri" w:cstheme="minorBidi"/>
          <w:color w:val="000000"/>
          <w:kern w:val="24"/>
          <w:sz w:val="34"/>
          <w:szCs w:val="34"/>
        </w:rPr>
        <w:t>)”, Organization Dynamics, Elsevier, Vol.25, Issue 2, pp. 54-65</w:t>
      </w:r>
    </w:p>
    <w:p w14:paraId="5E10E00A" w14:textId="77777777" w:rsidR="00666158" w:rsidRDefault="00666158" w:rsidP="00666158">
      <w:pPr>
        <w:pStyle w:val="NormalWeb"/>
        <w:spacing w:before="200" w:beforeAutospacing="0" w:after="0" w:afterAutospacing="0" w:line="216" w:lineRule="auto"/>
        <w:rPr>
          <w:rFonts w:asciiTheme="minorHAnsi" w:eastAsiaTheme="minorEastAsia" w:hAnsi="Calibri" w:cstheme="minorBidi"/>
          <w:color w:val="000000"/>
          <w:kern w:val="24"/>
          <w:sz w:val="34"/>
          <w:szCs w:val="34"/>
        </w:rPr>
      </w:pPr>
      <w:r>
        <w:rPr>
          <w:rFonts w:asciiTheme="minorHAnsi" w:eastAsiaTheme="minorEastAsia" w:hAnsi="Calibri" w:cstheme="minorBidi"/>
          <w:color w:val="000000"/>
          <w:kern w:val="24"/>
          <w:sz w:val="34"/>
          <w:szCs w:val="34"/>
        </w:rPr>
        <w:lastRenderedPageBreak/>
        <w:t xml:space="preserve">Zhan, Y. et. </w:t>
      </w:r>
      <w:proofErr w:type="gramStart"/>
      <w:r>
        <w:rPr>
          <w:rFonts w:asciiTheme="minorHAnsi" w:eastAsiaTheme="minorEastAsia" w:hAnsi="Calibri" w:cstheme="minorBidi"/>
          <w:color w:val="000000"/>
          <w:kern w:val="24"/>
          <w:sz w:val="34"/>
          <w:szCs w:val="34"/>
        </w:rPr>
        <w:t>al.(</w:t>
      </w:r>
      <w:proofErr w:type="gramEnd"/>
      <w:r>
        <w:rPr>
          <w:rFonts w:asciiTheme="minorHAnsi" w:eastAsiaTheme="minorEastAsia" w:hAnsi="Calibri" w:cstheme="minorBidi"/>
          <w:color w:val="000000"/>
          <w:kern w:val="24"/>
          <w:sz w:val="34"/>
          <w:szCs w:val="34"/>
        </w:rPr>
        <w:t>2021) “</w:t>
      </w:r>
      <w:r>
        <w:rPr>
          <w:rFonts w:asciiTheme="minorHAnsi" w:eastAsiaTheme="minorEastAsia" w:hAnsi="Calibri" w:cstheme="minorBidi"/>
          <w:i/>
          <w:iCs/>
          <w:color w:val="000000"/>
          <w:kern w:val="24"/>
          <w:sz w:val="34"/>
          <w:szCs w:val="34"/>
        </w:rPr>
        <w:t>Cultural Differences in Business Negotiations Between China and the UK</w:t>
      </w:r>
      <w:r>
        <w:rPr>
          <w:rFonts w:asciiTheme="minorHAnsi" w:eastAsiaTheme="minorEastAsia" w:hAnsi="Calibri" w:cstheme="minorBidi"/>
          <w:color w:val="000000"/>
          <w:kern w:val="24"/>
          <w:sz w:val="34"/>
          <w:szCs w:val="34"/>
        </w:rPr>
        <w:t xml:space="preserve">”, Education and Humanities Research, Atlantis Press, Vol. 582, pp.434-436 </w:t>
      </w:r>
    </w:p>
    <w:p w14:paraId="25B302F3" w14:textId="77777777" w:rsidR="00666158" w:rsidRDefault="00666158" w:rsidP="00666158">
      <w:pPr>
        <w:pStyle w:val="NormalWeb"/>
        <w:spacing w:before="200" w:beforeAutospacing="0" w:after="0" w:afterAutospacing="0" w:line="216" w:lineRule="auto"/>
      </w:pPr>
    </w:p>
    <w:p w14:paraId="486FCB88" w14:textId="77777777" w:rsidR="00666158" w:rsidRDefault="00666158" w:rsidP="00666158">
      <w:pPr>
        <w:pStyle w:val="NormalWeb"/>
        <w:spacing w:before="200" w:beforeAutospacing="0" w:after="0" w:afterAutospacing="0" w:line="216" w:lineRule="auto"/>
      </w:pPr>
      <w:r>
        <w:rPr>
          <w:rFonts w:asciiTheme="minorHAnsi" w:eastAsiaTheme="minorEastAsia" w:hAnsi="Calibri" w:cstheme="minorBidi"/>
          <w:color w:val="000000"/>
          <w:kern w:val="24"/>
          <w:sz w:val="34"/>
          <w:szCs w:val="34"/>
        </w:rPr>
        <w:t>Zhu, T. &amp; Liu, Z. (2020) “</w:t>
      </w:r>
      <w:r>
        <w:rPr>
          <w:rFonts w:asciiTheme="minorHAnsi" w:eastAsiaTheme="minorEastAsia" w:hAnsi="Calibri" w:cstheme="minorBidi"/>
          <w:i/>
          <w:iCs/>
          <w:color w:val="000000"/>
          <w:kern w:val="24"/>
          <w:sz w:val="34"/>
          <w:szCs w:val="34"/>
        </w:rPr>
        <w:t>A Comparative Study of Cultural Differences Between English and Chinese</w:t>
      </w:r>
      <w:r>
        <w:rPr>
          <w:rFonts w:asciiTheme="minorHAnsi" w:eastAsiaTheme="minorEastAsia" w:hAnsi="Calibri" w:cstheme="minorBidi"/>
          <w:color w:val="000000"/>
          <w:kern w:val="24"/>
          <w:sz w:val="34"/>
          <w:szCs w:val="34"/>
        </w:rPr>
        <w:t xml:space="preserve">”, Education and Humanities Research, Vol. 497, pp.714-718 </w:t>
      </w:r>
    </w:p>
    <w:p w14:paraId="09848853" w14:textId="180288F8" w:rsidR="00EA56D4" w:rsidRDefault="00EA56D4"/>
    <w:p w14:paraId="3C6E9705" w14:textId="77777777" w:rsidR="00C00BD8" w:rsidRDefault="00C00BD8"/>
    <w:p w14:paraId="79A45D80" w14:textId="77777777" w:rsidR="00C00BD8" w:rsidRDefault="00C00BD8">
      <w:r>
        <w:rPr>
          <w:noProof/>
        </w:rPr>
        <w:lastRenderedPageBreak/>
        <w:drawing>
          <wp:inline distT="0" distB="0" distL="0" distR="0" wp14:anchorId="42A2B9EB" wp14:editId="77C34083">
            <wp:extent cx="9118600" cy="5810250"/>
            <wp:effectExtent l="0" t="0" r="6350" b="0"/>
            <wp:docPr id="83637946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6379461" name=""/>
                    <pic:cNvPicPr/>
                  </pic:nvPicPr>
                  <pic:blipFill>
                    <a:blip r:embed="rId35">
                      <a:extLst>
                        <a:ext uri="{96DAC541-7B7A-43D3-8B79-37D633B846F1}">
                          <asvg:svgBlip xmlns:asvg="http://schemas.microsoft.com/office/drawing/2016/SVG/main" r:embed="rId3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118600" cy="5810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C00BD8" w:rsidSect="00EA56D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A56D4"/>
    <w:rsid w:val="00666158"/>
    <w:rsid w:val="00794260"/>
    <w:rsid w:val="00B810B5"/>
    <w:rsid w:val="00C00BD8"/>
    <w:rsid w:val="00EA56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D852D5"/>
  <w15:chartTrackingRefBased/>
  <w15:docId w15:val="{920788D8-CB5C-4540-B66D-CA95D399CF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66615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Hyperlink">
    <w:name w:val="Hyperlink"/>
    <w:basedOn w:val="DefaultParagraphFont"/>
    <w:uiPriority w:val="99"/>
    <w:semiHidden/>
    <w:unhideWhenUsed/>
    <w:rsid w:val="00666158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45463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066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830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10.svg"/><Relationship Id="rId18" Type="http://schemas.openxmlformats.org/officeDocument/2006/relationships/image" Target="media/image15.png"/><Relationship Id="rId26" Type="http://schemas.openxmlformats.org/officeDocument/2006/relationships/image" Target="media/image23.png"/><Relationship Id="rId21" Type="http://schemas.openxmlformats.org/officeDocument/2006/relationships/image" Target="media/image18.svg"/><Relationship Id="rId34" Type="http://schemas.openxmlformats.org/officeDocument/2006/relationships/hyperlink" Target="https://www.shell.com.cn/en_cn/media/media-releases/2022-media-releases/shell-and-shenergy-form-joint-venture.html" TargetMode="External"/><Relationship Id="rId7" Type="http://schemas.openxmlformats.org/officeDocument/2006/relationships/image" Target="media/image4.svg"/><Relationship Id="rId12" Type="http://schemas.openxmlformats.org/officeDocument/2006/relationships/image" Target="media/image9.png"/><Relationship Id="rId17" Type="http://schemas.openxmlformats.org/officeDocument/2006/relationships/image" Target="media/image14.svg"/><Relationship Id="rId25" Type="http://schemas.openxmlformats.org/officeDocument/2006/relationships/image" Target="media/image22.svg"/><Relationship Id="rId33" Type="http://schemas.openxmlformats.org/officeDocument/2006/relationships/hyperlink" Target="https://www.hofstede-insights.com/country-comparison-tool?countries=china%2Cunited+kingdom" TargetMode="External"/><Relationship Id="rId38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0" Type="http://schemas.openxmlformats.org/officeDocument/2006/relationships/image" Target="media/image17.png"/><Relationship Id="rId29" Type="http://schemas.openxmlformats.org/officeDocument/2006/relationships/image" Target="media/image26.svg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svg"/><Relationship Id="rId24" Type="http://schemas.openxmlformats.org/officeDocument/2006/relationships/image" Target="media/image21.png"/><Relationship Id="rId32" Type="http://schemas.openxmlformats.org/officeDocument/2006/relationships/hyperlink" Target="https://ebookcentral.proquest.com/lib/trinity/detail.action?docID=5186007&amp;pq-origsite=primo" TargetMode="External"/><Relationship Id="rId37" Type="http://schemas.openxmlformats.org/officeDocument/2006/relationships/fontTable" Target="fontTable.xml"/><Relationship Id="rId5" Type="http://schemas.openxmlformats.org/officeDocument/2006/relationships/image" Target="media/image2.svg"/><Relationship Id="rId15" Type="http://schemas.openxmlformats.org/officeDocument/2006/relationships/image" Target="media/image12.svg"/><Relationship Id="rId23" Type="http://schemas.openxmlformats.org/officeDocument/2006/relationships/image" Target="media/image20.svg"/><Relationship Id="rId28" Type="http://schemas.openxmlformats.org/officeDocument/2006/relationships/image" Target="media/image25.png"/><Relationship Id="rId36" Type="http://schemas.openxmlformats.org/officeDocument/2006/relationships/image" Target="media/image30.svg"/><Relationship Id="rId10" Type="http://schemas.openxmlformats.org/officeDocument/2006/relationships/image" Target="media/image7.png"/><Relationship Id="rId19" Type="http://schemas.openxmlformats.org/officeDocument/2006/relationships/image" Target="media/image16.svg"/><Relationship Id="rId31" Type="http://schemas.openxmlformats.org/officeDocument/2006/relationships/image" Target="media/image28.svg"/><Relationship Id="rId4" Type="http://schemas.openxmlformats.org/officeDocument/2006/relationships/image" Target="media/image1.png"/><Relationship Id="rId9" Type="http://schemas.openxmlformats.org/officeDocument/2006/relationships/image" Target="media/image6.svg"/><Relationship Id="rId14" Type="http://schemas.openxmlformats.org/officeDocument/2006/relationships/image" Target="media/image11.png"/><Relationship Id="rId22" Type="http://schemas.openxmlformats.org/officeDocument/2006/relationships/image" Target="media/image19.png"/><Relationship Id="rId27" Type="http://schemas.openxmlformats.org/officeDocument/2006/relationships/image" Target="media/image24.svg"/><Relationship Id="rId30" Type="http://schemas.openxmlformats.org/officeDocument/2006/relationships/image" Target="media/image27.png"/><Relationship Id="rId35" Type="http://schemas.openxmlformats.org/officeDocument/2006/relationships/image" Target="media/image29.png"/><Relationship Id="rId8" Type="http://schemas.openxmlformats.org/officeDocument/2006/relationships/image" Target="media/image5.png"/><Relationship Id="rId3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18</Pages>
  <Words>394</Words>
  <Characters>2250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Martina Chorlova</dc:creator>
  <cp:keywords/>
  <dc:description/>
  <cp:lastModifiedBy>Martina Chorlova</cp:lastModifiedBy>
  <cp:revision>2</cp:revision>
  <dcterms:created xsi:type="dcterms:W3CDTF">2023-07-26T12:30:00Z</dcterms:created>
  <dcterms:modified xsi:type="dcterms:W3CDTF">2023-07-26T12:49:00Z</dcterms:modified>
</cp:coreProperties>
</file>