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319102421"/>
        <w:docPartObj>
          <w:docPartGallery w:val="Cover Pages"/>
          <w:docPartUnique/>
        </w:docPartObj>
      </w:sdtPr>
      <w:sdtEndPr>
        <w:rPr>
          <w:rFonts w:cstheme="minorHAnsi"/>
          <w:color w:val="222222"/>
          <w:shd w:val="clear" w:color="auto" w:fill="FFFFFF"/>
        </w:rPr>
      </w:sdtEndPr>
      <w:sdtContent>
        <w:p w14:paraId="44A01FBB" w14:textId="220C9B5B" w:rsidR="008B69B6" w:rsidRDefault="008B69B6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8B69B6" w14:paraId="41269538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DCEA3CCA52DF4BE1A8EF76543772F03A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4DEE119D" w14:textId="5AA40490" w:rsidR="008B69B6" w:rsidRDefault="00F27005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UWTSD</w:t>
                    </w:r>
                  </w:p>
                </w:tc>
              </w:sdtContent>
            </w:sdt>
          </w:tr>
          <w:tr w:rsidR="008B69B6" w14:paraId="64ECDB08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56"/>
                    <w:szCs w:val="56"/>
                  </w:rPr>
                  <w:alias w:val="Title"/>
                  <w:id w:val="13406919"/>
                  <w:placeholder>
                    <w:docPart w:val="264D0D60D338484ABDA7E9BE6437FAD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00374F61" w14:textId="5D61717F" w:rsidR="008B69B6" w:rsidRDefault="008B69B6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 w:rsidRPr="00F27005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56"/>
                        <w:szCs w:val="56"/>
                      </w:rPr>
                      <w:t xml:space="preserve">Critically </w:t>
                    </w:r>
                    <w:proofErr w:type="spellStart"/>
                    <w:r w:rsidRPr="00F27005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56"/>
                        <w:szCs w:val="56"/>
                      </w:rPr>
                      <w:t>analyse</w:t>
                    </w:r>
                    <w:proofErr w:type="spellEnd"/>
                    <w:r w:rsidRPr="00F27005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56"/>
                        <w:szCs w:val="56"/>
                      </w:rPr>
                      <w:t xml:space="preserve"> how the court will </w:t>
                    </w:r>
                    <w:r w:rsidR="005E52CF" w:rsidRPr="00F27005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56"/>
                        <w:szCs w:val="56"/>
                      </w:rPr>
                      <w:t>determine,</w:t>
                    </w:r>
                    <w:r w:rsidRPr="00F27005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56"/>
                        <w:szCs w:val="56"/>
                      </w:rPr>
                      <w:t xml:space="preserve"> </w:t>
                    </w:r>
                    <w:r w:rsidR="00F27005" w:rsidRPr="00F27005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56"/>
                        <w:szCs w:val="56"/>
                      </w:rPr>
                      <w:t xml:space="preserve">who has the best claim for object in or on land and the height to which a freeholder owns their land </w:t>
                    </w:r>
                  </w:p>
                </w:sdtContent>
              </w:sdt>
            </w:tc>
          </w:tr>
          <w:tr w:rsidR="008B69B6" w14:paraId="0975C320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C7C1C9CCBC8D47EEB4F52C9738062230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D9BB4D8" w14:textId="0726AD6F" w:rsidR="008B69B6" w:rsidRDefault="00F27005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 xml:space="preserve">Land Law 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8B69B6" w14:paraId="315CCD8A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244985527CAC4C76A0414C1293FFCE07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05CB5176" w14:textId="449EA48C" w:rsidR="008B69B6" w:rsidRDefault="008B69B6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Cerys Hickman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11831AFE7A624EF3A791A5184125E4B1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 w:fullDate="2022-04-01T00:00:00Z"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Content>
                  <w:p w14:paraId="6400BD22" w14:textId="00FDAC07" w:rsidR="008B69B6" w:rsidRDefault="00F27005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4-1-2022</w:t>
                    </w:r>
                  </w:p>
                </w:sdtContent>
              </w:sdt>
              <w:p w14:paraId="0B64B412" w14:textId="77777777" w:rsidR="008B69B6" w:rsidRDefault="008B69B6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4B02C72E" w14:textId="15135766" w:rsidR="008B69B6" w:rsidRDefault="008B69B6">
          <w:pPr>
            <w:rPr>
              <w:rFonts w:cstheme="minorHAnsi"/>
              <w:color w:val="222222"/>
              <w:shd w:val="clear" w:color="auto" w:fill="FFFFFF"/>
            </w:rPr>
          </w:pPr>
          <w:r>
            <w:rPr>
              <w:rFonts w:cstheme="minorHAnsi"/>
              <w:color w:val="222222"/>
              <w:shd w:val="clear" w:color="auto" w:fill="FFFFFF"/>
            </w:rPr>
            <w:br w:type="page"/>
          </w:r>
        </w:p>
      </w:sdtContent>
    </w:sdt>
    <w:p w14:paraId="6743F548" w14:textId="24116956" w:rsidR="00EC4F0C" w:rsidRDefault="00EC4F0C">
      <w:r>
        <w:lastRenderedPageBreak/>
        <w:t xml:space="preserve">Critically analyse how the court will determine: </w:t>
      </w:r>
    </w:p>
    <w:p w14:paraId="3F70A5A5" w14:textId="53F6F856" w:rsidR="00EC4F0C" w:rsidRDefault="00EC4F0C" w:rsidP="00EC4F0C">
      <w:pPr>
        <w:pStyle w:val="ListParagraph"/>
        <w:numPr>
          <w:ilvl w:val="0"/>
          <w:numId w:val="1"/>
        </w:numPr>
      </w:pPr>
      <w:r>
        <w:t xml:space="preserve">Who has the best claim to objects found in or on land; and </w:t>
      </w:r>
    </w:p>
    <w:p w14:paraId="44A1D2AF" w14:textId="4ACCEF91" w:rsidR="00EC4F0C" w:rsidRDefault="00EC4F0C" w:rsidP="00EC4F0C">
      <w:pPr>
        <w:pStyle w:val="ListParagraph"/>
        <w:numPr>
          <w:ilvl w:val="0"/>
          <w:numId w:val="1"/>
        </w:numPr>
      </w:pPr>
      <w:r>
        <w:t xml:space="preserve">The height to which a freeholder owns their land </w:t>
      </w:r>
    </w:p>
    <w:p w14:paraId="556C7BD1" w14:textId="77777777" w:rsidR="00640161" w:rsidRDefault="00640161" w:rsidP="00CD6CC6">
      <w:pPr>
        <w:rPr>
          <w:color w:val="FF0000"/>
        </w:rPr>
      </w:pPr>
    </w:p>
    <w:p w14:paraId="17465CD6" w14:textId="3AC93E6C" w:rsidR="00CD0A1B" w:rsidRDefault="00560A47" w:rsidP="00CD6CC6">
      <w:r>
        <w:t xml:space="preserve">According to the Law of Property Act </w:t>
      </w:r>
      <w:r w:rsidR="00CD0A1B">
        <w:t>1925:</w:t>
      </w:r>
    </w:p>
    <w:p w14:paraId="7BFA806D" w14:textId="7DCC81AF" w:rsidR="00CD0A1B" w:rsidRPr="00CD0A1B" w:rsidRDefault="00560A47" w:rsidP="00CD6CC6">
      <w:pPr>
        <w:rPr>
          <w:i/>
          <w:iCs/>
        </w:rPr>
      </w:pPr>
      <w:r>
        <w:t xml:space="preserve"> </w:t>
      </w:r>
      <w:r w:rsidR="00CD0A1B">
        <w:t>‘</w:t>
      </w:r>
      <w:r w:rsidR="00CD0A1B" w:rsidRPr="00CD0A1B">
        <w:rPr>
          <w:i/>
          <w:iCs/>
        </w:rPr>
        <w:t>Land</w:t>
      </w:r>
      <w:r w:rsidR="0071678E" w:rsidRPr="00CD0A1B">
        <w:rPr>
          <w:i/>
          <w:iCs/>
        </w:rPr>
        <w:t xml:space="preserve"> is any tenure, </w:t>
      </w:r>
      <w:r w:rsidR="004D3EEF" w:rsidRPr="00CD0A1B">
        <w:rPr>
          <w:i/>
          <w:iCs/>
        </w:rPr>
        <w:t>mine,</w:t>
      </w:r>
      <w:r w:rsidR="0071678E" w:rsidRPr="00CD0A1B">
        <w:rPr>
          <w:i/>
          <w:iCs/>
        </w:rPr>
        <w:t xml:space="preserve"> and mineral </w:t>
      </w:r>
      <w:r w:rsidR="007C3515" w:rsidRPr="00CD0A1B">
        <w:rPr>
          <w:i/>
          <w:iCs/>
        </w:rPr>
        <w:t>whether</w:t>
      </w:r>
      <w:r w:rsidR="0071678E" w:rsidRPr="00CD0A1B">
        <w:rPr>
          <w:i/>
          <w:iCs/>
        </w:rPr>
        <w:t xml:space="preserve"> held apart from the surface</w:t>
      </w:r>
      <w:r w:rsidR="009B70B0" w:rsidRPr="00CD0A1B">
        <w:rPr>
          <w:i/>
          <w:iCs/>
        </w:rPr>
        <w:t xml:space="preserve">, building or part of buildings </w:t>
      </w:r>
      <w:r w:rsidR="00283C0B">
        <w:rPr>
          <w:i/>
          <w:iCs/>
        </w:rPr>
        <w:t>(whether</w:t>
      </w:r>
      <w:r w:rsidR="00EB2BFE">
        <w:rPr>
          <w:i/>
          <w:iCs/>
        </w:rPr>
        <w:t xml:space="preserve"> the division </w:t>
      </w:r>
      <w:r w:rsidR="003337E7">
        <w:rPr>
          <w:i/>
          <w:iCs/>
        </w:rPr>
        <w:t xml:space="preserve">is horizontal, </w:t>
      </w:r>
      <w:r w:rsidR="00283C0B">
        <w:rPr>
          <w:i/>
          <w:iCs/>
        </w:rPr>
        <w:t>vertical,</w:t>
      </w:r>
      <w:r w:rsidR="003337E7">
        <w:rPr>
          <w:i/>
          <w:iCs/>
        </w:rPr>
        <w:t xml:space="preserve"> or made in any other way) </w:t>
      </w:r>
      <w:r w:rsidR="009B70B0" w:rsidRPr="00CD0A1B">
        <w:rPr>
          <w:i/>
          <w:iCs/>
        </w:rPr>
        <w:t>and other corporeal hereditaments</w:t>
      </w:r>
      <w:r w:rsidR="009453B0" w:rsidRPr="00CD0A1B">
        <w:rPr>
          <w:i/>
          <w:iCs/>
        </w:rPr>
        <w:t xml:space="preserve">; </w:t>
      </w:r>
      <w:r w:rsidR="000C1E72" w:rsidRPr="00CD0A1B">
        <w:rPr>
          <w:i/>
          <w:iCs/>
        </w:rPr>
        <w:t>also,</w:t>
      </w:r>
      <w:r w:rsidR="009453B0" w:rsidRPr="00CD0A1B">
        <w:rPr>
          <w:i/>
          <w:iCs/>
        </w:rPr>
        <w:t xml:space="preserve"> a man</w:t>
      </w:r>
      <w:r w:rsidR="00E4551D" w:rsidRPr="00CD0A1B">
        <w:rPr>
          <w:i/>
          <w:iCs/>
        </w:rPr>
        <w:t xml:space="preserve">or, advowson, and a </w:t>
      </w:r>
      <w:r w:rsidR="004D3EEF" w:rsidRPr="00CD0A1B">
        <w:rPr>
          <w:i/>
          <w:iCs/>
        </w:rPr>
        <w:t>rent and other incorporeal hereditament</w:t>
      </w:r>
      <w:r w:rsidR="00E4551D" w:rsidRPr="00CD0A1B">
        <w:rPr>
          <w:i/>
          <w:iCs/>
        </w:rPr>
        <w:t xml:space="preserve"> and an easement right privilege, or benefit in, over or derived from land.</w:t>
      </w:r>
      <w:r w:rsidR="00397636">
        <w:rPr>
          <w:i/>
          <w:iCs/>
        </w:rPr>
        <w:t xml:space="preserve">’, </w:t>
      </w:r>
      <w:r w:rsidR="00397636">
        <w:t>Legislation.gov.uk.</w:t>
      </w:r>
    </w:p>
    <w:p w14:paraId="184F126B" w14:textId="5F00A6D2" w:rsidR="00392CBE" w:rsidRDefault="004D3EEF" w:rsidP="00CD6CC6">
      <w:r>
        <w:t>In layman’s terms land includes any buildings, parts of buildings</w:t>
      </w:r>
      <w:r w:rsidR="009C2C5C">
        <w:t xml:space="preserve"> or </w:t>
      </w:r>
      <w:r w:rsidR="00F619E2">
        <w:t xml:space="preserve">similar </w:t>
      </w:r>
      <w:r w:rsidR="007C3515">
        <w:t>structures</w:t>
      </w:r>
      <w:r w:rsidR="004C5184">
        <w:t xml:space="preserve">. Land under this act doesn’t just include </w:t>
      </w:r>
      <w:r w:rsidR="008B50EF">
        <w:t xml:space="preserve">permanent buildings that are attached to the ground but the </w:t>
      </w:r>
      <w:r w:rsidR="00DF34CF">
        <w:t>ground beneath</w:t>
      </w:r>
      <w:r w:rsidR="006023A2">
        <w:t xml:space="preserve"> and above</w:t>
      </w:r>
      <w:r w:rsidR="00710D05">
        <w:t xml:space="preserve">, </w:t>
      </w:r>
      <w:r w:rsidR="00EC7216">
        <w:t>Cooke, (</w:t>
      </w:r>
      <w:r w:rsidR="00710D05">
        <w:t xml:space="preserve">2015). </w:t>
      </w:r>
      <w:r w:rsidR="001653F8">
        <w:t xml:space="preserve">Its apparent that this definition is </w:t>
      </w:r>
      <w:r w:rsidR="009A297C">
        <w:t>confusing,</w:t>
      </w:r>
      <w:r w:rsidR="001653F8">
        <w:t xml:space="preserve"> and the or</w:t>
      </w:r>
      <w:r w:rsidR="00DC5219">
        <w:t xml:space="preserve">dinary person wouldn’t be able to identify what land </w:t>
      </w:r>
      <w:r w:rsidR="0068257C">
        <w:t xml:space="preserve">is theirs.  </w:t>
      </w:r>
    </w:p>
    <w:p w14:paraId="049C696C" w14:textId="270DEC2F" w:rsidR="003A7C8B" w:rsidRDefault="00640161" w:rsidP="003A7C8B">
      <w:r>
        <w:t>A</w:t>
      </w:r>
      <w:r w:rsidR="007154EB">
        <w:t xml:space="preserve">s mentioned </w:t>
      </w:r>
      <w:r w:rsidR="00F51423">
        <w:t xml:space="preserve">previously </w:t>
      </w:r>
      <w:r w:rsidR="007154EB">
        <w:t>the land</w:t>
      </w:r>
      <w:r w:rsidR="00F51423">
        <w:t xml:space="preserve">owner owns </w:t>
      </w:r>
      <w:r w:rsidR="00CA3509">
        <w:t>corporeal hereditaments</w:t>
      </w:r>
      <w:r w:rsidR="000E01B8">
        <w:t xml:space="preserve">; </w:t>
      </w:r>
      <w:r w:rsidR="00436BD9">
        <w:t>tangible, substantial and permanent objects</w:t>
      </w:r>
      <w:r w:rsidR="0012593A">
        <w:t>,</w:t>
      </w:r>
      <w:r w:rsidR="00436BD9">
        <w:t xml:space="preserve"> like the earth itself</w:t>
      </w:r>
      <w:r w:rsidR="00BB78E3">
        <w:t>, trees</w:t>
      </w:r>
      <w:r w:rsidR="007672F2">
        <w:t xml:space="preserve">, </w:t>
      </w:r>
      <w:r w:rsidR="00984F24">
        <w:t>plants,</w:t>
      </w:r>
      <w:r w:rsidR="007672F2">
        <w:t xml:space="preserve"> </w:t>
      </w:r>
      <w:r w:rsidR="005D1F4F">
        <w:t>and the airspace</w:t>
      </w:r>
      <w:r w:rsidR="00374D31">
        <w:t xml:space="preserve"> above</w:t>
      </w:r>
      <w:r w:rsidR="00984F24">
        <w:t xml:space="preserve">, </w:t>
      </w:r>
      <w:r w:rsidR="00984F24" w:rsidRPr="00984F24">
        <w:rPr>
          <w:rFonts w:cstheme="minorHAnsi"/>
          <w:color w:val="222222"/>
          <w:shd w:val="clear" w:color="auto" w:fill="FFFFFF"/>
        </w:rPr>
        <w:t>Bray, (2013)</w:t>
      </w:r>
      <w:r w:rsidR="00984F24">
        <w:rPr>
          <w:rFonts w:cstheme="minorHAnsi"/>
          <w:color w:val="222222"/>
          <w:shd w:val="clear" w:color="auto" w:fill="FFFFFF"/>
        </w:rPr>
        <w:t xml:space="preserve">. </w:t>
      </w:r>
      <w:r w:rsidR="00F53EAB">
        <w:t>W</w:t>
      </w:r>
      <w:r w:rsidR="00374D31">
        <w:t xml:space="preserve">here </w:t>
      </w:r>
      <w:r w:rsidR="00374D31">
        <w:t xml:space="preserve">appropriate infringing upon a person </w:t>
      </w:r>
      <w:r w:rsidR="006F304E">
        <w:t>airspace</w:t>
      </w:r>
      <w:r w:rsidR="00A87740">
        <w:t xml:space="preserve"> is in fact </w:t>
      </w:r>
      <w:r w:rsidR="00374D31">
        <w:t>considered trespassing</w:t>
      </w:r>
      <w:r w:rsidR="00EC2A4B">
        <w:t>,</w:t>
      </w:r>
      <w:r w:rsidR="00A87740">
        <w:t xml:space="preserve"> a popular example </w:t>
      </w:r>
      <w:r w:rsidR="00F53EAB">
        <w:t xml:space="preserve">is seen in the case of </w:t>
      </w:r>
      <w:r w:rsidR="00F53EAB">
        <w:t>Anchor Brewhouse Developments v Berkley House (Docklands) Developments (1987)</w:t>
      </w:r>
      <w:r w:rsidR="00F53EAB">
        <w:t xml:space="preserve">. </w:t>
      </w:r>
      <w:r w:rsidR="001663F7">
        <w:t xml:space="preserve">In this case the defendants crane </w:t>
      </w:r>
      <w:r w:rsidR="00B217E5">
        <w:t xml:space="preserve">over hanged into the </w:t>
      </w:r>
      <w:r w:rsidR="00736095">
        <w:t>claimant’s</w:t>
      </w:r>
      <w:r w:rsidR="00B217E5">
        <w:t xml:space="preserve"> airspace, during</w:t>
      </w:r>
      <w:r w:rsidR="00D41889">
        <w:t xml:space="preserve"> </w:t>
      </w:r>
      <w:r w:rsidR="00B217E5">
        <w:t>the construction of a housing development</w:t>
      </w:r>
      <w:r w:rsidR="0012593A">
        <w:t>. T</w:t>
      </w:r>
      <w:r w:rsidR="00736095">
        <w:t>he courts granted an injunction to prevent this from happening in the future</w:t>
      </w:r>
      <w:r w:rsidR="0012593A">
        <w:t xml:space="preserve"> as it was considered trespassing</w:t>
      </w:r>
      <w:r w:rsidR="002F6209">
        <w:t xml:space="preserve">, </w:t>
      </w:r>
      <w:r w:rsidR="002F6209">
        <w:rPr>
          <w:rFonts w:cstheme="minorHAnsi"/>
          <w:color w:val="222222"/>
          <w:shd w:val="clear" w:color="auto" w:fill="FFFFFF"/>
        </w:rPr>
        <w:t>Wade, (2021).</w:t>
      </w:r>
      <w:r w:rsidR="0012593A">
        <w:t xml:space="preserve"> </w:t>
      </w:r>
      <w:r w:rsidR="00436BD9">
        <w:t xml:space="preserve">However, </w:t>
      </w:r>
      <w:r w:rsidR="00E34FDC">
        <w:t>it’s</w:t>
      </w:r>
      <w:r w:rsidR="00392CBE">
        <w:t xml:space="preserve"> a common misconception that one’s land includes </w:t>
      </w:r>
      <w:r w:rsidR="00E4507E">
        <w:t xml:space="preserve">the </w:t>
      </w:r>
      <w:r w:rsidR="00392CBE">
        <w:t>airspace above</w:t>
      </w:r>
      <w:r w:rsidR="0078052F">
        <w:t xml:space="preserve"> all the way </w:t>
      </w:r>
      <w:r w:rsidR="00E36D30">
        <w:t>“</w:t>
      </w:r>
      <w:r w:rsidR="0078052F">
        <w:t xml:space="preserve">to the </w:t>
      </w:r>
      <w:r w:rsidR="00E36D30">
        <w:t>heavens”</w:t>
      </w:r>
      <w:r w:rsidR="009E5C19">
        <w:t xml:space="preserve">. </w:t>
      </w:r>
      <w:r w:rsidR="0078052F">
        <w:t>Due</w:t>
      </w:r>
      <w:r w:rsidR="00EB041B">
        <w:t xml:space="preserve"> to modern limitation this isn’t the case and </w:t>
      </w:r>
      <w:r w:rsidR="003A7C8B">
        <w:t>the courts sought to balance the rights between the landowners and the public.</w:t>
      </w:r>
      <w:r w:rsidR="00B0034A">
        <w:t xml:space="preserve"> </w:t>
      </w:r>
      <w:r w:rsidR="00335EBF">
        <w:t>The courts often agree that t</w:t>
      </w:r>
      <w:r w:rsidR="00D95AA1">
        <w:t>he landowner is allowed rights in the airspace</w:t>
      </w:r>
      <w:r w:rsidR="00552B85">
        <w:t xml:space="preserve"> </w:t>
      </w:r>
      <w:r w:rsidR="00D16CFC">
        <w:t>to a reasonable extent; only to such a height that is necessary for the ordinary enjoyment of the land</w:t>
      </w:r>
      <w:r w:rsidR="00E940EF">
        <w:t xml:space="preserve">, </w:t>
      </w:r>
      <w:r w:rsidR="00E940EF">
        <w:rPr>
          <w:rFonts w:cstheme="minorHAnsi"/>
          <w:color w:val="222222"/>
          <w:shd w:val="clear" w:color="auto" w:fill="FFFFFF"/>
        </w:rPr>
        <w:t xml:space="preserve">Lightburn, (2019). </w:t>
      </w:r>
      <w:r w:rsidR="00D16CFC">
        <w:t xml:space="preserve"> </w:t>
      </w:r>
      <w:r w:rsidR="003A7C8B">
        <w:t xml:space="preserve">This is evident in the case of </w:t>
      </w:r>
      <w:r w:rsidR="003A7C8B">
        <w:t>Bernstein v Skyview and General Ltd (1977)</w:t>
      </w:r>
      <w:r w:rsidR="003A7C8B">
        <w:t xml:space="preserve">. </w:t>
      </w:r>
      <w:r w:rsidR="00552B85">
        <w:t>The claimant was unsuccessful in a claim for damages of trespass when a plane flew over his land</w:t>
      </w:r>
      <w:r w:rsidR="002F6209">
        <w:t xml:space="preserve">, </w:t>
      </w:r>
      <w:r w:rsidR="002F6209">
        <w:rPr>
          <w:rFonts w:cstheme="minorHAnsi"/>
          <w:color w:val="222222"/>
          <w:shd w:val="clear" w:color="auto" w:fill="FFFFFF"/>
        </w:rPr>
        <w:t xml:space="preserve">Wade, (2021). </w:t>
      </w:r>
      <w:r w:rsidR="009017A1">
        <w:t xml:space="preserve">Additionally, </w:t>
      </w:r>
      <w:r w:rsidR="00760B50">
        <w:t xml:space="preserve">Under the Civil Aviation Act </w:t>
      </w:r>
      <w:r w:rsidR="00EF5EDF">
        <w:t>1982</w:t>
      </w:r>
      <w:r w:rsidR="009017A1">
        <w:t xml:space="preserve"> </w:t>
      </w:r>
      <w:r w:rsidR="005848A0">
        <w:t>it</w:t>
      </w:r>
      <w:r w:rsidR="009017A1">
        <w:t xml:space="preserve"> was later established that</w:t>
      </w:r>
      <w:r w:rsidR="00EF5EDF">
        <w:t xml:space="preserve"> a landowner cannot object to the passage of aircraft over their land</w:t>
      </w:r>
      <w:r w:rsidR="00E504F5">
        <w:t xml:space="preserve">, </w:t>
      </w:r>
      <w:r w:rsidR="00E504F5" w:rsidRPr="002B123C">
        <w:rPr>
          <w:rFonts w:cstheme="minorHAnsi"/>
          <w:color w:val="222222"/>
          <w:shd w:val="clear" w:color="auto" w:fill="FFFFFF"/>
        </w:rPr>
        <w:t>Slapper, (2012)</w:t>
      </w:r>
      <w:r w:rsidR="00E504F5">
        <w:rPr>
          <w:rFonts w:cstheme="minorHAnsi"/>
          <w:color w:val="222222"/>
          <w:shd w:val="clear" w:color="auto" w:fill="FFFFFF"/>
        </w:rPr>
        <w:t xml:space="preserve">. </w:t>
      </w:r>
      <w:r>
        <w:t xml:space="preserve">To conclude, a landowner does in fact own the airspace above their land, </w:t>
      </w:r>
      <w:r w:rsidR="009F4FAC">
        <w:t xml:space="preserve">but only to the height that is necessary for the enjoyment of their land. They </w:t>
      </w:r>
      <w:r w:rsidR="00EC2A4B">
        <w:t>can claim</w:t>
      </w:r>
      <w:r w:rsidR="009F4FAC">
        <w:t xml:space="preserve"> for trespassing or nuisance if there</w:t>
      </w:r>
      <w:r w:rsidR="005848A0">
        <w:t xml:space="preserve"> is </w:t>
      </w:r>
      <w:r w:rsidR="002D463D">
        <w:t xml:space="preserve">like </w:t>
      </w:r>
      <w:r w:rsidR="005848A0">
        <w:t xml:space="preserve">a </w:t>
      </w:r>
      <w:r w:rsidR="002D463D">
        <w:t xml:space="preserve">crane as mentioned </w:t>
      </w:r>
      <w:r w:rsidR="00295591">
        <w:t xml:space="preserve">previously </w:t>
      </w:r>
      <w:r w:rsidR="005848A0">
        <w:t xml:space="preserve">or </w:t>
      </w:r>
      <w:r w:rsidR="00295591">
        <w:t>something else preventing this</w:t>
      </w:r>
      <w:r w:rsidR="005848A0">
        <w:t xml:space="preserve">, </w:t>
      </w:r>
      <w:r w:rsidR="00295591">
        <w:t xml:space="preserve">for </w:t>
      </w:r>
      <w:r w:rsidR="005848A0">
        <w:t xml:space="preserve">instance </w:t>
      </w:r>
      <w:r w:rsidR="00295591">
        <w:t xml:space="preserve">a billboard or a hanging gutter, being popular examples. </w:t>
      </w:r>
    </w:p>
    <w:p w14:paraId="530A8E78" w14:textId="2986AF18" w:rsidR="00617043" w:rsidRPr="0052454B" w:rsidRDefault="00D86C12" w:rsidP="00CD6CC6">
      <w:r>
        <w:t>Similarly, its believed that the landowner is entailed to any mines and minerals below their land, all the way to the centre of the earth</w:t>
      </w:r>
      <w:r w:rsidR="008A694B">
        <w:t xml:space="preserve"> but </w:t>
      </w:r>
      <w:r>
        <w:t xml:space="preserve">this isn’t the case. </w:t>
      </w:r>
      <w:r w:rsidR="00A43B3E">
        <w:t xml:space="preserve">Some of these </w:t>
      </w:r>
      <w:r w:rsidR="00320A1B">
        <w:t xml:space="preserve">mines and mineral include coal, </w:t>
      </w:r>
      <w:r w:rsidR="000D2C49">
        <w:t xml:space="preserve">gas, oil, </w:t>
      </w:r>
      <w:r w:rsidR="00320A1B">
        <w:t>silver, and gold</w:t>
      </w:r>
      <w:r w:rsidR="00F41049">
        <w:t xml:space="preserve">, </w:t>
      </w:r>
      <w:r w:rsidR="00F41049">
        <w:rPr>
          <w:rFonts w:cstheme="minorHAnsi"/>
          <w:color w:val="222222"/>
          <w:shd w:val="clear" w:color="auto" w:fill="FFFFFF"/>
        </w:rPr>
        <w:t xml:space="preserve">Borries, (2021). </w:t>
      </w:r>
      <w:r w:rsidR="001B31CC">
        <w:t xml:space="preserve"> </w:t>
      </w:r>
      <w:r w:rsidR="00320A1B">
        <w:t xml:space="preserve">In accordance </w:t>
      </w:r>
      <w:r w:rsidR="00C768FC">
        <w:t>with</w:t>
      </w:r>
      <w:r w:rsidR="00C93F96">
        <w:t xml:space="preserve"> the </w:t>
      </w:r>
      <w:r w:rsidR="00E64F33">
        <w:t>Coa</w:t>
      </w:r>
      <w:r w:rsidR="00864325">
        <w:t>l</w:t>
      </w:r>
      <w:r w:rsidR="00E64F33">
        <w:t xml:space="preserve"> Act 1938</w:t>
      </w:r>
      <w:r w:rsidR="001B31CC">
        <w:t>, the ownership of almost all coal now resides with the Coal Authority</w:t>
      </w:r>
      <w:r w:rsidR="0054774A">
        <w:t xml:space="preserve">, they have the </w:t>
      </w:r>
      <w:r w:rsidR="00B90B83">
        <w:t>responsibly to manage</w:t>
      </w:r>
      <w:r w:rsidR="0054774A">
        <w:t xml:space="preserve"> all </w:t>
      </w:r>
      <w:r w:rsidR="00FC75BF">
        <w:t xml:space="preserve">coal </w:t>
      </w:r>
      <w:r w:rsidR="00A20A01">
        <w:t>resources</w:t>
      </w:r>
      <w:r w:rsidR="009F5C5D">
        <w:t xml:space="preserve"> </w:t>
      </w:r>
      <w:r w:rsidR="0054774A">
        <w:t xml:space="preserve">within the UK. </w:t>
      </w:r>
      <w:r w:rsidR="009779A8">
        <w:t>Likewise, a</w:t>
      </w:r>
      <w:r w:rsidR="008E3237">
        <w:t>ny mines of gold or silver belong to the crown</w:t>
      </w:r>
      <w:r w:rsidR="00530F00">
        <w:t>, these mines are refer</w:t>
      </w:r>
      <w:r w:rsidR="002925E4">
        <w:t>r</w:t>
      </w:r>
      <w:r w:rsidR="00530F00">
        <w:t xml:space="preserve">ed to as ‘Mines Royal’ and the crown will grant </w:t>
      </w:r>
      <w:r w:rsidR="00BD3EBD">
        <w:t>exclusive options to take a lease of</w:t>
      </w:r>
      <w:r w:rsidR="008A694B">
        <w:t>f</w:t>
      </w:r>
      <w:r w:rsidR="00BD3EBD">
        <w:t xml:space="preserve"> them</w:t>
      </w:r>
      <w:r w:rsidR="007B35EE">
        <w:t xml:space="preserve"> for that specific area</w:t>
      </w:r>
      <w:r w:rsidR="006D1B3C">
        <w:t xml:space="preserve">, then </w:t>
      </w:r>
      <w:r w:rsidR="007B35EE">
        <w:t>access rights will be obtained from the landowner</w:t>
      </w:r>
      <w:r w:rsidR="00F41049">
        <w:t xml:space="preserve">, </w:t>
      </w:r>
      <w:r w:rsidR="00F41049">
        <w:rPr>
          <w:rFonts w:cstheme="minorHAnsi"/>
          <w:color w:val="222222"/>
          <w:shd w:val="clear" w:color="auto" w:fill="FFFFFF"/>
        </w:rPr>
        <w:t>Borries, (2021).</w:t>
      </w:r>
      <w:r w:rsidR="00F41049">
        <w:rPr>
          <w:rFonts w:cstheme="minorHAnsi"/>
          <w:color w:val="222222"/>
          <w:shd w:val="clear" w:color="auto" w:fill="FFFFFF"/>
        </w:rPr>
        <w:t xml:space="preserve"> </w:t>
      </w:r>
      <w:r w:rsidR="00F6375C">
        <w:t>This is the same with any treasure found within the land</w:t>
      </w:r>
      <w:r w:rsidR="008A0DE0">
        <w:t xml:space="preserve"> by virtue of the treasure Act 1996.</w:t>
      </w:r>
      <w:r w:rsidR="00AA283E">
        <w:t xml:space="preserve"> However, the Treasure Act </w:t>
      </w:r>
      <w:r w:rsidR="0067127C">
        <w:t xml:space="preserve">has been criticised for being too vague, </w:t>
      </w:r>
      <w:r w:rsidR="008605C3">
        <w:t xml:space="preserve">what is a treasure? </w:t>
      </w:r>
      <w:r w:rsidR="007350FA">
        <w:t xml:space="preserve">The government hope to </w:t>
      </w:r>
      <w:r w:rsidR="009B716C">
        <w:t xml:space="preserve">create a new definition </w:t>
      </w:r>
      <w:r w:rsidR="009679A3">
        <w:t>of treasure to ensure that most important</w:t>
      </w:r>
      <w:r w:rsidR="00375E3D">
        <w:t xml:space="preserve"> objects </w:t>
      </w:r>
      <w:r w:rsidR="00491F71">
        <w:t>are preserved</w:t>
      </w:r>
      <w:r w:rsidR="001410F2">
        <w:t>,</w:t>
      </w:r>
      <w:r w:rsidR="0052454B">
        <w:t xml:space="preserve"> Gov.uk, (2020). </w:t>
      </w:r>
      <w:r w:rsidR="00323BDB">
        <w:t>Lastly, if there is oil or gas found it</w:t>
      </w:r>
      <w:r w:rsidR="00E47CF2">
        <w:t xml:space="preserve"> will be bested in the Crown by the Petroleum Act 1934, </w:t>
      </w:r>
      <w:r w:rsidR="00E47CF2">
        <w:lastRenderedPageBreak/>
        <w:t xml:space="preserve">this grants the exclusive rights to exploit for </w:t>
      </w:r>
      <w:r w:rsidR="003B12B5">
        <w:t>oil and gas onshore within Great Britain</w:t>
      </w:r>
      <w:r w:rsidR="00C67905">
        <w:t xml:space="preserve">, </w:t>
      </w:r>
      <w:r w:rsidR="00C67905">
        <w:rPr>
          <w:rFonts w:cstheme="minorHAnsi"/>
          <w:color w:val="222222"/>
          <w:shd w:val="clear" w:color="auto" w:fill="FFFFFF"/>
        </w:rPr>
        <w:t>Mineral UK</w:t>
      </w:r>
      <w:r w:rsidR="00C67905">
        <w:rPr>
          <w:rFonts w:cstheme="minorHAnsi"/>
          <w:color w:val="222222"/>
          <w:shd w:val="clear" w:color="auto" w:fill="FFFFFF"/>
        </w:rPr>
        <w:t>,</w:t>
      </w:r>
      <w:r w:rsidR="00C67905">
        <w:rPr>
          <w:rFonts w:cstheme="minorHAnsi"/>
          <w:color w:val="222222"/>
          <w:shd w:val="clear" w:color="auto" w:fill="FFFFFF"/>
        </w:rPr>
        <w:t xml:space="preserve"> (2009).</w:t>
      </w:r>
    </w:p>
    <w:p w14:paraId="3D137EC1" w14:textId="0B39B6BD" w:rsidR="00895E6D" w:rsidRDefault="005D3424" w:rsidP="00895E6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It’s</w:t>
      </w:r>
      <w:r w:rsidR="00444E66">
        <w:rPr>
          <w:rFonts w:cstheme="minorHAnsi"/>
          <w:color w:val="222222"/>
          <w:shd w:val="clear" w:color="auto" w:fill="FFFFFF"/>
        </w:rPr>
        <w:t xml:space="preserve"> very common that objects can be found on </w:t>
      </w:r>
      <w:r>
        <w:rPr>
          <w:rFonts w:cstheme="minorHAnsi"/>
          <w:color w:val="222222"/>
          <w:shd w:val="clear" w:color="auto" w:fill="FFFFFF"/>
        </w:rPr>
        <w:t xml:space="preserve">a person’s </w:t>
      </w:r>
      <w:r w:rsidR="002E2623">
        <w:rPr>
          <w:rFonts w:cstheme="minorHAnsi"/>
          <w:color w:val="222222"/>
          <w:shd w:val="clear" w:color="auto" w:fill="FFFFFF"/>
        </w:rPr>
        <w:t xml:space="preserve">land that the </w:t>
      </w:r>
      <w:r w:rsidR="007831B6">
        <w:rPr>
          <w:rFonts w:cstheme="minorHAnsi"/>
          <w:color w:val="222222"/>
          <w:shd w:val="clear" w:color="auto" w:fill="FFFFFF"/>
        </w:rPr>
        <w:t>landowner</w:t>
      </w:r>
      <w:r w:rsidR="002E2623">
        <w:rPr>
          <w:rFonts w:cstheme="minorHAnsi"/>
          <w:color w:val="222222"/>
          <w:shd w:val="clear" w:color="auto" w:fill="FFFFFF"/>
        </w:rPr>
        <w:t xml:space="preserve"> i</w:t>
      </w:r>
      <w:r w:rsidR="0088119B">
        <w:rPr>
          <w:rFonts w:cstheme="minorHAnsi"/>
          <w:color w:val="222222"/>
          <w:shd w:val="clear" w:color="auto" w:fill="FFFFFF"/>
        </w:rPr>
        <w:t>s</w:t>
      </w:r>
      <w:r w:rsidR="002E2623">
        <w:rPr>
          <w:rFonts w:cstheme="minorHAnsi"/>
          <w:color w:val="222222"/>
          <w:shd w:val="clear" w:color="auto" w:fill="FFFFFF"/>
        </w:rPr>
        <w:t xml:space="preserve"> </w:t>
      </w:r>
      <w:r w:rsidR="0088119B">
        <w:rPr>
          <w:rFonts w:cstheme="minorHAnsi"/>
          <w:color w:val="222222"/>
          <w:shd w:val="clear" w:color="auto" w:fill="FFFFFF"/>
        </w:rPr>
        <w:t>un</w:t>
      </w:r>
      <w:r w:rsidR="002E2623">
        <w:rPr>
          <w:rFonts w:cstheme="minorHAnsi"/>
          <w:color w:val="222222"/>
          <w:shd w:val="clear" w:color="auto" w:fill="FFFFFF"/>
        </w:rPr>
        <w:t>familiar wit</w:t>
      </w:r>
      <w:r w:rsidR="004037F6">
        <w:rPr>
          <w:rFonts w:cstheme="minorHAnsi"/>
          <w:color w:val="222222"/>
          <w:shd w:val="clear" w:color="auto" w:fill="FFFFFF"/>
        </w:rPr>
        <w:t>h</w:t>
      </w:r>
      <w:r w:rsidR="0088119B">
        <w:rPr>
          <w:rFonts w:cstheme="minorHAnsi"/>
          <w:color w:val="222222"/>
          <w:shd w:val="clear" w:color="auto" w:fill="FFFFFF"/>
        </w:rPr>
        <w:t>. They</w:t>
      </w:r>
      <w:r w:rsidR="00490189">
        <w:rPr>
          <w:rFonts w:cstheme="minorHAnsi"/>
          <w:color w:val="222222"/>
          <w:shd w:val="clear" w:color="auto" w:fill="FFFFFF"/>
        </w:rPr>
        <w:t xml:space="preserve"> may not know </w:t>
      </w:r>
      <w:r w:rsidR="002E2623">
        <w:rPr>
          <w:rFonts w:cstheme="minorHAnsi"/>
          <w:color w:val="222222"/>
          <w:shd w:val="clear" w:color="auto" w:fill="FFFFFF"/>
        </w:rPr>
        <w:t xml:space="preserve">the true owner or where it came from. </w:t>
      </w:r>
      <w:r w:rsidR="007831B6">
        <w:rPr>
          <w:rFonts w:cstheme="minorHAnsi"/>
          <w:color w:val="222222"/>
          <w:shd w:val="clear" w:color="auto" w:fill="FFFFFF"/>
        </w:rPr>
        <w:t>There are several options for who can claim this object as their own, first being the</w:t>
      </w:r>
      <w:r w:rsidR="00490189">
        <w:rPr>
          <w:rFonts w:cstheme="minorHAnsi"/>
          <w:color w:val="222222"/>
          <w:shd w:val="clear" w:color="auto" w:fill="FFFFFF"/>
        </w:rPr>
        <w:t xml:space="preserve"> finder of the object themselves </w:t>
      </w:r>
      <w:r w:rsidR="003A1EE6">
        <w:rPr>
          <w:rFonts w:cstheme="minorHAnsi"/>
          <w:color w:val="222222"/>
          <w:shd w:val="clear" w:color="auto" w:fill="FFFFFF"/>
        </w:rPr>
        <w:t xml:space="preserve">or if found the original owner, the rights can also be given to the </w:t>
      </w:r>
      <w:r w:rsidR="003A1EE6">
        <w:rPr>
          <w:rFonts w:cstheme="minorHAnsi"/>
          <w:color w:val="222222"/>
          <w:shd w:val="clear" w:color="auto" w:fill="FFFFFF"/>
        </w:rPr>
        <w:t xml:space="preserve">occupier of the land </w:t>
      </w:r>
      <w:r w:rsidR="003A1EE6">
        <w:rPr>
          <w:rFonts w:cstheme="minorHAnsi"/>
          <w:color w:val="222222"/>
          <w:shd w:val="clear" w:color="auto" w:fill="FFFFFF"/>
        </w:rPr>
        <w:t xml:space="preserve">or the landowner </w:t>
      </w:r>
      <w:r w:rsidR="003A1EE6">
        <w:rPr>
          <w:rFonts w:cstheme="minorHAnsi"/>
          <w:color w:val="222222"/>
          <w:shd w:val="clear" w:color="auto" w:fill="FFFFFF"/>
        </w:rPr>
        <w:t>(these may be different in tenant and landlord agreement</w:t>
      </w:r>
      <w:r w:rsidR="00C420DD">
        <w:rPr>
          <w:rFonts w:cstheme="minorHAnsi"/>
          <w:color w:val="222222"/>
          <w:shd w:val="clear" w:color="auto" w:fill="FFFFFF"/>
        </w:rPr>
        <w:t xml:space="preserve">), </w:t>
      </w:r>
      <w:r w:rsidR="00C420DD">
        <w:rPr>
          <w:rFonts w:cstheme="minorHAnsi"/>
          <w:color w:val="222222"/>
          <w:shd w:val="clear" w:color="auto" w:fill="FFFFFF"/>
        </w:rPr>
        <w:t>Laver, (2010).</w:t>
      </w:r>
      <w:r w:rsidR="00C420DD">
        <w:rPr>
          <w:rFonts w:cstheme="minorHAnsi"/>
          <w:color w:val="222222"/>
          <w:shd w:val="clear" w:color="auto" w:fill="FFFFFF"/>
        </w:rPr>
        <w:t xml:space="preserve"> </w:t>
      </w:r>
      <w:r w:rsidR="004037F6">
        <w:rPr>
          <w:rFonts w:cstheme="minorHAnsi"/>
          <w:color w:val="222222"/>
          <w:shd w:val="clear" w:color="auto" w:fill="FFFFFF"/>
        </w:rPr>
        <w:t xml:space="preserve">However, it was established in the Moffatt v Kazana (1969) case that </w:t>
      </w:r>
      <w:r w:rsidR="007E4297">
        <w:rPr>
          <w:rFonts w:cstheme="minorHAnsi"/>
          <w:color w:val="222222"/>
          <w:shd w:val="clear" w:color="auto" w:fill="FFFFFF"/>
        </w:rPr>
        <w:t>the</w:t>
      </w:r>
      <w:r w:rsidR="004037F6">
        <w:rPr>
          <w:rFonts w:cstheme="minorHAnsi"/>
          <w:color w:val="222222"/>
          <w:shd w:val="clear" w:color="auto" w:fill="FFFFFF"/>
        </w:rPr>
        <w:t xml:space="preserve"> true owner of the object has </w:t>
      </w:r>
      <w:r w:rsidR="00F95D4F">
        <w:rPr>
          <w:rFonts w:cstheme="minorHAnsi"/>
          <w:color w:val="222222"/>
          <w:shd w:val="clear" w:color="auto" w:fill="FFFFFF"/>
        </w:rPr>
        <w:t>more rights to the</w:t>
      </w:r>
      <w:r w:rsidR="004037F6">
        <w:rPr>
          <w:rFonts w:cstheme="minorHAnsi"/>
          <w:color w:val="222222"/>
          <w:shd w:val="clear" w:color="auto" w:fill="FFFFFF"/>
        </w:rPr>
        <w:t xml:space="preserve"> </w:t>
      </w:r>
      <w:r w:rsidR="00895E6D">
        <w:rPr>
          <w:rFonts w:cstheme="minorHAnsi"/>
          <w:color w:val="222222"/>
          <w:shd w:val="clear" w:color="auto" w:fill="FFFFFF"/>
        </w:rPr>
        <w:t xml:space="preserve">property </w:t>
      </w:r>
      <w:r w:rsidR="00F95D4F">
        <w:rPr>
          <w:rFonts w:cstheme="minorHAnsi"/>
          <w:color w:val="222222"/>
          <w:shd w:val="clear" w:color="auto" w:fill="FFFFFF"/>
        </w:rPr>
        <w:t xml:space="preserve">that was </w:t>
      </w:r>
      <w:r w:rsidR="00895E6D">
        <w:rPr>
          <w:rFonts w:cstheme="minorHAnsi"/>
          <w:color w:val="222222"/>
          <w:shd w:val="clear" w:color="auto" w:fill="FFFFFF"/>
        </w:rPr>
        <w:t>found than anyone else</w:t>
      </w:r>
      <w:r w:rsidR="00C420DD">
        <w:rPr>
          <w:rFonts w:cstheme="minorHAnsi"/>
          <w:color w:val="222222"/>
          <w:shd w:val="clear" w:color="auto" w:fill="FFFFFF"/>
        </w:rPr>
        <w:t xml:space="preserve">. </w:t>
      </w:r>
    </w:p>
    <w:p w14:paraId="4F1E9529" w14:textId="15424DA1" w:rsidR="00895E6D" w:rsidRDefault="00895E6D" w:rsidP="00895E6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However, if the </w:t>
      </w:r>
      <w:r w:rsidR="003C2F33">
        <w:rPr>
          <w:rFonts w:cstheme="minorHAnsi"/>
          <w:color w:val="222222"/>
          <w:shd w:val="clear" w:color="auto" w:fill="FFFFFF"/>
        </w:rPr>
        <w:t>actual</w:t>
      </w:r>
      <w:r w:rsidR="00905D38">
        <w:rPr>
          <w:rFonts w:cstheme="minorHAnsi"/>
          <w:color w:val="222222"/>
          <w:shd w:val="clear" w:color="auto" w:fill="FFFFFF"/>
        </w:rPr>
        <w:t xml:space="preserve"> owner is unidentifiabl</w:t>
      </w:r>
      <w:r w:rsidR="009C171A">
        <w:rPr>
          <w:rFonts w:cstheme="minorHAnsi"/>
          <w:color w:val="222222"/>
          <w:shd w:val="clear" w:color="auto" w:fill="FFFFFF"/>
        </w:rPr>
        <w:t>e,</w:t>
      </w:r>
      <w:r w:rsidR="00905D38">
        <w:rPr>
          <w:rFonts w:cstheme="minorHAnsi"/>
          <w:color w:val="222222"/>
          <w:shd w:val="clear" w:color="auto" w:fill="FFFFFF"/>
        </w:rPr>
        <w:t xml:space="preserve"> the landowner is then entitled to</w:t>
      </w:r>
      <w:r w:rsidR="009C171A">
        <w:rPr>
          <w:rFonts w:cstheme="minorHAnsi"/>
          <w:color w:val="222222"/>
          <w:shd w:val="clear" w:color="auto" w:fill="FFFFFF"/>
        </w:rPr>
        <w:t xml:space="preserve"> the rights of the property found on their land</w:t>
      </w:r>
      <w:r w:rsidR="00C420DD">
        <w:rPr>
          <w:rFonts w:cstheme="minorHAnsi"/>
          <w:color w:val="222222"/>
          <w:shd w:val="clear" w:color="auto" w:fill="FFFFFF"/>
        </w:rPr>
        <w:t xml:space="preserve">, </w:t>
      </w:r>
      <w:r w:rsidR="00C420DD">
        <w:rPr>
          <w:rFonts w:cstheme="minorHAnsi"/>
          <w:color w:val="222222"/>
          <w:shd w:val="clear" w:color="auto" w:fill="FFFFFF"/>
        </w:rPr>
        <w:t>Laver, (2010</w:t>
      </w:r>
      <w:r w:rsidR="00C420DD">
        <w:rPr>
          <w:rFonts w:cstheme="minorHAnsi"/>
          <w:color w:val="222222"/>
          <w:shd w:val="clear" w:color="auto" w:fill="FFFFFF"/>
        </w:rPr>
        <w:t>). This</w:t>
      </w:r>
      <w:r w:rsidR="003C2F33">
        <w:rPr>
          <w:rFonts w:cstheme="minorHAnsi"/>
          <w:color w:val="222222"/>
          <w:shd w:val="clear" w:color="auto" w:fill="FFFFFF"/>
        </w:rPr>
        <w:t xml:space="preserve"> is evident in the Waverley BC v Fletcher (1996) case.</w:t>
      </w:r>
      <w:r w:rsidR="00306681">
        <w:rPr>
          <w:rFonts w:cstheme="minorHAnsi"/>
          <w:color w:val="222222"/>
          <w:shd w:val="clear" w:color="auto" w:fill="FFFFFF"/>
        </w:rPr>
        <w:t xml:space="preserve"> </w:t>
      </w:r>
      <w:r w:rsidR="00F76E82">
        <w:rPr>
          <w:rFonts w:cstheme="minorHAnsi"/>
          <w:color w:val="222222"/>
          <w:shd w:val="clear" w:color="auto" w:fill="FFFFFF"/>
        </w:rPr>
        <w:t>Fletcher</w:t>
      </w:r>
      <w:r w:rsidR="00306681">
        <w:rPr>
          <w:rFonts w:cstheme="minorHAnsi"/>
          <w:color w:val="222222"/>
          <w:shd w:val="clear" w:color="auto" w:fill="FFFFFF"/>
        </w:rPr>
        <w:t xml:space="preserve"> was using a metal de</w:t>
      </w:r>
      <w:r w:rsidR="00DD5BB3">
        <w:rPr>
          <w:rFonts w:cstheme="minorHAnsi"/>
          <w:color w:val="222222"/>
          <w:shd w:val="clear" w:color="auto" w:fill="FFFFFF"/>
        </w:rPr>
        <w:t xml:space="preserve">tector in a public park where he </w:t>
      </w:r>
      <w:r w:rsidR="00C37C0E">
        <w:rPr>
          <w:rFonts w:cstheme="minorHAnsi"/>
          <w:color w:val="222222"/>
          <w:shd w:val="clear" w:color="auto" w:fill="FFFFFF"/>
        </w:rPr>
        <w:t>found</w:t>
      </w:r>
      <w:r w:rsidR="00DD5BB3">
        <w:rPr>
          <w:rFonts w:cstheme="minorHAnsi"/>
          <w:color w:val="222222"/>
          <w:shd w:val="clear" w:color="auto" w:fill="FFFFFF"/>
        </w:rPr>
        <w:t xml:space="preserve"> a</w:t>
      </w:r>
      <w:r w:rsidR="00C37C0E">
        <w:rPr>
          <w:rFonts w:cstheme="minorHAnsi"/>
          <w:color w:val="222222"/>
          <w:shd w:val="clear" w:color="auto" w:fill="FFFFFF"/>
        </w:rPr>
        <w:t>n old</w:t>
      </w:r>
      <w:r w:rsidR="00DD5BB3">
        <w:rPr>
          <w:rFonts w:cstheme="minorHAnsi"/>
          <w:color w:val="222222"/>
          <w:shd w:val="clear" w:color="auto" w:fill="FFFFFF"/>
        </w:rPr>
        <w:t xml:space="preserve"> brooch that was traceable to King Henry VIII </w:t>
      </w:r>
      <w:r w:rsidR="00C37C0E">
        <w:rPr>
          <w:rFonts w:cstheme="minorHAnsi"/>
          <w:color w:val="222222"/>
          <w:shd w:val="clear" w:color="auto" w:fill="FFFFFF"/>
        </w:rPr>
        <w:t xml:space="preserve">deep in the </w:t>
      </w:r>
      <w:r w:rsidR="00DD5BB3">
        <w:rPr>
          <w:rFonts w:cstheme="minorHAnsi"/>
          <w:color w:val="222222"/>
          <w:shd w:val="clear" w:color="auto" w:fill="FFFFFF"/>
        </w:rPr>
        <w:t>ground.</w:t>
      </w:r>
      <w:r w:rsidR="004478A1">
        <w:rPr>
          <w:rFonts w:cstheme="minorHAnsi"/>
          <w:color w:val="222222"/>
          <w:shd w:val="clear" w:color="auto" w:fill="FFFFFF"/>
        </w:rPr>
        <w:t xml:space="preserve"> </w:t>
      </w:r>
      <w:r w:rsidR="00EA5F4E">
        <w:rPr>
          <w:rFonts w:cstheme="minorHAnsi"/>
          <w:color w:val="222222"/>
          <w:shd w:val="clear" w:color="auto" w:fill="FFFFFF"/>
        </w:rPr>
        <w:t>It was held that</w:t>
      </w:r>
      <w:r w:rsidR="00C37C0E">
        <w:rPr>
          <w:rFonts w:cstheme="minorHAnsi"/>
          <w:color w:val="222222"/>
          <w:shd w:val="clear" w:color="auto" w:fill="FFFFFF"/>
        </w:rPr>
        <w:t xml:space="preserve"> Fletcher </w:t>
      </w:r>
      <w:r w:rsidR="00EA5F4E">
        <w:rPr>
          <w:rFonts w:cstheme="minorHAnsi"/>
          <w:color w:val="222222"/>
          <w:shd w:val="clear" w:color="auto" w:fill="FFFFFF"/>
        </w:rPr>
        <w:t xml:space="preserve">had not been entitled to dig on the land and the court </w:t>
      </w:r>
      <w:r w:rsidR="000D73F9">
        <w:rPr>
          <w:rFonts w:cstheme="minorHAnsi"/>
          <w:color w:val="222222"/>
          <w:shd w:val="clear" w:color="auto" w:fill="FFFFFF"/>
        </w:rPr>
        <w:t>gave</w:t>
      </w:r>
      <w:r w:rsidR="00060742">
        <w:rPr>
          <w:rFonts w:cstheme="minorHAnsi"/>
          <w:color w:val="222222"/>
          <w:shd w:val="clear" w:color="auto" w:fill="FFFFFF"/>
        </w:rPr>
        <w:t xml:space="preserve"> the rights to the</w:t>
      </w:r>
      <w:r w:rsidR="00C8315E">
        <w:rPr>
          <w:rFonts w:cstheme="minorHAnsi"/>
          <w:color w:val="222222"/>
          <w:shd w:val="clear" w:color="auto" w:fill="FFFFFF"/>
        </w:rPr>
        <w:t xml:space="preserve"> </w:t>
      </w:r>
      <w:r w:rsidR="004133A7">
        <w:rPr>
          <w:rFonts w:cstheme="minorHAnsi"/>
          <w:color w:val="222222"/>
          <w:shd w:val="clear" w:color="auto" w:fill="FFFFFF"/>
        </w:rPr>
        <w:t>landowner,</w:t>
      </w:r>
      <w:r w:rsidR="00C8315E">
        <w:rPr>
          <w:rFonts w:cstheme="minorHAnsi"/>
          <w:color w:val="222222"/>
          <w:shd w:val="clear" w:color="auto" w:fill="FFFFFF"/>
        </w:rPr>
        <w:t xml:space="preserve"> which was the</w:t>
      </w:r>
      <w:r w:rsidR="00060742">
        <w:rPr>
          <w:rFonts w:cstheme="minorHAnsi"/>
          <w:color w:val="222222"/>
          <w:shd w:val="clear" w:color="auto" w:fill="FFFFFF"/>
        </w:rPr>
        <w:t xml:space="preserve"> </w:t>
      </w:r>
      <w:r w:rsidR="004F4EB0">
        <w:rPr>
          <w:rFonts w:cstheme="minorHAnsi"/>
          <w:color w:val="222222"/>
          <w:shd w:val="clear" w:color="auto" w:fill="FFFFFF"/>
        </w:rPr>
        <w:t>Waverley Borough C</w:t>
      </w:r>
      <w:r w:rsidR="00BF6BEE">
        <w:rPr>
          <w:rFonts w:cstheme="minorHAnsi"/>
          <w:color w:val="222222"/>
          <w:shd w:val="clear" w:color="auto" w:fill="FFFFFF"/>
        </w:rPr>
        <w:t>ouncil</w:t>
      </w:r>
      <w:r w:rsidR="004133A7">
        <w:rPr>
          <w:rFonts w:cstheme="minorHAnsi"/>
          <w:color w:val="222222"/>
          <w:shd w:val="clear" w:color="auto" w:fill="FFFFFF"/>
        </w:rPr>
        <w:t xml:space="preserve">, </w:t>
      </w:r>
      <w:r w:rsidR="004133A7">
        <w:rPr>
          <w:rFonts w:cstheme="minorHAnsi"/>
          <w:color w:val="222222"/>
          <w:shd w:val="clear" w:color="auto" w:fill="FFFFFF"/>
        </w:rPr>
        <w:t>Wade,</w:t>
      </w:r>
      <w:r w:rsidR="004133A7">
        <w:rPr>
          <w:rFonts w:cstheme="minorHAnsi"/>
          <w:color w:val="222222"/>
          <w:shd w:val="clear" w:color="auto" w:fill="FFFFFF"/>
        </w:rPr>
        <w:t xml:space="preserve"> </w:t>
      </w:r>
      <w:r w:rsidR="004133A7">
        <w:rPr>
          <w:rFonts w:cstheme="minorHAnsi"/>
          <w:color w:val="222222"/>
          <w:shd w:val="clear" w:color="auto" w:fill="FFFFFF"/>
        </w:rPr>
        <w:t>(2021).</w:t>
      </w:r>
    </w:p>
    <w:p w14:paraId="71461DAA" w14:textId="316C2F54" w:rsidR="008945CA" w:rsidRDefault="008945CA" w:rsidP="00895E6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Any objected that are found </w:t>
      </w:r>
      <w:r w:rsidR="006F5E52">
        <w:rPr>
          <w:rFonts w:cstheme="minorHAnsi"/>
          <w:color w:val="222222"/>
          <w:shd w:val="clear" w:color="auto" w:fill="FFFFFF"/>
        </w:rPr>
        <w:t>on top of the land rather than within it, are usually granted to the property finder over anyone else</w:t>
      </w:r>
      <w:r w:rsidR="00C420DD">
        <w:rPr>
          <w:rFonts w:cstheme="minorHAnsi"/>
          <w:color w:val="222222"/>
          <w:shd w:val="clear" w:color="auto" w:fill="FFFFFF"/>
        </w:rPr>
        <w:t xml:space="preserve">, </w:t>
      </w:r>
      <w:r w:rsidR="00C420DD">
        <w:rPr>
          <w:rFonts w:cstheme="minorHAnsi"/>
          <w:color w:val="222222"/>
          <w:shd w:val="clear" w:color="auto" w:fill="FFFFFF"/>
        </w:rPr>
        <w:t>Laver, (2010).</w:t>
      </w:r>
      <w:r w:rsidR="006F5E52">
        <w:rPr>
          <w:rFonts w:cstheme="minorHAnsi"/>
          <w:color w:val="222222"/>
          <w:shd w:val="clear" w:color="auto" w:fill="FFFFFF"/>
        </w:rPr>
        <w:t xml:space="preserve">This is illustrated in the Parker v British Airways Board (1982), where a passenger of the airway found a gold bracelet on the floor, he generously handed it in and asked it the true owner wasn’t found that it would be </w:t>
      </w:r>
      <w:r w:rsidR="000A4767">
        <w:rPr>
          <w:rFonts w:cstheme="minorHAnsi"/>
          <w:color w:val="222222"/>
          <w:shd w:val="clear" w:color="auto" w:fill="FFFFFF"/>
        </w:rPr>
        <w:t xml:space="preserve">returned </w:t>
      </w:r>
      <w:r w:rsidR="006F5E52">
        <w:rPr>
          <w:rFonts w:cstheme="minorHAnsi"/>
          <w:color w:val="222222"/>
          <w:shd w:val="clear" w:color="auto" w:fill="FFFFFF"/>
        </w:rPr>
        <w:t xml:space="preserve">to him. </w:t>
      </w:r>
      <w:r w:rsidR="00600B1E">
        <w:rPr>
          <w:rFonts w:cstheme="minorHAnsi"/>
          <w:color w:val="222222"/>
          <w:shd w:val="clear" w:color="auto" w:fill="FFFFFF"/>
        </w:rPr>
        <w:t>It was later discovered that the Airway ha</w:t>
      </w:r>
      <w:r w:rsidR="000A4767">
        <w:rPr>
          <w:rFonts w:cstheme="minorHAnsi"/>
          <w:color w:val="222222"/>
          <w:shd w:val="clear" w:color="auto" w:fill="FFFFFF"/>
        </w:rPr>
        <w:t>d</w:t>
      </w:r>
      <w:r w:rsidR="00600B1E">
        <w:rPr>
          <w:rFonts w:cstheme="minorHAnsi"/>
          <w:color w:val="222222"/>
          <w:shd w:val="clear" w:color="auto" w:fill="FFFFFF"/>
        </w:rPr>
        <w:t xml:space="preserve"> sold the bracelet, making Mr Parker </w:t>
      </w:r>
      <w:r w:rsidR="008940A2">
        <w:rPr>
          <w:rFonts w:cstheme="minorHAnsi"/>
          <w:color w:val="222222"/>
          <w:shd w:val="clear" w:color="auto" w:fill="FFFFFF"/>
        </w:rPr>
        <w:t xml:space="preserve">sue for damages. It was held that </w:t>
      </w:r>
      <w:r w:rsidR="00E10844">
        <w:rPr>
          <w:rFonts w:cstheme="minorHAnsi"/>
          <w:color w:val="222222"/>
          <w:shd w:val="clear" w:color="auto" w:fill="FFFFFF"/>
        </w:rPr>
        <w:t>because the object had been found in a public common area that the defendants didn’t have sufficient control over</w:t>
      </w:r>
      <w:r w:rsidR="000A4767">
        <w:rPr>
          <w:rFonts w:cstheme="minorHAnsi"/>
          <w:color w:val="222222"/>
          <w:shd w:val="clear" w:color="auto" w:fill="FFFFFF"/>
        </w:rPr>
        <w:t xml:space="preserve"> the rights </w:t>
      </w:r>
      <w:r w:rsidR="001A4A68">
        <w:rPr>
          <w:rFonts w:cstheme="minorHAnsi"/>
          <w:color w:val="222222"/>
          <w:shd w:val="clear" w:color="auto" w:fill="FFFFFF"/>
        </w:rPr>
        <w:t xml:space="preserve">were asserted to Mr Parker. </w:t>
      </w:r>
      <w:r w:rsidR="00E10844">
        <w:rPr>
          <w:rFonts w:cstheme="minorHAnsi"/>
          <w:color w:val="222222"/>
          <w:shd w:val="clear" w:color="auto" w:fill="FFFFFF"/>
        </w:rPr>
        <w:t xml:space="preserve">The judge stated this was merely a case of </w:t>
      </w:r>
      <w:r w:rsidR="00BE040B">
        <w:rPr>
          <w:rFonts w:cstheme="minorHAnsi"/>
          <w:color w:val="222222"/>
          <w:shd w:val="clear" w:color="auto" w:fill="FFFFFF"/>
        </w:rPr>
        <w:t>“finders’</w:t>
      </w:r>
      <w:r w:rsidR="00E10844">
        <w:rPr>
          <w:rFonts w:cstheme="minorHAnsi"/>
          <w:color w:val="222222"/>
          <w:shd w:val="clear" w:color="auto" w:fill="FFFFFF"/>
        </w:rPr>
        <w:t xml:space="preserve"> </w:t>
      </w:r>
      <w:r w:rsidR="00BE040B">
        <w:rPr>
          <w:rFonts w:cstheme="minorHAnsi"/>
          <w:color w:val="222222"/>
          <w:shd w:val="clear" w:color="auto" w:fill="FFFFFF"/>
        </w:rPr>
        <w:t>keepers</w:t>
      </w:r>
      <w:r w:rsidR="00E10844">
        <w:rPr>
          <w:rFonts w:cstheme="minorHAnsi"/>
          <w:color w:val="222222"/>
          <w:shd w:val="clear" w:color="auto" w:fill="FFFFFF"/>
        </w:rPr>
        <w:t>.</w:t>
      </w:r>
      <w:r w:rsidR="004133A7">
        <w:rPr>
          <w:rFonts w:cstheme="minorHAnsi"/>
          <w:color w:val="222222"/>
          <w:shd w:val="clear" w:color="auto" w:fill="FFFFFF"/>
        </w:rPr>
        <w:t xml:space="preserve">”, </w:t>
      </w:r>
      <w:r w:rsidR="004133A7">
        <w:rPr>
          <w:rFonts w:cstheme="minorHAnsi"/>
          <w:color w:val="222222"/>
          <w:shd w:val="clear" w:color="auto" w:fill="FFFFFF"/>
        </w:rPr>
        <w:t>Wade, (2021).</w:t>
      </w:r>
    </w:p>
    <w:p w14:paraId="36775879" w14:textId="4853F7D6" w:rsidR="00D3591D" w:rsidRDefault="00BE040B" w:rsidP="00895E6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From the </w:t>
      </w:r>
      <w:r>
        <w:rPr>
          <w:rFonts w:cstheme="minorHAnsi"/>
          <w:color w:val="222222"/>
          <w:shd w:val="clear" w:color="auto" w:fill="FFFFFF"/>
        </w:rPr>
        <w:t>Parker v British Airways Board (1982)</w:t>
      </w:r>
      <w:r>
        <w:rPr>
          <w:rFonts w:cstheme="minorHAnsi"/>
          <w:color w:val="222222"/>
          <w:shd w:val="clear" w:color="auto" w:fill="FFFFFF"/>
        </w:rPr>
        <w:t xml:space="preserve"> several </w:t>
      </w:r>
      <w:r w:rsidR="00330264">
        <w:rPr>
          <w:rFonts w:cstheme="minorHAnsi"/>
          <w:color w:val="222222"/>
          <w:shd w:val="clear" w:color="auto" w:fill="FFFFFF"/>
        </w:rPr>
        <w:t xml:space="preserve">general </w:t>
      </w:r>
      <w:r>
        <w:rPr>
          <w:rFonts w:cstheme="minorHAnsi"/>
          <w:color w:val="222222"/>
          <w:shd w:val="clear" w:color="auto" w:fill="FFFFFF"/>
        </w:rPr>
        <w:t xml:space="preserve">principles were established. Firstly, </w:t>
      </w:r>
      <w:r w:rsidR="001C4B70">
        <w:rPr>
          <w:rFonts w:cstheme="minorHAnsi"/>
          <w:color w:val="222222"/>
          <w:shd w:val="clear" w:color="auto" w:fill="FFFFFF"/>
        </w:rPr>
        <w:t>the owner of the land only takes priority over the finder when the landowner has expressed intention to control the land, and anything found on it. Secondly,</w:t>
      </w:r>
      <w:r w:rsidR="007C4BEC">
        <w:rPr>
          <w:rFonts w:cstheme="minorHAnsi"/>
          <w:color w:val="222222"/>
          <w:shd w:val="clear" w:color="auto" w:fill="FFFFFF"/>
        </w:rPr>
        <w:t xml:space="preserve"> no rights will be granted to the finder if it was found with dishonest intention, for instance damaging or </w:t>
      </w:r>
      <w:r w:rsidR="00A13C3F">
        <w:rPr>
          <w:rFonts w:cstheme="minorHAnsi"/>
          <w:color w:val="222222"/>
          <w:shd w:val="clear" w:color="auto" w:fill="FFFFFF"/>
        </w:rPr>
        <w:t>trespassing on the land</w:t>
      </w:r>
      <w:r w:rsidR="00C420DD">
        <w:rPr>
          <w:rFonts w:cstheme="minorHAnsi"/>
          <w:color w:val="222222"/>
          <w:shd w:val="clear" w:color="auto" w:fill="FFFFFF"/>
        </w:rPr>
        <w:t xml:space="preserve">, </w:t>
      </w:r>
      <w:r w:rsidR="00C420DD">
        <w:rPr>
          <w:rFonts w:cstheme="minorHAnsi"/>
          <w:color w:val="222222"/>
          <w:shd w:val="clear" w:color="auto" w:fill="FFFFFF"/>
        </w:rPr>
        <w:t>Laver, (2010).</w:t>
      </w:r>
    </w:p>
    <w:p w14:paraId="3B1AA0DE" w14:textId="1B41D6B3" w:rsidR="00D6596D" w:rsidRDefault="00DD16A1" w:rsidP="00E24937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Finding an object on the land rather than within is very different, therefore treated differently. </w:t>
      </w:r>
      <w:r w:rsidR="003478CE">
        <w:rPr>
          <w:rFonts w:cstheme="minorHAnsi"/>
          <w:color w:val="222222"/>
          <w:shd w:val="clear" w:color="auto" w:fill="FFFFFF"/>
        </w:rPr>
        <w:t xml:space="preserve">Finding the true owner </w:t>
      </w:r>
      <w:r w:rsidR="00E05668">
        <w:rPr>
          <w:rFonts w:cstheme="minorHAnsi"/>
          <w:color w:val="222222"/>
          <w:shd w:val="clear" w:color="auto" w:fill="FFFFFF"/>
        </w:rPr>
        <w:t xml:space="preserve">of </w:t>
      </w:r>
      <w:r w:rsidR="003478CE">
        <w:rPr>
          <w:rFonts w:cstheme="minorHAnsi"/>
          <w:color w:val="222222"/>
          <w:shd w:val="clear" w:color="auto" w:fill="FFFFFF"/>
        </w:rPr>
        <w:t>property found above ground is easier to do,</w:t>
      </w:r>
      <w:r w:rsidR="00F92BDD">
        <w:rPr>
          <w:rFonts w:cstheme="minorHAnsi"/>
          <w:color w:val="222222"/>
          <w:shd w:val="clear" w:color="auto" w:fill="FFFFFF"/>
        </w:rPr>
        <w:t xml:space="preserve"> as the item is more likely than not</w:t>
      </w:r>
      <w:r w:rsidR="00605030">
        <w:rPr>
          <w:rFonts w:cstheme="minorHAnsi"/>
          <w:color w:val="222222"/>
          <w:shd w:val="clear" w:color="auto" w:fill="FFFFFF"/>
        </w:rPr>
        <w:t xml:space="preserve"> to have</w:t>
      </w:r>
      <w:r w:rsidR="00F92BDD">
        <w:rPr>
          <w:rFonts w:cstheme="minorHAnsi"/>
          <w:color w:val="222222"/>
          <w:shd w:val="clear" w:color="auto" w:fill="FFFFFF"/>
        </w:rPr>
        <w:t xml:space="preserve"> been recently lost</w:t>
      </w:r>
      <w:r w:rsidR="007D2F04">
        <w:rPr>
          <w:rFonts w:cstheme="minorHAnsi"/>
          <w:color w:val="222222"/>
          <w:shd w:val="clear" w:color="auto" w:fill="FFFFFF"/>
        </w:rPr>
        <w:t xml:space="preserve">. </w:t>
      </w:r>
      <w:r w:rsidR="0007146C">
        <w:rPr>
          <w:rFonts w:cstheme="minorHAnsi"/>
          <w:color w:val="222222"/>
          <w:shd w:val="clear" w:color="auto" w:fill="FFFFFF"/>
        </w:rPr>
        <w:t xml:space="preserve">On the contrary, items found deep within the earth are less </w:t>
      </w:r>
      <w:r w:rsidR="00023717">
        <w:rPr>
          <w:rFonts w:cstheme="minorHAnsi"/>
          <w:color w:val="222222"/>
          <w:shd w:val="clear" w:color="auto" w:fill="FFFFFF"/>
        </w:rPr>
        <w:t>likely</w:t>
      </w:r>
      <w:r w:rsidR="0007146C">
        <w:rPr>
          <w:rFonts w:cstheme="minorHAnsi"/>
          <w:color w:val="222222"/>
          <w:shd w:val="clear" w:color="auto" w:fill="FFFFFF"/>
        </w:rPr>
        <w:t xml:space="preserve"> to be return</w:t>
      </w:r>
      <w:r w:rsidR="00023717">
        <w:rPr>
          <w:rFonts w:cstheme="minorHAnsi"/>
          <w:color w:val="222222"/>
          <w:shd w:val="clear" w:color="auto" w:fill="FFFFFF"/>
        </w:rPr>
        <w:t xml:space="preserve">ed </w:t>
      </w:r>
      <w:r w:rsidR="0007146C">
        <w:rPr>
          <w:rFonts w:cstheme="minorHAnsi"/>
          <w:color w:val="222222"/>
          <w:shd w:val="clear" w:color="auto" w:fill="FFFFFF"/>
        </w:rPr>
        <w:t xml:space="preserve">to the </w:t>
      </w:r>
      <w:r w:rsidR="00023717">
        <w:rPr>
          <w:rFonts w:cstheme="minorHAnsi"/>
          <w:color w:val="222222"/>
          <w:shd w:val="clear" w:color="auto" w:fill="FFFFFF"/>
        </w:rPr>
        <w:t>original owner</w:t>
      </w:r>
      <w:r w:rsidR="0066522B">
        <w:rPr>
          <w:rFonts w:cstheme="minorHAnsi"/>
          <w:color w:val="222222"/>
          <w:shd w:val="clear" w:color="auto" w:fill="FFFFFF"/>
        </w:rPr>
        <w:t xml:space="preserve">, as they are often older, forgotten about items like seen in </w:t>
      </w:r>
      <w:r w:rsidR="00312CF7">
        <w:rPr>
          <w:rFonts w:cstheme="minorHAnsi"/>
          <w:color w:val="222222"/>
          <w:shd w:val="clear" w:color="auto" w:fill="FFFFFF"/>
        </w:rPr>
        <w:t>the Waverley</w:t>
      </w:r>
      <w:r w:rsidR="0066522B">
        <w:rPr>
          <w:rFonts w:cstheme="minorHAnsi"/>
          <w:color w:val="222222"/>
          <w:shd w:val="clear" w:color="auto" w:fill="FFFFFF"/>
        </w:rPr>
        <w:t xml:space="preserve"> BC v Fletcher (1996) case</w:t>
      </w:r>
      <w:r w:rsidR="0066522B">
        <w:rPr>
          <w:rFonts w:cstheme="minorHAnsi"/>
          <w:color w:val="222222"/>
          <w:shd w:val="clear" w:color="auto" w:fill="FFFFFF"/>
        </w:rPr>
        <w:t xml:space="preserve">. </w:t>
      </w:r>
      <w:r w:rsidR="00312CF7">
        <w:rPr>
          <w:rFonts w:cstheme="minorHAnsi"/>
          <w:color w:val="222222"/>
          <w:shd w:val="clear" w:color="auto" w:fill="FFFFFF"/>
        </w:rPr>
        <w:t xml:space="preserve">Another difference between </w:t>
      </w:r>
      <w:r w:rsidR="00D8161E">
        <w:rPr>
          <w:rFonts w:cstheme="minorHAnsi"/>
          <w:color w:val="222222"/>
          <w:shd w:val="clear" w:color="auto" w:fill="FFFFFF"/>
        </w:rPr>
        <w:t>them is</w:t>
      </w:r>
      <w:r w:rsidR="00A83173">
        <w:rPr>
          <w:rFonts w:cstheme="minorHAnsi"/>
          <w:color w:val="222222"/>
          <w:shd w:val="clear" w:color="auto" w:fill="FFFFFF"/>
        </w:rPr>
        <w:t>,</w:t>
      </w:r>
      <w:r w:rsidR="00B006BE">
        <w:rPr>
          <w:rFonts w:cstheme="minorHAnsi"/>
          <w:color w:val="222222"/>
          <w:shd w:val="clear" w:color="auto" w:fill="FFFFFF"/>
        </w:rPr>
        <w:t xml:space="preserve"> to remove </w:t>
      </w:r>
      <w:r w:rsidR="00E17019">
        <w:rPr>
          <w:rFonts w:cstheme="minorHAnsi"/>
          <w:color w:val="222222"/>
          <w:shd w:val="clear" w:color="auto" w:fill="FFFFFF"/>
        </w:rPr>
        <w:t>an object deep within the ground can cause significant damage to the property</w:t>
      </w:r>
      <w:r w:rsidR="0058249C">
        <w:rPr>
          <w:rFonts w:cstheme="minorHAnsi"/>
          <w:color w:val="222222"/>
          <w:shd w:val="clear" w:color="auto" w:fill="FFFFFF"/>
        </w:rPr>
        <w:t>, therefore these items</w:t>
      </w:r>
      <w:r w:rsidR="00571ADD">
        <w:rPr>
          <w:rFonts w:cstheme="minorHAnsi"/>
          <w:color w:val="222222"/>
          <w:shd w:val="clear" w:color="auto" w:fill="FFFFFF"/>
        </w:rPr>
        <w:t xml:space="preserve"> </w:t>
      </w:r>
      <w:r w:rsidR="00A3350D">
        <w:rPr>
          <w:rFonts w:cstheme="minorHAnsi"/>
          <w:color w:val="222222"/>
          <w:shd w:val="clear" w:color="auto" w:fill="FFFFFF"/>
        </w:rPr>
        <w:t xml:space="preserve">should be treated </w:t>
      </w:r>
      <w:r w:rsidR="00571ADD">
        <w:rPr>
          <w:rFonts w:cstheme="minorHAnsi"/>
          <w:color w:val="222222"/>
          <w:shd w:val="clear" w:color="auto" w:fill="FFFFFF"/>
        </w:rPr>
        <w:t>as i</w:t>
      </w:r>
      <w:r w:rsidR="00A3350D">
        <w:rPr>
          <w:rFonts w:cstheme="minorHAnsi"/>
          <w:color w:val="222222"/>
          <w:shd w:val="clear" w:color="auto" w:fill="FFFFFF"/>
        </w:rPr>
        <w:t>ntegral parts of the land and treated with respect</w:t>
      </w:r>
      <w:r w:rsidR="00C420DD">
        <w:rPr>
          <w:rFonts w:cstheme="minorHAnsi"/>
          <w:color w:val="222222"/>
          <w:shd w:val="clear" w:color="auto" w:fill="FFFFFF"/>
        </w:rPr>
        <w:t xml:space="preserve">, </w:t>
      </w:r>
      <w:r w:rsidR="00C420DD">
        <w:rPr>
          <w:rFonts w:cstheme="minorHAnsi"/>
          <w:color w:val="222222"/>
          <w:shd w:val="clear" w:color="auto" w:fill="FFFFFF"/>
        </w:rPr>
        <w:t>Laver, (2010).</w:t>
      </w:r>
    </w:p>
    <w:p w14:paraId="6BC86347" w14:textId="196D9DD3" w:rsidR="00323BDB" w:rsidRPr="007378D2" w:rsidRDefault="00456AE3" w:rsidP="00CD6CC6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>The Human Rights A</w:t>
      </w:r>
      <w:r w:rsidR="005F3721">
        <w:rPr>
          <w:rFonts w:cstheme="minorHAnsi"/>
          <w:color w:val="222222"/>
          <w:shd w:val="clear" w:color="auto" w:fill="FFFFFF"/>
        </w:rPr>
        <w:t xml:space="preserve">ct </w:t>
      </w:r>
      <w:r w:rsidR="00EA4E3C">
        <w:rPr>
          <w:rFonts w:cstheme="minorHAnsi"/>
          <w:color w:val="222222"/>
          <w:shd w:val="clear" w:color="auto" w:fill="FFFFFF"/>
        </w:rPr>
        <w:t xml:space="preserve">1998 changed the perception that human rights </w:t>
      </w:r>
      <w:r w:rsidR="005F3721">
        <w:rPr>
          <w:rFonts w:cstheme="minorHAnsi"/>
          <w:color w:val="222222"/>
          <w:shd w:val="clear" w:color="auto" w:fill="FFFFFF"/>
        </w:rPr>
        <w:t xml:space="preserve">and the European Convention of European Law </w:t>
      </w:r>
      <w:r w:rsidR="00EA4E3C">
        <w:rPr>
          <w:rFonts w:cstheme="minorHAnsi"/>
          <w:color w:val="222222"/>
          <w:shd w:val="clear" w:color="auto" w:fill="FFFFFF"/>
        </w:rPr>
        <w:t>don’t have an impact on land law.</w:t>
      </w:r>
      <w:r w:rsidR="004D17BA">
        <w:rPr>
          <w:rFonts w:cstheme="minorHAnsi"/>
          <w:color w:val="222222"/>
          <w:shd w:val="clear" w:color="auto" w:fill="FFFFFF"/>
        </w:rPr>
        <w:t xml:space="preserve"> </w:t>
      </w:r>
      <w:r w:rsidR="00E04B72">
        <w:rPr>
          <w:rFonts w:cstheme="minorHAnsi"/>
          <w:color w:val="222222"/>
          <w:shd w:val="clear" w:color="auto" w:fill="FFFFFF"/>
        </w:rPr>
        <w:t xml:space="preserve">For </w:t>
      </w:r>
      <w:r w:rsidR="007C56EF">
        <w:rPr>
          <w:rFonts w:cstheme="minorHAnsi"/>
          <w:color w:val="222222"/>
          <w:shd w:val="clear" w:color="auto" w:fill="FFFFFF"/>
        </w:rPr>
        <w:t>instance,</w:t>
      </w:r>
      <w:r w:rsidR="00E04B72">
        <w:rPr>
          <w:rFonts w:cstheme="minorHAnsi"/>
          <w:color w:val="222222"/>
          <w:shd w:val="clear" w:color="auto" w:fill="FFFFFF"/>
        </w:rPr>
        <w:t xml:space="preserve"> </w:t>
      </w:r>
      <w:r w:rsidR="004D17BA">
        <w:rPr>
          <w:rFonts w:cstheme="minorHAnsi"/>
          <w:color w:val="222222"/>
          <w:shd w:val="clear" w:color="auto" w:fill="FFFFFF"/>
        </w:rPr>
        <w:t xml:space="preserve">Article </w:t>
      </w:r>
      <w:r w:rsidR="00F30F9B">
        <w:rPr>
          <w:rFonts w:cstheme="minorHAnsi"/>
          <w:color w:val="222222"/>
          <w:shd w:val="clear" w:color="auto" w:fill="FFFFFF"/>
        </w:rPr>
        <w:t>8 ECHR is concerned with protecting peaceful enjoyment if possession</w:t>
      </w:r>
      <w:r w:rsidR="00512012">
        <w:rPr>
          <w:rFonts w:cstheme="minorHAnsi"/>
          <w:color w:val="222222"/>
          <w:shd w:val="clear" w:color="auto" w:fill="FFFFFF"/>
        </w:rPr>
        <w:t xml:space="preserve">, </w:t>
      </w:r>
      <w:r w:rsidR="00512012">
        <w:rPr>
          <w:rFonts w:cstheme="minorHAnsi"/>
          <w:color w:val="222222"/>
          <w:shd w:val="clear" w:color="auto" w:fill="FFFFFF"/>
        </w:rPr>
        <w:t>Gilbert, (2013</w:t>
      </w:r>
      <w:r w:rsidR="00512012">
        <w:rPr>
          <w:rFonts w:cstheme="minorHAnsi"/>
          <w:color w:val="222222"/>
          <w:shd w:val="clear" w:color="auto" w:fill="FFFFFF"/>
        </w:rPr>
        <w:t>).</w:t>
      </w:r>
      <w:r w:rsidR="00E04B72">
        <w:rPr>
          <w:rFonts w:cstheme="minorHAnsi"/>
          <w:color w:val="222222"/>
          <w:shd w:val="clear" w:color="auto" w:fill="FFFFFF"/>
        </w:rPr>
        <w:t xml:space="preserve"> </w:t>
      </w:r>
      <w:r w:rsidR="007C56EF">
        <w:rPr>
          <w:rFonts w:cstheme="minorHAnsi"/>
          <w:color w:val="222222"/>
          <w:shd w:val="clear" w:color="auto" w:fill="FFFFFF"/>
        </w:rPr>
        <w:t xml:space="preserve">Some of these rights include </w:t>
      </w:r>
      <w:r w:rsidR="007D2B38">
        <w:rPr>
          <w:rFonts w:cstheme="minorHAnsi"/>
          <w:color w:val="222222"/>
          <w:shd w:val="clear" w:color="auto" w:fill="FFFFFF"/>
        </w:rPr>
        <w:t>the right to occupy, enjoy and use land and its resources; restrict and exclude others from said land</w:t>
      </w:r>
      <w:r w:rsidR="005C18B1">
        <w:rPr>
          <w:rFonts w:cstheme="minorHAnsi"/>
          <w:color w:val="222222"/>
          <w:shd w:val="clear" w:color="auto" w:fill="FFFFFF"/>
        </w:rPr>
        <w:t xml:space="preserve">, Gilbert, (2013). </w:t>
      </w:r>
      <w:r w:rsidR="00CB7E5F">
        <w:rPr>
          <w:rFonts w:cstheme="minorHAnsi"/>
          <w:color w:val="222222"/>
          <w:shd w:val="clear" w:color="auto" w:fill="FFFFFF"/>
        </w:rPr>
        <w:t xml:space="preserve">These rights </w:t>
      </w:r>
      <w:r w:rsidR="003D6B45">
        <w:rPr>
          <w:rFonts w:cstheme="minorHAnsi"/>
          <w:color w:val="222222"/>
          <w:shd w:val="clear" w:color="auto" w:fill="FFFFFF"/>
        </w:rPr>
        <w:t xml:space="preserve">will also assist the court in determining </w:t>
      </w:r>
      <w:r w:rsidR="00103603">
        <w:rPr>
          <w:rFonts w:cstheme="minorHAnsi"/>
          <w:color w:val="222222"/>
          <w:shd w:val="clear" w:color="auto" w:fill="FFFFFF"/>
        </w:rPr>
        <w:t>what</w:t>
      </w:r>
      <w:r w:rsidR="00B27D58">
        <w:rPr>
          <w:rFonts w:cstheme="minorHAnsi"/>
          <w:color w:val="222222"/>
          <w:shd w:val="clear" w:color="auto" w:fill="FFFFFF"/>
        </w:rPr>
        <w:t xml:space="preserve"> rights</w:t>
      </w:r>
      <w:r w:rsidR="00103603">
        <w:rPr>
          <w:rFonts w:cstheme="minorHAnsi"/>
          <w:color w:val="222222"/>
          <w:shd w:val="clear" w:color="auto" w:fill="FFFFFF"/>
        </w:rPr>
        <w:t xml:space="preserve"> a property owner has</w:t>
      </w:r>
      <w:r w:rsidR="005C18B1">
        <w:rPr>
          <w:rFonts w:cstheme="minorHAnsi"/>
          <w:color w:val="222222"/>
          <w:shd w:val="clear" w:color="auto" w:fill="FFFFFF"/>
        </w:rPr>
        <w:t xml:space="preserve">. </w:t>
      </w:r>
    </w:p>
    <w:p w14:paraId="4B8537D8" w14:textId="77777777" w:rsidR="000D2C49" w:rsidRDefault="000D2C49" w:rsidP="00CD6CC6"/>
    <w:p w14:paraId="2E74BE9E" w14:textId="2D25B2E6" w:rsidR="009727F5" w:rsidRDefault="009727F5" w:rsidP="009727F5">
      <w:pPr>
        <w:jc w:val="center"/>
        <w:rPr>
          <w:u w:val="single"/>
        </w:rPr>
      </w:pPr>
      <w:r w:rsidRPr="009727F5">
        <w:rPr>
          <w:u w:val="single"/>
        </w:rPr>
        <w:t>Reference List</w:t>
      </w:r>
    </w:p>
    <w:p w14:paraId="4585C784" w14:textId="554E5208" w:rsidR="006D6072" w:rsidRDefault="006D6072" w:rsidP="00AF179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lastRenderedPageBreak/>
        <w:t xml:space="preserve">Borries, S., (2021). Are the mines mine? When mines and minerals are excluded. Available at: </w:t>
      </w:r>
      <w:hyperlink r:id="rId8" w:history="1">
        <w:r w:rsidR="008B69B6" w:rsidRPr="0041561C">
          <w:rPr>
            <w:rStyle w:val="Hyperlink"/>
            <w:rFonts w:cstheme="minorHAnsi"/>
            <w:shd w:val="clear" w:color="auto" w:fill="FFFFFF"/>
          </w:rPr>
          <w:t>https://www.ashfords.co.uk/news-and-media/general/are-the-mines-mine-when-mines-and-minerals-are-excluded#:~:text='Mines%20and%20minerals'%20are%20defined,belongs%20to%20the%20Coal%20Authority</w:t>
        </w:r>
      </w:hyperlink>
      <w:r w:rsidRPr="00F41049">
        <w:rPr>
          <w:rFonts w:cstheme="minorHAnsi"/>
          <w:color w:val="222222"/>
          <w:shd w:val="clear" w:color="auto" w:fill="FFFFFF"/>
        </w:rPr>
        <w:t>.</w:t>
      </w:r>
      <w:r>
        <w:rPr>
          <w:rFonts w:cstheme="minorHAnsi"/>
          <w:color w:val="222222"/>
          <w:shd w:val="clear" w:color="auto" w:fill="FFFFFF"/>
        </w:rPr>
        <w:t xml:space="preserve"> (Accessed: March 12</w:t>
      </w:r>
      <w:r w:rsidRPr="00F41049">
        <w:rPr>
          <w:rFonts w:cstheme="minorHAnsi"/>
          <w:color w:val="222222"/>
          <w:shd w:val="clear" w:color="auto" w:fill="FFFFFF"/>
          <w:vertAlign w:val="superscript"/>
        </w:rPr>
        <w:t>th</w:t>
      </w:r>
      <w:r>
        <w:rPr>
          <w:rFonts w:cstheme="minorHAnsi"/>
          <w:color w:val="222222"/>
          <w:shd w:val="clear" w:color="auto" w:fill="FFFFFF"/>
        </w:rPr>
        <w:t xml:space="preserve">, 2022). </w:t>
      </w:r>
    </w:p>
    <w:p w14:paraId="3843E992" w14:textId="77777777" w:rsidR="006D6072" w:rsidRDefault="006D6072" w:rsidP="00AF179D">
      <w:pPr>
        <w:rPr>
          <w:rFonts w:cstheme="minorHAnsi"/>
          <w:color w:val="222222"/>
          <w:shd w:val="clear" w:color="auto" w:fill="FFFFFF"/>
        </w:rPr>
      </w:pPr>
      <w:r w:rsidRPr="00984F24">
        <w:rPr>
          <w:rFonts w:cstheme="minorHAnsi"/>
          <w:color w:val="222222"/>
          <w:shd w:val="clear" w:color="auto" w:fill="FFFFFF"/>
        </w:rPr>
        <w:t xml:space="preserve">Bray, J., </w:t>
      </w:r>
      <w:r w:rsidRPr="00984F24">
        <w:rPr>
          <w:rFonts w:cstheme="minorHAnsi"/>
          <w:color w:val="222222"/>
          <w:shd w:val="clear" w:color="auto" w:fill="FFFFFF"/>
        </w:rPr>
        <w:t>(</w:t>
      </w:r>
      <w:r w:rsidRPr="00984F24">
        <w:rPr>
          <w:rFonts w:cstheme="minorHAnsi"/>
          <w:color w:val="222222"/>
          <w:shd w:val="clear" w:color="auto" w:fill="FFFFFF"/>
        </w:rPr>
        <w:t>2013</w:t>
      </w:r>
      <w:r w:rsidRPr="00984F24">
        <w:rPr>
          <w:rFonts w:cstheme="minorHAnsi"/>
          <w:color w:val="222222"/>
          <w:shd w:val="clear" w:color="auto" w:fill="FFFFFF"/>
        </w:rPr>
        <w:t>)</w:t>
      </w:r>
      <w:r w:rsidRPr="00984F24">
        <w:rPr>
          <w:rFonts w:cstheme="minorHAnsi"/>
          <w:color w:val="222222"/>
          <w:shd w:val="clear" w:color="auto" w:fill="FFFFFF"/>
        </w:rPr>
        <w:t>. </w:t>
      </w:r>
      <w:r w:rsidRPr="00984F24">
        <w:rPr>
          <w:rFonts w:cstheme="minorHAnsi"/>
          <w:i/>
          <w:iCs/>
          <w:color w:val="222222"/>
          <w:shd w:val="clear" w:color="auto" w:fill="FFFFFF"/>
        </w:rPr>
        <w:t>Key Facts Land Law, BRI</w:t>
      </w:r>
      <w:r w:rsidRPr="00984F24">
        <w:rPr>
          <w:rFonts w:cstheme="minorHAnsi"/>
          <w:color w:val="222222"/>
          <w:shd w:val="clear" w:color="auto" w:fill="FFFFFF"/>
        </w:rPr>
        <w:t>. Routledge.</w:t>
      </w:r>
      <w:r w:rsidRPr="00984F24">
        <w:rPr>
          <w:rFonts w:cstheme="minorHAnsi"/>
          <w:color w:val="222222"/>
          <w:shd w:val="clear" w:color="auto" w:fill="FFFFFF"/>
        </w:rPr>
        <w:t xml:space="preserve"> </w:t>
      </w:r>
    </w:p>
    <w:p w14:paraId="20645EFB" w14:textId="77777777" w:rsidR="006D6072" w:rsidRDefault="006D6072" w:rsidP="00AF179D">
      <w:r>
        <w:t xml:space="preserve">Cooke, E., (2015). What is Land law? Available at: </w:t>
      </w:r>
      <w:hyperlink r:id="rId9" w:history="1">
        <w:r w:rsidRPr="0041561C">
          <w:rPr>
            <w:rStyle w:val="Hyperlink"/>
          </w:rPr>
          <w:t>https://www.oxfordlawtrove.com/view/10.1093/he/9780199653232.001.0001/he-9780199653232-chapter-1</w:t>
        </w:r>
      </w:hyperlink>
      <w:r>
        <w:t xml:space="preserve"> (Accessed: March 11</w:t>
      </w:r>
      <w:r w:rsidRPr="00710D05">
        <w:rPr>
          <w:vertAlign w:val="superscript"/>
        </w:rPr>
        <w:t>th</w:t>
      </w:r>
      <w:r>
        <w:t xml:space="preserve">, 2022). </w:t>
      </w:r>
    </w:p>
    <w:p w14:paraId="459C8DF6" w14:textId="77777777" w:rsidR="006D6072" w:rsidRDefault="006D6072" w:rsidP="00AF179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Gilbert, J., (2013). Land Rights as Human Rights. Available at: </w:t>
      </w:r>
      <w:hyperlink r:id="rId10" w:history="1">
        <w:r w:rsidRPr="0041561C">
          <w:rPr>
            <w:rStyle w:val="Hyperlink"/>
            <w:rFonts w:cstheme="minorHAnsi"/>
            <w:shd w:val="clear" w:color="auto" w:fill="FFFFFF"/>
          </w:rPr>
          <w:t>https://sur.conectas.org/en/land-rights-human-rights/</w:t>
        </w:r>
      </w:hyperlink>
      <w:r>
        <w:rPr>
          <w:rFonts w:cstheme="minorHAnsi"/>
          <w:color w:val="222222"/>
          <w:shd w:val="clear" w:color="auto" w:fill="FFFFFF"/>
        </w:rPr>
        <w:t xml:space="preserve"> (Accessed: March 12</w:t>
      </w:r>
      <w:r w:rsidRPr="0013247B">
        <w:rPr>
          <w:rFonts w:cstheme="minorHAnsi"/>
          <w:color w:val="222222"/>
          <w:shd w:val="clear" w:color="auto" w:fill="FFFFFF"/>
          <w:vertAlign w:val="superscript"/>
        </w:rPr>
        <w:t>th</w:t>
      </w:r>
      <w:r>
        <w:rPr>
          <w:rFonts w:cstheme="minorHAnsi"/>
          <w:color w:val="222222"/>
          <w:shd w:val="clear" w:color="auto" w:fill="FFFFFF"/>
        </w:rPr>
        <w:t xml:space="preserve">, 2022). </w:t>
      </w:r>
    </w:p>
    <w:p w14:paraId="21FEFAD9" w14:textId="77777777" w:rsidR="006D6072" w:rsidRDefault="006D6072" w:rsidP="00AF179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Laver, N., (2010). Objects found on my land. Available at: </w:t>
      </w:r>
      <w:hyperlink r:id="rId11" w:history="1">
        <w:r w:rsidRPr="0041561C">
          <w:rPr>
            <w:rStyle w:val="Hyperlink"/>
            <w:rFonts w:cstheme="minorHAnsi"/>
            <w:shd w:val="clear" w:color="auto" w:fill="FFFFFF"/>
          </w:rPr>
          <w:t>https://www.inbrief.co.uk/land-law/objects-found-on-land/</w:t>
        </w:r>
      </w:hyperlink>
      <w:r>
        <w:rPr>
          <w:rFonts w:cstheme="minorHAnsi"/>
          <w:color w:val="222222"/>
          <w:shd w:val="clear" w:color="auto" w:fill="FFFFFF"/>
        </w:rPr>
        <w:t xml:space="preserve"> (Accessed: March 11</w:t>
      </w:r>
      <w:r w:rsidRPr="00C420DD">
        <w:rPr>
          <w:rFonts w:cstheme="minorHAnsi"/>
          <w:color w:val="222222"/>
          <w:shd w:val="clear" w:color="auto" w:fill="FFFFFF"/>
          <w:vertAlign w:val="superscript"/>
        </w:rPr>
        <w:t>th</w:t>
      </w:r>
      <w:r>
        <w:rPr>
          <w:rFonts w:cstheme="minorHAnsi"/>
          <w:color w:val="222222"/>
          <w:shd w:val="clear" w:color="auto" w:fill="FFFFFF"/>
        </w:rPr>
        <w:t xml:space="preserve">, 2022). </w:t>
      </w:r>
    </w:p>
    <w:p w14:paraId="4DEA2090" w14:textId="77777777" w:rsidR="006D6072" w:rsidRDefault="006D6072" w:rsidP="00AF179D">
      <w:r>
        <w:t xml:space="preserve">Legislation.gov.uk. </w:t>
      </w:r>
      <w:r>
        <w:t>Law of Property Act 1925</w:t>
      </w:r>
      <w:r>
        <w:t xml:space="preserve">. Available at: </w:t>
      </w:r>
      <w:hyperlink r:id="rId12" w:history="1">
        <w:r w:rsidRPr="0041561C">
          <w:rPr>
            <w:rStyle w:val="Hyperlink"/>
          </w:rPr>
          <w:t>https://www.legislation.gov.uk/ukpga/Geo5/15-16/20/contents</w:t>
        </w:r>
      </w:hyperlink>
      <w:r>
        <w:t xml:space="preserve"> (Accessed: March 11</w:t>
      </w:r>
      <w:r w:rsidRPr="00397636">
        <w:rPr>
          <w:vertAlign w:val="superscript"/>
        </w:rPr>
        <w:t>th</w:t>
      </w:r>
      <w:r>
        <w:t xml:space="preserve">, 2022). </w:t>
      </w:r>
    </w:p>
    <w:p w14:paraId="29F003F7" w14:textId="77777777" w:rsidR="006D6072" w:rsidRDefault="006D6072" w:rsidP="00AF179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Lightburn, J, (2019). RHW, Solicitors. </w:t>
      </w:r>
      <w:r>
        <w:rPr>
          <w:rFonts w:cstheme="minorHAnsi"/>
          <w:i/>
          <w:iCs/>
          <w:color w:val="222222"/>
          <w:shd w:val="clear" w:color="auto" w:fill="FFFFFF"/>
        </w:rPr>
        <w:t xml:space="preserve">Airspace. What are your rights? What should you consider? </w:t>
      </w:r>
      <w:r>
        <w:rPr>
          <w:rFonts w:cstheme="minorHAnsi"/>
          <w:color w:val="222222"/>
          <w:shd w:val="clear" w:color="auto" w:fill="FFFFFF"/>
        </w:rPr>
        <w:t xml:space="preserve">Available at: </w:t>
      </w:r>
      <w:hyperlink r:id="rId13" w:history="1">
        <w:r w:rsidRPr="0041561C">
          <w:rPr>
            <w:rStyle w:val="Hyperlink"/>
            <w:rFonts w:cstheme="minorHAnsi"/>
            <w:shd w:val="clear" w:color="auto" w:fill="FFFFFF"/>
          </w:rPr>
          <w:t>https://www.rhw.co.uk/airspace-what-are-your-rights-what-should-you-consider/#:~:text=There%20is%20a%20basic%20principle,)%20v%20Skyviews%20%26%20General%20Ltd</w:t>
        </w:r>
      </w:hyperlink>
      <w:r w:rsidRPr="00736B54">
        <w:rPr>
          <w:rFonts w:cstheme="minorHAnsi"/>
          <w:color w:val="222222"/>
          <w:shd w:val="clear" w:color="auto" w:fill="FFFFFF"/>
        </w:rPr>
        <w:t>.</w:t>
      </w:r>
      <w:r>
        <w:rPr>
          <w:rFonts w:cstheme="minorHAnsi"/>
          <w:color w:val="222222"/>
          <w:shd w:val="clear" w:color="auto" w:fill="FFFFFF"/>
        </w:rPr>
        <w:t xml:space="preserve"> (Accessed: 11</w:t>
      </w:r>
      <w:r w:rsidRPr="00E940EF">
        <w:rPr>
          <w:rFonts w:cstheme="minorHAnsi"/>
          <w:color w:val="222222"/>
          <w:shd w:val="clear" w:color="auto" w:fill="FFFFFF"/>
          <w:vertAlign w:val="superscript"/>
        </w:rPr>
        <w:t>th</w:t>
      </w:r>
      <w:r>
        <w:rPr>
          <w:rFonts w:cstheme="minorHAnsi"/>
          <w:color w:val="222222"/>
          <w:shd w:val="clear" w:color="auto" w:fill="FFFFFF"/>
        </w:rPr>
        <w:t xml:space="preserve"> March 2022). </w:t>
      </w:r>
    </w:p>
    <w:p w14:paraId="77D4D16D" w14:textId="77777777" w:rsidR="006D6072" w:rsidRDefault="006D6072" w:rsidP="00AF179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Mineral UK., (2009). Legislation and policy: mineral ownership. Available at: </w:t>
      </w:r>
      <w:hyperlink r:id="rId14" w:history="1">
        <w:r w:rsidRPr="0041561C">
          <w:rPr>
            <w:rStyle w:val="Hyperlink"/>
            <w:rFonts w:cstheme="minorHAnsi"/>
            <w:shd w:val="clear" w:color="auto" w:fill="FFFFFF"/>
          </w:rPr>
          <w:t>https://www2.bgs.ac.uk/mineralsuk/planning/legislation/mineralOwnership.html</w:t>
        </w:r>
      </w:hyperlink>
      <w:r>
        <w:rPr>
          <w:rFonts w:cstheme="minorHAnsi"/>
          <w:color w:val="222222"/>
          <w:shd w:val="clear" w:color="auto" w:fill="FFFFFF"/>
        </w:rPr>
        <w:t xml:space="preserve"> (Accessed: March 12</w:t>
      </w:r>
      <w:r w:rsidRPr="008A619A">
        <w:rPr>
          <w:rFonts w:cstheme="minorHAnsi"/>
          <w:color w:val="222222"/>
          <w:shd w:val="clear" w:color="auto" w:fill="FFFFFF"/>
          <w:vertAlign w:val="superscript"/>
        </w:rPr>
        <w:t>th</w:t>
      </w:r>
      <w:r>
        <w:rPr>
          <w:rFonts w:cstheme="minorHAnsi"/>
          <w:color w:val="222222"/>
          <w:shd w:val="clear" w:color="auto" w:fill="FFFFFF"/>
        </w:rPr>
        <w:t xml:space="preserve">, 2022). </w:t>
      </w:r>
    </w:p>
    <w:p w14:paraId="3A73335E" w14:textId="77777777" w:rsidR="006D6072" w:rsidRDefault="006D6072" w:rsidP="00AF179D">
      <w:pPr>
        <w:rPr>
          <w:rFonts w:cstheme="minorHAnsi"/>
          <w:color w:val="222222"/>
          <w:shd w:val="clear" w:color="auto" w:fill="FFFFFF"/>
        </w:rPr>
      </w:pPr>
      <w:r w:rsidRPr="002B123C">
        <w:rPr>
          <w:rFonts w:cstheme="minorHAnsi"/>
          <w:color w:val="222222"/>
          <w:shd w:val="clear" w:color="auto" w:fill="FFFFFF"/>
        </w:rPr>
        <w:t xml:space="preserve">Slapper, G. and Kelly, D., </w:t>
      </w:r>
      <w:r w:rsidRPr="002B123C">
        <w:rPr>
          <w:rFonts w:cstheme="minorHAnsi"/>
          <w:color w:val="222222"/>
          <w:shd w:val="clear" w:color="auto" w:fill="FFFFFF"/>
        </w:rPr>
        <w:t>(</w:t>
      </w:r>
      <w:r w:rsidRPr="002B123C">
        <w:rPr>
          <w:rFonts w:cstheme="minorHAnsi"/>
          <w:color w:val="222222"/>
          <w:shd w:val="clear" w:color="auto" w:fill="FFFFFF"/>
        </w:rPr>
        <w:t>2012</w:t>
      </w:r>
      <w:r w:rsidRPr="002B123C">
        <w:rPr>
          <w:rFonts w:cstheme="minorHAnsi"/>
          <w:color w:val="222222"/>
          <w:shd w:val="clear" w:color="auto" w:fill="FFFFFF"/>
        </w:rPr>
        <w:t>)</w:t>
      </w:r>
      <w:r w:rsidRPr="002B123C">
        <w:rPr>
          <w:rFonts w:cstheme="minorHAnsi"/>
          <w:color w:val="222222"/>
          <w:shd w:val="clear" w:color="auto" w:fill="FFFFFF"/>
        </w:rPr>
        <w:t>. </w:t>
      </w:r>
      <w:r w:rsidRPr="002B123C">
        <w:rPr>
          <w:rFonts w:cstheme="minorHAnsi"/>
          <w:i/>
          <w:iCs/>
          <w:color w:val="222222"/>
          <w:shd w:val="clear" w:color="auto" w:fill="FFFFFF"/>
        </w:rPr>
        <w:t>Law: the basics</w:t>
      </w:r>
      <w:r w:rsidRPr="002B123C">
        <w:rPr>
          <w:rFonts w:cstheme="minorHAnsi"/>
          <w:color w:val="222222"/>
          <w:shd w:val="clear" w:color="auto" w:fill="FFFFFF"/>
        </w:rPr>
        <w:t>. Routledge.</w:t>
      </w:r>
    </w:p>
    <w:p w14:paraId="70865EDC" w14:textId="77777777" w:rsidR="006D6072" w:rsidRDefault="006D6072" w:rsidP="00AF179D">
      <w:pPr>
        <w:rPr>
          <w:rFonts w:cstheme="minorHAnsi"/>
          <w:color w:val="222222"/>
          <w:shd w:val="clear" w:color="auto" w:fill="FFFFFF"/>
        </w:rPr>
      </w:pPr>
      <w:r>
        <w:rPr>
          <w:rFonts w:cstheme="minorHAnsi"/>
          <w:color w:val="222222"/>
          <w:shd w:val="clear" w:color="auto" w:fill="FFFFFF"/>
        </w:rPr>
        <w:t xml:space="preserve">Wade, L., (2021). Five Property Case Laws you should know about. Available at: </w:t>
      </w:r>
      <w:hyperlink r:id="rId15" w:history="1">
        <w:r w:rsidRPr="0041561C">
          <w:rPr>
            <w:rStyle w:val="Hyperlink"/>
            <w:rFonts w:cstheme="minorHAnsi"/>
            <w:shd w:val="clear" w:color="auto" w:fill="FFFFFF"/>
          </w:rPr>
          <w:t>https://www.thelawyerportal.com/blog/five-property-law-cases-to-know-about/</w:t>
        </w:r>
      </w:hyperlink>
      <w:r>
        <w:rPr>
          <w:rFonts w:cstheme="minorHAnsi"/>
          <w:color w:val="222222"/>
          <w:shd w:val="clear" w:color="auto" w:fill="FFFFFF"/>
        </w:rPr>
        <w:t xml:space="preserve"> (Accessed: March 11</w:t>
      </w:r>
      <w:r w:rsidRPr="002F6209">
        <w:rPr>
          <w:rFonts w:cstheme="minorHAnsi"/>
          <w:color w:val="222222"/>
          <w:shd w:val="clear" w:color="auto" w:fill="FFFFFF"/>
          <w:vertAlign w:val="superscript"/>
        </w:rPr>
        <w:t>th</w:t>
      </w:r>
      <w:r>
        <w:rPr>
          <w:rFonts w:cstheme="minorHAnsi"/>
          <w:color w:val="222222"/>
          <w:shd w:val="clear" w:color="auto" w:fill="FFFFFF"/>
        </w:rPr>
        <w:t xml:space="preserve">, 2022). </w:t>
      </w:r>
    </w:p>
    <w:p w14:paraId="1BFC6BB3" w14:textId="16930250" w:rsidR="0052454B" w:rsidRDefault="0052454B" w:rsidP="0052454B">
      <w:r>
        <w:t xml:space="preserve">Gov.uk, (2020). </w:t>
      </w:r>
      <w:r w:rsidR="00785F28">
        <w:t>Revising</w:t>
      </w:r>
      <w:r w:rsidR="00213ABA">
        <w:t xml:space="preserve"> the definition of treasure in the Treasure Act 19</w:t>
      </w:r>
      <w:r w:rsidR="00661C26">
        <w:t>96 and revising the relating code of practice – Government response</w:t>
      </w:r>
      <w:r w:rsidR="00254423">
        <w:t xml:space="preserve"> to public con</w:t>
      </w:r>
      <w:r w:rsidR="003B1653">
        <w:t xml:space="preserve">sultation. Available at: </w:t>
      </w:r>
      <w:hyperlink r:id="rId16" w:history="1">
        <w:r w:rsidR="003B1653" w:rsidRPr="0041561C">
          <w:rPr>
            <w:rStyle w:val="Hyperlink"/>
          </w:rPr>
          <w:t>https://www.gov.uk/government/consultations/revising-the-definition-of-treasure-in-the-treasure-act-1996-and-revising-the-related-codes-of-practice/outcome/revising-the-definition-of-treasure-in-the-treasure-act-1996-and-revising-the-related-codes-of-practice-government-response-to-public-consultation</w:t>
        </w:r>
      </w:hyperlink>
      <w:r w:rsidR="003B1653">
        <w:t xml:space="preserve"> (Accessed: March 13</w:t>
      </w:r>
      <w:r w:rsidR="003B1653" w:rsidRPr="0064625B">
        <w:rPr>
          <w:vertAlign w:val="superscript"/>
        </w:rPr>
        <w:t>th</w:t>
      </w:r>
      <w:r w:rsidR="0064625B">
        <w:t xml:space="preserve"> 2022). </w:t>
      </w:r>
    </w:p>
    <w:p w14:paraId="7BEBB144" w14:textId="77777777" w:rsidR="0052454B" w:rsidRDefault="0052454B" w:rsidP="00AF179D">
      <w:pPr>
        <w:rPr>
          <w:rFonts w:cstheme="minorHAnsi"/>
          <w:color w:val="222222"/>
          <w:shd w:val="clear" w:color="auto" w:fill="FFFFFF"/>
        </w:rPr>
      </w:pPr>
    </w:p>
    <w:p w14:paraId="751F8D76" w14:textId="591CE596" w:rsidR="000E4261" w:rsidRPr="000E4261" w:rsidRDefault="000E4261" w:rsidP="00EC4F0C">
      <w:pPr>
        <w:rPr>
          <w:u w:val="single"/>
        </w:rPr>
      </w:pPr>
      <w:r w:rsidRPr="000E4261">
        <w:rPr>
          <w:u w:val="single"/>
        </w:rPr>
        <w:t xml:space="preserve">Case Law </w:t>
      </w:r>
    </w:p>
    <w:p w14:paraId="34093DB5" w14:textId="4D973E02" w:rsidR="00EC4F0C" w:rsidRPr="009458CD" w:rsidRDefault="00EC4F0C" w:rsidP="00EC4F0C">
      <w:r w:rsidRPr="009458CD">
        <w:t>Anchor Brewhouse Developments v Berkley House (Docklands) Developments (1987)</w:t>
      </w:r>
    </w:p>
    <w:p w14:paraId="3E32BA6E" w14:textId="2E885751" w:rsidR="00EC4F0C" w:rsidRDefault="00EC4F0C" w:rsidP="00EC4F0C">
      <w:r w:rsidRPr="009458CD">
        <w:t>Bernstein v Skyview and General Ltd (1977)</w:t>
      </w:r>
    </w:p>
    <w:p w14:paraId="7E3869E2" w14:textId="0521A2A6" w:rsidR="00D42754" w:rsidRPr="009458CD" w:rsidRDefault="00D42754" w:rsidP="00EC4F0C">
      <w:r w:rsidRPr="009458CD">
        <w:t>Moffatt v Kazana (1969)</w:t>
      </w:r>
    </w:p>
    <w:p w14:paraId="3F8A974B" w14:textId="1C41A2B7" w:rsidR="00EC4F0C" w:rsidRPr="009458CD" w:rsidRDefault="00EC4F0C" w:rsidP="00EC4F0C">
      <w:r w:rsidRPr="009458CD">
        <w:t>Parker v British Airways Board (1982)</w:t>
      </w:r>
    </w:p>
    <w:p w14:paraId="1D0BF5B0" w14:textId="2C7BB822" w:rsidR="00EC4F0C" w:rsidRPr="009458CD" w:rsidRDefault="00EC4F0C" w:rsidP="00EC4F0C">
      <w:r w:rsidRPr="009458CD">
        <w:lastRenderedPageBreak/>
        <w:t>Waverley Borough Council v Fletcher (1995)</w:t>
      </w:r>
    </w:p>
    <w:p w14:paraId="65DF9706" w14:textId="5E53FB5F" w:rsidR="00EC4F0C" w:rsidRPr="000E4261" w:rsidRDefault="00EC4F0C" w:rsidP="00EC4F0C">
      <w:pPr>
        <w:rPr>
          <w:u w:val="single"/>
        </w:rPr>
      </w:pPr>
      <w:r w:rsidRPr="000E4261">
        <w:rPr>
          <w:u w:val="single"/>
        </w:rPr>
        <w:t xml:space="preserve">Statue </w:t>
      </w:r>
    </w:p>
    <w:p w14:paraId="56DF621F" w14:textId="306BA677" w:rsidR="00EC4F0C" w:rsidRPr="009458CD" w:rsidRDefault="00EC4F0C" w:rsidP="00EC4F0C">
      <w:r w:rsidRPr="009458CD">
        <w:t>Law of Property Act 19</w:t>
      </w:r>
      <w:r w:rsidR="00520866" w:rsidRPr="009458CD">
        <w:t>25</w:t>
      </w:r>
    </w:p>
    <w:p w14:paraId="089FFBC2" w14:textId="06B83602" w:rsidR="00EC4F0C" w:rsidRPr="009458CD" w:rsidRDefault="00EC4F0C" w:rsidP="00EC4F0C">
      <w:r w:rsidRPr="009458CD">
        <w:t xml:space="preserve">Civil Aviation Act 1982 </w:t>
      </w:r>
    </w:p>
    <w:p w14:paraId="63FCA2EC" w14:textId="2CDDE5FE" w:rsidR="00EC4F0C" w:rsidRPr="009458CD" w:rsidRDefault="00EC4F0C" w:rsidP="00EC4F0C">
      <w:r w:rsidRPr="009458CD">
        <w:t>Treasure Act 1996</w:t>
      </w:r>
    </w:p>
    <w:p w14:paraId="57CD150B" w14:textId="257CEC1E" w:rsidR="00520866" w:rsidRPr="009458CD" w:rsidRDefault="00520866" w:rsidP="00EC4F0C">
      <w:r w:rsidRPr="009458CD">
        <w:t xml:space="preserve">Petroleum Act 1998 </w:t>
      </w:r>
    </w:p>
    <w:p w14:paraId="447B1124" w14:textId="0B0ADDCF" w:rsidR="00520866" w:rsidRDefault="00520866" w:rsidP="00EC4F0C">
      <w:r w:rsidRPr="009458CD">
        <w:t>Coal Act 1938</w:t>
      </w:r>
      <w:r>
        <w:t xml:space="preserve"> </w:t>
      </w:r>
    </w:p>
    <w:p w14:paraId="519A5C63" w14:textId="77777777" w:rsidR="00520866" w:rsidRDefault="00520866" w:rsidP="00EC4F0C"/>
    <w:sectPr w:rsidR="00520866" w:rsidSect="008B69B6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7E890A" w14:textId="77777777" w:rsidR="007A0E30" w:rsidRDefault="007A0E30" w:rsidP="007A0E30">
      <w:pPr>
        <w:spacing w:after="0" w:line="240" w:lineRule="auto"/>
      </w:pPr>
      <w:r>
        <w:separator/>
      </w:r>
    </w:p>
  </w:endnote>
  <w:endnote w:type="continuationSeparator" w:id="0">
    <w:p w14:paraId="6471A356" w14:textId="77777777" w:rsidR="007A0E30" w:rsidRDefault="007A0E30" w:rsidP="007A0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2A91C" w14:textId="77777777" w:rsidR="007A0E30" w:rsidRDefault="007A0E30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1B9A7A35" w14:textId="77777777" w:rsidR="007A0E30" w:rsidRDefault="007A0E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876AB" w14:textId="77777777" w:rsidR="007A0E30" w:rsidRDefault="007A0E30" w:rsidP="007A0E30">
      <w:pPr>
        <w:spacing w:after="0" w:line="240" w:lineRule="auto"/>
      </w:pPr>
      <w:r>
        <w:separator/>
      </w:r>
    </w:p>
  </w:footnote>
  <w:footnote w:type="continuationSeparator" w:id="0">
    <w:p w14:paraId="449F2AA6" w14:textId="77777777" w:rsidR="007A0E30" w:rsidRDefault="007A0E30" w:rsidP="007A0E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98902" w14:textId="5694E7C3" w:rsidR="007A0E30" w:rsidRDefault="007A0E30">
    <w:pPr>
      <w:pStyle w:val="Header"/>
    </w:pPr>
    <w:r>
      <w:t>Cerys Hickman</w:t>
    </w:r>
    <w:r>
      <w:ptab w:relativeTo="margin" w:alignment="center" w:leader="none"/>
    </w:r>
    <w:r>
      <w:ptab w:relativeTo="margin" w:alignment="right" w:leader="none"/>
    </w:r>
    <w:r>
      <w:t>1801705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A0BEE"/>
    <w:multiLevelType w:val="multilevel"/>
    <w:tmpl w:val="C026E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A30B8C"/>
    <w:multiLevelType w:val="multilevel"/>
    <w:tmpl w:val="7882B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2F41115"/>
    <w:multiLevelType w:val="multilevel"/>
    <w:tmpl w:val="235AA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7844C3"/>
    <w:multiLevelType w:val="hybridMultilevel"/>
    <w:tmpl w:val="73F6453C"/>
    <w:lvl w:ilvl="0" w:tplc="953E061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261EB7"/>
    <w:multiLevelType w:val="multilevel"/>
    <w:tmpl w:val="057A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74207F"/>
    <w:multiLevelType w:val="multilevel"/>
    <w:tmpl w:val="DA00D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75A3858"/>
    <w:multiLevelType w:val="multilevel"/>
    <w:tmpl w:val="B02CF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3D5CA9"/>
    <w:multiLevelType w:val="multilevel"/>
    <w:tmpl w:val="2878F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F0C"/>
    <w:rsid w:val="0000734D"/>
    <w:rsid w:val="000230F4"/>
    <w:rsid w:val="00023717"/>
    <w:rsid w:val="00034197"/>
    <w:rsid w:val="00060742"/>
    <w:rsid w:val="0007146C"/>
    <w:rsid w:val="000802FF"/>
    <w:rsid w:val="000A4767"/>
    <w:rsid w:val="000C1E72"/>
    <w:rsid w:val="000D2C49"/>
    <w:rsid w:val="000D73F9"/>
    <w:rsid w:val="000E01B8"/>
    <w:rsid w:val="000E4261"/>
    <w:rsid w:val="000F06CB"/>
    <w:rsid w:val="000F47F1"/>
    <w:rsid w:val="00103603"/>
    <w:rsid w:val="00111D50"/>
    <w:rsid w:val="00123202"/>
    <w:rsid w:val="0012593A"/>
    <w:rsid w:val="0013247B"/>
    <w:rsid w:val="001410F2"/>
    <w:rsid w:val="001653F8"/>
    <w:rsid w:val="001663F7"/>
    <w:rsid w:val="001A4A68"/>
    <w:rsid w:val="001B31CC"/>
    <w:rsid w:val="001C4B70"/>
    <w:rsid w:val="001D2FD8"/>
    <w:rsid w:val="00213ABA"/>
    <w:rsid w:val="0023486B"/>
    <w:rsid w:val="00244E24"/>
    <w:rsid w:val="00246767"/>
    <w:rsid w:val="002537D8"/>
    <w:rsid w:val="00254423"/>
    <w:rsid w:val="00256AB6"/>
    <w:rsid w:val="00273539"/>
    <w:rsid w:val="00283C0B"/>
    <w:rsid w:val="002925E4"/>
    <w:rsid w:val="00295591"/>
    <w:rsid w:val="002B09D7"/>
    <w:rsid w:val="002B0E7C"/>
    <w:rsid w:val="002B123C"/>
    <w:rsid w:val="002D463D"/>
    <w:rsid w:val="002D4646"/>
    <w:rsid w:val="002E2623"/>
    <w:rsid w:val="002E6A8B"/>
    <w:rsid w:val="002F1939"/>
    <w:rsid w:val="002F6209"/>
    <w:rsid w:val="00301D7A"/>
    <w:rsid w:val="00306681"/>
    <w:rsid w:val="00312CF7"/>
    <w:rsid w:val="00320A1B"/>
    <w:rsid w:val="00323BDB"/>
    <w:rsid w:val="00324FAD"/>
    <w:rsid w:val="00330264"/>
    <w:rsid w:val="003337E7"/>
    <w:rsid w:val="00335EBF"/>
    <w:rsid w:val="003478CE"/>
    <w:rsid w:val="0035353D"/>
    <w:rsid w:val="00355C20"/>
    <w:rsid w:val="0036300E"/>
    <w:rsid w:val="00374D31"/>
    <w:rsid w:val="00375E3D"/>
    <w:rsid w:val="00392CBE"/>
    <w:rsid w:val="00394994"/>
    <w:rsid w:val="00396AB5"/>
    <w:rsid w:val="00397321"/>
    <w:rsid w:val="00397636"/>
    <w:rsid w:val="003976A8"/>
    <w:rsid w:val="00397C50"/>
    <w:rsid w:val="003A1EE6"/>
    <w:rsid w:val="003A7C8B"/>
    <w:rsid w:val="003B12B5"/>
    <w:rsid w:val="003B1653"/>
    <w:rsid w:val="003C2F33"/>
    <w:rsid w:val="003C54FD"/>
    <w:rsid w:val="003D6B45"/>
    <w:rsid w:val="004037F6"/>
    <w:rsid w:val="004133A7"/>
    <w:rsid w:val="00427746"/>
    <w:rsid w:val="00436BD9"/>
    <w:rsid w:val="004375D7"/>
    <w:rsid w:val="00441BD8"/>
    <w:rsid w:val="00444E66"/>
    <w:rsid w:val="004478A1"/>
    <w:rsid w:val="00456AE3"/>
    <w:rsid w:val="00490189"/>
    <w:rsid w:val="00491F71"/>
    <w:rsid w:val="004C5184"/>
    <w:rsid w:val="004C7C67"/>
    <w:rsid w:val="004D1418"/>
    <w:rsid w:val="004D17BA"/>
    <w:rsid w:val="004D3B94"/>
    <w:rsid w:val="004D3EEF"/>
    <w:rsid w:val="004D76A3"/>
    <w:rsid w:val="004F4EB0"/>
    <w:rsid w:val="00500233"/>
    <w:rsid w:val="00512012"/>
    <w:rsid w:val="00520866"/>
    <w:rsid w:val="0052454B"/>
    <w:rsid w:val="00530F00"/>
    <w:rsid w:val="0054774A"/>
    <w:rsid w:val="00552B85"/>
    <w:rsid w:val="00553AD7"/>
    <w:rsid w:val="00560A47"/>
    <w:rsid w:val="00567D1E"/>
    <w:rsid w:val="00571ADD"/>
    <w:rsid w:val="0058249C"/>
    <w:rsid w:val="00582D6E"/>
    <w:rsid w:val="005848A0"/>
    <w:rsid w:val="005C18B1"/>
    <w:rsid w:val="005C5095"/>
    <w:rsid w:val="005D0B14"/>
    <w:rsid w:val="005D1F4F"/>
    <w:rsid w:val="005D3424"/>
    <w:rsid w:val="005E52CF"/>
    <w:rsid w:val="005F3721"/>
    <w:rsid w:val="005F491F"/>
    <w:rsid w:val="00600B1E"/>
    <w:rsid w:val="006023A2"/>
    <w:rsid w:val="00605030"/>
    <w:rsid w:val="00611EF4"/>
    <w:rsid w:val="00617029"/>
    <w:rsid w:val="00617043"/>
    <w:rsid w:val="00640161"/>
    <w:rsid w:val="00641054"/>
    <w:rsid w:val="00641671"/>
    <w:rsid w:val="0064625B"/>
    <w:rsid w:val="006502E5"/>
    <w:rsid w:val="00661C26"/>
    <w:rsid w:val="0066522B"/>
    <w:rsid w:val="0067127C"/>
    <w:rsid w:val="0068257C"/>
    <w:rsid w:val="006A5A56"/>
    <w:rsid w:val="006C382F"/>
    <w:rsid w:val="006D1B3C"/>
    <w:rsid w:val="006D6072"/>
    <w:rsid w:val="006E2BA6"/>
    <w:rsid w:val="006E7AA6"/>
    <w:rsid w:val="006F304E"/>
    <w:rsid w:val="006F5E52"/>
    <w:rsid w:val="00710D05"/>
    <w:rsid w:val="007154EB"/>
    <w:rsid w:val="0071678E"/>
    <w:rsid w:val="007224DB"/>
    <w:rsid w:val="007350FA"/>
    <w:rsid w:val="00736095"/>
    <w:rsid w:val="00736B54"/>
    <w:rsid w:val="007378D2"/>
    <w:rsid w:val="00742136"/>
    <w:rsid w:val="00746101"/>
    <w:rsid w:val="00760B50"/>
    <w:rsid w:val="007672F2"/>
    <w:rsid w:val="0078052F"/>
    <w:rsid w:val="007831B6"/>
    <w:rsid w:val="00785F28"/>
    <w:rsid w:val="00796052"/>
    <w:rsid w:val="007A0E30"/>
    <w:rsid w:val="007B26A1"/>
    <w:rsid w:val="007B35EE"/>
    <w:rsid w:val="007C3515"/>
    <w:rsid w:val="007C4BEC"/>
    <w:rsid w:val="007C56EF"/>
    <w:rsid w:val="007C6BFB"/>
    <w:rsid w:val="007D2B38"/>
    <w:rsid w:val="007D2F04"/>
    <w:rsid w:val="007D4E8B"/>
    <w:rsid w:val="007D55D6"/>
    <w:rsid w:val="007E2831"/>
    <w:rsid w:val="007E4297"/>
    <w:rsid w:val="007F5142"/>
    <w:rsid w:val="008325B6"/>
    <w:rsid w:val="0083297D"/>
    <w:rsid w:val="00836349"/>
    <w:rsid w:val="00847CAF"/>
    <w:rsid w:val="0085635A"/>
    <w:rsid w:val="008605C3"/>
    <w:rsid w:val="00864325"/>
    <w:rsid w:val="0088119B"/>
    <w:rsid w:val="008940A2"/>
    <w:rsid w:val="008945CA"/>
    <w:rsid w:val="00895E6D"/>
    <w:rsid w:val="008A0DE0"/>
    <w:rsid w:val="008A619A"/>
    <w:rsid w:val="008A694B"/>
    <w:rsid w:val="008B50EF"/>
    <w:rsid w:val="008B69B6"/>
    <w:rsid w:val="008E3237"/>
    <w:rsid w:val="008E43F7"/>
    <w:rsid w:val="009017A1"/>
    <w:rsid w:val="00905D38"/>
    <w:rsid w:val="00910BB4"/>
    <w:rsid w:val="00927405"/>
    <w:rsid w:val="009453B0"/>
    <w:rsid w:val="009458CD"/>
    <w:rsid w:val="00962DA2"/>
    <w:rsid w:val="009679A3"/>
    <w:rsid w:val="00967E8A"/>
    <w:rsid w:val="00971EB3"/>
    <w:rsid w:val="009727F5"/>
    <w:rsid w:val="009779A8"/>
    <w:rsid w:val="00984F24"/>
    <w:rsid w:val="009A297C"/>
    <w:rsid w:val="009B70B0"/>
    <w:rsid w:val="009B716C"/>
    <w:rsid w:val="009C171A"/>
    <w:rsid w:val="009C2C5C"/>
    <w:rsid w:val="009E5C19"/>
    <w:rsid w:val="009F4FAC"/>
    <w:rsid w:val="009F5C5D"/>
    <w:rsid w:val="00A1111F"/>
    <w:rsid w:val="00A13C3F"/>
    <w:rsid w:val="00A20A01"/>
    <w:rsid w:val="00A3350D"/>
    <w:rsid w:val="00A43B3E"/>
    <w:rsid w:val="00A65554"/>
    <w:rsid w:val="00A83173"/>
    <w:rsid w:val="00A86CAD"/>
    <w:rsid w:val="00A87740"/>
    <w:rsid w:val="00A974FE"/>
    <w:rsid w:val="00AA105E"/>
    <w:rsid w:val="00AA283E"/>
    <w:rsid w:val="00AF179D"/>
    <w:rsid w:val="00B0034A"/>
    <w:rsid w:val="00B006BE"/>
    <w:rsid w:val="00B217E5"/>
    <w:rsid w:val="00B25430"/>
    <w:rsid w:val="00B27D58"/>
    <w:rsid w:val="00B5672F"/>
    <w:rsid w:val="00B66049"/>
    <w:rsid w:val="00B73372"/>
    <w:rsid w:val="00B90B83"/>
    <w:rsid w:val="00BA2D06"/>
    <w:rsid w:val="00BB73D7"/>
    <w:rsid w:val="00BB78E3"/>
    <w:rsid w:val="00BC5418"/>
    <w:rsid w:val="00BD3EBD"/>
    <w:rsid w:val="00BE040B"/>
    <w:rsid w:val="00BF3A0C"/>
    <w:rsid w:val="00BF6BEE"/>
    <w:rsid w:val="00C04FD5"/>
    <w:rsid w:val="00C05533"/>
    <w:rsid w:val="00C33E0F"/>
    <w:rsid w:val="00C37C0E"/>
    <w:rsid w:val="00C420DD"/>
    <w:rsid w:val="00C424B3"/>
    <w:rsid w:val="00C67905"/>
    <w:rsid w:val="00C719A5"/>
    <w:rsid w:val="00C719FD"/>
    <w:rsid w:val="00C768FC"/>
    <w:rsid w:val="00C8315E"/>
    <w:rsid w:val="00C87CD0"/>
    <w:rsid w:val="00C93F96"/>
    <w:rsid w:val="00CA3509"/>
    <w:rsid w:val="00CB2947"/>
    <w:rsid w:val="00CB7E5F"/>
    <w:rsid w:val="00CD0A1B"/>
    <w:rsid w:val="00CD6CC6"/>
    <w:rsid w:val="00CE5051"/>
    <w:rsid w:val="00D16CFC"/>
    <w:rsid w:val="00D33736"/>
    <w:rsid w:val="00D3591D"/>
    <w:rsid w:val="00D41889"/>
    <w:rsid w:val="00D42754"/>
    <w:rsid w:val="00D457D4"/>
    <w:rsid w:val="00D61E83"/>
    <w:rsid w:val="00D6596D"/>
    <w:rsid w:val="00D8161E"/>
    <w:rsid w:val="00D86C12"/>
    <w:rsid w:val="00D91641"/>
    <w:rsid w:val="00D95AA1"/>
    <w:rsid w:val="00DB71E8"/>
    <w:rsid w:val="00DC5219"/>
    <w:rsid w:val="00DD16A1"/>
    <w:rsid w:val="00DD5BB3"/>
    <w:rsid w:val="00DE7974"/>
    <w:rsid w:val="00DF34CF"/>
    <w:rsid w:val="00DF6B76"/>
    <w:rsid w:val="00E00246"/>
    <w:rsid w:val="00E04B72"/>
    <w:rsid w:val="00E05668"/>
    <w:rsid w:val="00E10844"/>
    <w:rsid w:val="00E17019"/>
    <w:rsid w:val="00E22BDB"/>
    <w:rsid w:val="00E24937"/>
    <w:rsid w:val="00E32158"/>
    <w:rsid w:val="00E34FDC"/>
    <w:rsid w:val="00E36D30"/>
    <w:rsid w:val="00E42015"/>
    <w:rsid w:val="00E42F9D"/>
    <w:rsid w:val="00E4507E"/>
    <w:rsid w:val="00E4551D"/>
    <w:rsid w:val="00E47CF2"/>
    <w:rsid w:val="00E504F5"/>
    <w:rsid w:val="00E57D11"/>
    <w:rsid w:val="00E64F33"/>
    <w:rsid w:val="00E871C8"/>
    <w:rsid w:val="00E90835"/>
    <w:rsid w:val="00E940EF"/>
    <w:rsid w:val="00EA4E3C"/>
    <w:rsid w:val="00EA5F4E"/>
    <w:rsid w:val="00EA6411"/>
    <w:rsid w:val="00EB041B"/>
    <w:rsid w:val="00EB2BFE"/>
    <w:rsid w:val="00EC2A4B"/>
    <w:rsid w:val="00EC37BB"/>
    <w:rsid w:val="00EC4F0C"/>
    <w:rsid w:val="00EC7216"/>
    <w:rsid w:val="00EE3BFA"/>
    <w:rsid w:val="00EF5EDF"/>
    <w:rsid w:val="00F27005"/>
    <w:rsid w:val="00F30F9B"/>
    <w:rsid w:val="00F41049"/>
    <w:rsid w:val="00F42B74"/>
    <w:rsid w:val="00F51423"/>
    <w:rsid w:val="00F53EAB"/>
    <w:rsid w:val="00F619E2"/>
    <w:rsid w:val="00F6375C"/>
    <w:rsid w:val="00F639E6"/>
    <w:rsid w:val="00F73478"/>
    <w:rsid w:val="00F74D92"/>
    <w:rsid w:val="00F76E82"/>
    <w:rsid w:val="00F82F71"/>
    <w:rsid w:val="00F86EFC"/>
    <w:rsid w:val="00F875E9"/>
    <w:rsid w:val="00F92BDD"/>
    <w:rsid w:val="00F956E4"/>
    <w:rsid w:val="00F95D4F"/>
    <w:rsid w:val="00FC0E80"/>
    <w:rsid w:val="00FC1F74"/>
    <w:rsid w:val="00FC75BF"/>
    <w:rsid w:val="00FD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BDA9D"/>
  <w15:chartTrackingRefBased/>
  <w15:docId w15:val="{AC4E4BEB-AA50-43A3-9072-2CA278153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D659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4F0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0E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E30"/>
  </w:style>
  <w:style w:type="paragraph" w:styleId="Footer">
    <w:name w:val="footer"/>
    <w:basedOn w:val="Normal"/>
    <w:link w:val="FooterChar"/>
    <w:uiPriority w:val="99"/>
    <w:unhideWhenUsed/>
    <w:rsid w:val="007A0E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E30"/>
  </w:style>
  <w:style w:type="character" w:styleId="Hyperlink">
    <w:name w:val="Hyperlink"/>
    <w:basedOn w:val="DefaultParagraphFont"/>
    <w:uiPriority w:val="99"/>
    <w:unhideWhenUsed/>
    <w:rsid w:val="002D464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64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1663F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D2C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6596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Spacing">
    <w:name w:val="No Spacing"/>
    <w:link w:val="NoSpacingChar"/>
    <w:uiPriority w:val="1"/>
    <w:qFormat/>
    <w:rsid w:val="008B69B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B69B6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1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hfords.co.uk/news-and-media/general/are-the-mines-mine-when-mines-and-minerals-are-excluded#:~:text='Mines%20and%20minerals'%20are%20defined,belongs%20to%20the%20Coal%20Authority" TargetMode="External"/><Relationship Id="rId13" Type="http://schemas.openxmlformats.org/officeDocument/2006/relationships/hyperlink" Target="https://www.rhw.co.uk/airspace-what-are-your-rights-what-should-you-consider/#:~:text=There%20is%20a%20basic%20principle,)%20v%20Skyviews%20%26%20General%20Lt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legislation.gov.uk/ukpga/Geo5/15-16/20/contents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gov.uk/government/consultations/revising-the-definition-of-treasure-in-the-treasure-act-1996-and-revising-the-related-codes-of-practice/outcome/revising-the-definition-of-treasure-in-the-treasure-act-1996-and-revising-the-related-codes-of-practice-government-response-to-public-consultation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nbrief.co.uk/land-law/objects-found-on-land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thelawyerportal.com/blog/five-property-law-cases-to-know-about/" TargetMode="External"/><Relationship Id="rId10" Type="http://schemas.openxmlformats.org/officeDocument/2006/relationships/hyperlink" Target="https://sur.conectas.org/en/land-rights-human-rights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oxfordlawtrove.com/view/10.1093/he/9780199653232.001.0001/he-9780199653232-chapter-1" TargetMode="External"/><Relationship Id="rId14" Type="http://schemas.openxmlformats.org/officeDocument/2006/relationships/hyperlink" Target="https://www2.bgs.ac.uk/mineralsuk/planning/legislation/mineralOwnership.htm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CEA3CCA52DF4BE1A8EF76543772F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10B24-29E9-4267-BEE9-1DA1D26F29FE}"/>
      </w:docPartPr>
      <w:docPartBody>
        <w:p w:rsidR="00000000" w:rsidRDefault="00D857B8" w:rsidP="00D857B8">
          <w:pPr>
            <w:pStyle w:val="DCEA3CCA52DF4BE1A8EF76543772F03A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264D0D60D338484ABDA7E9BE6437F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F42D0-4633-46B7-B13B-0E1AD361D323}"/>
      </w:docPartPr>
      <w:docPartBody>
        <w:p w:rsidR="00000000" w:rsidRDefault="00D857B8" w:rsidP="00D857B8">
          <w:pPr>
            <w:pStyle w:val="264D0D60D338484ABDA7E9BE6437FAD1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C7C1C9CCBC8D47EEB4F52C97380622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74F89B-3036-44B5-9DC6-4D0EDB1C35D0}"/>
      </w:docPartPr>
      <w:docPartBody>
        <w:p w:rsidR="00000000" w:rsidRDefault="00D857B8" w:rsidP="00D857B8">
          <w:pPr>
            <w:pStyle w:val="C7C1C9CCBC8D47EEB4F52C9738062230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244985527CAC4C76A0414C1293FFCE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2088-02B0-4524-82F4-CA3357338F85}"/>
      </w:docPartPr>
      <w:docPartBody>
        <w:p w:rsidR="00000000" w:rsidRDefault="00D857B8" w:rsidP="00D857B8">
          <w:pPr>
            <w:pStyle w:val="244985527CAC4C76A0414C1293FFCE07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11831AFE7A624EF3A791A5184125E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71114-5A97-411B-9E2B-DC305323ADAA}"/>
      </w:docPartPr>
      <w:docPartBody>
        <w:p w:rsidR="00000000" w:rsidRDefault="00D857B8" w:rsidP="00D857B8">
          <w:pPr>
            <w:pStyle w:val="11831AFE7A624EF3A791A5184125E4B1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7B8"/>
    <w:rsid w:val="00D85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D96DE20E9F34F559A06A9C1F01C3D97">
    <w:name w:val="5D96DE20E9F34F559A06A9C1F01C3D97"/>
    <w:rsid w:val="00D857B8"/>
  </w:style>
  <w:style w:type="paragraph" w:customStyle="1" w:styleId="64E1037081B94AE38EB388995F0B3922">
    <w:name w:val="64E1037081B94AE38EB388995F0B3922"/>
    <w:rsid w:val="00D857B8"/>
  </w:style>
  <w:style w:type="paragraph" w:customStyle="1" w:styleId="DCEA3CCA52DF4BE1A8EF76543772F03A">
    <w:name w:val="DCEA3CCA52DF4BE1A8EF76543772F03A"/>
    <w:rsid w:val="00D857B8"/>
  </w:style>
  <w:style w:type="paragraph" w:customStyle="1" w:styleId="264D0D60D338484ABDA7E9BE6437FAD1">
    <w:name w:val="264D0D60D338484ABDA7E9BE6437FAD1"/>
    <w:rsid w:val="00D857B8"/>
  </w:style>
  <w:style w:type="paragraph" w:customStyle="1" w:styleId="C7C1C9CCBC8D47EEB4F52C9738062230">
    <w:name w:val="C7C1C9CCBC8D47EEB4F52C9738062230"/>
    <w:rsid w:val="00D857B8"/>
  </w:style>
  <w:style w:type="paragraph" w:customStyle="1" w:styleId="244985527CAC4C76A0414C1293FFCE07">
    <w:name w:val="244985527CAC4C76A0414C1293FFCE07"/>
    <w:rsid w:val="00D857B8"/>
  </w:style>
  <w:style w:type="paragraph" w:customStyle="1" w:styleId="11831AFE7A624EF3A791A5184125E4B1">
    <w:name w:val="11831AFE7A624EF3A791A5184125E4B1"/>
    <w:rsid w:val="00D857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2022-04-01T00:00:00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5</Pages>
  <Words>1704</Words>
  <Characters>9716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11398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Critically analyse how the court will determine, who has the best claim for object in or on land and the height to which a freeholder owns their land</dc:title>
  <dc:subject>Land Law</dc:subject>
  <dc:creator>Cerys Hickman</dc:creator>
  <cp:keywords/>
  <dc:description/>
  <cp:lastModifiedBy>Cerys Hickman</cp:lastModifiedBy>
  <cp:revision>342</cp:revision>
  <dcterms:created xsi:type="dcterms:W3CDTF">2022-03-29T09:59:00Z</dcterms:created>
  <dcterms:modified xsi:type="dcterms:W3CDTF">2022-03-29T17:56:00Z</dcterms:modified>
</cp:coreProperties>
</file>