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900EC" w14:textId="77777777" w:rsidR="00165180" w:rsidRPr="00B80D87" w:rsidRDefault="00165180">
      <w:pPr>
        <w:rPr>
          <w:sz w:val="24"/>
          <w:lang w:val="en-GB"/>
        </w:rPr>
      </w:pPr>
      <w:r w:rsidRPr="00B80D87">
        <w:rPr>
          <w:rFonts w:ascii="Times New Roman"/>
          <w:noProof/>
          <w:sz w:val="20"/>
          <w:lang w:val="en-GB"/>
        </w:rPr>
        <w:drawing>
          <wp:inline distT="0" distB="0" distL="0" distR="0" wp14:anchorId="2DFD0FBE" wp14:editId="6051C64F">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6" cstate="print"/>
                    <a:stretch>
                      <a:fillRect/>
                    </a:stretch>
                  </pic:blipFill>
                  <pic:spPr>
                    <a:xfrm>
                      <a:off x="0" y="0"/>
                      <a:ext cx="1816670" cy="600075"/>
                    </a:xfrm>
                    <a:prstGeom prst="rect">
                      <a:avLst/>
                    </a:prstGeom>
                  </pic:spPr>
                </pic:pic>
              </a:graphicData>
            </a:graphic>
          </wp:inline>
        </w:drawing>
      </w:r>
    </w:p>
    <w:tbl>
      <w:tblPr>
        <w:tblpPr w:leftFromText="180" w:rightFromText="180" w:horzAnchor="margin" w:tblpXSpec="center" w:tblpY="2835"/>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165180" w:rsidRPr="00B80D87" w14:paraId="553CBC33" w14:textId="77777777" w:rsidTr="00165180">
        <w:trPr>
          <w:trHeight w:val="494"/>
        </w:trPr>
        <w:tc>
          <w:tcPr>
            <w:tcW w:w="2096" w:type="dxa"/>
            <w:shd w:val="clear" w:color="auto" w:fill="D9D9D9"/>
          </w:tcPr>
          <w:p w14:paraId="56051C39" w14:textId="77777777" w:rsidR="00165180" w:rsidRPr="00B80D87" w:rsidRDefault="00165180" w:rsidP="00165180">
            <w:pPr>
              <w:pStyle w:val="TableParagraph"/>
              <w:spacing w:before="120"/>
              <w:rPr>
                <w:rFonts w:ascii="Arial"/>
                <w:b/>
                <w:lang w:val="en-GB"/>
              </w:rPr>
            </w:pPr>
            <w:r w:rsidRPr="00B80D87">
              <w:rPr>
                <w:rFonts w:ascii="Arial"/>
                <w:b/>
                <w:spacing w:val="-2"/>
                <w:lang w:val="en-GB"/>
              </w:rPr>
              <w:t>Programme:</w:t>
            </w:r>
          </w:p>
        </w:tc>
        <w:tc>
          <w:tcPr>
            <w:tcW w:w="7829" w:type="dxa"/>
            <w:gridSpan w:val="3"/>
          </w:tcPr>
          <w:p w14:paraId="1D18A348" w14:textId="77777777" w:rsidR="00165180" w:rsidRPr="00B80D87" w:rsidRDefault="00165180" w:rsidP="00165180">
            <w:pPr>
              <w:pStyle w:val="TableParagraph"/>
              <w:spacing w:before="120"/>
              <w:ind w:left="105"/>
              <w:rPr>
                <w:rFonts w:ascii="Arial"/>
                <w:b/>
                <w:lang w:val="en-GB"/>
              </w:rPr>
            </w:pPr>
            <w:r w:rsidRPr="00B80D87">
              <w:rPr>
                <w:rFonts w:ascii="Arial"/>
                <w:b/>
                <w:lang w:val="en-GB"/>
              </w:rPr>
              <w:t>BA</w:t>
            </w:r>
            <w:r w:rsidRPr="00B80D87">
              <w:rPr>
                <w:rFonts w:ascii="Arial"/>
                <w:b/>
                <w:spacing w:val="-6"/>
                <w:lang w:val="en-GB"/>
              </w:rPr>
              <w:t xml:space="preserve"> </w:t>
            </w:r>
            <w:r w:rsidRPr="00B80D87">
              <w:rPr>
                <w:rFonts w:ascii="Arial"/>
                <w:b/>
                <w:lang w:val="en-GB"/>
              </w:rPr>
              <w:t>(Hons)</w:t>
            </w:r>
            <w:r w:rsidRPr="00B80D87">
              <w:rPr>
                <w:rFonts w:ascii="Arial"/>
                <w:b/>
                <w:spacing w:val="-4"/>
                <w:lang w:val="en-GB"/>
              </w:rPr>
              <w:t xml:space="preserve"> </w:t>
            </w:r>
            <w:r w:rsidRPr="00B80D87">
              <w:rPr>
                <w:rFonts w:ascii="Arial"/>
                <w:b/>
                <w:lang w:val="en-GB"/>
              </w:rPr>
              <w:t>Business</w:t>
            </w:r>
            <w:r w:rsidRPr="00B80D87">
              <w:rPr>
                <w:rFonts w:ascii="Arial"/>
                <w:b/>
                <w:spacing w:val="-7"/>
                <w:lang w:val="en-GB"/>
              </w:rPr>
              <w:t xml:space="preserve"> </w:t>
            </w:r>
            <w:r w:rsidRPr="00B80D87">
              <w:rPr>
                <w:rFonts w:ascii="Arial"/>
                <w:b/>
                <w:spacing w:val="-2"/>
                <w:lang w:val="en-GB"/>
              </w:rPr>
              <w:t>Management</w:t>
            </w:r>
          </w:p>
        </w:tc>
      </w:tr>
      <w:tr w:rsidR="00165180" w:rsidRPr="00B80D87" w14:paraId="341CF73F" w14:textId="77777777" w:rsidTr="00165180">
        <w:trPr>
          <w:trHeight w:val="491"/>
        </w:trPr>
        <w:tc>
          <w:tcPr>
            <w:tcW w:w="2096" w:type="dxa"/>
            <w:shd w:val="clear" w:color="auto" w:fill="D9D9D9"/>
          </w:tcPr>
          <w:p w14:paraId="160CCF77" w14:textId="77777777" w:rsidR="00165180" w:rsidRPr="00B80D87" w:rsidRDefault="00165180" w:rsidP="00165180">
            <w:pPr>
              <w:pStyle w:val="TableParagraph"/>
              <w:spacing w:before="120"/>
              <w:rPr>
                <w:rFonts w:ascii="Arial"/>
                <w:b/>
                <w:lang w:val="en-GB"/>
              </w:rPr>
            </w:pPr>
            <w:r w:rsidRPr="00B80D87">
              <w:rPr>
                <w:rFonts w:ascii="Arial"/>
                <w:b/>
                <w:spacing w:val="-2"/>
                <w:lang w:val="en-GB"/>
              </w:rPr>
              <w:t>Module:</w:t>
            </w:r>
          </w:p>
        </w:tc>
        <w:tc>
          <w:tcPr>
            <w:tcW w:w="7829" w:type="dxa"/>
            <w:gridSpan w:val="3"/>
          </w:tcPr>
          <w:p w14:paraId="047FC108" w14:textId="77777777" w:rsidR="00165180" w:rsidRPr="00B80D87" w:rsidRDefault="00165180" w:rsidP="00165180">
            <w:pPr>
              <w:pStyle w:val="TableParagraph"/>
              <w:spacing w:before="120"/>
              <w:ind w:left="105"/>
              <w:rPr>
                <w:rFonts w:ascii="Arial"/>
                <w:b/>
                <w:lang w:val="en-GB"/>
              </w:rPr>
            </w:pPr>
            <w:r w:rsidRPr="00B80D87">
              <w:rPr>
                <w:rFonts w:ascii="Arial"/>
                <w:b/>
                <w:lang w:val="en-GB"/>
              </w:rPr>
              <w:t>Global</w:t>
            </w:r>
            <w:r w:rsidRPr="00B80D87">
              <w:rPr>
                <w:rFonts w:ascii="Arial"/>
                <w:b/>
                <w:spacing w:val="-6"/>
                <w:lang w:val="en-GB"/>
              </w:rPr>
              <w:t xml:space="preserve"> </w:t>
            </w:r>
            <w:r w:rsidRPr="00B80D87">
              <w:rPr>
                <w:rFonts w:ascii="Arial"/>
                <w:b/>
                <w:lang w:val="en-GB"/>
              </w:rPr>
              <w:t>Business</w:t>
            </w:r>
            <w:r w:rsidRPr="00B80D87">
              <w:rPr>
                <w:rFonts w:ascii="Arial"/>
                <w:b/>
                <w:spacing w:val="-7"/>
                <w:lang w:val="en-GB"/>
              </w:rPr>
              <w:t xml:space="preserve"> </w:t>
            </w:r>
            <w:r w:rsidRPr="00B80D87">
              <w:rPr>
                <w:rFonts w:ascii="Arial"/>
                <w:b/>
                <w:spacing w:val="-2"/>
                <w:lang w:val="en-GB"/>
              </w:rPr>
              <w:t>Environment</w:t>
            </w:r>
          </w:p>
        </w:tc>
      </w:tr>
      <w:tr w:rsidR="00165180" w:rsidRPr="00B80D87" w14:paraId="4C3063CB" w14:textId="77777777" w:rsidTr="00165180">
        <w:trPr>
          <w:trHeight w:val="761"/>
        </w:trPr>
        <w:tc>
          <w:tcPr>
            <w:tcW w:w="2096" w:type="dxa"/>
            <w:shd w:val="clear" w:color="auto" w:fill="D9D9D9"/>
          </w:tcPr>
          <w:p w14:paraId="5645ED39" w14:textId="77777777" w:rsidR="00165180" w:rsidRPr="00B80D87" w:rsidRDefault="00165180" w:rsidP="00165180">
            <w:pPr>
              <w:pStyle w:val="TableParagraph"/>
              <w:spacing w:before="123"/>
              <w:rPr>
                <w:rFonts w:ascii="Arial"/>
                <w:b/>
                <w:lang w:val="en-GB"/>
              </w:rPr>
            </w:pPr>
            <w:r w:rsidRPr="00B80D87">
              <w:rPr>
                <w:rFonts w:ascii="Arial"/>
                <w:b/>
                <w:lang w:val="en-GB"/>
              </w:rPr>
              <w:t>Module</w:t>
            </w:r>
            <w:r w:rsidRPr="00B80D87">
              <w:rPr>
                <w:rFonts w:ascii="Arial"/>
                <w:b/>
                <w:spacing w:val="-8"/>
                <w:lang w:val="en-GB"/>
              </w:rPr>
              <w:t xml:space="preserve"> </w:t>
            </w:r>
            <w:r w:rsidRPr="00B80D87">
              <w:rPr>
                <w:rFonts w:ascii="Arial"/>
                <w:b/>
                <w:spacing w:val="-2"/>
                <w:lang w:val="en-GB"/>
              </w:rPr>
              <w:t>code:</w:t>
            </w:r>
          </w:p>
        </w:tc>
        <w:tc>
          <w:tcPr>
            <w:tcW w:w="3293" w:type="dxa"/>
          </w:tcPr>
          <w:p w14:paraId="53AA8C88" w14:textId="77777777" w:rsidR="00165180" w:rsidRPr="00B80D87" w:rsidRDefault="00165180" w:rsidP="00165180">
            <w:pPr>
              <w:pStyle w:val="TableParagraph"/>
              <w:spacing w:before="123"/>
              <w:ind w:left="105"/>
              <w:rPr>
                <w:rFonts w:ascii="Arial"/>
                <w:b/>
                <w:lang w:val="en-GB"/>
              </w:rPr>
            </w:pPr>
            <w:r w:rsidRPr="00B80D87">
              <w:rPr>
                <w:rFonts w:ascii="Arial"/>
                <w:b/>
                <w:spacing w:val="-2"/>
                <w:lang w:val="en-GB"/>
              </w:rPr>
              <w:t>LCBB4016</w:t>
            </w:r>
          </w:p>
        </w:tc>
        <w:tc>
          <w:tcPr>
            <w:tcW w:w="2268" w:type="dxa"/>
            <w:shd w:val="clear" w:color="auto" w:fill="D9D9D9"/>
          </w:tcPr>
          <w:p w14:paraId="50DE1BAA" w14:textId="77777777" w:rsidR="00165180" w:rsidRPr="00B80D87" w:rsidRDefault="00165180" w:rsidP="00165180">
            <w:pPr>
              <w:pStyle w:val="TableParagraph"/>
              <w:tabs>
                <w:tab w:val="left" w:pos="1952"/>
              </w:tabs>
              <w:spacing w:before="2" w:line="253" w:lineRule="exact"/>
              <w:rPr>
                <w:rFonts w:ascii="Arial"/>
                <w:b/>
                <w:lang w:val="en-GB"/>
              </w:rPr>
            </w:pPr>
            <w:r w:rsidRPr="00B80D87">
              <w:rPr>
                <w:rFonts w:ascii="Arial"/>
                <w:b/>
                <w:spacing w:val="-2"/>
                <w:lang w:val="en-GB"/>
              </w:rPr>
              <w:t>Contribution</w:t>
            </w:r>
            <w:r w:rsidRPr="00B80D87">
              <w:rPr>
                <w:rFonts w:ascii="Arial"/>
                <w:b/>
                <w:lang w:val="en-GB"/>
              </w:rPr>
              <w:tab/>
            </w:r>
            <w:r w:rsidRPr="00B80D87">
              <w:rPr>
                <w:rFonts w:ascii="Arial"/>
                <w:b/>
                <w:spacing w:val="-5"/>
                <w:lang w:val="en-GB"/>
              </w:rPr>
              <w:t>to</w:t>
            </w:r>
          </w:p>
          <w:p w14:paraId="73D835ED" w14:textId="77777777" w:rsidR="00165180" w:rsidRPr="00B80D87" w:rsidRDefault="00165180" w:rsidP="00165180">
            <w:pPr>
              <w:pStyle w:val="TableParagraph"/>
              <w:tabs>
                <w:tab w:val="left" w:pos="1391"/>
              </w:tabs>
              <w:spacing w:line="252" w:lineRule="exact"/>
              <w:ind w:right="94"/>
              <w:rPr>
                <w:rFonts w:ascii="Arial"/>
                <w:b/>
                <w:lang w:val="en-GB"/>
              </w:rPr>
            </w:pPr>
            <w:r w:rsidRPr="00B80D87">
              <w:rPr>
                <w:rFonts w:ascii="Arial"/>
                <w:b/>
                <w:spacing w:val="-2"/>
                <w:lang w:val="en-GB"/>
              </w:rPr>
              <w:t>Overall</w:t>
            </w:r>
            <w:r w:rsidRPr="00B80D87">
              <w:rPr>
                <w:rFonts w:ascii="Arial"/>
                <w:b/>
                <w:lang w:val="en-GB"/>
              </w:rPr>
              <w:tab/>
            </w:r>
            <w:r w:rsidRPr="00B80D87">
              <w:rPr>
                <w:rFonts w:ascii="Arial"/>
                <w:b/>
                <w:spacing w:val="-2"/>
                <w:lang w:val="en-GB"/>
              </w:rPr>
              <w:t xml:space="preserve">Module </w:t>
            </w:r>
            <w:r w:rsidRPr="00B80D87">
              <w:rPr>
                <w:rFonts w:ascii="Arial"/>
                <w:b/>
                <w:lang w:val="en-GB"/>
              </w:rPr>
              <w:t>Assessment (%):</w:t>
            </w:r>
          </w:p>
        </w:tc>
        <w:tc>
          <w:tcPr>
            <w:tcW w:w="2268" w:type="dxa"/>
          </w:tcPr>
          <w:p w14:paraId="4899B7E3" w14:textId="77777777" w:rsidR="00165180" w:rsidRPr="00B80D87" w:rsidRDefault="00165180" w:rsidP="00165180">
            <w:pPr>
              <w:pStyle w:val="TableParagraph"/>
              <w:spacing w:before="123"/>
              <w:ind w:left="108"/>
              <w:rPr>
                <w:rFonts w:ascii="Arial"/>
                <w:b/>
                <w:lang w:val="en-GB"/>
              </w:rPr>
            </w:pPr>
            <w:r w:rsidRPr="00B80D87">
              <w:rPr>
                <w:rFonts w:ascii="Arial"/>
                <w:b/>
                <w:spacing w:val="-5"/>
                <w:lang w:val="en-GB"/>
              </w:rPr>
              <w:t>50%</w:t>
            </w:r>
          </w:p>
        </w:tc>
      </w:tr>
      <w:tr w:rsidR="00165180" w:rsidRPr="00B80D87" w14:paraId="6EEAEB01" w14:textId="77777777" w:rsidTr="00165180">
        <w:trPr>
          <w:trHeight w:val="745"/>
        </w:trPr>
        <w:tc>
          <w:tcPr>
            <w:tcW w:w="2096" w:type="dxa"/>
            <w:shd w:val="clear" w:color="auto" w:fill="D9D9D9"/>
          </w:tcPr>
          <w:p w14:paraId="777144E6" w14:textId="77777777" w:rsidR="00165180" w:rsidRPr="00B80D87" w:rsidRDefault="00165180" w:rsidP="00165180">
            <w:pPr>
              <w:pStyle w:val="TableParagraph"/>
              <w:spacing w:before="120"/>
              <w:rPr>
                <w:rFonts w:ascii="Arial"/>
                <w:b/>
                <w:lang w:val="en-GB"/>
              </w:rPr>
            </w:pPr>
            <w:r w:rsidRPr="00B80D87">
              <w:rPr>
                <w:rFonts w:ascii="Arial"/>
                <w:b/>
                <w:spacing w:val="-2"/>
                <w:lang w:val="en-GB"/>
              </w:rPr>
              <w:t>Lecturer:</w:t>
            </w:r>
          </w:p>
        </w:tc>
        <w:tc>
          <w:tcPr>
            <w:tcW w:w="3293" w:type="dxa"/>
          </w:tcPr>
          <w:p w14:paraId="4F6D29CF" w14:textId="77777777" w:rsidR="00165180" w:rsidRPr="00B80D87" w:rsidRDefault="00165180" w:rsidP="00165180">
            <w:pPr>
              <w:pStyle w:val="TableParagraph"/>
              <w:spacing w:before="120"/>
              <w:ind w:left="105"/>
              <w:rPr>
                <w:rFonts w:ascii="Arial"/>
                <w:b/>
                <w:lang w:val="en-GB"/>
              </w:rPr>
            </w:pPr>
            <w:r w:rsidRPr="00B80D87">
              <w:rPr>
                <w:rFonts w:ascii="Arial"/>
                <w:b/>
                <w:lang w:val="en-GB"/>
              </w:rPr>
              <w:t>Dr</w:t>
            </w:r>
            <w:r w:rsidRPr="00B80D87">
              <w:rPr>
                <w:rFonts w:ascii="Arial"/>
                <w:b/>
                <w:spacing w:val="-3"/>
                <w:lang w:val="en-GB"/>
              </w:rPr>
              <w:t xml:space="preserve"> </w:t>
            </w:r>
            <w:r w:rsidRPr="00B80D87">
              <w:rPr>
                <w:rFonts w:ascii="Arial"/>
                <w:b/>
                <w:lang w:val="en-GB"/>
              </w:rPr>
              <w:t>Prithwa</w:t>
            </w:r>
            <w:r w:rsidRPr="00B80D87">
              <w:rPr>
                <w:rFonts w:ascii="Arial"/>
                <w:b/>
                <w:spacing w:val="-3"/>
                <w:lang w:val="en-GB"/>
              </w:rPr>
              <w:t xml:space="preserve"> </w:t>
            </w:r>
            <w:r w:rsidRPr="00B80D87">
              <w:rPr>
                <w:rFonts w:ascii="Arial"/>
                <w:b/>
                <w:spacing w:val="-2"/>
                <w:lang w:val="en-GB"/>
              </w:rPr>
              <w:t>Bhattacharya</w:t>
            </w:r>
          </w:p>
        </w:tc>
        <w:tc>
          <w:tcPr>
            <w:tcW w:w="2268" w:type="dxa"/>
            <w:shd w:val="clear" w:color="auto" w:fill="D9D9D9"/>
          </w:tcPr>
          <w:p w14:paraId="29E9C696" w14:textId="77777777" w:rsidR="00165180" w:rsidRPr="00B80D87" w:rsidRDefault="00165180" w:rsidP="00165180">
            <w:pPr>
              <w:pStyle w:val="TableParagraph"/>
              <w:spacing w:before="120"/>
              <w:rPr>
                <w:rFonts w:ascii="Arial"/>
                <w:b/>
                <w:lang w:val="en-GB"/>
              </w:rPr>
            </w:pPr>
            <w:r w:rsidRPr="00B80D87">
              <w:rPr>
                <w:rFonts w:ascii="Arial"/>
                <w:b/>
                <w:lang w:val="en-GB"/>
              </w:rPr>
              <w:t>Internal</w:t>
            </w:r>
            <w:r w:rsidRPr="00B80D87">
              <w:rPr>
                <w:rFonts w:ascii="Arial"/>
                <w:b/>
                <w:spacing w:val="-6"/>
                <w:lang w:val="en-GB"/>
              </w:rPr>
              <w:t xml:space="preserve"> </w:t>
            </w:r>
            <w:r w:rsidRPr="00B80D87">
              <w:rPr>
                <w:rFonts w:ascii="Arial"/>
                <w:b/>
                <w:spacing w:val="-2"/>
                <w:lang w:val="en-GB"/>
              </w:rPr>
              <w:t>Verifier:</w:t>
            </w:r>
          </w:p>
        </w:tc>
        <w:tc>
          <w:tcPr>
            <w:tcW w:w="2268" w:type="dxa"/>
          </w:tcPr>
          <w:p w14:paraId="087440E9" w14:textId="77777777" w:rsidR="00165180" w:rsidRPr="00B80D87" w:rsidRDefault="00165180" w:rsidP="00165180">
            <w:pPr>
              <w:pStyle w:val="TableParagraph"/>
              <w:tabs>
                <w:tab w:val="left" w:pos="1281"/>
              </w:tabs>
              <w:spacing w:before="120"/>
              <w:ind w:left="108" w:right="94"/>
              <w:rPr>
                <w:rFonts w:ascii="Arial"/>
                <w:b/>
                <w:lang w:val="en-GB"/>
              </w:rPr>
            </w:pPr>
            <w:r w:rsidRPr="00B80D87">
              <w:rPr>
                <w:rFonts w:ascii="Arial"/>
                <w:b/>
                <w:spacing w:val="-6"/>
                <w:lang w:val="en-GB"/>
              </w:rPr>
              <w:t>Dr</w:t>
            </w:r>
            <w:r w:rsidRPr="00B80D87">
              <w:rPr>
                <w:rFonts w:ascii="Arial"/>
                <w:b/>
                <w:lang w:val="en-GB"/>
              </w:rPr>
              <w:tab/>
            </w:r>
            <w:r w:rsidRPr="00B80D87">
              <w:rPr>
                <w:rFonts w:ascii="Arial"/>
                <w:b/>
                <w:spacing w:val="-2"/>
                <w:lang w:val="en-GB"/>
              </w:rPr>
              <w:t>Anupam Mazumdar</w:t>
            </w:r>
          </w:p>
        </w:tc>
      </w:tr>
      <w:tr w:rsidR="00165180" w:rsidRPr="00B80D87" w14:paraId="2E89B294" w14:textId="77777777" w:rsidTr="00165180">
        <w:trPr>
          <w:trHeight w:val="746"/>
        </w:trPr>
        <w:tc>
          <w:tcPr>
            <w:tcW w:w="2096" w:type="dxa"/>
            <w:shd w:val="clear" w:color="auto" w:fill="D9D9D9"/>
          </w:tcPr>
          <w:p w14:paraId="454686B1" w14:textId="77777777" w:rsidR="00165180" w:rsidRPr="00B80D87" w:rsidRDefault="00165180" w:rsidP="00165180">
            <w:pPr>
              <w:pStyle w:val="TableParagraph"/>
              <w:spacing w:before="120"/>
              <w:rPr>
                <w:rFonts w:ascii="Arial"/>
                <w:b/>
                <w:lang w:val="en-GB"/>
              </w:rPr>
            </w:pPr>
            <w:r w:rsidRPr="00B80D87">
              <w:rPr>
                <w:rFonts w:ascii="Arial"/>
                <w:b/>
                <w:lang w:val="en-GB"/>
              </w:rPr>
              <w:t>Assignment</w:t>
            </w:r>
            <w:r w:rsidRPr="00B80D87">
              <w:rPr>
                <w:rFonts w:ascii="Arial"/>
                <w:b/>
                <w:spacing w:val="-9"/>
                <w:lang w:val="en-GB"/>
              </w:rPr>
              <w:t xml:space="preserve"> </w:t>
            </w:r>
            <w:r w:rsidRPr="00B80D87">
              <w:rPr>
                <w:rFonts w:ascii="Arial"/>
                <w:b/>
                <w:spacing w:val="-2"/>
                <w:lang w:val="en-GB"/>
              </w:rPr>
              <w:t>Title:</w:t>
            </w:r>
          </w:p>
        </w:tc>
        <w:tc>
          <w:tcPr>
            <w:tcW w:w="3293" w:type="dxa"/>
          </w:tcPr>
          <w:p w14:paraId="3DA9FB8F" w14:textId="77777777" w:rsidR="00165180" w:rsidRPr="00B80D87" w:rsidRDefault="00165180" w:rsidP="00165180">
            <w:pPr>
              <w:pStyle w:val="TableParagraph"/>
              <w:spacing w:before="120"/>
              <w:ind w:left="105"/>
              <w:rPr>
                <w:rFonts w:ascii="Arial"/>
                <w:b/>
                <w:lang w:val="en-GB"/>
              </w:rPr>
            </w:pPr>
            <w:r w:rsidRPr="00B80D87">
              <w:rPr>
                <w:rFonts w:ascii="Arial"/>
                <w:b/>
                <w:lang w:val="en-GB"/>
              </w:rPr>
              <w:t>Component</w:t>
            </w:r>
            <w:r w:rsidRPr="00B80D87">
              <w:rPr>
                <w:rFonts w:ascii="Arial"/>
                <w:b/>
                <w:spacing w:val="77"/>
                <w:lang w:val="en-GB"/>
              </w:rPr>
              <w:t xml:space="preserve"> </w:t>
            </w:r>
            <w:r w:rsidRPr="00B80D87">
              <w:rPr>
                <w:rFonts w:ascii="Arial"/>
                <w:b/>
                <w:lang w:val="en-GB"/>
              </w:rPr>
              <w:t>2:</w:t>
            </w:r>
            <w:r w:rsidRPr="00B80D87">
              <w:rPr>
                <w:rFonts w:ascii="Arial"/>
                <w:b/>
                <w:spacing w:val="77"/>
                <w:lang w:val="en-GB"/>
              </w:rPr>
              <w:t xml:space="preserve"> </w:t>
            </w:r>
            <w:r w:rsidRPr="00B80D87">
              <w:rPr>
                <w:rFonts w:ascii="Arial"/>
                <w:b/>
                <w:lang w:val="en-GB"/>
              </w:rPr>
              <w:t xml:space="preserve">Coursework: </w:t>
            </w:r>
            <w:r w:rsidRPr="00B80D87">
              <w:rPr>
                <w:rFonts w:ascii="Arial"/>
                <w:b/>
                <w:spacing w:val="-2"/>
                <w:lang w:val="en-GB"/>
              </w:rPr>
              <w:t>Essay</w:t>
            </w:r>
          </w:p>
        </w:tc>
        <w:tc>
          <w:tcPr>
            <w:tcW w:w="2268" w:type="dxa"/>
            <w:shd w:val="clear" w:color="auto" w:fill="D9D9D9"/>
          </w:tcPr>
          <w:p w14:paraId="3D246CD3" w14:textId="77777777" w:rsidR="00165180" w:rsidRPr="00B80D87" w:rsidRDefault="00165180" w:rsidP="00165180">
            <w:pPr>
              <w:pStyle w:val="TableParagraph"/>
              <w:tabs>
                <w:tab w:val="left" w:pos="971"/>
                <w:tab w:val="left" w:pos="1866"/>
              </w:tabs>
              <w:spacing w:before="120"/>
              <w:ind w:right="94"/>
              <w:rPr>
                <w:rFonts w:ascii="Arial"/>
                <w:b/>
                <w:lang w:val="en-GB"/>
              </w:rPr>
            </w:pPr>
            <w:r w:rsidRPr="00B80D87">
              <w:rPr>
                <w:rFonts w:ascii="Arial"/>
                <w:b/>
                <w:spacing w:val="-4"/>
                <w:lang w:val="en-GB"/>
              </w:rPr>
              <w:t>Word</w:t>
            </w:r>
            <w:r w:rsidRPr="00B80D87">
              <w:rPr>
                <w:rFonts w:ascii="Arial"/>
                <w:b/>
                <w:lang w:val="en-GB"/>
              </w:rPr>
              <w:tab/>
            </w:r>
            <w:r w:rsidRPr="00B80D87">
              <w:rPr>
                <w:rFonts w:ascii="Arial"/>
                <w:b/>
                <w:spacing w:val="-4"/>
                <w:lang w:val="en-GB"/>
              </w:rPr>
              <w:t>count</w:t>
            </w:r>
            <w:r w:rsidRPr="00B80D87">
              <w:rPr>
                <w:rFonts w:ascii="Arial"/>
                <w:b/>
                <w:lang w:val="en-GB"/>
              </w:rPr>
              <w:tab/>
            </w:r>
            <w:r w:rsidRPr="00B80D87">
              <w:rPr>
                <w:rFonts w:ascii="Arial"/>
                <w:b/>
                <w:spacing w:val="-4"/>
                <w:lang w:val="en-GB"/>
              </w:rPr>
              <w:t xml:space="preserve">(or </w:t>
            </w:r>
            <w:r w:rsidRPr="00B80D87">
              <w:rPr>
                <w:rFonts w:ascii="Arial"/>
                <w:b/>
                <w:spacing w:val="-2"/>
                <w:lang w:val="en-GB"/>
              </w:rPr>
              <w:t>equivalent):</w:t>
            </w:r>
          </w:p>
        </w:tc>
        <w:tc>
          <w:tcPr>
            <w:tcW w:w="2268" w:type="dxa"/>
          </w:tcPr>
          <w:p w14:paraId="396FA641" w14:textId="77777777" w:rsidR="00165180" w:rsidRPr="00B80D87" w:rsidRDefault="00165180" w:rsidP="00165180">
            <w:pPr>
              <w:pStyle w:val="TableParagraph"/>
              <w:tabs>
                <w:tab w:val="left" w:pos="888"/>
                <w:tab w:val="left" w:pos="1826"/>
              </w:tabs>
              <w:spacing w:before="120" w:line="252" w:lineRule="exact"/>
              <w:ind w:left="108"/>
              <w:rPr>
                <w:rFonts w:ascii="Arial"/>
                <w:b/>
                <w:lang w:val="en-GB"/>
              </w:rPr>
            </w:pPr>
            <w:r w:rsidRPr="00B80D87">
              <w:rPr>
                <w:rFonts w:ascii="Arial"/>
                <w:b/>
                <w:spacing w:val="-4"/>
                <w:lang w:val="en-GB"/>
              </w:rPr>
              <w:t>1500</w:t>
            </w:r>
            <w:r w:rsidRPr="00B80D87">
              <w:rPr>
                <w:rFonts w:ascii="Arial"/>
                <w:b/>
                <w:lang w:val="en-GB"/>
              </w:rPr>
              <w:tab/>
            </w:r>
            <w:r w:rsidRPr="00B80D87">
              <w:rPr>
                <w:rFonts w:ascii="Arial"/>
                <w:b/>
                <w:spacing w:val="-2"/>
                <w:lang w:val="en-GB"/>
              </w:rPr>
              <w:t>words</w:t>
            </w:r>
            <w:r w:rsidRPr="00B80D87">
              <w:rPr>
                <w:rFonts w:ascii="Arial"/>
                <w:b/>
                <w:lang w:val="en-GB"/>
              </w:rPr>
              <w:tab/>
            </w:r>
            <w:r w:rsidRPr="00B80D87">
              <w:rPr>
                <w:rFonts w:ascii="Arial"/>
                <w:b/>
                <w:spacing w:val="-4"/>
                <w:lang w:val="en-GB"/>
              </w:rPr>
              <w:t>(+/-</w:t>
            </w:r>
          </w:p>
          <w:p w14:paraId="0B49F005" w14:textId="77777777" w:rsidR="00165180" w:rsidRPr="00B80D87" w:rsidRDefault="00165180" w:rsidP="00165180">
            <w:pPr>
              <w:pStyle w:val="TableParagraph"/>
              <w:spacing w:line="252" w:lineRule="exact"/>
              <w:ind w:left="108"/>
              <w:rPr>
                <w:rFonts w:ascii="Arial"/>
                <w:b/>
                <w:lang w:val="en-GB"/>
              </w:rPr>
            </w:pPr>
            <w:r w:rsidRPr="00B80D87">
              <w:rPr>
                <w:rFonts w:ascii="Arial"/>
                <w:b/>
                <w:spacing w:val="-4"/>
                <w:lang w:val="en-GB"/>
              </w:rPr>
              <w:t>10%)</w:t>
            </w:r>
          </w:p>
        </w:tc>
      </w:tr>
      <w:tr w:rsidR="00165180" w:rsidRPr="00B80D87" w14:paraId="3DBD7149" w14:textId="77777777" w:rsidTr="00165180">
        <w:trPr>
          <w:trHeight w:val="998"/>
        </w:trPr>
        <w:tc>
          <w:tcPr>
            <w:tcW w:w="2096" w:type="dxa"/>
            <w:shd w:val="clear" w:color="auto" w:fill="D9D9D9"/>
          </w:tcPr>
          <w:p w14:paraId="7394AB88" w14:textId="77777777" w:rsidR="00165180" w:rsidRPr="00B80D87" w:rsidRDefault="00165180" w:rsidP="00165180">
            <w:pPr>
              <w:pStyle w:val="TableParagraph"/>
              <w:spacing w:before="120"/>
              <w:rPr>
                <w:rFonts w:ascii="Arial"/>
                <w:b/>
                <w:lang w:val="en-GB"/>
              </w:rPr>
            </w:pPr>
            <w:r w:rsidRPr="00B80D87">
              <w:rPr>
                <w:rFonts w:ascii="Arial"/>
                <w:b/>
                <w:spacing w:val="-2"/>
                <w:lang w:val="en-GB"/>
              </w:rPr>
              <w:t>Submission deadline:</w:t>
            </w:r>
          </w:p>
        </w:tc>
        <w:tc>
          <w:tcPr>
            <w:tcW w:w="3293" w:type="dxa"/>
          </w:tcPr>
          <w:p w14:paraId="29858375" w14:textId="77777777" w:rsidR="00165180" w:rsidRPr="00B80D87" w:rsidRDefault="00165180" w:rsidP="00165180">
            <w:pPr>
              <w:pStyle w:val="TableParagraph"/>
              <w:spacing w:before="120"/>
              <w:ind w:left="105"/>
              <w:rPr>
                <w:rFonts w:ascii="Arial"/>
                <w:b/>
                <w:lang w:val="en-GB"/>
              </w:rPr>
            </w:pPr>
            <w:r w:rsidRPr="00B80D87">
              <w:rPr>
                <w:rFonts w:ascii="Arial"/>
                <w:b/>
                <w:lang w:val="en-GB"/>
              </w:rPr>
              <w:t>Weekday:</w:t>
            </w:r>
            <w:r w:rsidRPr="00B80D87">
              <w:rPr>
                <w:rFonts w:ascii="Arial"/>
                <w:b/>
                <w:spacing w:val="-7"/>
                <w:lang w:val="en-GB"/>
              </w:rPr>
              <w:t xml:space="preserve"> </w:t>
            </w:r>
            <w:r w:rsidRPr="00B80D87">
              <w:rPr>
                <w:rFonts w:ascii="Arial"/>
                <w:b/>
                <w:spacing w:val="-5"/>
                <w:lang w:val="en-GB"/>
              </w:rPr>
              <w:t>N/A</w:t>
            </w:r>
          </w:p>
          <w:p w14:paraId="0210ED82" w14:textId="77777777" w:rsidR="00165180" w:rsidRPr="00B80D87" w:rsidRDefault="00165180" w:rsidP="00165180">
            <w:pPr>
              <w:pStyle w:val="TableParagraph"/>
              <w:spacing w:before="119"/>
              <w:ind w:left="105"/>
              <w:rPr>
                <w:rFonts w:ascii="Arial"/>
                <w:b/>
                <w:lang w:val="en-GB"/>
              </w:rPr>
            </w:pPr>
            <w:r w:rsidRPr="00B80D87">
              <w:rPr>
                <w:rFonts w:ascii="Arial"/>
                <w:b/>
                <w:lang w:val="en-GB"/>
              </w:rPr>
              <w:t>Weekend:</w:t>
            </w:r>
            <w:r w:rsidRPr="00B80D87">
              <w:rPr>
                <w:rFonts w:ascii="Arial"/>
                <w:b/>
                <w:spacing w:val="-5"/>
                <w:lang w:val="en-GB"/>
              </w:rPr>
              <w:t xml:space="preserve"> </w:t>
            </w:r>
            <w:r w:rsidRPr="00B80D87">
              <w:rPr>
                <w:rFonts w:ascii="Arial"/>
                <w:b/>
                <w:lang w:val="en-GB"/>
              </w:rPr>
              <w:t>20/12/25</w:t>
            </w:r>
            <w:r w:rsidRPr="00B80D87">
              <w:rPr>
                <w:rFonts w:ascii="Arial"/>
                <w:b/>
                <w:spacing w:val="-5"/>
                <w:lang w:val="en-GB"/>
              </w:rPr>
              <w:t xml:space="preserve"> </w:t>
            </w:r>
            <w:r w:rsidRPr="00B80D87">
              <w:rPr>
                <w:rFonts w:ascii="Arial"/>
                <w:b/>
                <w:lang w:val="en-GB"/>
              </w:rPr>
              <w:t>@</w:t>
            </w:r>
            <w:r w:rsidRPr="00B80D87">
              <w:rPr>
                <w:rFonts w:ascii="Arial"/>
                <w:b/>
                <w:spacing w:val="-2"/>
                <w:lang w:val="en-GB"/>
              </w:rPr>
              <w:t xml:space="preserve"> </w:t>
            </w:r>
            <w:r w:rsidRPr="00B80D87">
              <w:rPr>
                <w:rFonts w:ascii="Arial"/>
                <w:b/>
                <w:lang w:val="en-GB"/>
              </w:rPr>
              <w:t>2</w:t>
            </w:r>
            <w:r w:rsidRPr="00B80D87">
              <w:rPr>
                <w:rFonts w:ascii="Arial"/>
                <w:b/>
                <w:spacing w:val="-5"/>
                <w:lang w:val="en-GB"/>
              </w:rPr>
              <w:t xml:space="preserve"> PM</w:t>
            </w:r>
          </w:p>
        </w:tc>
        <w:tc>
          <w:tcPr>
            <w:tcW w:w="2268" w:type="dxa"/>
            <w:shd w:val="clear" w:color="auto" w:fill="D9D9D9"/>
          </w:tcPr>
          <w:p w14:paraId="5E744B13" w14:textId="77777777" w:rsidR="00165180" w:rsidRPr="00B80D87" w:rsidRDefault="00165180" w:rsidP="00165180">
            <w:pPr>
              <w:pStyle w:val="TableParagraph"/>
              <w:spacing w:before="120"/>
              <w:ind w:right="94"/>
              <w:jc w:val="both"/>
              <w:rPr>
                <w:rFonts w:ascii="Arial"/>
                <w:b/>
                <w:lang w:val="en-GB"/>
              </w:rPr>
            </w:pPr>
            <w:r w:rsidRPr="00B80D87">
              <w:rPr>
                <w:rFonts w:ascii="Arial"/>
                <w:b/>
                <w:lang w:val="en-GB"/>
              </w:rPr>
              <w:t>Return date of provisional marks &amp;</w:t>
            </w:r>
            <w:r w:rsidRPr="00B80D87">
              <w:rPr>
                <w:rFonts w:ascii="Arial"/>
                <w:b/>
                <w:spacing w:val="-3"/>
                <w:lang w:val="en-GB"/>
              </w:rPr>
              <w:t xml:space="preserve"> </w:t>
            </w:r>
            <w:r w:rsidRPr="00B80D87">
              <w:rPr>
                <w:rFonts w:ascii="Arial"/>
                <w:b/>
                <w:lang w:val="en-GB"/>
              </w:rPr>
              <w:t>written</w:t>
            </w:r>
            <w:r w:rsidRPr="00B80D87">
              <w:rPr>
                <w:rFonts w:ascii="Arial"/>
                <w:b/>
                <w:spacing w:val="-4"/>
                <w:lang w:val="en-GB"/>
              </w:rPr>
              <w:t xml:space="preserve"> </w:t>
            </w:r>
            <w:r w:rsidRPr="00B80D87">
              <w:rPr>
                <w:rFonts w:ascii="Arial"/>
                <w:b/>
                <w:spacing w:val="-2"/>
                <w:lang w:val="en-GB"/>
              </w:rPr>
              <w:t>feedback:</w:t>
            </w:r>
          </w:p>
        </w:tc>
        <w:tc>
          <w:tcPr>
            <w:tcW w:w="2268" w:type="dxa"/>
          </w:tcPr>
          <w:p w14:paraId="2E70F03F" w14:textId="77777777" w:rsidR="00165180" w:rsidRPr="00B80D87" w:rsidRDefault="00165180" w:rsidP="00165180">
            <w:pPr>
              <w:pStyle w:val="TableParagraph"/>
              <w:spacing w:before="120" w:line="352" w:lineRule="auto"/>
              <w:ind w:left="108"/>
              <w:rPr>
                <w:rFonts w:ascii="Arial"/>
                <w:b/>
                <w:lang w:val="en-GB"/>
              </w:rPr>
            </w:pPr>
            <w:r w:rsidRPr="00B80D87">
              <w:rPr>
                <w:rFonts w:ascii="Arial"/>
                <w:b/>
                <w:lang w:val="en-GB"/>
              </w:rPr>
              <w:t>Weekday: N/A Weekend:</w:t>
            </w:r>
            <w:r w:rsidRPr="00B80D87">
              <w:rPr>
                <w:rFonts w:ascii="Arial"/>
                <w:b/>
                <w:spacing w:val="-16"/>
                <w:lang w:val="en-GB"/>
              </w:rPr>
              <w:t xml:space="preserve"> </w:t>
            </w:r>
            <w:r w:rsidRPr="00B80D87">
              <w:rPr>
                <w:rFonts w:ascii="Arial"/>
                <w:b/>
                <w:lang w:val="en-GB"/>
              </w:rPr>
              <w:t>30/01/26</w:t>
            </w:r>
          </w:p>
        </w:tc>
      </w:tr>
    </w:tbl>
    <w:p w14:paraId="27AFD38A" w14:textId="77777777" w:rsidR="00165180" w:rsidRPr="00B80D87" w:rsidRDefault="00165180">
      <w:pPr>
        <w:rPr>
          <w:sz w:val="24"/>
          <w:lang w:val="en-GB"/>
        </w:rPr>
      </w:pPr>
      <w:r w:rsidRPr="00B80D87">
        <w:rPr>
          <w:rFonts w:ascii="Arial"/>
          <w:b/>
          <w:noProof/>
          <w:sz w:val="18"/>
          <w:lang w:val="en-GB"/>
        </w:rPr>
        <mc:AlternateContent>
          <mc:Choice Requires="wps">
            <w:drawing>
              <wp:anchor distT="0" distB="0" distL="0" distR="0" simplePos="0" relativeHeight="251659264" behindDoc="1" locked="0" layoutInCell="1" allowOverlap="1" wp14:anchorId="3C31C02E" wp14:editId="5BA68BBC">
                <wp:simplePos x="0" y="0"/>
                <wp:positionH relativeFrom="margin">
                  <wp:align>center</wp:align>
                </wp:positionH>
                <wp:positionV relativeFrom="paragraph">
                  <wp:posOffset>285750</wp:posOffset>
                </wp:positionV>
                <wp:extent cx="6303010" cy="451484"/>
                <wp:effectExtent l="0" t="0" r="21590" b="254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275EADF7" w14:textId="77777777" w:rsidR="00165180" w:rsidRDefault="00165180" w:rsidP="00165180">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4DEDB4B5" id="_x0000_t202" coordsize="21600,21600" o:spt="202" path="m,l,21600r21600,l21600,xe">
                <v:stroke joinstyle="miter"/>
                <v:path gradientshapeok="t" o:connecttype="rect"/>
              </v:shapetype>
              <v:shape id="Textbox 3" o:spid="_x0000_s1026" type="#_x0000_t202" style="position:absolute;margin-left:0;margin-top:22.5pt;width:496.3pt;height:35.5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" fillcolor="silver" strokeweight=".16931mm">
                <v:path arrowok="t"/>
                <v:textbox inset="0,0,0,0">
                  <w:txbxContent>
                    <w:p w:rsidR="00165180" w:rsidRDefault="00165180" w:rsidP="00165180">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margin"/>
              </v:shape>
            </w:pict>
          </mc:Fallback>
        </mc:AlternateContent>
      </w:r>
    </w:p>
    <w:p w14:paraId="1F531CB1" w14:textId="77777777" w:rsidR="00165180" w:rsidRPr="00B80D87" w:rsidRDefault="00165180">
      <w:pPr>
        <w:rPr>
          <w:sz w:val="24"/>
          <w:lang w:val="en-GB"/>
        </w:rPr>
      </w:pPr>
    </w:p>
    <w:p w14:paraId="528077AF" w14:textId="77777777" w:rsidR="00165180" w:rsidRPr="00B80D87" w:rsidRDefault="00165180">
      <w:pPr>
        <w:rPr>
          <w:sz w:val="24"/>
          <w:lang w:val="en-GB"/>
        </w:rPr>
      </w:pPr>
    </w:p>
    <w:p w14:paraId="257C560F" w14:textId="4A51B3BD" w:rsidR="008D208E" w:rsidRPr="00B80D87" w:rsidRDefault="00165180">
      <w:pPr>
        <w:rPr>
          <w:sz w:val="24"/>
          <w:lang w:val="en-GB"/>
        </w:rPr>
      </w:pPr>
      <w:r w:rsidRPr="00B80D87">
        <w:rPr>
          <w:rFonts w:ascii="Times New Roman" w:hAnsi="Times New Roman" w:cs="Times New Roman"/>
          <w:b/>
          <w:sz w:val="24"/>
          <w:lang w:val="en-GB"/>
        </w:rPr>
        <w:t>Student Name</w:t>
      </w:r>
      <w:r w:rsidR="00853AC1">
        <w:rPr>
          <w:rFonts w:ascii="Times New Roman" w:hAnsi="Times New Roman" w:cs="Times New Roman"/>
          <w:b/>
          <w:sz w:val="24"/>
          <w:lang w:val="en-GB"/>
        </w:rPr>
        <w:t xml:space="preserve"> Cotet Claudiu Octavian </w:t>
      </w:r>
    </w:p>
    <w:p w14:paraId="2DFE3CFD" w14:textId="7E3D6A29" w:rsidR="008D208E" w:rsidRPr="00B80D87" w:rsidRDefault="008D208E">
      <w:pPr>
        <w:rPr>
          <w:rFonts w:ascii="Times New Roman" w:hAnsi="Times New Roman" w:cs="Times New Roman"/>
          <w:b/>
          <w:sz w:val="24"/>
          <w:lang w:val="en-GB"/>
        </w:rPr>
      </w:pPr>
      <w:r w:rsidRPr="00B80D87">
        <w:rPr>
          <w:rFonts w:ascii="Times New Roman" w:hAnsi="Times New Roman" w:cs="Times New Roman"/>
          <w:b/>
          <w:sz w:val="24"/>
          <w:lang w:val="en-GB"/>
        </w:rPr>
        <w:t>Student Id:</w:t>
      </w:r>
      <w:r w:rsidR="00853AC1">
        <w:rPr>
          <w:rFonts w:ascii="Times New Roman" w:hAnsi="Times New Roman" w:cs="Times New Roman"/>
          <w:b/>
          <w:sz w:val="24"/>
          <w:lang w:val="en-GB"/>
        </w:rPr>
        <w:t>2430985</w:t>
      </w:r>
    </w:p>
    <w:p w14:paraId="0D7690F4" w14:textId="77777777" w:rsidR="00FD57F6" w:rsidRPr="00B80D87" w:rsidRDefault="00FD57F6">
      <w:pPr>
        <w:rPr>
          <w:sz w:val="24"/>
          <w:lang w:val="en-GB"/>
        </w:rPr>
      </w:pPr>
      <w:r w:rsidRPr="00B80D87">
        <w:rPr>
          <w:rFonts w:ascii="Times New Roman" w:hAnsi="Times New Roman" w:cs="Times New Roman"/>
          <w:b/>
          <w:sz w:val="24"/>
          <w:lang w:val="en-GB"/>
        </w:rPr>
        <w:br w:type="page"/>
      </w:r>
    </w:p>
    <w:p w14:paraId="18A3885B" w14:textId="77777777" w:rsidR="00D63A0A" w:rsidRPr="00B80D87" w:rsidRDefault="00D63A0A" w:rsidP="00D63A0A">
      <w:pPr>
        <w:spacing w:line="360" w:lineRule="auto"/>
        <w:jc w:val="both"/>
        <w:rPr>
          <w:rFonts w:ascii="Times New Roman" w:hAnsi="Times New Roman" w:cs="Times New Roman"/>
          <w:b/>
          <w:sz w:val="24"/>
          <w:lang w:val="en-GB"/>
        </w:rPr>
      </w:pPr>
      <w:r w:rsidRPr="00B80D87">
        <w:rPr>
          <w:rFonts w:ascii="Times New Roman" w:hAnsi="Times New Roman" w:cs="Times New Roman"/>
          <w:b/>
          <w:sz w:val="24"/>
          <w:lang w:val="en-GB"/>
        </w:rPr>
        <w:t>Introduction</w:t>
      </w:r>
    </w:p>
    <w:p w14:paraId="54B2C8E0" w14:textId="77777777"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The globalisation process has also enhanced the interdependence of markets, technologies, and production networks and has determined how multinational enterprises will operate in an increasingly competitive environment. Rolls-Royce Holdings plc is a leading United Kingdom-based engineering company that focuses on the aerospace and defence sectors, and in the global market is involved in the field of supporting the aviation industry by providing innovative propulsion engines and long-term servicing. The company operates in more than 150 countries, therefore highly susceptible to the global change in economy, technology and regulations. In this essay, the author will mention how the contemporary forces of the global world, artificial intelligence, geopolitical conflict, and sustainability regulations are creating opportunities and threats to Rolls-Royce and how they affect its interna</w:t>
      </w:r>
      <w:r w:rsidR="005603ED" w:rsidRPr="00B80D87">
        <w:rPr>
          <w:rFonts w:ascii="Times New Roman" w:hAnsi="Times New Roman" w:cs="Times New Roman"/>
          <w:sz w:val="24"/>
          <w:lang w:val="en-GB"/>
        </w:rPr>
        <w:t xml:space="preserve">tional strategy and performance </w:t>
      </w:r>
      <w:r w:rsidR="005603ED" w:rsidRPr="00B80D87">
        <w:rPr>
          <w:rFonts w:ascii="Times New Roman" w:hAnsi="Times New Roman" w:cs="Times New Roman"/>
          <w:sz w:val="24"/>
          <w:szCs w:val="24"/>
          <w:lang w:val="en-GB"/>
        </w:rPr>
        <w:t>(Zhao et al., 2022).</w:t>
      </w:r>
    </w:p>
    <w:p w14:paraId="69D10D98" w14:textId="77777777" w:rsidR="00D63A0A" w:rsidRPr="00B80D87" w:rsidRDefault="00D63A0A" w:rsidP="00D63A0A">
      <w:pPr>
        <w:rPr>
          <w:rFonts w:ascii="Times New Roman" w:hAnsi="Times New Roman" w:cs="Times New Roman"/>
          <w:sz w:val="24"/>
          <w:lang w:val="en-GB"/>
        </w:rPr>
      </w:pPr>
      <w:r w:rsidRPr="00B80D87">
        <w:rPr>
          <w:rFonts w:ascii="Times New Roman" w:hAnsi="Times New Roman" w:cs="Times New Roman"/>
          <w:sz w:val="24"/>
          <w:lang w:val="en-GB"/>
        </w:rPr>
        <w:br w:type="page"/>
      </w:r>
    </w:p>
    <w:p w14:paraId="1403605B" w14:textId="77777777" w:rsidR="00D63A0A" w:rsidRPr="00B80D87" w:rsidRDefault="00D63A0A" w:rsidP="00D63A0A">
      <w:pPr>
        <w:spacing w:line="360" w:lineRule="auto"/>
        <w:jc w:val="both"/>
        <w:rPr>
          <w:rFonts w:ascii="Times New Roman" w:hAnsi="Times New Roman" w:cs="Times New Roman"/>
          <w:b/>
          <w:sz w:val="24"/>
          <w:lang w:val="en-GB"/>
        </w:rPr>
      </w:pPr>
      <w:r w:rsidRPr="00B80D87">
        <w:rPr>
          <w:rFonts w:ascii="Times New Roman" w:hAnsi="Times New Roman" w:cs="Times New Roman"/>
          <w:b/>
          <w:sz w:val="24"/>
          <w:lang w:val="en-GB"/>
        </w:rPr>
        <w:t xml:space="preserve">Main Body </w:t>
      </w:r>
    </w:p>
    <w:p w14:paraId="60943842" w14:textId="568DA206"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High opportunities are presented to the Rolls-Royce company in terms of enhancing its performance in the international context due to the rapid adoption of artificial intelligence. Artificial intelligence-based predictive maintenance systems can help this company to run its engines in real-time and guarantee reduced unexpected downtime and customer satisfaction. Digital twins and robotic production make the manufacturing process more efficient, and Rolls-Royce can manufacture engines faster and at a relatively lower price. Artificial intelligence is available in design and simulation, which further accelerates the speed of innovation, leading to the long-term growth of the company, not only in the area of civil aerospace bu</w:t>
      </w:r>
      <w:r w:rsidR="005603ED" w:rsidRPr="00B80D87">
        <w:rPr>
          <w:rFonts w:ascii="Times New Roman" w:hAnsi="Times New Roman" w:cs="Times New Roman"/>
          <w:sz w:val="24"/>
          <w:lang w:val="en-GB"/>
        </w:rPr>
        <w:t xml:space="preserve">t also in the sphere of </w:t>
      </w:r>
      <w:r w:rsidR="004F7945" w:rsidRPr="00B80D87">
        <w:rPr>
          <w:rFonts w:ascii="Times New Roman" w:hAnsi="Times New Roman" w:cs="Times New Roman"/>
          <w:sz w:val="24"/>
          <w:lang w:val="en-GB"/>
        </w:rPr>
        <w:t>defen</w:t>
      </w:r>
      <w:r w:rsidR="00EB2371" w:rsidRPr="00B80D87">
        <w:rPr>
          <w:rFonts w:ascii="Times New Roman" w:hAnsi="Times New Roman" w:cs="Times New Roman"/>
          <w:sz w:val="24"/>
          <w:lang w:val="en-GB"/>
        </w:rPr>
        <w:t>c</w:t>
      </w:r>
      <w:r w:rsidR="004F7945" w:rsidRPr="00B80D87">
        <w:rPr>
          <w:rFonts w:ascii="Times New Roman" w:hAnsi="Times New Roman" w:cs="Times New Roman"/>
          <w:sz w:val="24"/>
          <w:lang w:val="en-GB"/>
        </w:rPr>
        <w:t>e</w:t>
      </w:r>
      <w:r w:rsidR="005603ED" w:rsidRPr="00B80D87">
        <w:rPr>
          <w:rFonts w:ascii="Times New Roman" w:hAnsi="Times New Roman" w:cs="Times New Roman"/>
          <w:sz w:val="24"/>
          <w:lang w:val="en-GB"/>
        </w:rPr>
        <w:t xml:space="preserve"> </w:t>
      </w:r>
      <w:r w:rsidR="005603ED" w:rsidRPr="00B80D87">
        <w:rPr>
          <w:rFonts w:ascii="Times New Roman" w:hAnsi="Times New Roman" w:cs="Times New Roman"/>
          <w:sz w:val="24"/>
          <w:szCs w:val="24"/>
          <w:lang w:val="en-GB"/>
        </w:rPr>
        <w:t>(Zhao et al., 2022).</w:t>
      </w:r>
    </w:p>
    <w:p w14:paraId="313F1478" w14:textId="77777777" w:rsidR="00D63A0A" w:rsidRPr="00B80D87" w:rsidRDefault="00D63A0A" w:rsidP="00D63A0A">
      <w:pPr>
        <w:spacing w:line="360" w:lineRule="auto"/>
        <w:jc w:val="both"/>
        <w:rPr>
          <w:rFonts w:ascii="Times New Roman" w:hAnsi="Times New Roman" w:cs="Times New Roman"/>
          <w:sz w:val="24"/>
          <w:lang w:val="en-GB"/>
        </w:rPr>
      </w:pPr>
      <w:r w:rsidRPr="00B80D87">
        <w:rPr>
          <w:rFonts w:ascii="Times New Roman" w:hAnsi="Times New Roman" w:cs="Times New Roman"/>
          <w:sz w:val="24"/>
          <w:lang w:val="en-GB"/>
        </w:rPr>
        <w:t>The adoption of low-carbon businesses in companies is being advocated by the world sustainability laws, e.g., the Corporate Sustainability Reporting Directive (CSRD) of the EU. This has broad possibilities of achieving net-zero propulsion in the aviation industry in the case of Rolls-Royce. The company is at the heart of sustainable technologies because of its investments in hydrogen-powered engines, hybrid-electric aircraft systems, and small modular nuclear reactors (SMRs). The growth of the demand for sustainable aviation fuel (SAF) also contributes to the improvement of cooperation between Rolls-Royce and the airlines, as well as the governments worldwide.</w:t>
      </w:r>
    </w:p>
    <w:p w14:paraId="5C0106ED" w14:textId="77777777"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Coupled with this, there has been an increase in geopolitical tension, which has prompted an increase in defence budgets in Europe, the Middle East and the Indo-Pacific areas. As a leading military engine and power system manufacturer, Rolls-Royce has a pleasant ride due to the increase in defence budgets and the formation of new strategic partnerships. This increases its visibility in the foreign markets and creates the prospects of long-term contracts, which sec</w:t>
      </w:r>
      <w:r w:rsidR="005603ED" w:rsidRPr="00B80D87">
        <w:rPr>
          <w:rFonts w:ascii="Times New Roman" w:hAnsi="Times New Roman" w:cs="Times New Roman"/>
          <w:sz w:val="24"/>
          <w:lang w:val="en-GB"/>
        </w:rPr>
        <w:t xml:space="preserve">ure a stable stream of revenues </w:t>
      </w:r>
      <w:r w:rsidR="005603ED" w:rsidRPr="00B80D87">
        <w:rPr>
          <w:rFonts w:ascii="Times New Roman" w:hAnsi="Times New Roman" w:cs="Times New Roman"/>
          <w:sz w:val="24"/>
          <w:szCs w:val="24"/>
          <w:lang w:val="en-GB"/>
        </w:rPr>
        <w:t>(Cattani et al., 2024).</w:t>
      </w:r>
    </w:p>
    <w:p w14:paraId="2E7388F1" w14:textId="77777777" w:rsidR="00D63A0A" w:rsidRPr="00B80D87" w:rsidRDefault="00D63A0A" w:rsidP="00D63A0A">
      <w:pPr>
        <w:spacing w:line="360" w:lineRule="auto"/>
        <w:jc w:val="both"/>
        <w:rPr>
          <w:rFonts w:ascii="Times New Roman" w:hAnsi="Times New Roman" w:cs="Times New Roman"/>
          <w:sz w:val="24"/>
          <w:lang w:val="en-GB"/>
        </w:rPr>
      </w:pPr>
      <w:r w:rsidRPr="00B80D87">
        <w:rPr>
          <w:rFonts w:ascii="Times New Roman" w:hAnsi="Times New Roman" w:cs="Times New Roman"/>
          <w:sz w:val="24"/>
          <w:lang w:val="en-GB"/>
        </w:rPr>
        <w:t>Rolls-Royce faces geopolitical tensions as a threat to its global supply chain, including the levels of disruption of the Red Sea affecting China-Taiwan relations. Failure to deliver essential supplies in good time, rising costs of transport and uncertainty in global business reduce the ability of the company to manufacture as per its aims. Defence export controls also limit the performance of Rolls-Royce in terms of accessing certain markets and have an impact on international sales.</w:t>
      </w:r>
    </w:p>
    <w:p w14:paraId="21594D09" w14:textId="77777777"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Even though sustainability regulations offer opportunities, they are a tremendous challenge. The transformation to net-zero technologies is also expensive in regard to R&amp;D, CSRD compliance costs, reporting, and operation. Competition would also require Rolls-Royce to spend a lot of money on new materials, testing amenities and low-carbon technologies. These costs weigh down the firm, especially fol</w:t>
      </w:r>
      <w:r w:rsidR="005603ED" w:rsidRPr="00B80D87">
        <w:rPr>
          <w:rFonts w:ascii="Times New Roman" w:hAnsi="Times New Roman" w:cs="Times New Roman"/>
          <w:sz w:val="24"/>
          <w:lang w:val="en-GB"/>
        </w:rPr>
        <w:t xml:space="preserve">lowing the recent restructuring </w:t>
      </w:r>
      <w:r w:rsidR="005603ED" w:rsidRPr="00B80D87">
        <w:rPr>
          <w:rFonts w:ascii="Times New Roman" w:hAnsi="Times New Roman" w:cs="Times New Roman"/>
          <w:sz w:val="24"/>
          <w:szCs w:val="24"/>
          <w:lang w:val="en-GB"/>
        </w:rPr>
        <w:t>(Lasserre and Monteiro, 2022).</w:t>
      </w:r>
    </w:p>
    <w:p w14:paraId="79ED10AE" w14:textId="77777777" w:rsidR="00D63A0A" w:rsidRPr="00B80D87" w:rsidRDefault="00267F62" w:rsidP="00D63A0A">
      <w:pPr>
        <w:spacing w:line="360" w:lineRule="auto"/>
        <w:jc w:val="both"/>
        <w:rPr>
          <w:rFonts w:ascii="Times New Roman" w:hAnsi="Times New Roman" w:cs="Times New Roman"/>
          <w:sz w:val="24"/>
          <w:lang w:val="en-GB"/>
        </w:rPr>
      </w:pPr>
      <w:r w:rsidRPr="00B80D87">
        <w:rPr>
          <w:rFonts w:ascii="Times New Roman" w:hAnsi="Times New Roman" w:cs="Times New Roman"/>
          <w:sz w:val="24"/>
          <w:lang w:val="en-GB"/>
        </w:rPr>
        <w:t>The threats</w:t>
      </w:r>
      <w:r w:rsidR="00D63A0A" w:rsidRPr="00B80D87">
        <w:rPr>
          <w:rFonts w:ascii="Times New Roman" w:hAnsi="Times New Roman" w:cs="Times New Roman"/>
          <w:sz w:val="24"/>
          <w:lang w:val="en-GB"/>
        </w:rPr>
        <w:t xml:space="preserve"> to cybersecurity and developed digital capabilities are introduced with the introduction of AI. Rolls-Royce must make sure that it retains sensitive defence and aerospace information in the hands of cyber-criminals and manages the human resource implications of the digital revolution. The new competencies required by the staff are data analytics, AI engineering, and automation, which pose a challenge in the areas of recruiting, training, and retaining talent.</w:t>
      </w:r>
    </w:p>
    <w:p w14:paraId="16A5EF2E" w14:textId="77777777"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The world tendencies, such as the high levels of AI implementation and geopolitical turmoil, as well as the sustainability regulations, are radically changing the strategic orientation and operations of Rolls-Royce. The company is influenced by the developments in terms of market positioning, innovation capability, manpower strategy and long-term</w:t>
      </w:r>
      <w:r w:rsidR="005603ED" w:rsidRPr="00B80D87">
        <w:rPr>
          <w:rFonts w:ascii="Times New Roman" w:hAnsi="Times New Roman" w:cs="Times New Roman"/>
          <w:sz w:val="24"/>
          <w:lang w:val="en-GB"/>
        </w:rPr>
        <w:t xml:space="preserve"> competitiveness of the company </w:t>
      </w:r>
      <w:r w:rsidR="005603ED" w:rsidRPr="00B80D87">
        <w:rPr>
          <w:rFonts w:ascii="Times New Roman" w:hAnsi="Times New Roman" w:cs="Times New Roman"/>
          <w:sz w:val="24"/>
          <w:szCs w:val="24"/>
          <w:lang w:val="en-GB"/>
        </w:rPr>
        <w:t>(Bodolai et al., 2023).</w:t>
      </w:r>
    </w:p>
    <w:p w14:paraId="76D576DF" w14:textId="77777777"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The demands of global sustainability and the pressure the industry has on becoming net-zero regarding emissions are becoming more decisive in the position of Rolls-Royce in the market. With the aviation industry now contributing to the growing carbon emissions, governments and airlines are focused on cleaner propulsion solutions. This trend solidifies Rolls-Royce as a pioneer in the creation of the next generation of engine technologies and sustainable aviation research. However, the growth of competition in the global market, especially by GE Aerospace and Pratt and Whitney, means that Rolls-Royce must accelerate innovation in order to maintain the high-end market segment. To this are geopolitical tensions such as risks between China and Taiwan, the Middle East conflict, which also affects defence spending habitats, as well as export restrictions, which directly affect Rolls-Royce's strategic locations in the differen</w:t>
      </w:r>
      <w:r w:rsidR="005603ED" w:rsidRPr="00B80D87">
        <w:rPr>
          <w:rFonts w:ascii="Times New Roman" w:hAnsi="Times New Roman" w:cs="Times New Roman"/>
          <w:sz w:val="24"/>
          <w:lang w:val="en-GB"/>
        </w:rPr>
        <w:t xml:space="preserve">t parts or regions of the world </w:t>
      </w:r>
      <w:r w:rsidR="005603ED" w:rsidRPr="00B80D87">
        <w:rPr>
          <w:rFonts w:ascii="Times New Roman" w:hAnsi="Times New Roman" w:cs="Times New Roman"/>
          <w:sz w:val="24"/>
          <w:szCs w:val="24"/>
          <w:lang w:val="en-GB"/>
        </w:rPr>
        <w:t>(Bodolai et al., 2023).</w:t>
      </w:r>
    </w:p>
    <w:p w14:paraId="763E4DEE" w14:textId="77777777" w:rsidR="00D63A0A" w:rsidRPr="00B80D87" w:rsidRDefault="00D63A0A" w:rsidP="00D63A0A">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AI and digitalisation have placed the innovation strategy at Rolls-Royce at the centre. It is also the case that the company uses AI more to improve predictive maintenance, maximise engineering design, and automate manufacturing, among others. In digital twins, the power performance of the engine can be simulated in real-time, and this saves time on testing and increases the reliability of the product. In addition to this, Rolls-Royce is expanding R&amp;D into hydrogen propulsion, hybrid-electric and small modular reactors (SMRs), which has resulted in the company becoming a leader of sustainable power solutions. They must not only meet new sustainability requirements, e.g. the EU CSRD, but also remain competitive in the dynamic changes to the low-emission propulsion t</w:t>
      </w:r>
      <w:r w:rsidR="005603ED" w:rsidRPr="00B80D87">
        <w:rPr>
          <w:rFonts w:ascii="Times New Roman" w:hAnsi="Times New Roman" w:cs="Times New Roman"/>
          <w:sz w:val="24"/>
          <w:lang w:val="en-GB"/>
        </w:rPr>
        <w:t xml:space="preserve">echnologies in the world </w:t>
      </w:r>
      <w:r w:rsidR="005603ED" w:rsidRPr="00B80D87">
        <w:rPr>
          <w:rFonts w:ascii="Times New Roman" w:hAnsi="Times New Roman" w:cs="Times New Roman"/>
          <w:sz w:val="24"/>
          <w:szCs w:val="24"/>
          <w:lang w:val="en-GB"/>
        </w:rPr>
        <w:t>(Kemp et al., 2024).</w:t>
      </w:r>
    </w:p>
    <w:p w14:paraId="4F40ACA7" w14:textId="57BB4E62" w:rsidR="0057151E" w:rsidRPr="00B80D87" w:rsidRDefault="00D63A0A" w:rsidP="0057151E">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 xml:space="preserve">The changing nature of the business world puts the imperative of transformation of talent strategy at Rolls-Royce. An AI-based operations reveal that a new workforce possessing the skills of data science, digital engineering, cybersecurity, and automation technologies should be hired. The firm has therefore increased the training and upskilling to equip the staff with advanced digital skills. Moreover, the sustainability-oriented innovation requires engineering skills in specialisations such as hydrogen systems, battery technology, and materials science. However, the availability of global talent may be limited due to geopolitical tensions and the tightening of immigration policies, which make the recruitment and mobility of employees globally a difficult task. </w:t>
      </w:r>
      <w:r w:rsidR="0057151E" w:rsidRPr="00B80D87">
        <w:rPr>
          <w:rFonts w:ascii="Times New Roman" w:hAnsi="Times New Roman" w:cs="Times New Roman"/>
          <w:sz w:val="24"/>
          <w:lang w:val="en-GB"/>
        </w:rPr>
        <w:t>The restructuring of the workforce, which occurs after the post-pandemic crisis, is another factor that compels Rolls-Royce to find a balance between cost-efficiency and employee retention because the company should be capable of b</w:t>
      </w:r>
      <w:r w:rsidR="005603ED" w:rsidRPr="00B80D87">
        <w:rPr>
          <w:rFonts w:ascii="Times New Roman" w:hAnsi="Times New Roman" w:cs="Times New Roman"/>
          <w:sz w:val="24"/>
          <w:lang w:val="en-GB"/>
        </w:rPr>
        <w:t xml:space="preserve">eing innovative and competitive </w:t>
      </w:r>
      <w:r w:rsidR="005603ED" w:rsidRPr="00B80D87">
        <w:rPr>
          <w:rFonts w:ascii="Times New Roman" w:hAnsi="Times New Roman" w:cs="Times New Roman"/>
          <w:sz w:val="24"/>
          <w:szCs w:val="24"/>
          <w:lang w:val="en-GB"/>
        </w:rPr>
        <w:t>(Enyejo et al., 2024).</w:t>
      </w:r>
    </w:p>
    <w:p w14:paraId="47BAF70B" w14:textId="0045B4CC" w:rsidR="003C1359" w:rsidRPr="00B80D87" w:rsidRDefault="003C1359" w:rsidP="0057151E">
      <w:pPr>
        <w:spacing w:line="360" w:lineRule="auto"/>
        <w:jc w:val="both"/>
        <w:rPr>
          <w:rFonts w:ascii="Times New Roman" w:hAnsi="Times New Roman" w:cs="Times New Roman"/>
          <w:sz w:val="24"/>
          <w:lang w:val="en-GB"/>
        </w:rPr>
      </w:pPr>
      <w:r w:rsidRPr="00B80D87">
        <w:rPr>
          <w:rFonts w:ascii="Times New Roman" w:hAnsi="Times New Roman" w:cs="Times New Roman"/>
          <w:sz w:val="24"/>
          <w:lang w:val="en-GB"/>
        </w:rPr>
        <w:t>Emphasis on the use of known business models to evaluate the international environment of an organisation. Porter's Five Forces assists in evaluating the competitiveness in the industry through rivalry, supplier power, buyer power, threat of new entrants, and threat of substitutes. The Diamond Model of national competitive advantage by Porter describes national competitive advantage as being based on factor conditions, demand conditions, related industries, and firm strategy. The Value Network in question emphasises the significance of partnerships, suppliers, and customers in producing value in the process of global operations. By using these models with the case of Rolls-Royce, one can perform the assessment of its strategic position, competitiveness, and business environment in the global context in a structured way.</w:t>
      </w:r>
    </w:p>
    <w:p w14:paraId="7F2C72FB" w14:textId="77777777" w:rsidR="0057151E" w:rsidRPr="00B80D87" w:rsidRDefault="0057151E" w:rsidP="0057151E">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 xml:space="preserve">Rolls-Royce should consider the additional deployment of AI-based maintenance and predictive analytics to enhance engine performance and reduce downtime of operations in the case of catering to travellers of global airlines. The investment in robotics and digital twins will make the production process easier and the quality of products better. The company should form more powerful collaborations with universities, AI research laboratories, and other large technology corporations as a means of enhancing its innovation. These associations will be used to reach the following level of algorithms and </w:t>
      </w:r>
      <w:r w:rsidR="005603ED" w:rsidRPr="00B80D87">
        <w:rPr>
          <w:rFonts w:ascii="Times New Roman" w:hAnsi="Times New Roman" w:cs="Times New Roman"/>
          <w:sz w:val="24"/>
          <w:lang w:val="en-GB"/>
        </w:rPr>
        <w:t xml:space="preserve">access new knowledge and talent </w:t>
      </w:r>
      <w:r w:rsidR="005603ED" w:rsidRPr="00B80D87">
        <w:rPr>
          <w:rFonts w:ascii="Times New Roman" w:hAnsi="Times New Roman" w:cs="Times New Roman"/>
          <w:sz w:val="24"/>
          <w:szCs w:val="24"/>
          <w:lang w:val="en-GB"/>
        </w:rPr>
        <w:t>(Tonini, 2022).</w:t>
      </w:r>
    </w:p>
    <w:p w14:paraId="67441219" w14:textId="77777777" w:rsidR="0057151E" w:rsidRPr="00B80D87" w:rsidRDefault="0057151E" w:rsidP="0057151E">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Taking into account the rising geopolitical risk, Rolls-Royce should consider widening its circle of suppliers to sever the connections with the areas that can be affected by conflicts or trade restrictions. Having alternative suppliers in Europe, South Asia and North America will lead to the exposure of disruption being minimised. The company also needs to implement digital supply chain systems that have real-time tracking, blockchain tracking, and risk-prediction systems that would help identify the bottlenecks earlier and proceed with its</w:t>
      </w:r>
      <w:r w:rsidR="005603ED" w:rsidRPr="00B80D87">
        <w:rPr>
          <w:rFonts w:ascii="Times New Roman" w:hAnsi="Times New Roman" w:cs="Times New Roman"/>
          <w:sz w:val="24"/>
          <w:lang w:val="en-GB"/>
        </w:rPr>
        <w:t xml:space="preserve"> operations at the global level </w:t>
      </w:r>
      <w:r w:rsidR="005603ED" w:rsidRPr="00B80D87">
        <w:rPr>
          <w:rFonts w:ascii="Times New Roman" w:hAnsi="Times New Roman" w:cs="Times New Roman"/>
          <w:sz w:val="24"/>
          <w:szCs w:val="24"/>
          <w:lang w:val="en-GB"/>
        </w:rPr>
        <w:t>(Hallows et al., 2022).</w:t>
      </w:r>
    </w:p>
    <w:p w14:paraId="3977404B" w14:textId="77777777" w:rsidR="0057151E" w:rsidRPr="00B80D87" w:rsidRDefault="0057151E" w:rsidP="0057151E">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Rolls-Royce should also put more money into hydrogen propulsion and hybrid-electric engines, and its UltraFan program, as an assurance to gain a competitive advantage. CSRD and international standards of emission must be fulfilled, and this should be through proper reporting and good governance of the environment. The collaboration with governments, airports, and airlines will speed up the sustainable aviation fuel (SAF) development and implementation since it will assist the company in becoming one of the fir</w:t>
      </w:r>
      <w:r w:rsidR="005603ED" w:rsidRPr="00B80D87">
        <w:rPr>
          <w:rFonts w:ascii="Times New Roman" w:hAnsi="Times New Roman" w:cs="Times New Roman"/>
          <w:sz w:val="24"/>
          <w:lang w:val="en-GB"/>
        </w:rPr>
        <w:t xml:space="preserve">st to adopt low-carbon aviation </w:t>
      </w:r>
      <w:r w:rsidR="005603ED" w:rsidRPr="00B80D87">
        <w:rPr>
          <w:rFonts w:ascii="Times New Roman" w:hAnsi="Times New Roman" w:cs="Times New Roman"/>
          <w:sz w:val="24"/>
          <w:szCs w:val="24"/>
          <w:lang w:val="en-GB"/>
        </w:rPr>
        <w:t>(Voicu, 2024).</w:t>
      </w:r>
    </w:p>
    <w:p w14:paraId="2EEA56B6" w14:textId="77777777" w:rsidR="0057151E" w:rsidRPr="00B80D87" w:rsidRDefault="0057151E" w:rsidP="0057151E">
      <w:pPr>
        <w:spacing w:line="360" w:lineRule="auto"/>
        <w:jc w:val="both"/>
        <w:rPr>
          <w:rFonts w:ascii="Times New Roman" w:hAnsi="Times New Roman" w:cs="Times New Roman"/>
          <w:sz w:val="24"/>
          <w:szCs w:val="24"/>
          <w:lang w:val="en-GB"/>
        </w:rPr>
      </w:pPr>
      <w:r w:rsidRPr="00B80D87">
        <w:rPr>
          <w:rFonts w:ascii="Times New Roman" w:hAnsi="Times New Roman" w:cs="Times New Roman"/>
          <w:sz w:val="24"/>
          <w:lang w:val="en-GB"/>
        </w:rPr>
        <w:t>Rolls-Royce also needs to improve its activities in the geographical areas showing high growth, such as the Middle East and India, where civil aviation and defence technologies are in high demand. The competitiveness of the company in the global arena will be consolidated with the diversification of long-term defence activities, with the goal of stabilising the revenue streams and providin</w:t>
      </w:r>
      <w:r w:rsidR="005603ED" w:rsidRPr="00B80D87">
        <w:rPr>
          <w:rFonts w:ascii="Times New Roman" w:hAnsi="Times New Roman" w:cs="Times New Roman"/>
          <w:sz w:val="24"/>
          <w:lang w:val="en-GB"/>
        </w:rPr>
        <w:t xml:space="preserve">g an opportunity to co-innovate </w:t>
      </w:r>
      <w:r w:rsidR="005603ED" w:rsidRPr="00B80D87">
        <w:rPr>
          <w:rFonts w:ascii="Times New Roman" w:hAnsi="Times New Roman" w:cs="Times New Roman"/>
          <w:sz w:val="24"/>
          <w:szCs w:val="24"/>
          <w:lang w:val="en-GB"/>
        </w:rPr>
        <w:t>(Korada, 2024).</w:t>
      </w:r>
    </w:p>
    <w:p w14:paraId="6F0D594F" w14:textId="77777777" w:rsidR="0057151E" w:rsidRPr="00B80D87" w:rsidRDefault="0057151E" w:rsidP="0057151E">
      <w:pPr>
        <w:rPr>
          <w:rFonts w:ascii="Times New Roman" w:hAnsi="Times New Roman" w:cs="Times New Roman"/>
          <w:sz w:val="24"/>
          <w:lang w:val="en-GB"/>
        </w:rPr>
      </w:pPr>
      <w:r w:rsidRPr="00B80D87">
        <w:rPr>
          <w:rFonts w:ascii="Times New Roman" w:hAnsi="Times New Roman" w:cs="Times New Roman"/>
          <w:sz w:val="24"/>
          <w:lang w:val="en-GB"/>
        </w:rPr>
        <w:br w:type="page"/>
      </w:r>
    </w:p>
    <w:p w14:paraId="6E2819B1" w14:textId="77777777" w:rsidR="0057151E" w:rsidRPr="00B80D87" w:rsidRDefault="0057151E" w:rsidP="0057151E">
      <w:pPr>
        <w:spacing w:line="360" w:lineRule="auto"/>
        <w:jc w:val="both"/>
        <w:rPr>
          <w:rFonts w:ascii="Times New Roman" w:hAnsi="Times New Roman" w:cs="Times New Roman"/>
          <w:b/>
          <w:sz w:val="24"/>
          <w:lang w:val="en-GB"/>
        </w:rPr>
      </w:pPr>
      <w:r w:rsidRPr="00B80D87">
        <w:rPr>
          <w:rFonts w:ascii="Times New Roman" w:hAnsi="Times New Roman" w:cs="Times New Roman"/>
          <w:b/>
          <w:sz w:val="24"/>
          <w:lang w:val="en-GB"/>
        </w:rPr>
        <w:t xml:space="preserve">Conclusion </w:t>
      </w:r>
    </w:p>
    <w:p w14:paraId="136E8E05" w14:textId="77777777" w:rsidR="00477BF4" w:rsidRPr="00B80D87" w:rsidRDefault="0057151E" w:rsidP="0057151E">
      <w:pPr>
        <w:spacing w:line="360" w:lineRule="auto"/>
        <w:jc w:val="both"/>
        <w:rPr>
          <w:rFonts w:ascii="Times New Roman" w:hAnsi="Times New Roman" w:cs="Times New Roman"/>
          <w:sz w:val="24"/>
          <w:lang w:val="en-GB"/>
        </w:rPr>
      </w:pPr>
      <w:r w:rsidRPr="00B80D87">
        <w:rPr>
          <w:rFonts w:ascii="Times New Roman" w:hAnsi="Times New Roman" w:cs="Times New Roman"/>
          <w:sz w:val="24"/>
          <w:lang w:val="en-GB"/>
        </w:rPr>
        <w:t>It is in the context of the intensifying complexity of the world around that Rolls-Royce must adapt swiftly in line with the technological change of the ground level, with geopolitical insecurity and the rising pressures of sustainability. Such forces are indeed a big challenge, but they also introduce opportunities for innovation, digital transformation, and expansion to the global market. Rolls-Royce can enhance its competitiveness and win the world market in the long term with the development of AI, the resilience of the supply chain, and the sustainability of propulsion.</w:t>
      </w:r>
    </w:p>
    <w:p w14:paraId="134B0CE4" w14:textId="77777777" w:rsidR="00477BF4" w:rsidRPr="00B80D87" w:rsidRDefault="00477BF4">
      <w:pPr>
        <w:rPr>
          <w:rFonts w:ascii="Times New Roman" w:hAnsi="Times New Roman" w:cs="Times New Roman"/>
          <w:sz w:val="24"/>
          <w:lang w:val="en-GB"/>
        </w:rPr>
      </w:pPr>
      <w:r w:rsidRPr="00B80D87">
        <w:rPr>
          <w:rFonts w:ascii="Times New Roman" w:hAnsi="Times New Roman" w:cs="Times New Roman"/>
          <w:sz w:val="24"/>
          <w:lang w:val="en-GB"/>
        </w:rPr>
        <w:br w:type="page"/>
      </w:r>
    </w:p>
    <w:p w14:paraId="413A4DB6" w14:textId="77777777" w:rsidR="00165180" w:rsidRPr="00B80D87" w:rsidRDefault="00477BF4" w:rsidP="00165180">
      <w:pPr>
        <w:spacing w:line="360" w:lineRule="auto"/>
        <w:jc w:val="both"/>
        <w:rPr>
          <w:rFonts w:ascii="Times New Roman" w:hAnsi="Times New Roman" w:cs="Times New Roman"/>
          <w:sz w:val="24"/>
          <w:lang w:val="en-GB"/>
        </w:rPr>
      </w:pPr>
      <w:r w:rsidRPr="00B80D87">
        <w:rPr>
          <w:rFonts w:ascii="Times New Roman" w:hAnsi="Times New Roman" w:cs="Times New Roman"/>
          <w:b/>
          <w:sz w:val="24"/>
          <w:lang w:val="en-GB"/>
        </w:rPr>
        <w:t xml:space="preserve">References </w:t>
      </w:r>
    </w:p>
    <w:p w14:paraId="74C41282"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Bodolai, P., Vörösváczki, A., Bihari, G., Fási, S., Szabó, P. and Koltai, Z. (2023) Learnings from Rolls</w:t>
      </w:r>
      <w:r w:rsidRPr="00B80D87">
        <w:rPr>
          <w:rFonts w:ascii="Cambria Math" w:hAnsi="Cambria Math" w:cs="Cambria Math"/>
          <w:color w:val="222222"/>
          <w:sz w:val="24"/>
          <w:szCs w:val="20"/>
          <w:shd w:val="clear" w:color="auto" w:fill="FFFFFF"/>
          <w:lang w:val="en-GB"/>
        </w:rPr>
        <w:t>‐</w:t>
      </w:r>
      <w:r w:rsidRPr="00B80D87">
        <w:rPr>
          <w:rFonts w:ascii="Times New Roman" w:hAnsi="Times New Roman" w:cs="Times New Roman"/>
          <w:color w:val="222222"/>
          <w:sz w:val="24"/>
          <w:szCs w:val="20"/>
          <w:shd w:val="clear" w:color="auto" w:fill="FFFFFF"/>
          <w:lang w:val="en-GB"/>
        </w:rPr>
        <w:t>Royce hybrid propulsion systems in flight testing of High Power, High Scalability Hybrid Powertrain aircraft. </w:t>
      </w:r>
      <w:r w:rsidRPr="00B80D87">
        <w:rPr>
          <w:rFonts w:ascii="Times New Roman" w:hAnsi="Times New Roman" w:cs="Times New Roman"/>
          <w:i/>
          <w:iCs/>
          <w:color w:val="222222"/>
          <w:sz w:val="24"/>
          <w:szCs w:val="20"/>
          <w:shd w:val="clear" w:color="auto" w:fill="FFFFFF"/>
          <w:lang w:val="en-GB"/>
        </w:rPr>
        <w:t>Iet Electrical Systems in Transportation</w:t>
      </w:r>
      <w:r w:rsidRPr="00B80D87">
        <w:rPr>
          <w:rFonts w:ascii="Times New Roman" w:hAnsi="Times New Roman" w:cs="Times New Roman"/>
          <w:color w:val="222222"/>
          <w:sz w:val="24"/>
          <w:szCs w:val="20"/>
          <w:shd w:val="clear" w:color="auto" w:fill="FFFFFF"/>
          <w:lang w:val="en-GB"/>
        </w:rPr>
        <w:t>, </w:t>
      </w:r>
      <w:r w:rsidRPr="00B80D87">
        <w:rPr>
          <w:rFonts w:ascii="Times New Roman" w:hAnsi="Times New Roman" w:cs="Times New Roman"/>
          <w:i/>
          <w:iCs/>
          <w:color w:val="222222"/>
          <w:sz w:val="24"/>
          <w:szCs w:val="20"/>
          <w:shd w:val="clear" w:color="auto" w:fill="FFFFFF"/>
          <w:lang w:val="en-GB"/>
        </w:rPr>
        <w:t>13</w:t>
      </w:r>
      <w:r w:rsidRPr="00B80D87">
        <w:rPr>
          <w:rFonts w:ascii="Times New Roman" w:hAnsi="Times New Roman" w:cs="Times New Roman"/>
          <w:color w:val="222222"/>
          <w:sz w:val="24"/>
          <w:szCs w:val="20"/>
          <w:shd w:val="clear" w:color="auto" w:fill="FFFFFF"/>
          <w:lang w:val="en-GB"/>
        </w:rPr>
        <w:t>(1), p.e12072.</w:t>
      </w:r>
    </w:p>
    <w:p w14:paraId="21070BCD"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Cattani, G., Mastrogiorgio, M. and Carignani, G. (2024) Resource reallocation across successive systemic innovations: How Rolls</w:t>
      </w:r>
      <w:r w:rsidRPr="00B80D87">
        <w:rPr>
          <w:rFonts w:ascii="Cambria Math" w:hAnsi="Cambria Math" w:cs="Cambria Math"/>
          <w:color w:val="222222"/>
          <w:sz w:val="24"/>
          <w:szCs w:val="20"/>
          <w:shd w:val="clear" w:color="auto" w:fill="FFFFFF"/>
          <w:lang w:val="en-GB"/>
        </w:rPr>
        <w:t>‐</w:t>
      </w:r>
      <w:r w:rsidRPr="00B80D87">
        <w:rPr>
          <w:rFonts w:ascii="Times New Roman" w:hAnsi="Times New Roman" w:cs="Times New Roman"/>
          <w:color w:val="222222"/>
          <w:sz w:val="24"/>
          <w:szCs w:val="20"/>
          <w:shd w:val="clear" w:color="auto" w:fill="FFFFFF"/>
          <w:lang w:val="en-GB"/>
        </w:rPr>
        <w:t>Royce shaped the evolution of the turbojet, turboprop, and turbofan. </w:t>
      </w:r>
      <w:r w:rsidRPr="00B80D87">
        <w:rPr>
          <w:rFonts w:ascii="Times New Roman" w:hAnsi="Times New Roman" w:cs="Times New Roman"/>
          <w:i/>
          <w:iCs/>
          <w:color w:val="222222"/>
          <w:sz w:val="24"/>
          <w:szCs w:val="20"/>
          <w:shd w:val="clear" w:color="auto" w:fill="FFFFFF"/>
          <w:lang w:val="en-GB"/>
        </w:rPr>
        <w:t>Strategic Management Journal</w:t>
      </w:r>
      <w:r w:rsidRPr="00B80D87">
        <w:rPr>
          <w:rFonts w:ascii="Times New Roman" w:hAnsi="Times New Roman" w:cs="Times New Roman"/>
          <w:color w:val="222222"/>
          <w:sz w:val="24"/>
          <w:szCs w:val="20"/>
          <w:shd w:val="clear" w:color="auto" w:fill="FFFFFF"/>
          <w:lang w:val="en-GB"/>
        </w:rPr>
        <w:t>.</w:t>
      </w:r>
    </w:p>
    <w:p w14:paraId="265C73A4"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Enyejo, J.O., Babalola, I.N.O., Owolabi, F.R.A., Adeyemi, A.F., Osam-Nunoo, G. and Ogwuche, A.O. (2024) Data-driven digital marketing and battery supply chain optimization in the battery powered aircraft industry through case studies of Rolls-Royce’s ACCEL and Airbus's E-Fan X Projects. </w:t>
      </w:r>
      <w:r w:rsidRPr="00B80D87">
        <w:rPr>
          <w:rFonts w:ascii="Times New Roman" w:hAnsi="Times New Roman" w:cs="Times New Roman"/>
          <w:i/>
          <w:iCs/>
          <w:color w:val="222222"/>
          <w:sz w:val="24"/>
          <w:szCs w:val="20"/>
          <w:shd w:val="clear" w:color="auto" w:fill="FFFFFF"/>
          <w:lang w:val="en-GB"/>
        </w:rPr>
        <w:t>International Journal of Scholarly Research and Reviews</w:t>
      </w:r>
      <w:r w:rsidRPr="00B80D87">
        <w:rPr>
          <w:rFonts w:ascii="Times New Roman" w:hAnsi="Times New Roman" w:cs="Times New Roman"/>
          <w:color w:val="222222"/>
          <w:sz w:val="24"/>
          <w:szCs w:val="20"/>
          <w:shd w:val="clear" w:color="auto" w:fill="FFFFFF"/>
          <w:lang w:val="en-GB"/>
        </w:rPr>
        <w:t>, </w:t>
      </w:r>
      <w:r w:rsidRPr="00B80D87">
        <w:rPr>
          <w:rFonts w:ascii="Times New Roman" w:hAnsi="Times New Roman" w:cs="Times New Roman"/>
          <w:i/>
          <w:iCs/>
          <w:color w:val="222222"/>
          <w:sz w:val="24"/>
          <w:szCs w:val="20"/>
          <w:shd w:val="clear" w:color="auto" w:fill="FFFFFF"/>
          <w:lang w:val="en-GB"/>
        </w:rPr>
        <w:t>5</w:t>
      </w:r>
      <w:r w:rsidRPr="00B80D87">
        <w:rPr>
          <w:rFonts w:ascii="Times New Roman" w:hAnsi="Times New Roman" w:cs="Times New Roman"/>
          <w:color w:val="222222"/>
          <w:sz w:val="24"/>
          <w:szCs w:val="20"/>
          <w:shd w:val="clear" w:color="auto" w:fill="FFFFFF"/>
          <w:lang w:val="en-GB"/>
        </w:rPr>
        <w:t>(02), pp.001-020.</w:t>
      </w:r>
    </w:p>
    <w:p w14:paraId="43CD2EF3"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Hallows, R., Glazier, L., Katz, M.S., Aznar, M. and Williams, M. (2022) Safe and ethical artificial intelligence in radiotherapy–lessons learned from the aviation industry. </w:t>
      </w:r>
      <w:r w:rsidRPr="00B80D87">
        <w:rPr>
          <w:rFonts w:ascii="Times New Roman" w:hAnsi="Times New Roman" w:cs="Times New Roman"/>
          <w:i/>
          <w:iCs/>
          <w:color w:val="222222"/>
          <w:sz w:val="24"/>
          <w:szCs w:val="20"/>
          <w:shd w:val="clear" w:color="auto" w:fill="FFFFFF"/>
          <w:lang w:val="en-GB"/>
        </w:rPr>
        <w:t>Clinical Oncology</w:t>
      </w:r>
      <w:r w:rsidRPr="00B80D87">
        <w:rPr>
          <w:rFonts w:ascii="Times New Roman" w:hAnsi="Times New Roman" w:cs="Times New Roman"/>
          <w:color w:val="222222"/>
          <w:sz w:val="24"/>
          <w:szCs w:val="20"/>
          <w:shd w:val="clear" w:color="auto" w:fill="FFFFFF"/>
          <w:lang w:val="en-GB"/>
        </w:rPr>
        <w:t>, </w:t>
      </w:r>
      <w:r w:rsidRPr="00B80D87">
        <w:rPr>
          <w:rFonts w:ascii="Times New Roman" w:hAnsi="Times New Roman" w:cs="Times New Roman"/>
          <w:i/>
          <w:iCs/>
          <w:color w:val="222222"/>
          <w:sz w:val="24"/>
          <w:szCs w:val="20"/>
          <w:shd w:val="clear" w:color="auto" w:fill="FFFFFF"/>
          <w:lang w:val="en-GB"/>
        </w:rPr>
        <w:t>34</w:t>
      </w:r>
      <w:r w:rsidRPr="00B80D87">
        <w:rPr>
          <w:rFonts w:ascii="Times New Roman" w:hAnsi="Times New Roman" w:cs="Times New Roman"/>
          <w:color w:val="222222"/>
          <w:sz w:val="24"/>
          <w:szCs w:val="20"/>
          <w:shd w:val="clear" w:color="auto" w:fill="FFFFFF"/>
          <w:lang w:val="en-GB"/>
        </w:rPr>
        <w:t>(2), pp.99-101.</w:t>
      </w:r>
    </w:p>
    <w:p w14:paraId="318EE7FC"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Kemp, S., Shafik, M. and Liyanage, K. (2024) Optimization of Rolls-Royce gas turbine components machining using artificial intelligence. In </w:t>
      </w:r>
      <w:r w:rsidRPr="00B80D87">
        <w:rPr>
          <w:rFonts w:ascii="Times New Roman" w:hAnsi="Times New Roman" w:cs="Times New Roman"/>
          <w:i/>
          <w:iCs/>
          <w:color w:val="222222"/>
          <w:sz w:val="24"/>
          <w:szCs w:val="20"/>
          <w:shd w:val="clear" w:color="auto" w:fill="FFFFFF"/>
          <w:lang w:val="en-GB"/>
        </w:rPr>
        <w:t>MATEC Web of Conferences</w:t>
      </w:r>
      <w:r w:rsidRPr="00B80D87">
        <w:rPr>
          <w:rFonts w:ascii="Times New Roman" w:hAnsi="Times New Roman" w:cs="Times New Roman"/>
          <w:color w:val="222222"/>
          <w:sz w:val="24"/>
          <w:szCs w:val="20"/>
          <w:shd w:val="clear" w:color="auto" w:fill="FFFFFF"/>
          <w:lang w:val="en-GB"/>
        </w:rPr>
        <w:t> (Vol. 401, p. 06004). EDP Sciences.</w:t>
      </w:r>
    </w:p>
    <w:p w14:paraId="526681DE"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Korada, L. (2024) Role of generative AI in the digital twin landscape and how it accelerates adoption. </w:t>
      </w:r>
      <w:r w:rsidRPr="00B80D87">
        <w:rPr>
          <w:rFonts w:ascii="Times New Roman" w:hAnsi="Times New Roman" w:cs="Times New Roman"/>
          <w:i/>
          <w:iCs/>
          <w:color w:val="222222"/>
          <w:sz w:val="24"/>
          <w:szCs w:val="20"/>
          <w:shd w:val="clear" w:color="auto" w:fill="FFFFFF"/>
          <w:lang w:val="en-GB"/>
        </w:rPr>
        <w:t>J Artif Intell Mach Learn &amp; Data Sci</w:t>
      </w:r>
      <w:r w:rsidRPr="00B80D87">
        <w:rPr>
          <w:rFonts w:ascii="Times New Roman" w:hAnsi="Times New Roman" w:cs="Times New Roman"/>
          <w:color w:val="222222"/>
          <w:sz w:val="24"/>
          <w:szCs w:val="20"/>
          <w:shd w:val="clear" w:color="auto" w:fill="FFFFFF"/>
          <w:lang w:val="en-GB"/>
        </w:rPr>
        <w:t>, </w:t>
      </w:r>
      <w:r w:rsidRPr="00B80D87">
        <w:rPr>
          <w:rFonts w:ascii="Times New Roman" w:hAnsi="Times New Roman" w:cs="Times New Roman"/>
          <w:i/>
          <w:iCs/>
          <w:color w:val="222222"/>
          <w:sz w:val="24"/>
          <w:szCs w:val="20"/>
          <w:shd w:val="clear" w:color="auto" w:fill="FFFFFF"/>
          <w:lang w:val="en-GB"/>
        </w:rPr>
        <w:t>2</w:t>
      </w:r>
      <w:r w:rsidRPr="00B80D87">
        <w:rPr>
          <w:rFonts w:ascii="Times New Roman" w:hAnsi="Times New Roman" w:cs="Times New Roman"/>
          <w:color w:val="222222"/>
          <w:sz w:val="24"/>
          <w:szCs w:val="20"/>
          <w:shd w:val="clear" w:color="auto" w:fill="FFFFFF"/>
          <w:lang w:val="en-GB"/>
        </w:rPr>
        <w:t>(1), pp.902-906.</w:t>
      </w:r>
    </w:p>
    <w:p w14:paraId="4190FAE3"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Lasserre, P. and Monteiro, F. (2022) </w:t>
      </w:r>
      <w:r w:rsidRPr="00B80D87">
        <w:rPr>
          <w:rFonts w:ascii="Times New Roman" w:hAnsi="Times New Roman" w:cs="Times New Roman"/>
          <w:i/>
          <w:iCs/>
          <w:color w:val="222222"/>
          <w:sz w:val="24"/>
          <w:szCs w:val="20"/>
          <w:shd w:val="clear" w:color="auto" w:fill="FFFFFF"/>
          <w:lang w:val="en-GB"/>
        </w:rPr>
        <w:t>Global strategic management</w:t>
      </w:r>
      <w:r w:rsidRPr="00B80D87">
        <w:rPr>
          <w:rFonts w:ascii="Times New Roman" w:hAnsi="Times New Roman" w:cs="Times New Roman"/>
          <w:color w:val="222222"/>
          <w:sz w:val="24"/>
          <w:szCs w:val="20"/>
          <w:shd w:val="clear" w:color="auto" w:fill="FFFFFF"/>
          <w:lang w:val="en-GB"/>
        </w:rPr>
        <w:t>. Bloomsbury Publishing.</w:t>
      </w:r>
    </w:p>
    <w:p w14:paraId="71F5BD1D"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Tonini, F. (2022) A critical analysis of Rolls-Royce Holdings plc’s Shareholder Wealth creation in the five-year period from 2017 to 2021.</w:t>
      </w:r>
    </w:p>
    <w:p w14:paraId="7B64FBE4" w14:textId="77777777" w:rsidR="00E63C10"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VOICU, M.A. (2024) The role of artificial intelligence in shaping the future of aviation safety culture. </w:t>
      </w:r>
      <w:r w:rsidRPr="00B80D87">
        <w:rPr>
          <w:rFonts w:ascii="Times New Roman" w:hAnsi="Times New Roman" w:cs="Times New Roman"/>
          <w:i/>
          <w:iCs/>
          <w:color w:val="222222"/>
          <w:sz w:val="24"/>
          <w:szCs w:val="20"/>
          <w:shd w:val="clear" w:color="auto" w:fill="FFFFFF"/>
          <w:lang w:val="en-GB"/>
        </w:rPr>
        <w:t>Sci Res Educ Air Force-AFASES</w:t>
      </w:r>
      <w:r w:rsidRPr="00B80D87">
        <w:rPr>
          <w:rFonts w:ascii="Times New Roman" w:hAnsi="Times New Roman" w:cs="Times New Roman"/>
          <w:color w:val="222222"/>
          <w:sz w:val="24"/>
          <w:szCs w:val="20"/>
          <w:shd w:val="clear" w:color="auto" w:fill="FFFFFF"/>
          <w:lang w:val="en-GB"/>
        </w:rPr>
        <w:t>, </w:t>
      </w:r>
      <w:r w:rsidRPr="00B80D87">
        <w:rPr>
          <w:rFonts w:ascii="Times New Roman" w:hAnsi="Times New Roman" w:cs="Times New Roman"/>
          <w:i/>
          <w:iCs/>
          <w:color w:val="222222"/>
          <w:sz w:val="24"/>
          <w:szCs w:val="20"/>
          <w:shd w:val="clear" w:color="auto" w:fill="FFFFFF"/>
          <w:lang w:val="en-GB"/>
        </w:rPr>
        <w:t>2024</w:t>
      </w:r>
      <w:r w:rsidRPr="00B80D87">
        <w:rPr>
          <w:rFonts w:ascii="Times New Roman" w:hAnsi="Times New Roman" w:cs="Times New Roman"/>
          <w:color w:val="222222"/>
          <w:sz w:val="24"/>
          <w:szCs w:val="20"/>
          <w:shd w:val="clear" w:color="auto" w:fill="FFFFFF"/>
          <w:lang w:val="en-GB"/>
        </w:rPr>
        <w:t>.</w:t>
      </w:r>
    </w:p>
    <w:p w14:paraId="6C204B7E" w14:textId="77777777" w:rsidR="00BC2F7C" w:rsidRPr="00B80D87" w:rsidRDefault="00E63C10" w:rsidP="00165180">
      <w:pPr>
        <w:spacing w:line="360" w:lineRule="auto"/>
        <w:jc w:val="both"/>
        <w:rPr>
          <w:rFonts w:ascii="Times New Roman" w:hAnsi="Times New Roman" w:cs="Times New Roman"/>
          <w:color w:val="222222"/>
          <w:sz w:val="24"/>
          <w:szCs w:val="20"/>
          <w:shd w:val="clear" w:color="auto" w:fill="FFFFFF"/>
          <w:lang w:val="en-GB"/>
        </w:rPr>
      </w:pPr>
      <w:r w:rsidRPr="00B80D87">
        <w:rPr>
          <w:rFonts w:ascii="Times New Roman" w:hAnsi="Times New Roman" w:cs="Times New Roman"/>
          <w:color w:val="222222"/>
          <w:sz w:val="24"/>
          <w:szCs w:val="20"/>
          <w:shd w:val="clear" w:color="auto" w:fill="FFFFFF"/>
          <w:lang w:val="en-GB"/>
        </w:rPr>
        <w:t>Zhao, X., Yi, C., Zhan, Y. and Guo, M. (2022) Business environment distance and innovation performance of EMNEs: The mediating effect of R&amp;D internationalization. </w:t>
      </w:r>
      <w:r w:rsidRPr="00B80D87">
        <w:rPr>
          <w:rFonts w:ascii="Times New Roman" w:hAnsi="Times New Roman" w:cs="Times New Roman"/>
          <w:i/>
          <w:iCs/>
          <w:color w:val="222222"/>
          <w:sz w:val="24"/>
          <w:szCs w:val="20"/>
          <w:shd w:val="clear" w:color="auto" w:fill="FFFFFF"/>
          <w:lang w:val="en-GB"/>
        </w:rPr>
        <w:t>Journal of Innovation &amp; Knowledge</w:t>
      </w:r>
      <w:r w:rsidRPr="00B80D87">
        <w:rPr>
          <w:rFonts w:ascii="Times New Roman" w:hAnsi="Times New Roman" w:cs="Times New Roman"/>
          <w:color w:val="222222"/>
          <w:sz w:val="24"/>
          <w:szCs w:val="20"/>
          <w:shd w:val="clear" w:color="auto" w:fill="FFFFFF"/>
          <w:lang w:val="en-GB"/>
        </w:rPr>
        <w:t>, </w:t>
      </w:r>
      <w:r w:rsidRPr="00B80D87">
        <w:rPr>
          <w:rFonts w:ascii="Times New Roman" w:hAnsi="Times New Roman" w:cs="Times New Roman"/>
          <w:i/>
          <w:iCs/>
          <w:color w:val="222222"/>
          <w:sz w:val="24"/>
          <w:szCs w:val="20"/>
          <w:shd w:val="clear" w:color="auto" w:fill="FFFFFF"/>
          <w:lang w:val="en-GB"/>
        </w:rPr>
        <w:t>7</w:t>
      </w:r>
      <w:r w:rsidRPr="00B80D87">
        <w:rPr>
          <w:rFonts w:ascii="Times New Roman" w:hAnsi="Times New Roman" w:cs="Times New Roman"/>
          <w:color w:val="222222"/>
          <w:sz w:val="24"/>
          <w:szCs w:val="20"/>
          <w:shd w:val="clear" w:color="auto" w:fill="FFFFFF"/>
          <w:lang w:val="en-GB"/>
        </w:rPr>
        <w:t>(4), p.100241.</w:t>
      </w:r>
    </w:p>
    <w:sectPr w:rsidR="00BC2F7C" w:rsidRPr="00B80D8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BDA3A" w14:textId="77777777" w:rsidR="00DD70AD" w:rsidRDefault="00DD70AD" w:rsidP="0021325B">
      <w:pPr>
        <w:spacing w:after="0" w:line="240" w:lineRule="auto"/>
      </w:pPr>
      <w:r>
        <w:separator/>
      </w:r>
    </w:p>
  </w:endnote>
  <w:endnote w:type="continuationSeparator" w:id="0">
    <w:p w14:paraId="725F0E77" w14:textId="77777777" w:rsidR="00DD70AD" w:rsidRDefault="00DD70AD" w:rsidP="00213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503671"/>
      <w:docPartObj>
        <w:docPartGallery w:val="Page Numbers (Bottom of Page)"/>
        <w:docPartUnique/>
      </w:docPartObj>
    </w:sdtPr>
    <w:sdtEndPr>
      <w:rPr>
        <w:noProof/>
      </w:rPr>
    </w:sdtEndPr>
    <w:sdtContent>
      <w:p w14:paraId="60123ABF" w14:textId="2617DAAE" w:rsidR="0021325B" w:rsidRDefault="0021325B">
        <w:pPr>
          <w:pStyle w:val="Subsol"/>
          <w:jc w:val="center"/>
        </w:pPr>
        <w:r>
          <w:fldChar w:fldCharType="begin"/>
        </w:r>
        <w:r>
          <w:instrText xml:space="preserve"> PAGE   \* MERGEFORMAT </w:instrText>
        </w:r>
        <w:r>
          <w:fldChar w:fldCharType="separate"/>
        </w:r>
        <w:r w:rsidR="00530BFE">
          <w:rPr>
            <w:noProof/>
          </w:rPr>
          <w:t>8</w:t>
        </w:r>
        <w:r>
          <w:rPr>
            <w:noProof/>
          </w:rPr>
          <w:fldChar w:fldCharType="end"/>
        </w:r>
      </w:p>
    </w:sdtContent>
  </w:sdt>
  <w:p w14:paraId="3664AC92" w14:textId="77777777" w:rsidR="0021325B" w:rsidRDefault="0021325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69482" w14:textId="77777777" w:rsidR="00DD70AD" w:rsidRDefault="00DD70AD" w:rsidP="0021325B">
      <w:pPr>
        <w:spacing w:after="0" w:line="240" w:lineRule="auto"/>
      </w:pPr>
      <w:r>
        <w:separator/>
      </w:r>
    </w:p>
  </w:footnote>
  <w:footnote w:type="continuationSeparator" w:id="0">
    <w:p w14:paraId="75EB39F1" w14:textId="77777777" w:rsidR="00DD70AD" w:rsidRDefault="00DD70AD" w:rsidP="002132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F7C"/>
    <w:rsid w:val="00057197"/>
    <w:rsid w:val="00121C8B"/>
    <w:rsid w:val="00165180"/>
    <w:rsid w:val="001A562C"/>
    <w:rsid w:val="0021325B"/>
    <w:rsid w:val="00267F62"/>
    <w:rsid w:val="002E314F"/>
    <w:rsid w:val="003578BF"/>
    <w:rsid w:val="003C1359"/>
    <w:rsid w:val="00477BF4"/>
    <w:rsid w:val="004A7A34"/>
    <w:rsid w:val="004C5F82"/>
    <w:rsid w:val="004F7945"/>
    <w:rsid w:val="00530BFE"/>
    <w:rsid w:val="005603ED"/>
    <w:rsid w:val="0057151E"/>
    <w:rsid w:val="006448D3"/>
    <w:rsid w:val="00692E25"/>
    <w:rsid w:val="006C79ED"/>
    <w:rsid w:val="00752097"/>
    <w:rsid w:val="00792CEC"/>
    <w:rsid w:val="007B0A2E"/>
    <w:rsid w:val="00853AC1"/>
    <w:rsid w:val="008A2E01"/>
    <w:rsid w:val="008D0DD3"/>
    <w:rsid w:val="008D208E"/>
    <w:rsid w:val="00925C16"/>
    <w:rsid w:val="0097320F"/>
    <w:rsid w:val="009871BB"/>
    <w:rsid w:val="009C59E5"/>
    <w:rsid w:val="00AB599B"/>
    <w:rsid w:val="00B80D87"/>
    <w:rsid w:val="00BC2F7C"/>
    <w:rsid w:val="00C55400"/>
    <w:rsid w:val="00CF1870"/>
    <w:rsid w:val="00CF6A2E"/>
    <w:rsid w:val="00D63A0A"/>
    <w:rsid w:val="00DD70AD"/>
    <w:rsid w:val="00E41A2E"/>
    <w:rsid w:val="00E5706F"/>
    <w:rsid w:val="00E63C10"/>
    <w:rsid w:val="00E84640"/>
    <w:rsid w:val="00E86F8B"/>
    <w:rsid w:val="00EB2371"/>
    <w:rsid w:val="00EF059A"/>
    <w:rsid w:val="00F80041"/>
    <w:rsid w:val="00FC4CBF"/>
    <w:rsid w:val="00FD5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6626"/>
  <w15:chartTrackingRefBased/>
  <w15:docId w15:val="{CF948BF2-D48C-4AD2-92B1-8A7934E0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BC2F7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lu2">
    <w:name w:val="heading 2"/>
    <w:basedOn w:val="Normal"/>
    <w:link w:val="Titlu2Caracter"/>
    <w:uiPriority w:val="9"/>
    <w:qFormat/>
    <w:rsid w:val="00BC2F7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link w:val="Titlu3Caracter"/>
    <w:uiPriority w:val="9"/>
    <w:qFormat/>
    <w:rsid w:val="00BC2F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itlu5">
    <w:name w:val="heading 5"/>
    <w:basedOn w:val="Normal"/>
    <w:next w:val="Normal"/>
    <w:link w:val="Titlu5Caracter"/>
    <w:uiPriority w:val="9"/>
    <w:semiHidden/>
    <w:unhideWhenUsed/>
    <w:qFormat/>
    <w:rsid w:val="00E84640"/>
    <w:pPr>
      <w:keepNext/>
      <w:keepLines/>
      <w:spacing w:before="40" w:after="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E8464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basedOn w:val="Fontdeparagrafimplicit"/>
    <w:uiPriority w:val="22"/>
    <w:qFormat/>
    <w:rsid w:val="00BC2F7C"/>
    <w:rPr>
      <w:b/>
      <w:bCs/>
    </w:rPr>
  </w:style>
  <w:style w:type="paragraph" w:styleId="Listparagraf">
    <w:name w:val="List Paragraph"/>
    <w:basedOn w:val="Normal"/>
    <w:uiPriority w:val="34"/>
    <w:qFormat/>
    <w:rsid w:val="00BC2F7C"/>
    <w:pPr>
      <w:ind w:left="720"/>
      <w:contextualSpacing/>
    </w:pPr>
  </w:style>
  <w:style w:type="character" w:customStyle="1" w:styleId="Titlu1Caracter">
    <w:name w:val="Titlu 1 Caracter"/>
    <w:basedOn w:val="Fontdeparagrafimplicit"/>
    <w:link w:val="Titlu1"/>
    <w:uiPriority w:val="9"/>
    <w:rsid w:val="00BC2F7C"/>
    <w:rPr>
      <w:rFonts w:ascii="Times New Roman" w:eastAsia="Times New Roman" w:hAnsi="Times New Roman" w:cs="Times New Roman"/>
      <w:b/>
      <w:bCs/>
      <w:kern w:val="36"/>
      <w:sz w:val="48"/>
      <w:szCs w:val="48"/>
    </w:rPr>
  </w:style>
  <w:style w:type="character" w:customStyle="1" w:styleId="Titlu2Caracter">
    <w:name w:val="Titlu 2 Caracter"/>
    <w:basedOn w:val="Fontdeparagrafimplicit"/>
    <w:link w:val="Titlu2"/>
    <w:uiPriority w:val="9"/>
    <w:rsid w:val="00BC2F7C"/>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sid w:val="00BC2F7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C2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5Caracter">
    <w:name w:val="Titlu 5 Caracter"/>
    <w:basedOn w:val="Fontdeparagrafimplicit"/>
    <w:link w:val="Titlu5"/>
    <w:uiPriority w:val="9"/>
    <w:semiHidden/>
    <w:rsid w:val="00E84640"/>
    <w:rPr>
      <w:rFonts w:asciiTheme="majorHAnsi" w:eastAsiaTheme="majorEastAsia" w:hAnsiTheme="majorHAnsi" w:cstheme="majorBidi"/>
      <w:color w:val="2E74B5" w:themeColor="accent1" w:themeShade="BF"/>
    </w:rPr>
  </w:style>
  <w:style w:type="character" w:customStyle="1" w:styleId="Titlu6Caracter">
    <w:name w:val="Titlu 6 Caracter"/>
    <w:basedOn w:val="Fontdeparagrafimplicit"/>
    <w:link w:val="Titlu6"/>
    <w:uiPriority w:val="9"/>
    <w:semiHidden/>
    <w:rsid w:val="00E84640"/>
    <w:rPr>
      <w:rFonts w:asciiTheme="majorHAnsi" w:eastAsiaTheme="majorEastAsia" w:hAnsiTheme="majorHAnsi" w:cstheme="majorBidi"/>
      <w:color w:val="1F4D78" w:themeColor="accent1" w:themeShade="7F"/>
    </w:rPr>
  </w:style>
  <w:style w:type="paragraph" w:customStyle="1" w:styleId="TableParagraph">
    <w:name w:val="Table Paragraph"/>
    <w:basedOn w:val="Normal"/>
    <w:uiPriority w:val="1"/>
    <w:qFormat/>
    <w:rsid w:val="00165180"/>
    <w:pPr>
      <w:widowControl w:val="0"/>
      <w:autoSpaceDE w:val="0"/>
      <w:autoSpaceDN w:val="0"/>
      <w:spacing w:after="0" w:line="240" w:lineRule="auto"/>
      <w:ind w:left="107"/>
    </w:pPr>
    <w:rPr>
      <w:rFonts w:ascii="Arial MT" w:eastAsia="Arial MT" w:hAnsi="Arial MT" w:cs="Arial MT"/>
    </w:rPr>
  </w:style>
  <w:style w:type="paragraph" w:styleId="Antet">
    <w:name w:val="header"/>
    <w:basedOn w:val="Normal"/>
    <w:link w:val="AntetCaracter"/>
    <w:uiPriority w:val="99"/>
    <w:unhideWhenUsed/>
    <w:rsid w:val="0021325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325B"/>
  </w:style>
  <w:style w:type="paragraph" w:styleId="Subsol">
    <w:name w:val="footer"/>
    <w:basedOn w:val="Normal"/>
    <w:link w:val="SubsolCaracter"/>
    <w:uiPriority w:val="99"/>
    <w:unhideWhenUsed/>
    <w:rsid w:val="0021325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3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7952">
      <w:bodyDiv w:val="1"/>
      <w:marLeft w:val="0"/>
      <w:marRight w:val="0"/>
      <w:marTop w:val="0"/>
      <w:marBottom w:val="0"/>
      <w:divBdr>
        <w:top w:val="none" w:sz="0" w:space="0" w:color="auto"/>
        <w:left w:val="none" w:sz="0" w:space="0" w:color="auto"/>
        <w:bottom w:val="none" w:sz="0" w:space="0" w:color="auto"/>
        <w:right w:val="none" w:sz="0" w:space="0" w:color="auto"/>
      </w:divBdr>
    </w:div>
    <w:div w:id="164639633">
      <w:bodyDiv w:val="1"/>
      <w:marLeft w:val="0"/>
      <w:marRight w:val="0"/>
      <w:marTop w:val="0"/>
      <w:marBottom w:val="0"/>
      <w:divBdr>
        <w:top w:val="none" w:sz="0" w:space="0" w:color="auto"/>
        <w:left w:val="none" w:sz="0" w:space="0" w:color="auto"/>
        <w:bottom w:val="none" w:sz="0" w:space="0" w:color="auto"/>
        <w:right w:val="none" w:sz="0" w:space="0" w:color="auto"/>
      </w:divBdr>
    </w:div>
    <w:div w:id="438372556">
      <w:bodyDiv w:val="1"/>
      <w:marLeft w:val="0"/>
      <w:marRight w:val="0"/>
      <w:marTop w:val="0"/>
      <w:marBottom w:val="0"/>
      <w:divBdr>
        <w:top w:val="none" w:sz="0" w:space="0" w:color="auto"/>
        <w:left w:val="none" w:sz="0" w:space="0" w:color="auto"/>
        <w:bottom w:val="none" w:sz="0" w:space="0" w:color="auto"/>
        <w:right w:val="none" w:sz="0" w:space="0" w:color="auto"/>
      </w:divBdr>
    </w:div>
    <w:div w:id="598031385">
      <w:bodyDiv w:val="1"/>
      <w:marLeft w:val="0"/>
      <w:marRight w:val="0"/>
      <w:marTop w:val="0"/>
      <w:marBottom w:val="0"/>
      <w:divBdr>
        <w:top w:val="none" w:sz="0" w:space="0" w:color="auto"/>
        <w:left w:val="none" w:sz="0" w:space="0" w:color="auto"/>
        <w:bottom w:val="none" w:sz="0" w:space="0" w:color="auto"/>
        <w:right w:val="none" w:sz="0" w:space="0" w:color="auto"/>
      </w:divBdr>
    </w:div>
    <w:div w:id="945506567">
      <w:bodyDiv w:val="1"/>
      <w:marLeft w:val="0"/>
      <w:marRight w:val="0"/>
      <w:marTop w:val="0"/>
      <w:marBottom w:val="0"/>
      <w:divBdr>
        <w:top w:val="none" w:sz="0" w:space="0" w:color="auto"/>
        <w:left w:val="none" w:sz="0" w:space="0" w:color="auto"/>
        <w:bottom w:val="none" w:sz="0" w:space="0" w:color="auto"/>
        <w:right w:val="none" w:sz="0" w:space="0" w:color="auto"/>
      </w:divBdr>
      <w:divsChild>
        <w:div w:id="169636767">
          <w:marLeft w:val="0"/>
          <w:marRight w:val="0"/>
          <w:marTop w:val="0"/>
          <w:marBottom w:val="0"/>
          <w:divBdr>
            <w:top w:val="none" w:sz="0" w:space="0" w:color="auto"/>
            <w:left w:val="none" w:sz="0" w:space="0" w:color="auto"/>
            <w:bottom w:val="none" w:sz="0" w:space="0" w:color="auto"/>
            <w:right w:val="none" w:sz="0" w:space="0" w:color="auto"/>
          </w:divBdr>
          <w:divsChild>
            <w:div w:id="855264779">
              <w:marLeft w:val="0"/>
              <w:marRight w:val="0"/>
              <w:marTop w:val="0"/>
              <w:marBottom w:val="0"/>
              <w:divBdr>
                <w:top w:val="none" w:sz="0" w:space="0" w:color="auto"/>
                <w:left w:val="none" w:sz="0" w:space="0" w:color="auto"/>
                <w:bottom w:val="none" w:sz="0" w:space="0" w:color="auto"/>
                <w:right w:val="none" w:sz="0" w:space="0" w:color="auto"/>
              </w:divBdr>
              <w:divsChild>
                <w:div w:id="1369378291">
                  <w:marLeft w:val="0"/>
                  <w:marRight w:val="0"/>
                  <w:marTop w:val="0"/>
                  <w:marBottom w:val="0"/>
                  <w:divBdr>
                    <w:top w:val="none" w:sz="0" w:space="0" w:color="auto"/>
                    <w:left w:val="none" w:sz="0" w:space="0" w:color="auto"/>
                    <w:bottom w:val="none" w:sz="0" w:space="0" w:color="auto"/>
                    <w:right w:val="none" w:sz="0" w:space="0" w:color="auto"/>
                  </w:divBdr>
                  <w:divsChild>
                    <w:div w:id="1737585307">
                      <w:marLeft w:val="0"/>
                      <w:marRight w:val="0"/>
                      <w:marTop w:val="0"/>
                      <w:marBottom w:val="0"/>
                      <w:divBdr>
                        <w:top w:val="none" w:sz="0" w:space="0" w:color="auto"/>
                        <w:left w:val="none" w:sz="0" w:space="0" w:color="auto"/>
                        <w:bottom w:val="none" w:sz="0" w:space="0" w:color="auto"/>
                        <w:right w:val="none" w:sz="0" w:space="0" w:color="auto"/>
                      </w:divBdr>
                      <w:divsChild>
                        <w:div w:id="1652056013">
                          <w:marLeft w:val="0"/>
                          <w:marRight w:val="0"/>
                          <w:marTop w:val="0"/>
                          <w:marBottom w:val="0"/>
                          <w:divBdr>
                            <w:top w:val="none" w:sz="0" w:space="0" w:color="auto"/>
                            <w:left w:val="none" w:sz="0" w:space="0" w:color="auto"/>
                            <w:bottom w:val="none" w:sz="0" w:space="0" w:color="auto"/>
                            <w:right w:val="none" w:sz="0" w:space="0" w:color="auto"/>
                          </w:divBdr>
                          <w:divsChild>
                            <w:div w:id="181692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86941">
          <w:marLeft w:val="0"/>
          <w:marRight w:val="0"/>
          <w:marTop w:val="0"/>
          <w:marBottom w:val="0"/>
          <w:divBdr>
            <w:top w:val="none" w:sz="0" w:space="0" w:color="auto"/>
            <w:left w:val="none" w:sz="0" w:space="0" w:color="auto"/>
            <w:bottom w:val="none" w:sz="0" w:space="0" w:color="auto"/>
            <w:right w:val="none" w:sz="0" w:space="0" w:color="auto"/>
          </w:divBdr>
          <w:divsChild>
            <w:div w:id="1705517822">
              <w:marLeft w:val="0"/>
              <w:marRight w:val="0"/>
              <w:marTop w:val="0"/>
              <w:marBottom w:val="0"/>
              <w:divBdr>
                <w:top w:val="none" w:sz="0" w:space="0" w:color="auto"/>
                <w:left w:val="none" w:sz="0" w:space="0" w:color="auto"/>
                <w:bottom w:val="none" w:sz="0" w:space="0" w:color="auto"/>
                <w:right w:val="none" w:sz="0" w:space="0" w:color="auto"/>
              </w:divBdr>
              <w:divsChild>
                <w:div w:id="1539120950">
                  <w:marLeft w:val="0"/>
                  <w:marRight w:val="0"/>
                  <w:marTop w:val="0"/>
                  <w:marBottom w:val="0"/>
                  <w:divBdr>
                    <w:top w:val="none" w:sz="0" w:space="0" w:color="auto"/>
                    <w:left w:val="none" w:sz="0" w:space="0" w:color="auto"/>
                    <w:bottom w:val="none" w:sz="0" w:space="0" w:color="auto"/>
                    <w:right w:val="none" w:sz="0" w:space="0" w:color="auto"/>
                  </w:divBdr>
                  <w:divsChild>
                    <w:div w:id="1427731192">
                      <w:marLeft w:val="0"/>
                      <w:marRight w:val="0"/>
                      <w:marTop w:val="0"/>
                      <w:marBottom w:val="0"/>
                      <w:divBdr>
                        <w:top w:val="none" w:sz="0" w:space="0" w:color="auto"/>
                        <w:left w:val="none" w:sz="0" w:space="0" w:color="auto"/>
                        <w:bottom w:val="none" w:sz="0" w:space="0" w:color="auto"/>
                        <w:right w:val="none" w:sz="0" w:space="0" w:color="auto"/>
                      </w:divBdr>
                      <w:divsChild>
                        <w:div w:id="169563728">
                          <w:marLeft w:val="0"/>
                          <w:marRight w:val="0"/>
                          <w:marTop w:val="0"/>
                          <w:marBottom w:val="0"/>
                          <w:divBdr>
                            <w:top w:val="none" w:sz="0" w:space="0" w:color="auto"/>
                            <w:left w:val="none" w:sz="0" w:space="0" w:color="auto"/>
                            <w:bottom w:val="none" w:sz="0" w:space="0" w:color="auto"/>
                            <w:right w:val="none" w:sz="0" w:space="0" w:color="auto"/>
                          </w:divBdr>
                          <w:divsChild>
                            <w:div w:id="507714539">
                              <w:marLeft w:val="0"/>
                              <w:marRight w:val="0"/>
                              <w:marTop w:val="0"/>
                              <w:marBottom w:val="0"/>
                              <w:divBdr>
                                <w:top w:val="none" w:sz="0" w:space="0" w:color="auto"/>
                                <w:left w:val="none" w:sz="0" w:space="0" w:color="auto"/>
                                <w:bottom w:val="none" w:sz="0" w:space="0" w:color="auto"/>
                                <w:right w:val="none" w:sz="0" w:space="0" w:color="auto"/>
                              </w:divBdr>
                              <w:divsChild>
                                <w:div w:id="1459490411">
                                  <w:marLeft w:val="0"/>
                                  <w:marRight w:val="0"/>
                                  <w:marTop w:val="0"/>
                                  <w:marBottom w:val="0"/>
                                  <w:divBdr>
                                    <w:top w:val="none" w:sz="0" w:space="0" w:color="auto"/>
                                    <w:left w:val="none" w:sz="0" w:space="0" w:color="auto"/>
                                    <w:bottom w:val="none" w:sz="0" w:space="0" w:color="auto"/>
                                    <w:right w:val="none" w:sz="0" w:space="0" w:color="auto"/>
                                  </w:divBdr>
                                  <w:divsChild>
                                    <w:div w:id="1917477260">
                                      <w:marLeft w:val="0"/>
                                      <w:marRight w:val="0"/>
                                      <w:marTop w:val="0"/>
                                      <w:marBottom w:val="0"/>
                                      <w:divBdr>
                                        <w:top w:val="none" w:sz="0" w:space="0" w:color="auto"/>
                                        <w:left w:val="none" w:sz="0" w:space="0" w:color="auto"/>
                                        <w:bottom w:val="none" w:sz="0" w:space="0" w:color="auto"/>
                                        <w:right w:val="none" w:sz="0" w:space="0" w:color="auto"/>
                                      </w:divBdr>
                                      <w:divsChild>
                                        <w:div w:id="815756362">
                                          <w:marLeft w:val="0"/>
                                          <w:marRight w:val="0"/>
                                          <w:marTop w:val="0"/>
                                          <w:marBottom w:val="0"/>
                                          <w:divBdr>
                                            <w:top w:val="none" w:sz="0" w:space="0" w:color="auto"/>
                                            <w:left w:val="none" w:sz="0" w:space="0" w:color="auto"/>
                                            <w:bottom w:val="none" w:sz="0" w:space="0" w:color="auto"/>
                                            <w:right w:val="none" w:sz="0" w:space="0" w:color="auto"/>
                                          </w:divBdr>
                                          <w:divsChild>
                                            <w:div w:id="1408915196">
                                              <w:marLeft w:val="0"/>
                                              <w:marRight w:val="0"/>
                                              <w:marTop w:val="0"/>
                                              <w:marBottom w:val="0"/>
                                              <w:divBdr>
                                                <w:top w:val="none" w:sz="0" w:space="0" w:color="auto"/>
                                                <w:left w:val="none" w:sz="0" w:space="0" w:color="auto"/>
                                                <w:bottom w:val="none" w:sz="0" w:space="0" w:color="auto"/>
                                                <w:right w:val="none" w:sz="0" w:space="0" w:color="auto"/>
                                              </w:divBdr>
                                            </w:div>
                                            <w:div w:id="31746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080060">
                      <w:marLeft w:val="0"/>
                      <w:marRight w:val="0"/>
                      <w:marTop w:val="0"/>
                      <w:marBottom w:val="0"/>
                      <w:divBdr>
                        <w:top w:val="none" w:sz="0" w:space="0" w:color="auto"/>
                        <w:left w:val="none" w:sz="0" w:space="0" w:color="auto"/>
                        <w:bottom w:val="none" w:sz="0" w:space="0" w:color="auto"/>
                        <w:right w:val="none" w:sz="0" w:space="0" w:color="auto"/>
                      </w:divBdr>
                      <w:divsChild>
                        <w:div w:id="86143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326443">
          <w:marLeft w:val="0"/>
          <w:marRight w:val="0"/>
          <w:marTop w:val="0"/>
          <w:marBottom w:val="0"/>
          <w:divBdr>
            <w:top w:val="none" w:sz="0" w:space="0" w:color="auto"/>
            <w:left w:val="none" w:sz="0" w:space="0" w:color="auto"/>
            <w:bottom w:val="none" w:sz="0" w:space="0" w:color="auto"/>
            <w:right w:val="none" w:sz="0" w:space="0" w:color="auto"/>
          </w:divBdr>
          <w:divsChild>
            <w:div w:id="1637761171">
              <w:marLeft w:val="0"/>
              <w:marRight w:val="0"/>
              <w:marTop w:val="0"/>
              <w:marBottom w:val="0"/>
              <w:divBdr>
                <w:top w:val="none" w:sz="0" w:space="0" w:color="auto"/>
                <w:left w:val="none" w:sz="0" w:space="0" w:color="auto"/>
                <w:bottom w:val="none" w:sz="0" w:space="0" w:color="auto"/>
                <w:right w:val="none" w:sz="0" w:space="0" w:color="auto"/>
              </w:divBdr>
              <w:divsChild>
                <w:div w:id="918557500">
                  <w:marLeft w:val="0"/>
                  <w:marRight w:val="0"/>
                  <w:marTop w:val="0"/>
                  <w:marBottom w:val="0"/>
                  <w:divBdr>
                    <w:top w:val="none" w:sz="0" w:space="0" w:color="auto"/>
                    <w:left w:val="none" w:sz="0" w:space="0" w:color="auto"/>
                    <w:bottom w:val="none" w:sz="0" w:space="0" w:color="auto"/>
                    <w:right w:val="none" w:sz="0" w:space="0" w:color="auto"/>
                  </w:divBdr>
                  <w:divsChild>
                    <w:div w:id="1292712899">
                      <w:marLeft w:val="0"/>
                      <w:marRight w:val="0"/>
                      <w:marTop w:val="0"/>
                      <w:marBottom w:val="0"/>
                      <w:divBdr>
                        <w:top w:val="none" w:sz="0" w:space="0" w:color="auto"/>
                        <w:left w:val="none" w:sz="0" w:space="0" w:color="auto"/>
                        <w:bottom w:val="none" w:sz="0" w:space="0" w:color="auto"/>
                        <w:right w:val="none" w:sz="0" w:space="0" w:color="auto"/>
                      </w:divBdr>
                      <w:divsChild>
                        <w:div w:id="1026443074">
                          <w:marLeft w:val="0"/>
                          <w:marRight w:val="0"/>
                          <w:marTop w:val="0"/>
                          <w:marBottom w:val="0"/>
                          <w:divBdr>
                            <w:top w:val="none" w:sz="0" w:space="0" w:color="auto"/>
                            <w:left w:val="none" w:sz="0" w:space="0" w:color="auto"/>
                            <w:bottom w:val="none" w:sz="0" w:space="0" w:color="auto"/>
                            <w:right w:val="none" w:sz="0" w:space="0" w:color="auto"/>
                          </w:divBdr>
                          <w:divsChild>
                            <w:div w:id="125659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836079">
          <w:marLeft w:val="0"/>
          <w:marRight w:val="0"/>
          <w:marTop w:val="0"/>
          <w:marBottom w:val="0"/>
          <w:divBdr>
            <w:top w:val="none" w:sz="0" w:space="0" w:color="auto"/>
            <w:left w:val="none" w:sz="0" w:space="0" w:color="auto"/>
            <w:bottom w:val="none" w:sz="0" w:space="0" w:color="auto"/>
            <w:right w:val="none" w:sz="0" w:space="0" w:color="auto"/>
          </w:divBdr>
          <w:divsChild>
            <w:div w:id="1361323998">
              <w:marLeft w:val="0"/>
              <w:marRight w:val="0"/>
              <w:marTop w:val="0"/>
              <w:marBottom w:val="0"/>
              <w:divBdr>
                <w:top w:val="none" w:sz="0" w:space="0" w:color="auto"/>
                <w:left w:val="none" w:sz="0" w:space="0" w:color="auto"/>
                <w:bottom w:val="none" w:sz="0" w:space="0" w:color="auto"/>
                <w:right w:val="none" w:sz="0" w:space="0" w:color="auto"/>
              </w:divBdr>
              <w:divsChild>
                <w:div w:id="1141532468">
                  <w:marLeft w:val="0"/>
                  <w:marRight w:val="0"/>
                  <w:marTop w:val="0"/>
                  <w:marBottom w:val="0"/>
                  <w:divBdr>
                    <w:top w:val="none" w:sz="0" w:space="0" w:color="auto"/>
                    <w:left w:val="none" w:sz="0" w:space="0" w:color="auto"/>
                    <w:bottom w:val="none" w:sz="0" w:space="0" w:color="auto"/>
                    <w:right w:val="none" w:sz="0" w:space="0" w:color="auto"/>
                  </w:divBdr>
                  <w:divsChild>
                    <w:div w:id="1707177036">
                      <w:marLeft w:val="0"/>
                      <w:marRight w:val="0"/>
                      <w:marTop w:val="0"/>
                      <w:marBottom w:val="0"/>
                      <w:divBdr>
                        <w:top w:val="none" w:sz="0" w:space="0" w:color="auto"/>
                        <w:left w:val="none" w:sz="0" w:space="0" w:color="auto"/>
                        <w:bottom w:val="none" w:sz="0" w:space="0" w:color="auto"/>
                        <w:right w:val="none" w:sz="0" w:space="0" w:color="auto"/>
                      </w:divBdr>
                      <w:divsChild>
                        <w:div w:id="46492702">
                          <w:marLeft w:val="0"/>
                          <w:marRight w:val="0"/>
                          <w:marTop w:val="0"/>
                          <w:marBottom w:val="0"/>
                          <w:divBdr>
                            <w:top w:val="none" w:sz="0" w:space="0" w:color="auto"/>
                            <w:left w:val="none" w:sz="0" w:space="0" w:color="auto"/>
                            <w:bottom w:val="none" w:sz="0" w:space="0" w:color="auto"/>
                            <w:right w:val="none" w:sz="0" w:space="0" w:color="auto"/>
                          </w:divBdr>
                          <w:divsChild>
                            <w:div w:id="1947616151">
                              <w:marLeft w:val="0"/>
                              <w:marRight w:val="0"/>
                              <w:marTop w:val="0"/>
                              <w:marBottom w:val="0"/>
                              <w:divBdr>
                                <w:top w:val="none" w:sz="0" w:space="0" w:color="auto"/>
                                <w:left w:val="none" w:sz="0" w:space="0" w:color="auto"/>
                                <w:bottom w:val="none" w:sz="0" w:space="0" w:color="auto"/>
                                <w:right w:val="none" w:sz="0" w:space="0" w:color="auto"/>
                              </w:divBdr>
                              <w:divsChild>
                                <w:div w:id="7967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219372">
          <w:marLeft w:val="0"/>
          <w:marRight w:val="0"/>
          <w:marTop w:val="0"/>
          <w:marBottom w:val="0"/>
          <w:divBdr>
            <w:top w:val="none" w:sz="0" w:space="0" w:color="auto"/>
            <w:left w:val="none" w:sz="0" w:space="0" w:color="auto"/>
            <w:bottom w:val="none" w:sz="0" w:space="0" w:color="auto"/>
            <w:right w:val="none" w:sz="0" w:space="0" w:color="auto"/>
          </w:divBdr>
          <w:divsChild>
            <w:div w:id="1139298748">
              <w:marLeft w:val="0"/>
              <w:marRight w:val="0"/>
              <w:marTop w:val="0"/>
              <w:marBottom w:val="0"/>
              <w:divBdr>
                <w:top w:val="none" w:sz="0" w:space="0" w:color="auto"/>
                <w:left w:val="none" w:sz="0" w:space="0" w:color="auto"/>
                <w:bottom w:val="none" w:sz="0" w:space="0" w:color="auto"/>
                <w:right w:val="none" w:sz="0" w:space="0" w:color="auto"/>
              </w:divBdr>
              <w:divsChild>
                <w:div w:id="472598501">
                  <w:marLeft w:val="0"/>
                  <w:marRight w:val="0"/>
                  <w:marTop w:val="0"/>
                  <w:marBottom w:val="0"/>
                  <w:divBdr>
                    <w:top w:val="none" w:sz="0" w:space="0" w:color="auto"/>
                    <w:left w:val="none" w:sz="0" w:space="0" w:color="auto"/>
                    <w:bottom w:val="none" w:sz="0" w:space="0" w:color="auto"/>
                    <w:right w:val="none" w:sz="0" w:space="0" w:color="auto"/>
                  </w:divBdr>
                  <w:divsChild>
                    <w:div w:id="1117870534">
                      <w:marLeft w:val="0"/>
                      <w:marRight w:val="0"/>
                      <w:marTop w:val="0"/>
                      <w:marBottom w:val="0"/>
                      <w:divBdr>
                        <w:top w:val="none" w:sz="0" w:space="0" w:color="auto"/>
                        <w:left w:val="none" w:sz="0" w:space="0" w:color="auto"/>
                        <w:bottom w:val="none" w:sz="0" w:space="0" w:color="auto"/>
                        <w:right w:val="none" w:sz="0" w:space="0" w:color="auto"/>
                      </w:divBdr>
                      <w:divsChild>
                        <w:div w:id="1367755966">
                          <w:marLeft w:val="0"/>
                          <w:marRight w:val="0"/>
                          <w:marTop w:val="0"/>
                          <w:marBottom w:val="0"/>
                          <w:divBdr>
                            <w:top w:val="none" w:sz="0" w:space="0" w:color="auto"/>
                            <w:left w:val="none" w:sz="0" w:space="0" w:color="auto"/>
                            <w:bottom w:val="none" w:sz="0" w:space="0" w:color="auto"/>
                            <w:right w:val="none" w:sz="0" w:space="0" w:color="auto"/>
                          </w:divBdr>
                          <w:divsChild>
                            <w:div w:id="4083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849018">
          <w:marLeft w:val="0"/>
          <w:marRight w:val="0"/>
          <w:marTop w:val="0"/>
          <w:marBottom w:val="0"/>
          <w:divBdr>
            <w:top w:val="none" w:sz="0" w:space="0" w:color="auto"/>
            <w:left w:val="none" w:sz="0" w:space="0" w:color="auto"/>
            <w:bottom w:val="none" w:sz="0" w:space="0" w:color="auto"/>
            <w:right w:val="none" w:sz="0" w:space="0" w:color="auto"/>
          </w:divBdr>
          <w:divsChild>
            <w:div w:id="557404843">
              <w:marLeft w:val="0"/>
              <w:marRight w:val="0"/>
              <w:marTop w:val="0"/>
              <w:marBottom w:val="0"/>
              <w:divBdr>
                <w:top w:val="none" w:sz="0" w:space="0" w:color="auto"/>
                <w:left w:val="none" w:sz="0" w:space="0" w:color="auto"/>
                <w:bottom w:val="none" w:sz="0" w:space="0" w:color="auto"/>
                <w:right w:val="none" w:sz="0" w:space="0" w:color="auto"/>
              </w:divBdr>
              <w:divsChild>
                <w:div w:id="65735665">
                  <w:marLeft w:val="0"/>
                  <w:marRight w:val="0"/>
                  <w:marTop w:val="0"/>
                  <w:marBottom w:val="0"/>
                  <w:divBdr>
                    <w:top w:val="none" w:sz="0" w:space="0" w:color="auto"/>
                    <w:left w:val="none" w:sz="0" w:space="0" w:color="auto"/>
                    <w:bottom w:val="none" w:sz="0" w:space="0" w:color="auto"/>
                    <w:right w:val="none" w:sz="0" w:space="0" w:color="auto"/>
                  </w:divBdr>
                  <w:divsChild>
                    <w:div w:id="400491487">
                      <w:marLeft w:val="0"/>
                      <w:marRight w:val="0"/>
                      <w:marTop w:val="0"/>
                      <w:marBottom w:val="0"/>
                      <w:divBdr>
                        <w:top w:val="none" w:sz="0" w:space="0" w:color="auto"/>
                        <w:left w:val="none" w:sz="0" w:space="0" w:color="auto"/>
                        <w:bottom w:val="none" w:sz="0" w:space="0" w:color="auto"/>
                        <w:right w:val="none" w:sz="0" w:space="0" w:color="auto"/>
                      </w:divBdr>
                      <w:divsChild>
                        <w:div w:id="2047636579">
                          <w:marLeft w:val="0"/>
                          <w:marRight w:val="0"/>
                          <w:marTop w:val="0"/>
                          <w:marBottom w:val="0"/>
                          <w:divBdr>
                            <w:top w:val="none" w:sz="0" w:space="0" w:color="auto"/>
                            <w:left w:val="none" w:sz="0" w:space="0" w:color="auto"/>
                            <w:bottom w:val="none" w:sz="0" w:space="0" w:color="auto"/>
                            <w:right w:val="none" w:sz="0" w:space="0" w:color="auto"/>
                          </w:divBdr>
                          <w:divsChild>
                            <w:div w:id="529997489">
                              <w:marLeft w:val="0"/>
                              <w:marRight w:val="0"/>
                              <w:marTop w:val="0"/>
                              <w:marBottom w:val="0"/>
                              <w:divBdr>
                                <w:top w:val="none" w:sz="0" w:space="0" w:color="auto"/>
                                <w:left w:val="none" w:sz="0" w:space="0" w:color="auto"/>
                                <w:bottom w:val="none" w:sz="0" w:space="0" w:color="auto"/>
                                <w:right w:val="none" w:sz="0" w:space="0" w:color="auto"/>
                              </w:divBdr>
                              <w:divsChild>
                                <w:div w:id="106197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398080">
          <w:marLeft w:val="0"/>
          <w:marRight w:val="0"/>
          <w:marTop w:val="0"/>
          <w:marBottom w:val="0"/>
          <w:divBdr>
            <w:top w:val="none" w:sz="0" w:space="0" w:color="auto"/>
            <w:left w:val="none" w:sz="0" w:space="0" w:color="auto"/>
            <w:bottom w:val="none" w:sz="0" w:space="0" w:color="auto"/>
            <w:right w:val="none" w:sz="0" w:space="0" w:color="auto"/>
          </w:divBdr>
          <w:divsChild>
            <w:div w:id="926771523">
              <w:marLeft w:val="0"/>
              <w:marRight w:val="0"/>
              <w:marTop w:val="0"/>
              <w:marBottom w:val="0"/>
              <w:divBdr>
                <w:top w:val="none" w:sz="0" w:space="0" w:color="auto"/>
                <w:left w:val="none" w:sz="0" w:space="0" w:color="auto"/>
                <w:bottom w:val="none" w:sz="0" w:space="0" w:color="auto"/>
                <w:right w:val="none" w:sz="0" w:space="0" w:color="auto"/>
              </w:divBdr>
              <w:divsChild>
                <w:div w:id="837690505">
                  <w:marLeft w:val="0"/>
                  <w:marRight w:val="0"/>
                  <w:marTop w:val="0"/>
                  <w:marBottom w:val="0"/>
                  <w:divBdr>
                    <w:top w:val="none" w:sz="0" w:space="0" w:color="auto"/>
                    <w:left w:val="none" w:sz="0" w:space="0" w:color="auto"/>
                    <w:bottom w:val="none" w:sz="0" w:space="0" w:color="auto"/>
                    <w:right w:val="none" w:sz="0" w:space="0" w:color="auto"/>
                  </w:divBdr>
                  <w:divsChild>
                    <w:div w:id="33623956">
                      <w:marLeft w:val="0"/>
                      <w:marRight w:val="0"/>
                      <w:marTop w:val="0"/>
                      <w:marBottom w:val="0"/>
                      <w:divBdr>
                        <w:top w:val="none" w:sz="0" w:space="0" w:color="auto"/>
                        <w:left w:val="none" w:sz="0" w:space="0" w:color="auto"/>
                        <w:bottom w:val="none" w:sz="0" w:space="0" w:color="auto"/>
                        <w:right w:val="none" w:sz="0" w:space="0" w:color="auto"/>
                      </w:divBdr>
                      <w:divsChild>
                        <w:div w:id="522747379">
                          <w:marLeft w:val="0"/>
                          <w:marRight w:val="0"/>
                          <w:marTop w:val="0"/>
                          <w:marBottom w:val="0"/>
                          <w:divBdr>
                            <w:top w:val="none" w:sz="0" w:space="0" w:color="auto"/>
                            <w:left w:val="none" w:sz="0" w:space="0" w:color="auto"/>
                            <w:bottom w:val="none" w:sz="0" w:space="0" w:color="auto"/>
                            <w:right w:val="none" w:sz="0" w:space="0" w:color="auto"/>
                          </w:divBdr>
                          <w:divsChild>
                            <w:div w:id="3992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644948">
          <w:marLeft w:val="0"/>
          <w:marRight w:val="0"/>
          <w:marTop w:val="0"/>
          <w:marBottom w:val="0"/>
          <w:divBdr>
            <w:top w:val="none" w:sz="0" w:space="0" w:color="auto"/>
            <w:left w:val="none" w:sz="0" w:space="0" w:color="auto"/>
            <w:bottom w:val="none" w:sz="0" w:space="0" w:color="auto"/>
            <w:right w:val="none" w:sz="0" w:space="0" w:color="auto"/>
          </w:divBdr>
          <w:divsChild>
            <w:div w:id="535772459">
              <w:marLeft w:val="0"/>
              <w:marRight w:val="0"/>
              <w:marTop w:val="0"/>
              <w:marBottom w:val="0"/>
              <w:divBdr>
                <w:top w:val="none" w:sz="0" w:space="0" w:color="auto"/>
                <w:left w:val="none" w:sz="0" w:space="0" w:color="auto"/>
                <w:bottom w:val="none" w:sz="0" w:space="0" w:color="auto"/>
                <w:right w:val="none" w:sz="0" w:space="0" w:color="auto"/>
              </w:divBdr>
              <w:divsChild>
                <w:div w:id="99376669">
                  <w:marLeft w:val="0"/>
                  <w:marRight w:val="0"/>
                  <w:marTop w:val="0"/>
                  <w:marBottom w:val="0"/>
                  <w:divBdr>
                    <w:top w:val="none" w:sz="0" w:space="0" w:color="auto"/>
                    <w:left w:val="none" w:sz="0" w:space="0" w:color="auto"/>
                    <w:bottom w:val="none" w:sz="0" w:space="0" w:color="auto"/>
                    <w:right w:val="none" w:sz="0" w:space="0" w:color="auto"/>
                  </w:divBdr>
                  <w:divsChild>
                    <w:div w:id="1810975806">
                      <w:marLeft w:val="0"/>
                      <w:marRight w:val="0"/>
                      <w:marTop w:val="0"/>
                      <w:marBottom w:val="0"/>
                      <w:divBdr>
                        <w:top w:val="none" w:sz="0" w:space="0" w:color="auto"/>
                        <w:left w:val="none" w:sz="0" w:space="0" w:color="auto"/>
                        <w:bottom w:val="none" w:sz="0" w:space="0" w:color="auto"/>
                        <w:right w:val="none" w:sz="0" w:space="0" w:color="auto"/>
                      </w:divBdr>
                      <w:divsChild>
                        <w:div w:id="2061053758">
                          <w:marLeft w:val="0"/>
                          <w:marRight w:val="0"/>
                          <w:marTop w:val="0"/>
                          <w:marBottom w:val="0"/>
                          <w:divBdr>
                            <w:top w:val="none" w:sz="0" w:space="0" w:color="auto"/>
                            <w:left w:val="none" w:sz="0" w:space="0" w:color="auto"/>
                            <w:bottom w:val="none" w:sz="0" w:space="0" w:color="auto"/>
                            <w:right w:val="none" w:sz="0" w:space="0" w:color="auto"/>
                          </w:divBdr>
                          <w:divsChild>
                            <w:div w:id="1367102143">
                              <w:marLeft w:val="0"/>
                              <w:marRight w:val="0"/>
                              <w:marTop w:val="0"/>
                              <w:marBottom w:val="0"/>
                              <w:divBdr>
                                <w:top w:val="none" w:sz="0" w:space="0" w:color="auto"/>
                                <w:left w:val="none" w:sz="0" w:space="0" w:color="auto"/>
                                <w:bottom w:val="none" w:sz="0" w:space="0" w:color="auto"/>
                                <w:right w:val="none" w:sz="0" w:space="0" w:color="auto"/>
                              </w:divBdr>
                              <w:divsChild>
                                <w:div w:id="9059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987219">
          <w:marLeft w:val="0"/>
          <w:marRight w:val="0"/>
          <w:marTop w:val="0"/>
          <w:marBottom w:val="0"/>
          <w:divBdr>
            <w:top w:val="none" w:sz="0" w:space="0" w:color="auto"/>
            <w:left w:val="none" w:sz="0" w:space="0" w:color="auto"/>
            <w:bottom w:val="none" w:sz="0" w:space="0" w:color="auto"/>
            <w:right w:val="none" w:sz="0" w:space="0" w:color="auto"/>
          </w:divBdr>
          <w:divsChild>
            <w:div w:id="2007635774">
              <w:marLeft w:val="0"/>
              <w:marRight w:val="0"/>
              <w:marTop w:val="0"/>
              <w:marBottom w:val="0"/>
              <w:divBdr>
                <w:top w:val="none" w:sz="0" w:space="0" w:color="auto"/>
                <w:left w:val="none" w:sz="0" w:space="0" w:color="auto"/>
                <w:bottom w:val="none" w:sz="0" w:space="0" w:color="auto"/>
                <w:right w:val="none" w:sz="0" w:space="0" w:color="auto"/>
              </w:divBdr>
              <w:divsChild>
                <w:div w:id="1459109201">
                  <w:marLeft w:val="0"/>
                  <w:marRight w:val="0"/>
                  <w:marTop w:val="0"/>
                  <w:marBottom w:val="0"/>
                  <w:divBdr>
                    <w:top w:val="none" w:sz="0" w:space="0" w:color="auto"/>
                    <w:left w:val="none" w:sz="0" w:space="0" w:color="auto"/>
                    <w:bottom w:val="none" w:sz="0" w:space="0" w:color="auto"/>
                    <w:right w:val="none" w:sz="0" w:space="0" w:color="auto"/>
                  </w:divBdr>
                  <w:divsChild>
                    <w:div w:id="92481157">
                      <w:marLeft w:val="0"/>
                      <w:marRight w:val="0"/>
                      <w:marTop w:val="0"/>
                      <w:marBottom w:val="0"/>
                      <w:divBdr>
                        <w:top w:val="none" w:sz="0" w:space="0" w:color="auto"/>
                        <w:left w:val="none" w:sz="0" w:space="0" w:color="auto"/>
                        <w:bottom w:val="none" w:sz="0" w:space="0" w:color="auto"/>
                        <w:right w:val="none" w:sz="0" w:space="0" w:color="auto"/>
                      </w:divBdr>
                      <w:divsChild>
                        <w:div w:id="308050839">
                          <w:marLeft w:val="0"/>
                          <w:marRight w:val="0"/>
                          <w:marTop w:val="0"/>
                          <w:marBottom w:val="0"/>
                          <w:divBdr>
                            <w:top w:val="none" w:sz="0" w:space="0" w:color="auto"/>
                            <w:left w:val="none" w:sz="0" w:space="0" w:color="auto"/>
                            <w:bottom w:val="none" w:sz="0" w:space="0" w:color="auto"/>
                            <w:right w:val="none" w:sz="0" w:space="0" w:color="auto"/>
                          </w:divBdr>
                          <w:divsChild>
                            <w:div w:id="37894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67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2044</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cotet claudiu</cp:lastModifiedBy>
  <cp:revision>3</cp:revision>
  <dcterms:created xsi:type="dcterms:W3CDTF">2025-12-18T08:32:00Z</dcterms:created>
  <dcterms:modified xsi:type="dcterms:W3CDTF">2025-12-18T08:32:00Z</dcterms:modified>
</cp:coreProperties>
</file>