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sz w:val="36"/>
          <w:szCs w:val="36"/>
        </w:rPr>
      </w:pPr>
      <w:r>
        <w:rPr>
          <w:rFonts w:ascii="Times New Roman" w:hAnsi="Times New Roman" w:cs="Times New Roman"/>
          <w:sz w:val="36"/>
          <w:szCs w:val="36"/>
        </w:rPr>
        <w:drawing>
          <wp:inline distT="0" distB="0" distL="0" distR="0">
            <wp:extent cx="5633085" cy="2212975"/>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Fonts w:ascii="Times New Roman" w:hAnsi="Times New Roman" w:cs="Times New Roman"/>
          <w:sz w:val="36"/>
          <w:szCs w:val="36"/>
        </w:rPr>
      </w:pPr>
    </w:p>
    <w:p>
      <w:pPr>
        <w:widowControl/>
        <w:spacing w:line="360" w:lineRule="auto"/>
        <w:jc w:val="center"/>
        <w:rPr>
          <w:rFonts w:ascii="Arial" w:hAnsi="Arial" w:cs="Arial"/>
          <w:sz w:val="32"/>
          <w:szCs w:val="32"/>
          <w:lang w:val="en-US"/>
        </w:rPr>
      </w:pPr>
      <w:r>
        <w:rPr>
          <w:rFonts w:ascii="Arial Bold" w:hAnsi="Arial Bold" w:cs="Arial Bold"/>
          <w:b/>
          <w:bCs/>
          <w:spacing w:val="5"/>
          <w:sz w:val="52"/>
          <w:szCs w:val="52"/>
          <w:lang w:val="en-US"/>
        </w:rPr>
        <w:t>The importance of international business communication</w:t>
      </w:r>
    </w:p>
    <w:p>
      <w:pPr>
        <w:widowControl/>
        <w:spacing w:line="360" w:lineRule="auto"/>
        <w:rPr>
          <w:rFonts w:ascii="Arial" w:hAnsi="Arial" w:cs="Arial"/>
          <w:i/>
          <w:iCs/>
          <w:sz w:val="48"/>
          <w:szCs w:val="48"/>
          <w:lang w:val="en-US"/>
        </w:rPr>
      </w:pPr>
    </w:p>
    <w:p>
      <w:pPr>
        <w:widowControl/>
        <w:spacing w:line="360" w:lineRule="auto"/>
        <w:rPr>
          <w:rFonts w:ascii="Times New Roman" w:hAnsi="Times New Roman" w:cs="Times New Roman"/>
          <w:sz w:val="36"/>
          <w:szCs w:val="36"/>
          <w:lang w:val="en-US" w:eastAsia="zh-Hans"/>
        </w:rPr>
      </w:pPr>
      <w:r>
        <w:rPr>
          <w:rFonts w:hint="eastAsia" w:ascii="Arial" w:hAnsi="Arial" w:cs="Arial"/>
          <w:sz w:val="32"/>
          <w:szCs w:val="32"/>
          <w:lang w:val="en-US"/>
        </w:rPr>
        <w:t xml:space="preserve"> </w:t>
      </w:r>
      <w:r>
        <w:rPr>
          <w:rFonts w:ascii="Arial" w:hAnsi="Arial" w:cs="Arial"/>
          <w:sz w:val="32"/>
          <w:szCs w:val="32"/>
          <w:lang w:val="en-US"/>
        </w:rPr>
        <w:t xml:space="preserve">              </w:t>
      </w:r>
      <w:r>
        <w:rPr>
          <w:rFonts w:ascii="Arial" w:hAnsi="Arial" w:cs="Arial"/>
          <w:sz w:val="44"/>
          <w:szCs w:val="44"/>
          <w:lang w:val="en-US"/>
        </w:rPr>
        <w:t>26 November 2021</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Botao Wu</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Tian Ye</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 xml:space="preserve">Zhenghao Zhang </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Ziqi Xu</w:t>
      </w:r>
    </w:p>
    <w:p>
      <w:pPr>
        <w:pStyle w:val="24"/>
        <w:spacing w:line="240" w:lineRule="auto"/>
        <w:ind w:firstLine="3158" w:firstLineChars="1128"/>
        <w:rPr>
          <w:rFonts w:hint="default" w:ascii="Times New Roman" w:hAnsi="Times New Roman"/>
          <w:sz w:val="28"/>
          <w:szCs w:val="28"/>
        </w:rPr>
      </w:pPr>
      <w:r>
        <w:rPr>
          <w:rFonts w:hint="default" w:ascii="Times New Roman" w:hAnsi="Times New Roman"/>
          <w:sz w:val="28"/>
          <w:szCs w:val="28"/>
        </w:rPr>
        <w:t>Zixun Zhao</w:t>
      </w:r>
    </w:p>
    <w:p>
      <w:pPr>
        <w:pStyle w:val="24"/>
        <w:spacing w:line="240" w:lineRule="auto"/>
        <w:ind w:firstLine="3158" w:firstLineChars="1128"/>
        <w:rPr>
          <w:rFonts w:hint="default" w:ascii="Times New Roman" w:hAnsi="Times New Roman"/>
          <w:sz w:val="28"/>
          <w:szCs w:val="28"/>
        </w:rPr>
      </w:pPr>
    </w:p>
    <w:p>
      <w:pPr>
        <w:pStyle w:val="24"/>
        <w:spacing w:line="240" w:lineRule="auto"/>
        <w:ind w:firstLine="3158" w:firstLineChars="1128"/>
        <w:rPr>
          <w:rFonts w:hint="default" w:ascii="Times New Roman" w:hAnsi="Times New Roman"/>
          <w:sz w:val="28"/>
          <w:szCs w:val="28"/>
        </w:rPr>
      </w:pP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 xml:space="preserve">A </w:t>
      </w:r>
      <w:r>
        <w:rPr>
          <w:rFonts w:ascii="Times New Roman Regular" w:hAnsi="Times New Roman Regular" w:cs="Times New Roman Regular"/>
          <w:sz w:val="24"/>
          <w:szCs w:val="24"/>
        </w:rPr>
        <w:t>handout</w:t>
      </w:r>
      <w:r>
        <w:rPr>
          <w:rFonts w:hint="eastAsia" w:ascii="Times New Roman Regular" w:hAnsi="Times New Roman Regular" w:cs="Times New Roman Regular"/>
          <w:sz w:val="24"/>
          <w:szCs w:val="24"/>
        </w:rPr>
        <w:t xml:space="preserve"> submitted in </w:t>
      </w:r>
      <w:r>
        <w:rPr>
          <w:rFonts w:ascii="Times New Roman Regular" w:hAnsi="Times New Roman Regular" w:cs="Times New Roman Regular"/>
          <w:sz w:val="24"/>
          <w:szCs w:val="24"/>
        </w:rPr>
        <w:t>fulfillment</w:t>
      </w:r>
      <w:r>
        <w:rPr>
          <w:rFonts w:hint="eastAsia" w:ascii="Times New Roman Regular" w:hAnsi="Times New Roman Regular" w:cs="Times New Roman Regular"/>
          <w:sz w:val="24"/>
          <w:szCs w:val="24"/>
        </w:rPr>
        <w:t xml:space="preserve"> of the requirements for Course</w:t>
      </w: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BMBM60</w:t>
      </w:r>
      <w:r>
        <w:rPr>
          <w:rFonts w:ascii="Times New Roman Regular" w:hAnsi="Times New Roman Regular" w:cs="Times New Roman Regular"/>
          <w:sz w:val="24"/>
          <w:szCs w:val="24"/>
        </w:rPr>
        <w:t>21</w:t>
      </w:r>
      <w:r>
        <w:rPr>
          <w:rFonts w:hint="eastAsia" w:ascii="Times New Roman Regular" w:hAnsi="Times New Roman Regular" w:cs="Times New Roman Regular"/>
          <w:sz w:val="24"/>
          <w:szCs w:val="24"/>
        </w:rPr>
        <w:t xml:space="preserve">, </w:t>
      </w:r>
      <w:r>
        <w:rPr>
          <w:rFonts w:ascii="Times New Roman Regular" w:hAnsi="Times New Roman Regular" w:cs="Times New Roman Regular"/>
          <w:sz w:val="24"/>
          <w:szCs w:val="24"/>
          <w:lang w:eastAsia="zh-Hans"/>
        </w:rPr>
        <w:t>International Business Communication</w:t>
      </w:r>
      <w:r>
        <w:rPr>
          <w:rFonts w:hint="eastAsia" w:ascii="Times New Roman Regular" w:hAnsi="Times New Roman Regular" w:cs="Times New Roman Regular"/>
          <w:sz w:val="24"/>
          <w:szCs w:val="24"/>
        </w:rPr>
        <w:t>,</w:t>
      </w: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University of Wales Trinity Saint David.</w:t>
      </w:r>
    </w:p>
    <w:p>
      <w:pPr>
        <w:spacing w:line="360" w:lineRule="auto"/>
        <w:jc w:val="center"/>
        <w:rPr>
          <w:rFonts w:ascii="Times New Roman" w:hAnsi="Times New Roman" w:cs="Times New Roman"/>
          <w:b/>
          <w:bCs/>
          <w:kern w:val="44"/>
          <w:sz w:val="32"/>
          <w:szCs w:val="32"/>
        </w:rPr>
        <w:sectPr>
          <w:pgSz w:w="11906" w:h="16838"/>
          <w:pgMar w:top="1440" w:right="1800" w:bottom="1440" w:left="1800" w:header="851" w:footer="992" w:gutter="0"/>
          <w:cols w:space="425" w:num="1"/>
          <w:docGrid w:type="lines" w:linePitch="312" w:charSpace="0"/>
        </w:sectPr>
      </w:pPr>
    </w:p>
    <w:p>
      <w:pPr>
        <w:pStyle w:val="2"/>
        <w:jc w:val="center"/>
        <w:rPr>
          <w:rFonts w:ascii="Times New Roman" w:hAnsi="Times New Roman" w:cs="Times New Roman"/>
          <w:szCs w:val="32"/>
        </w:rPr>
      </w:pPr>
      <w:bookmarkStart w:id="0" w:name="_Toc829383293"/>
      <w:r>
        <w:rPr>
          <w:rFonts w:hint="eastAsia" w:ascii="Times New Roman Bold" w:hAnsi="Times New Roman Bold" w:cs="Times New Roman Bold"/>
          <w:bCs w:val="0"/>
          <w:sz w:val="32"/>
          <w:szCs w:val="32"/>
          <w:lang w:val="en-US" w:eastAsia="zh-Hans"/>
        </w:rPr>
        <w:t>D</w:t>
      </w:r>
      <w:r>
        <w:rPr>
          <w:rFonts w:ascii="Times New Roman Bold" w:hAnsi="Times New Roman Bold" w:cs="Times New Roman Bold"/>
          <w:bCs w:val="0"/>
          <w:sz w:val="32"/>
          <w:szCs w:val="32"/>
        </w:rPr>
        <w:t>ivision of Work</w:t>
      </w:r>
      <w:bookmarkEnd w:id="0"/>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44"/>
        <w:gridCol w:w="1625"/>
        <w:gridCol w:w="475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spacing w:line="360" w:lineRule="auto"/>
              <w:jc w:val="center"/>
              <w:rPr>
                <w:rFonts w:ascii="Times New Roman Bold" w:hAnsi="Times New Roman Bold" w:cs="Times New Roman Bold"/>
                <w:b/>
                <w:bCs/>
                <w:color w:val="000000" w:themeColor="text1"/>
                <w:sz w:val="24"/>
                <w:szCs w:val="24"/>
                <w:lang w:eastAsia="zh-Hans"/>
                <w14:textFill>
                  <w14:solidFill>
                    <w14:schemeClr w14:val="tx1"/>
                  </w14:solidFill>
                </w14:textFill>
              </w:rPr>
            </w:pPr>
            <w:r>
              <w:rPr>
                <w:rFonts w:ascii="Times New Roman Bold" w:hAnsi="Times New Roman Bold" w:cs="Times New Roman Bold"/>
                <w:b/>
                <w:bCs/>
                <w:color w:val="000000" w:themeColor="text1"/>
                <w:sz w:val="24"/>
                <w:szCs w:val="24"/>
                <w:lang w:eastAsia="zh-Hans"/>
                <w14:textFill>
                  <w14:solidFill>
                    <w14:schemeClr w14:val="tx1"/>
                  </w14:solidFill>
                </w14:textFill>
              </w:rPr>
              <w:t>Name</w:t>
            </w:r>
          </w:p>
        </w:tc>
        <w:tc>
          <w:tcPr>
            <w:tcW w:w="1625" w:type="dxa"/>
            <w:vAlign w:val="center"/>
          </w:tcPr>
          <w:p>
            <w:pPr>
              <w:widowControl/>
              <w:jc w:val="center"/>
              <w:rPr>
                <w:rFonts w:ascii="Times New Roman Bold" w:hAnsi="Times New Roman Bold" w:cs="Times New Roman Bold"/>
                <w:b/>
                <w:bCs/>
                <w:color w:val="000000" w:themeColor="text1"/>
                <w:sz w:val="24"/>
                <w:szCs w:val="24"/>
                <w:lang w:eastAsia="zh-Hans"/>
                <w14:textFill>
                  <w14:solidFill>
                    <w14:schemeClr w14:val="tx1"/>
                  </w14:solidFill>
                </w14:textFill>
              </w:rPr>
            </w:pPr>
            <w:r>
              <w:rPr>
                <w:rStyle w:val="13"/>
                <w:rFonts w:ascii="Times New Roman Bold" w:hAnsi="Times New Roman Bold" w:eastAsia="宋体" w:cs="Times New Roman Bold"/>
                <w:b/>
                <w:bCs/>
                <w:i w:val="0"/>
                <w:color w:val="000000" w:themeColor="text1"/>
                <w:kern w:val="0"/>
                <w:sz w:val="24"/>
                <w:szCs w:val="24"/>
                <w:lang w:val="en-US" w:bidi="ar"/>
                <w14:textFill>
                  <w14:solidFill>
                    <w14:schemeClr w14:val="tx1"/>
                  </w14:solidFill>
                </w14:textFill>
              </w:rPr>
              <w:t>PowerPoin</w:t>
            </w:r>
            <w:r>
              <w:rPr>
                <w:rStyle w:val="13"/>
                <w:rFonts w:ascii="Times New Roman Bold" w:hAnsi="Times New Roman Bold" w:eastAsia="宋体" w:cs="Times New Roman Bold"/>
                <w:b/>
                <w:bCs/>
                <w:i w:val="0"/>
                <w:color w:val="000000" w:themeColor="text1"/>
                <w:kern w:val="0"/>
                <w:sz w:val="24"/>
                <w:szCs w:val="24"/>
                <w:lang w:bidi="ar"/>
                <w14:textFill>
                  <w14:solidFill>
                    <w14:schemeClr w14:val="tx1"/>
                  </w14:solidFill>
                </w14:textFill>
              </w:rPr>
              <w:t>t</w:t>
            </w:r>
          </w:p>
        </w:tc>
        <w:tc>
          <w:tcPr>
            <w:tcW w:w="4753" w:type="dxa"/>
            <w:vAlign w:val="center"/>
          </w:tcPr>
          <w:p>
            <w:pPr>
              <w:spacing w:line="360" w:lineRule="auto"/>
              <w:jc w:val="center"/>
              <w:rPr>
                <w:rFonts w:ascii="Times New Roman Bold" w:hAnsi="Times New Roman Bold" w:cs="Times New Roman Bold"/>
                <w:b/>
                <w:bCs/>
                <w:color w:val="000000" w:themeColor="text1"/>
                <w:sz w:val="24"/>
                <w:szCs w:val="24"/>
                <w:lang w:eastAsia="zh-Hans"/>
                <w14:textFill>
                  <w14:solidFill>
                    <w14:schemeClr w14:val="tx1"/>
                  </w14:solidFill>
                </w14:textFill>
              </w:rPr>
            </w:pPr>
            <w:r>
              <w:rPr>
                <w:rFonts w:ascii="Times New Roman Bold" w:hAnsi="Times New Roman Bold" w:cs="Times New Roman Bold"/>
                <w:b/>
                <w:bCs/>
                <w:color w:val="000000" w:themeColor="text1"/>
                <w:sz w:val="24"/>
                <w:szCs w:val="24"/>
                <w:lang w:eastAsia="zh-Hans"/>
                <w14:textFill>
                  <w14:solidFill>
                    <w14:schemeClr w14:val="tx1"/>
                  </w14:solidFill>
                </w14:textFill>
              </w:rPr>
              <w:t>Report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Botao Wu</w:t>
            </w:r>
          </w:p>
        </w:tc>
        <w:tc>
          <w:tcPr>
            <w:tcW w:w="1625"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3-6</w:t>
            </w:r>
          </w:p>
        </w:tc>
        <w:tc>
          <w:tcPr>
            <w:tcW w:w="4753" w:type="dxa"/>
          </w:tcPr>
          <w:p>
            <w:pPr>
              <w:spacing w:line="360" w:lineRule="auto"/>
              <w:jc w:val="left"/>
              <w:rPr>
                <w:rFonts w:ascii="Times New Roman Regular" w:hAnsi="Times New Roman Regular" w:cs="Times New Roman Regular"/>
                <w:szCs w:val="21"/>
              </w:rPr>
            </w:pPr>
            <w:r>
              <w:rPr>
                <w:rFonts w:ascii="Times New Roman Regular" w:hAnsi="Times New Roman Regular" w:cs="Times New Roman Regular"/>
                <w:szCs w:val="21"/>
              </w:rPr>
              <w:t>Introduction</w:t>
            </w:r>
          </w:p>
          <w:p>
            <w:pPr>
              <w:spacing w:line="360" w:lineRule="auto"/>
              <w:jc w:val="left"/>
              <w:rPr>
                <w:rFonts w:ascii="Times New Roman Regular" w:hAnsi="Times New Roman Regular" w:cs="Times New Roman Regular"/>
                <w:szCs w:val="21"/>
                <w:lang w:val="en-US" w:eastAsia="zh-Hans"/>
              </w:rPr>
            </w:pPr>
            <w:r>
              <w:rPr>
                <w:rFonts w:ascii="Times New Roman Regular" w:hAnsi="Times New Roman Regular" w:cs="Times New Roman Regular"/>
                <w:szCs w:val="21"/>
              </w:rPr>
              <w:t>Building International Business Communication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pStyle w:val="24"/>
              <w:spacing w:line="240" w:lineRule="auto"/>
              <w:ind w:firstLine="2707" w:firstLineChars="1128"/>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TTian Ye</w:t>
            </w:r>
          </w:p>
          <w:p>
            <w:pPr>
              <w:spacing w:line="360" w:lineRule="auto"/>
              <w:jc w:val="center"/>
              <w:rPr>
                <w:rFonts w:ascii="Times New Roman Regular" w:hAnsi="Times New Roman Regular" w:cs="Times New Roman Regular"/>
                <w:sz w:val="24"/>
                <w:szCs w:val="24"/>
                <w:lang w:val="en-US" w:eastAsia="zh-Hans"/>
              </w:rPr>
            </w:pPr>
          </w:p>
        </w:tc>
        <w:tc>
          <w:tcPr>
            <w:tcW w:w="1625"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1-2,</w:t>
            </w:r>
          </w:p>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11-13,</w:t>
            </w:r>
          </w:p>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25-27</w:t>
            </w:r>
          </w:p>
        </w:tc>
        <w:tc>
          <w:tcPr>
            <w:tcW w:w="4753" w:type="dxa"/>
          </w:tcPr>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rPr>
              <w:t>The Skills of International Business Communication</w:t>
            </w:r>
          </w:p>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rPr>
              <w:t>Hofstede's Theory of Cultural Dimensions</w:t>
            </w:r>
          </w:p>
          <w:p>
            <w:pPr>
              <w:spacing w:line="360" w:lineRule="auto"/>
              <w:rPr>
                <w:rFonts w:ascii="Times New Roman Regular" w:hAnsi="Times New Roman Regular" w:cs="Times New Roman Regular"/>
                <w:szCs w:val="21"/>
                <w:lang w:val="en-US" w:eastAsia="zh-Hans"/>
              </w:rPr>
            </w:pPr>
            <w:r>
              <w:rPr>
                <w:rFonts w:ascii="Times New Roman Regular" w:hAnsi="Times New Roman Regular" w:cs="Times New Roman Regular"/>
                <w:szCs w:val="21"/>
              </w:rPr>
              <w:t>Conclusion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spacing w:line="360" w:lineRule="auto"/>
              <w:jc w:val="center"/>
              <w:rPr>
                <w:rFonts w:ascii="Times New Roman Regular" w:hAnsi="Times New Roman Regular" w:cs="Times New Roman Regular"/>
                <w:sz w:val="24"/>
                <w:szCs w:val="24"/>
                <w:lang w:val="en-US" w:eastAsia="zh-Hans"/>
              </w:rPr>
            </w:pPr>
            <w:r>
              <w:rPr>
                <w:rFonts w:ascii="Times New Roman Regular" w:hAnsi="Times New Roman Regular" w:cs="Times New Roman Regular"/>
                <w:sz w:val="24"/>
                <w:szCs w:val="24"/>
              </w:rPr>
              <w:t>Zhenghao Zhang</w:t>
            </w:r>
          </w:p>
        </w:tc>
        <w:tc>
          <w:tcPr>
            <w:tcW w:w="1625"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14-18</w:t>
            </w:r>
          </w:p>
        </w:tc>
        <w:tc>
          <w:tcPr>
            <w:tcW w:w="4753" w:type="dxa"/>
          </w:tcPr>
          <w:p>
            <w:pPr>
              <w:spacing w:line="360" w:lineRule="auto"/>
              <w:rPr>
                <w:rFonts w:ascii="Times New Roman Regular" w:hAnsi="Times New Roman Regular" w:cs="Times New Roman Regular"/>
                <w:szCs w:val="21"/>
                <w:lang w:val="en-US"/>
              </w:rPr>
            </w:pPr>
            <w:r>
              <w:rPr>
                <w:rFonts w:ascii="Times New Roman Regular" w:hAnsi="Times New Roman Regular" w:cs="Times New Roman Regular"/>
                <w:szCs w:val="21"/>
                <w:lang w:val="en-US"/>
              </w:rPr>
              <w:t>High and Low Context Culture</w:t>
            </w:r>
          </w:p>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lang w:val="en-US" w:eastAsia="zh-Hans"/>
              </w:rPr>
              <w:t>Communication</w:t>
            </w:r>
            <w:r>
              <w:rPr>
                <w:rFonts w:ascii="Times New Roman Regular" w:hAnsi="Times New Roman Regular" w:cs="Times New Roman Regular"/>
                <w:szCs w:val="21"/>
                <w:lang w:eastAsia="zh-Hans"/>
              </w:rPr>
              <w:t xml:space="preserve"> </w:t>
            </w:r>
            <w:r>
              <w:rPr>
                <w:rFonts w:ascii="Times New Roman Regular" w:hAnsi="Times New Roman Regular" w:cs="Times New Roman Regular"/>
                <w:szCs w:val="21"/>
                <w:lang w:val="en-US" w:eastAsia="zh-Hans"/>
              </w:rPr>
              <w:t>Barrier</w:t>
            </w:r>
            <w:r>
              <w:rPr>
                <w:rFonts w:ascii="Times New Roman Regular" w:hAnsi="Times New Roman Regular" w:cs="Times New Roman Regular"/>
                <w:szCs w:val="21"/>
              </w:rPr>
              <w:t>s</w:t>
            </w:r>
          </w:p>
          <w:p>
            <w:pPr>
              <w:spacing w:line="360" w:lineRule="auto"/>
              <w:rPr>
                <w:rFonts w:ascii="Times New Roman Regular" w:hAnsi="Times New Roman Regular" w:cs="Times New Roman Regular"/>
                <w:szCs w:val="21"/>
                <w:lang w:eastAsia="zh-Hans"/>
              </w:rPr>
            </w:pPr>
            <w:r>
              <w:rPr>
                <w:rFonts w:ascii="Times New Roman Regular" w:hAnsi="Times New Roman Regular" w:cs="Times New Roman Regular"/>
                <w:szCs w:val="21"/>
              </w:rPr>
              <w:t>Recommendations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pStyle w:val="24"/>
              <w:spacing w:line="240" w:lineRule="auto"/>
              <w:ind w:firstLine="2707" w:firstLineChars="1128"/>
              <w:jc w:val="cente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ZZiqi Xu</w:t>
            </w:r>
          </w:p>
          <w:p>
            <w:pPr>
              <w:spacing w:line="360" w:lineRule="auto"/>
              <w:jc w:val="center"/>
              <w:rPr>
                <w:rFonts w:ascii="Times New Roman Regular" w:hAnsi="Times New Roman Regular" w:cs="Times New Roman Regular"/>
                <w:sz w:val="24"/>
                <w:szCs w:val="24"/>
                <w:lang w:val="en-US" w:eastAsia="zh-Hans"/>
              </w:rPr>
            </w:pPr>
          </w:p>
        </w:tc>
        <w:tc>
          <w:tcPr>
            <w:tcW w:w="1625" w:type="dxa"/>
            <w:vAlign w:val="center"/>
          </w:tcPr>
          <w:p>
            <w:pPr>
              <w:spacing w:line="360" w:lineRule="auto"/>
              <w:jc w:val="center"/>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19-24</w:t>
            </w:r>
          </w:p>
        </w:tc>
        <w:tc>
          <w:tcPr>
            <w:tcW w:w="4753" w:type="dxa"/>
          </w:tcPr>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rPr>
              <w:t>Hofstede's Theory of Cultural Dimensions</w:t>
            </w:r>
          </w:p>
          <w:p>
            <w:pPr>
              <w:spacing w:line="360" w:lineRule="auto"/>
              <w:rPr>
                <w:rFonts w:ascii="Times New Roman Regular" w:hAnsi="Times New Roman Regular" w:cs="Times New Roman Regular"/>
                <w:szCs w:val="21"/>
                <w:lang w:val="en-US" w:eastAsia="zh-Hans"/>
              </w:rPr>
            </w:pPr>
            <w:r>
              <w:rPr>
                <w:rFonts w:ascii="Times New Roman Regular" w:hAnsi="Times New Roman Regular" w:cs="Times New Roman Regular"/>
                <w:szCs w:val="21"/>
                <w:lang w:val="en-US" w:eastAsia="zh-Hans"/>
              </w:rPr>
              <w:t>Communication</w:t>
            </w:r>
            <w:r>
              <w:rPr>
                <w:rFonts w:ascii="Times New Roman Regular" w:hAnsi="Times New Roman Regular" w:cs="Times New Roman Regular"/>
                <w:szCs w:val="21"/>
                <w:lang w:eastAsia="zh-Hans"/>
              </w:rPr>
              <w:t xml:space="preserve"> </w:t>
            </w:r>
            <w:r>
              <w:rPr>
                <w:rFonts w:ascii="Times New Roman Regular" w:hAnsi="Times New Roman Regular" w:cs="Times New Roman Regular"/>
                <w:szCs w:val="21"/>
                <w:lang w:val="en-US" w:eastAsia="zh-Hans"/>
              </w:rPr>
              <w:t>Barrier</w:t>
            </w:r>
            <w:r>
              <w:rPr>
                <w:rFonts w:ascii="Times New Roman Regular" w:hAnsi="Times New Roman Regular" w:cs="Times New Roman Regular"/>
                <w:szCs w:val="21"/>
              </w:rPr>
              <w: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144" w:type="dxa"/>
            <w:vAlign w:val="center"/>
          </w:tcPr>
          <w:p>
            <w:pPr>
              <w:spacing w:line="360" w:lineRule="auto"/>
              <w:jc w:val="center"/>
              <w:rPr>
                <w:rFonts w:ascii="Times New Roman Regular" w:hAnsi="Times New Roman Regular" w:cs="Times New Roman Regular"/>
                <w:sz w:val="24"/>
                <w:szCs w:val="24"/>
                <w:lang w:val="en-US" w:eastAsia="zh-Hans"/>
              </w:rPr>
            </w:pPr>
            <w:r>
              <w:rPr>
                <w:rFonts w:ascii="Times New Roman Regular" w:hAnsi="Times New Roman Regular" w:cs="Times New Roman Regular"/>
                <w:sz w:val="24"/>
                <w:szCs w:val="24"/>
              </w:rPr>
              <w:t>Zixun Zhao</w:t>
            </w:r>
          </w:p>
        </w:tc>
        <w:tc>
          <w:tcPr>
            <w:tcW w:w="1625" w:type="dxa"/>
            <w:vAlign w:val="center"/>
          </w:tcPr>
          <w:p>
            <w:pPr>
              <w:spacing w:line="360" w:lineRule="auto"/>
              <w:jc w:val="center"/>
              <w:rPr>
                <w:rFonts w:ascii="Times New Roman Regular" w:hAnsi="Times New Roman Regular" w:cs="Times New Roman Regular"/>
                <w:sz w:val="24"/>
                <w:szCs w:val="24"/>
                <w:lang w:val="en-US" w:eastAsia="zh-Hans"/>
              </w:rPr>
            </w:pPr>
            <w:r>
              <w:rPr>
                <w:rFonts w:ascii="Times New Roman Regular" w:hAnsi="Times New Roman Regular" w:cs="Times New Roman Regular"/>
                <w:sz w:val="24"/>
                <w:szCs w:val="24"/>
                <w:lang w:eastAsia="zh-Hans"/>
              </w:rPr>
              <w:t>7-10</w:t>
            </w:r>
          </w:p>
        </w:tc>
        <w:tc>
          <w:tcPr>
            <w:tcW w:w="4753" w:type="dxa"/>
          </w:tcPr>
          <w:p>
            <w:pPr>
              <w:spacing w:line="360" w:lineRule="auto"/>
              <w:rPr>
                <w:rFonts w:ascii="Times New Roman Regular" w:hAnsi="Times New Roman Regular" w:cs="Times New Roman Regular"/>
                <w:szCs w:val="21"/>
              </w:rPr>
            </w:pPr>
            <w:r>
              <w:rPr>
                <w:rFonts w:ascii="Times New Roman Regular" w:hAnsi="Times New Roman Regular" w:cs="Times New Roman Regular"/>
                <w:szCs w:val="21"/>
              </w:rPr>
              <w:t>Executive Summary</w:t>
            </w:r>
          </w:p>
          <w:p>
            <w:pPr>
              <w:spacing w:line="360" w:lineRule="auto"/>
              <w:rPr>
                <w:rFonts w:ascii="Times New Roman Regular" w:hAnsi="Times New Roman Regular" w:cs="Times New Roman Regular"/>
                <w:szCs w:val="21"/>
                <w:lang w:eastAsia="zh-Hans"/>
              </w:rPr>
            </w:pPr>
            <w:r>
              <w:rPr>
                <w:rFonts w:ascii="Times New Roman Regular" w:hAnsi="Times New Roman Regular" w:cs="Times New Roman Regular"/>
                <w:szCs w:val="21"/>
              </w:rPr>
              <w:t>The Skills of International Business Communication</w:t>
            </w:r>
          </w:p>
        </w:tc>
      </w:tr>
    </w:tbl>
    <w:p>
      <w:pPr>
        <w:spacing w:line="360" w:lineRule="auto"/>
        <w:rPr>
          <w:rFonts w:ascii="Times New Roman" w:hAnsi="Times New Roman" w:cs="Times New Roman"/>
          <w:szCs w:val="32"/>
          <w:lang w:val="en-US" w:eastAsia="zh-Hans"/>
        </w:rPr>
      </w:pPr>
    </w:p>
    <w:p>
      <w:pPr>
        <w:spacing w:line="360" w:lineRule="auto"/>
        <w:rPr>
          <w:rFonts w:ascii="Times New Roman" w:hAnsi="Times New Roman" w:cs="Times New Roman"/>
          <w:szCs w:val="32"/>
          <w:lang w:val="en-US" w:eastAsia="zh-Hans"/>
        </w:rPr>
      </w:pPr>
    </w:p>
    <w:p>
      <w:pPr>
        <w:spacing w:line="360" w:lineRule="auto"/>
        <w:rPr>
          <w:rFonts w:ascii="Times New Roman" w:hAnsi="Times New Roman" w:cs="Times New Roman"/>
          <w:szCs w:val="32"/>
          <w:lang w:val="en-US" w:eastAsia="zh-Hans"/>
        </w:rPr>
      </w:pPr>
    </w:p>
    <w:p>
      <w:pPr>
        <w:spacing w:line="360" w:lineRule="auto"/>
        <w:rPr>
          <w:rFonts w:ascii="Times New Roman" w:hAnsi="Times New Roman" w:cs="Times New Roman"/>
          <w:sz w:val="32"/>
          <w:szCs w:val="32"/>
        </w:rPr>
      </w:pPr>
      <w:r>
        <w:rPr>
          <w:rFonts w:ascii="Arial" w:hAnsi="Arial" w:cs="Arial"/>
          <w:sz w:val="36"/>
          <w:szCs w:val="36"/>
          <w:lang w:val="en-US"/>
        </w:rPr>
        <w:br w:type="page"/>
      </w:r>
      <w:bookmarkStart w:id="1" w:name="_Toc88335540"/>
      <w:bookmarkStart w:id="2" w:name="_Toc681479572"/>
      <w:bookmarkStart w:id="3" w:name="_Toc1044696770"/>
    </w:p>
    <w:p>
      <w:pPr>
        <w:pStyle w:val="2"/>
        <w:jc w:val="center"/>
        <w:rPr>
          <w:rFonts w:ascii="Times New Roman" w:hAnsi="Times New Roman" w:cs="Times New Roman"/>
          <w:sz w:val="32"/>
          <w:szCs w:val="32"/>
        </w:rPr>
      </w:pPr>
      <w:bookmarkStart w:id="4" w:name="_Toc128652774"/>
      <w:r>
        <w:rPr>
          <w:rFonts w:ascii="Times New Roman" w:hAnsi="Times New Roman" w:cs="Times New Roman"/>
          <w:sz w:val="32"/>
          <w:szCs w:val="32"/>
        </w:rPr>
        <w:t>Executive Summary</w:t>
      </w:r>
      <w:bookmarkEnd w:id="1"/>
      <w:bookmarkEnd w:id="2"/>
      <w:bookmarkEnd w:id="3"/>
      <w:bookmarkEnd w:id="4"/>
    </w:p>
    <w:p>
      <w:pPr>
        <w:widowControl/>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This report will introduce the background that a shoes company of UK want to expand their business to the Asia, and they need some communication skills to build a good international business relationship first. Then, it will discuss the definition of international business communication and the importance of building a good relationship between different countries or cultures. Also, the article will list some specific skills such as eye contact, body language, silence, and how people can achieve them in practice. Meanwhile, it gives the reason why person need the skills and how the skills affect the business successfully. Besides, the passage will analyze the potential failure of the business through high and low context, communication barriers and Hofstede’s culture dimensions theory. In the end of the report, it will explain the conclusion and give some recommendations for the company. </w:t>
      </w:r>
    </w:p>
    <w:p>
      <w:pPr>
        <w:rPr>
          <w:rFonts w:ascii="Times New Roman" w:hAnsi="Times New Roman" w:cs="Times New Roman"/>
          <w:sz w:val="24"/>
          <w:szCs w:val="24"/>
        </w:rPr>
      </w:pPr>
    </w:p>
    <w:p>
      <w:pPr>
        <w:jc w:val="center"/>
        <w:rPr>
          <w:rFonts w:ascii="Times New Roman" w:hAnsi="Times New Roman" w:cs="Times New Roman"/>
          <w:sz w:val="36"/>
          <w:szCs w:val="36"/>
          <w:lang w:val="en-US" w:eastAsia="zh-Hans"/>
        </w:rPr>
        <w:sectPr>
          <w:footerReference r:id="rId3" w:type="default"/>
          <w:type w:val="continuous"/>
          <w:pgSz w:w="11906" w:h="16838"/>
          <w:pgMar w:top="1440" w:right="1800" w:bottom="1440" w:left="1800" w:header="851" w:footer="992" w:gutter="0"/>
          <w:pgNumType w:fmt="upperRoman" w:start="1"/>
          <w:cols w:space="425" w:num="1"/>
          <w:docGrid w:type="lines" w:linePitch="312" w:charSpace="0"/>
        </w:sectPr>
      </w:pPr>
    </w:p>
    <w:p>
      <w:pPr>
        <w:jc w:val="center"/>
        <w:rPr>
          <w:rFonts w:ascii="Times New Roman" w:hAnsi="Times New Roman" w:cs="Times New Roman"/>
          <w:sz w:val="36"/>
          <w:szCs w:val="36"/>
        </w:rPr>
      </w:pPr>
      <w:r>
        <w:rPr>
          <w:rFonts w:hint="eastAsia" w:ascii="Times New Roman" w:hAnsi="Times New Roman" w:cs="Times New Roman"/>
          <w:sz w:val="36"/>
          <w:szCs w:val="36"/>
          <w:lang w:val="en-US" w:eastAsia="zh-Hans"/>
        </w:rPr>
        <w:t>Table</w:t>
      </w:r>
      <w:r>
        <w:rPr>
          <w:rFonts w:ascii="Times New Roman" w:hAnsi="Times New Roman" w:cs="Times New Roman"/>
          <w:sz w:val="36"/>
          <w:szCs w:val="36"/>
          <w:lang w:eastAsia="zh-Hans"/>
        </w:rPr>
        <w:t xml:space="preserve"> </w:t>
      </w:r>
      <w:r>
        <w:rPr>
          <w:rFonts w:hint="eastAsia" w:ascii="Times New Roman" w:hAnsi="Times New Roman" w:cs="Times New Roman"/>
          <w:sz w:val="36"/>
          <w:szCs w:val="36"/>
          <w:lang w:val="en-US" w:eastAsia="zh-Hans"/>
        </w:rPr>
        <w:t>of</w:t>
      </w:r>
      <w:r>
        <w:rPr>
          <w:rFonts w:ascii="Times New Roman" w:hAnsi="Times New Roman" w:cs="Times New Roman"/>
          <w:sz w:val="36"/>
          <w:szCs w:val="36"/>
          <w:lang w:eastAsia="zh-Hans"/>
        </w:rPr>
        <w:t xml:space="preserve"> </w:t>
      </w:r>
      <w:r>
        <w:rPr>
          <w:rFonts w:ascii="Times New Roman" w:hAnsi="Times New Roman" w:cs="Times New Roman"/>
          <w:sz w:val="36"/>
          <w:szCs w:val="36"/>
        </w:rPr>
        <w:t>Content</w:t>
      </w:r>
    </w:p>
    <w:p>
      <w:pPr>
        <w:pStyle w:val="9"/>
        <w:tabs>
          <w:tab w:val="right" w:leader="dot" w:pos="8306"/>
          <w:tab w:val="clear" w:pos="8296"/>
        </w:tabs>
        <w:rPr>
          <w:rFonts w:hint="default" w:ascii="Times New Roman" w:hAnsi="Times New Roman" w:cs="Times New Roman"/>
          <w:b w:val="0"/>
          <w:bCs w:val="0"/>
          <w:sz w:val="24"/>
          <w:szCs w:val="24"/>
        </w:rPr>
      </w:pPr>
      <w:r>
        <w:fldChar w:fldCharType="begin"/>
      </w:r>
      <w:r>
        <w:instrText xml:space="preserve"> TOC \o "1-3" \h \z \u </w:instrText>
      </w:r>
      <w:r>
        <w:fldChar w:fldCharType="separate"/>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_Toc829383293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lang w:val="en-US" w:eastAsia="zh-Hans"/>
        </w:rPr>
        <w:t>D</w:t>
      </w:r>
      <w:r>
        <w:rPr>
          <w:rFonts w:hint="default" w:ascii="Times New Roman" w:hAnsi="Times New Roman" w:cs="Times New Roman"/>
          <w:b w:val="0"/>
          <w:bCs w:val="0"/>
          <w:sz w:val="24"/>
          <w:szCs w:val="24"/>
        </w:rPr>
        <w:t>ivision of Work</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_Toc829383293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I</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_Toc128652774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Executive Summary</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_Toc128652774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II</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_Toc1898623736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1.0 Introduction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_Toc1898623736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1</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_Toc709620179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2.0 Building International Business Communication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_Toc709620179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_Toc1609656662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2.1 What Is International Business Communication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_Toc1609656662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_Toc1648016975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2.2 The Importance of International Business Communication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_Toc1648016975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_Toc2124703466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3.0 The Skills of International Business Communication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_Toc2124703466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_Toc1533070746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3.1 The Reason Why We Need the Skills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_Toc1533070746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2</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_Toc811231316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3.2 Specific Skills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_Toc811231316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3</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_Toc2138536856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4.0 The Reason and Effect of Potential Failure</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_Toc2138536856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_Toc2102622600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lang w:val="en-US"/>
        </w:rPr>
        <w:t>4.1 High and Low Context Culture</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_Toc2102622600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_Toc1934626815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4.2 Hofstede's Theory of Cultural Dimensions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_Toc1934626815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5</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10"/>
        <w:tabs>
          <w:tab w:val="right" w:leader="dot" w:pos="830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_Toc222980478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 xml:space="preserve">4.3 </w:t>
      </w:r>
      <w:r>
        <w:rPr>
          <w:rFonts w:hint="default" w:ascii="Times New Roman" w:hAnsi="Times New Roman" w:cs="Times New Roman"/>
          <w:b w:val="0"/>
          <w:bCs w:val="0"/>
          <w:sz w:val="24"/>
          <w:szCs w:val="24"/>
          <w:lang w:val="en-US" w:eastAsia="zh-Hans"/>
        </w:rPr>
        <w:t>Communication</w:t>
      </w:r>
      <w:r>
        <w:rPr>
          <w:rFonts w:hint="default" w:ascii="Times New Roman" w:hAnsi="Times New Roman" w:cs="Times New Roman"/>
          <w:b w:val="0"/>
          <w:bCs w:val="0"/>
          <w:sz w:val="24"/>
          <w:szCs w:val="24"/>
          <w:lang w:eastAsia="zh-Hans"/>
        </w:rPr>
        <w:t xml:space="preserve"> </w:t>
      </w:r>
      <w:r>
        <w:rPr>
          <w:rFonts w:hint="default" w:ascii="Times New Roman" w:hAnsi="Times New Roman" w:cs="Times New Roman"/>
          <w:b w:val="0"/>
          <w:bCs w:val="0"/>
          <w:sz w:val="24"/>
          <w:szCs w:val="24"/>
          <w:lang w:val="en-US" w:eastAsia="zh-Hans"/>
        </w:rPr>
        <w:t>Barrier</w:t>
      </w:r>
      <w:r>
        <w:rPr>
          <w:rFonts w:hint="default" w:ascii="Times New Roman" w:hAnsi="Times New Roman" w:cs="Times New Roman"/>
          <w:b w:val="0"/>
          <w:bCs w:val="0"/>
          <w:sz w:val="24"/>
          <w:szCs w:val="24"/>
        </w:rPr>
        <w:t>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_Toc222980478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7</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_Toc273929731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5.0 Conclusion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_Toc273929731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8</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_Toc1879533396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6.0 Recommendations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_Toc1879533396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9</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_Toc1980822849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References</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_Toc1980822849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10</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pStyle w:val="9"/>
        <w:tabs>
          <w:tab w:val="right" w:leader="dot" w:pos="8306"/>
          <w:tab w:val="clear" w:pos="8296"/>
        </w:tabs>
      </w:pP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HYPERLINK \l _Toc1398127349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 xml:space="preserve">Appendix 1: Dimension </w:t>
      </w:r>
      <w:r>
        <w:rPr>
          <w:rFonts w:hint="eastAsia" w:cs="Times New Roman"/>
          <w:b w:val="0"/>
          <w:bCs w:val="0"/>
          <w:sz w:val="24"/>
          <w:szCs w:val="24"/>
          <w:lang w:val="en-US" w:eastAsia="zh-Hans"/>
        </w:rPr>
        <w:t>D</w:t>
      </w:r>
      <w:r>
        <w:rPr>
          <w:rFonts w:hint="default" w:ascii="Times New Roman" w:hAnsi="Times New Roman" w:cs="Times New Roman"/>
          <w:b w:val="0"/>
          <w:bCs w:val="0"/>
          <w:sz w:val="24"/>
          <w:szCs w:val="24"/>
        </w:rPr>
        <w:t xml:space="preserve">ata </w:t>
      </w:r>
      <w:r>
        <w:rPr>
          <w:rFonts w:hint="eastAsia" w:cs="Times New Roman"/>
          <w:b w:val="0"/>
          <w:bCs w:val="0"/>
          <w:sz w:val="24"/>
          <w:szCs w:val="24"/>
          <w:lang w:val="en-US" w:eastAsia="zh-Hans"/>
        </w:rPr>
        <w:t>M</w:t>
      </w:r>
      <w:r>
        <w:rPr>
          <w:rFonts w:hint="default" w:ascii="Times New Roman" w:hAnsi="Times New Roman" w:cs="Times New Roman"/>
          <w:b w:val="0"/>
          <w:bCs w:val="0"/>
          <w:sz w:val="24"/>
          <w:szCs w:val="24"/>
        </w:rPr>
        <w:t>atrix</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_Toc1398127349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14</w:t>
      </w:r>
      <w:r>
        <w:rPr>
          <w:rFonts w:hint="default" w:ascii="Times New Roman" w:hAnsi="Times New Roman" w:cs="Times New Roman"/>
          <w:b w:val="0"/>
          <w:bCs w:val="0"/>
          <w:sz w:val="24"/>
          <w:szCs w:val="24"/>
        </w:rPr>
        <w:fldChar w:fldCharType="end"/>
      </w:r>
      <w:r>
        <w:rPr>
          <w:rFonts w:hint="default" w:ascii="Times New Roman" w:hAnsi="Times New Roman" w:cs="Times New Roman"/>
          <w:b w:val="0"/>
          <w:bCs w:val="0"/>
          <w:sz w:val="24"/>
          <w:szCs w:val="24"/>
        </w:rPr>
        <w:fldChar w:fldCharType="end"/>
      </w:r>
    </w:p>
    <w:p>
      <w:pPr>
        <w:spacing w:line="360" w:lineRule="auto"/>
        <w:rPr>
          <w:rFonts w:ascii="Times New Roman" w:hAnsi="Times New Roman" w:cs="Times New Roman"/>
          <w:sz w:val="24"/>
          <w:szCs w:val="24"/>
        </w:rPr>
      </w:pPr>
      <w:r>
        <w:rPr>
          <w:rFonts w:ascii="Times New Roman" w:hAnsi="Times New Roman" w:cs="Times New Roman"/>
          <w:szCs w:val="24"/>
        </w:rPr>
        <w:fldChar w:fldCharType="end"/>
      </w:r>
    </w:p>
    <w:p>
      <w:pPr>
        <w:pStyle w:val="2"/>
        <w:rPr>
          <w:rFonts w:ascii="Times New Roman" w:hAnsi="Times New Roman" w:cs="Times New Roman"/>
          <w:sz w:val="32"/>
          <w:szCs w:val="32"/>
        </w:rPr>
        <w:sectPr>
          <w:footerReference r:id="rId4" w:type="default"/>
          <w:pgSz w:w="11906" w:h="16838"/>
          <w:pgMar w:top="1440" w:right="1800" w:bottom="1440" w:left="1800" w:header="851" w:footer="992" w:gutter="0"/>
          <w:pgNumType w:fmt="upperRoman" w:start="1"/>
          <w:cols w:space="425" w:num="1"/>
          <w:docGrid w:type="lines" w:linePitch="312" w:charSpace="0"/>
        </w:sectPr>
      </w:pPr>
    </w:p>
    <w:p>
      <w:pPr>
        <w:sectPr>
          <w:type w:val="continuous"/>
          <w:pgSz w:w="11906" w:h="16838"/>
          <w:pgMar w:top="1440" w:right="1800" w:bottom="1440" w:left="1800" w:header="851" w:footer="992" w:gutter="0"/>
          <w:pgNumType w:fmt="upperRoman" w:start="1"/>
          <w:cols w:space="425" w:num="1"/>
          <w:docGrid w:type="lines" w:linePitch="312" w:charSpace="0"/>
        </w:sectPr>
      </w:pPr>
    </w:p>
    <w:p>
      <w:pPr>
        <w:pStyle w:val="2"/>
        <w:rPr>
          <w:rFonts w:ascii="Times New Roman Bold" w:hAnsi="Times New Roman Bold" w:cs="Times New Roman Bold"/>
          <w:bCs w:val="0"/>
          <w:sz w:val="30"/>
          <w:szCs w:val="30"/>
        </w:rPr>
      </w:pPr>
      <w:bookmarkStart w:id="5" w:name="_Toc1898623736"/>
      <w:r>
        <w:rPr>
          <w:rFonts w:ascii="Times New Roman Bold" w:hAnsi="Times New Roman Bold" w:cs="Times New Roman Bold"/>
          <w:bCs w:val="0"/>
          <w:sz w:val="30"/>
          <w:szCs w:val="30"/>
        </w:rPr>
        <w:t>1.0 Introduction</w:t>
      </w:r>
      <w:bookmarkEnd w:id="5"/>
      <w:r>
        <w:rPr>
          <w:rFonts w:ascii="Times New Roman Bold" w:hAnsi="Times New Roman Bold" w:cs="Times New Roman Bold"/>
          <w:bCs w:val="0"/>
          <w:sz w:val="30"/>
          <w:szCs w:val="30"/>
        </w:rPr>
        <w:t xml:space="preserve"> </w:t>
      </w:r>
    </w:p>
    <w:p>
      <w:pPr>
        <w:spacing w:line="360" w:lineRule="auto"/>
        <w:rPr>
          <w:rFonts w:ascii="Times New Roman Regular" w:hAnsi="Times New Roman Regular" w:cs="Times New Roman Regular"/>
          <w:color w:val="FF0000"/>
          <w:sz w:val="24"/>
          <w:szCs w:val="24"/>
          <w:lang w:val="en-US"/>
        </w:rPr>
      </w:pPr>
      <w:r>
        <w:rPr>
          <w:rFonts w:ascii="Times New Roman Regular" w:hAnsi="Times New Roman Regular" w:cs="Times New Roman Regular"/>
          <w:sz w:val="24"/>
          <w:szCs w:val="24"/>
          <w:lang w:val="en-US"/>
        </w:rPr>
        <w:t>In recent years, companies have been paying more attention to overseas markets and business people are increasingly involved in various cross-border negotiations to promote international business and international trade activities (Summa Linguae, 2020)</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val="en-US"/>
        </w:rPr>
        <w:t>Good international business communication helps to keep these complicated commercial operations running smoothly. Poor communication may lead to business losses. International business communication has become a very important communication mode for enterprises (Bizflent, 2021)</w:t>
      </w:r>
    </w:p>
    <w:p>
      <w:pPr>
        <w:spacing w:line="360" w:lineRule="auto"/>
        <w:rPr>
          <w:rFonts w:ascii="Times New Roman Regular" w:hAnsi="Times New Roman Regular" w:cs="Times New Roman Regular"/>
          <w:sz w:val="24"/>
          <w:szCs w:val="24"/>
          <w:lang w:val="en-US"/>
        </w:rPr>
      </w:pPr>
    </w:p>
    <w:p>
      <w:pPr>
        <w:spacing w:line="360" w:lineRule="auto"/>
        <w:rPr>
          <w:rFonts w:ascii="Times New Roman Regular" w:hAnsi="Times New Roman Regular" w:cs="Times New Roman Regular"/>
          <w:sz w:val="24"/>
          <w:szCs w:val="24"/>
          <w:lang w:val="en-US"/>
        </w:rPr>
      </w:pPr>
      <w:r>
        <w:rPr>
          <w:rFonts w:ascii="Times New Roman Regular" w:hAnsi="Times New Roman Regular" w:cs="Times New Roman Regular"/>
          <w:sz w:val="24"/>
          <w:szCs w:val="24"/>
          <w:lang w:val="en-US"/>
        </w:rPr>
        <w:t>According to the background, the aim of the firm which be better and bigger than before is to develop the relationship between global business organizations in present stage. Also, the performances of the corporate have developed to the Asia. So, it is important for building a good relationship with partnership in an international business. And this report will come up with some skills and capacity of communication about how to deal with different culture. Meanwhile, it will evaluate and discuss the importance and degree of establish a relationship so that it can promote a successful international business communication to increasing the professional ability.</w:t>
      </w:r>
    </w:p>
    <w:p>
      <w:pPr>
        <w:spacing w:line="360" w:lineRule="auto"/>
        <w:rPr>
          <w:rFonts w:ascii="Times New Roman Regular" w:hAnsi="Times New Roman Regular" w:cs="Times New Roman Regular"/>
          <w:sz w:val="24"/>
          <w:szCs w:val="24"/>
          <w:lang w:val="en-US"/>
        </w:rPr>
      </w:pPr>
      <w:r>
        <w:rPr>
          <w:rFonts w:ascii="Times New Roman Regular" w:hAnsi="Times New Roman Regular" w:cs="Times New Roman Regular"/>
          <w:sz w:val="24"/>
          <w:szCs w:val="24"/>
          <w:lang w:val="en-US"/>
        </w:rPr>
        <w:br w:type="page"/>
      </w:r>
    </w:p>
    <w:p>
      <w:pPr>
        <w:pStyle w:val="2"/>
        <w:rPr>
          <w:rFonts w:ascii="Times New Roman Bold" w:hAnsi="Times New Roman Bold" w:cs="Times New Roman Bold"/>
          <w:bCs w:val="0"/>
          <w:sz w:val="30"/>
          <w:szCs w:val="30"/>
        </w:rPr>
      </w:pPr>
      <w:bookmarkStart w:id="6" w:name="_Toc709620179"/>
      <w:r>
        <w:rPr>
          <w:rFonts w:ascii="Times New Roman Bold" w:hAnsi="Times New Roman Bold" w:cs="Times New Roman Bold"/>
          <w:bCs w:val="0"/>
          <w:sz w:val="30"/>
          <w:szCs w:val="30"/>
        </w:rPr>
        <w:t>2.0 Building International Business Communication</w:t>
      </w:r>
      <w:bookmarkEnd w:id="6"/>
      <w:r>
        <w:rPr>
          <w:rFonts w:ascii="Times New Roman Bold" w:hAnsi="Times New Roman Bold" w:cs="Times New Roman Bold"/>
          <w:bCs w:val="0"/>
          <w:sz w:val="30"/>
          <w:szCs w:val="30"/>
        </w:rPr>
        <w:t xml:space="preserve"> </w:t>
      </w:r>
    </w:p>
    <w:p>
      <w:pPr>
        <w:pStyle w:val="3"/>
        <w:rPr>
          <w:rFonts w:ascii="Times New Roman Bold" w:hAnsi="Times New Roman Bold" w:cs="Times New Roman Bold"/>
          <w:bCs w:val="0"/>
          <w:sz w:val="28"/>
          <w:szCs w:val="28"/>
        </w:rPr>
      </w:pPr>
      <w:bookmarkStart w:id="7" w:name="_Toc1609656662"/>
      <w:r>
        <w:rPr>
          <w:rFonts w:ascii="Times New Roman Bold" w:hAnsi="Times New Roman Bold" w:cs="Times New Roman Bold"/>
          <w:bCs w:val="0"/>
          <w:sz w:val="28"/>
          <w:szCs w:val="28"/>
        </w:rPr>
        <w:t>2.1 What Is International Business Communication</w:t>
      </w:r>
      <w:bookmarkEnd w:id="7"/>
    </w:p>
    <w:p>
      <w:pPr>
        <w:spacing w:line="360" w:lineRule="auto"/>
        <w:rPr>
          <w:rFonts w:ascii="Times New Roman Regular" w:hAnsi="Times New Roman Regular" w:cs="Times New Roman Regular"/>
          <w:color w:val="FF0000"/>
          <w:sz w:val="24"/>
          <w:szCs w:val="24"/>
        </w:rPr>
      </w:pPr>
      <w:r>
        <w:rPr>
          <w:rFonts w:ascii="Times New Roman Regular" w:hAnsi="Times New Roman Regular" w:cs="Times New Roman Regular"/>
          <w:sz w:val="24"/>
          <w:szCs w:val="24"/>
        </w:rPr>
        <w:t>International Business Communication (global communication or transnational communication research) refers to the communication practice that takes place on the international border. Due to the increasing influence and influence of globalization, international communication, as a research field, involves the interaction of government to government, enterprise to enterprise and personnel all over the world. Due to the increasingly globalized market, there is a growing demand for employees with cross-cultural and effective communication skills (</w:t>
      </w:r>
      <w:r>
        <w:rPr>
          <w:rFonts w:ascii="Times New Roman Regular" w:hAnsi="Times New Roman Regular" w:cs="Times New Roman Regular"/>
          <w:sz w:val="24"/>
          <w:szCs w:val="24"/>
          <w:lang w:val="en-US" w:eastAsia="zh-Hans"/>
        </w:rPr>
        <w:t>Varner</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sz w:val="24"/>
          <w:szCs w:val="24"/>
        </w:rPr>
        <w:t xml:space="preserve">2000). </w:t>
      </w:r>
    </w:p>
    <w:p>
      <w:pPr>
        <w:pStyle w:val="3"/>
        <w:rPr>
          <w:rFonts w:ascii="Times New Roman Bold" w:hAnsi="Times New Roman Bold" w:cs="Times New Roman Bold"/>
          <w:bCs w:val="0"/>
          <w:sz w:val="28"/>
          <w:szCs w:val="28"/>
        </w:rPr>
      </w:pPr>
      <w:bookmarkStart w:id="8" w:name="_Toc1648016975"/>
      <w:r>
        <w:rPr>
          <w:rFonts w:ascii="Times New Roman Bold" w:hAnsi="Times New Roman Bold" w:cs="Times New Roman Bold"/>
          <w:bCs w:val="0"/>
          <w:sz w:val="28"/>
          <w:szCs w:val="28"/>
        </w:rPr>
        <w:t>2.2 The Importance of International Business Communication</w:t>
      </w:r>
      <w:bookmarkEnd w:id="8"/>
      <w:r>
        <w:rPr>
          <w:rFonts w:ascii="Times New Roman Bold" w:hAnsi="Times New Roman Bold" w:cs="Times New Roman Bold"/>
          <w:bCs w:val="0"/>
          <w:sz w:val="28"/>
          <w:szCs w:val="28"/>
        </w:rPr>
        <w:t xml:space="preserve"> </w:t>
      </w:r>
    </w:p>
    <w:p>
      <w:pPr>
        <w:spacing w:line="360" w:lineRule="auto"/>
        <w:rPr>
          <w:rFonts w:ascii="Times New Roman Regular" w:hAnsi="Times New Roman Regular" w:cs="Times New Roman Regular"/>
          <w:color w:val="FF0000"/>
          <w:sz w:val="24"/>
          <w:szCs w:val="24"/>
          <w:lang w:val="en-US"/>
        </w:rPr>
      </w:pPr>
      <w:r>
        <w:rPr>
          <w:rFonts w:ascii="Times New Roman Regular" w:hAnsi="Times New Roman Regular" w:cs="Times New Roman Regular"/>
          <w:sz w:val="24"/>
          <w:szCs w:val="24"/>
          <w:lang w:val="en-US"/>
        </w:rPr>
        <w:t>International business communication effective</w:t>
      </w:r>
      <w:r>
        <w:rPr>
          <w:rFonts w:ascii="Times New Roman Regular" w:hAnsi="Times New Roman Regular" w:cs="Times New Roman Regular"/>
          <w:sz w:val="24"/>
          <w:szCs w:val="24"/>
          <w:lang w:val="en-US" w:eastAsia="zh-Hans"/>
        </w:rPr>
        <w:t>ly</w:t>
      </w:r>
      <w:r>
        <w:rPr>
          <w:rFonts w:ascii="Times New Roman Regular" w:hAnsi="Times New Roman Regular" w:cs="Times New Roman Regular"/>
          <w:sz w:val="24"/>
          <w:szCs w:val="24"/>
          <w:lang w:val="en-US"/>
        </w:rPr>
        <w:t xml:space="preserve"> helps to improve international exchanges and collaboration among businesses. Enterprises may communicate information and improve collaboration through efficient communication (CHRON, 2014). Effective international business communication may help businesses improve their international competitiveness and extend their global market share. Information exchange may be bolstered by effective international business communication. Effective international business communication may improve a company's understanding of crisis prevention and crisis management capabilities. (Scientific American, 2020).</w:t>
      </w:r>
    </w:p>
    <w:p>
      <w:pPr>
        <w:pStyle w:val="2"/>
        <w:rPr>
          <w:rFonts w:ascii="Times New Roman Bold" w:hAnsi="Times New Roman Bold" w:cs="Times New Roman Bold"/>
          <w:bCs w:val="0"/>
          <w:sz w:val="30"/>
          <w:szCs w:val="30"/>
        </w:rPr>
      </w:pPr>
      <w:bookmarkStart w:id="9" w:name="_Toc2124703466"/>
      <w:r>
        <w:rPr>
          <w:rFonts w:ascii="Times New Roman Bold" w:hAnsi="Times New Roman Bold" w:cs="Times New Roman Bold"/>
          <w:bCs w:val="0"/>
          <w:sz w:val="30"/>
          <w:szCs w:val="30"/>
        </w:rPr>
        <w:t>3.0 The Skills of International Business Communication</w:t>
      </w:r>
      <w:bookmarkEnd w:id="9"/>
      <w:r>
        <w:rPr>
          <w:rFonts w:ascii="Times New Roman Bold" w:hAnsi="Times New Roman Bold" w:cs="Times New Roman Bold"/>
          <w:bCs w:val="0"/>
          <w:sz w:val="30"/>
          <w:szCs w:val="30"/>
        </w:rPr>
        <w:t xml:space="preserve"> </w:t>
      </w:r>
    </w:p>
    <w:p>
      <w:pPr>
        <w:pStyle w:val="3"/>
        <w:rPr>
          <w:rFonts w:ascii="Times New Roman Bold" w:hAnsi="Times New Roman Bold" w:cs="Times New Roman Bold"/>
          <w:bCs w:val="0"/>
          <w:sz w:val="30"/>
          <w:szCs w:val="30"/>
        </w:rPr>
      </w:pPr>
      <w:bookmarkStart w:id="10" w:name="_Toc1533070746"/>
      <w:r>
        <w:rPr>
          <w:rFonts w:ascii="Times New Roman Bold" w:hAnsi="Times New Roman Bold" w:cs="Times New Roman Bold"/>
          <w:bCs w:val="0"/>
          <w:sz w:val="30"/>
          <w:szCs w:val="30"/>
        </w:rPr>
        <w:t>3.1 The Reason Why We Need the Skills</w:t>
      </w:r>
      <w:bookmarkEnd w:id="10"/>
      <w:r>
        <w:rPr>
          <w:rFonts w:ascii="Times New Roman Bold" w:hAnsi="Times New Roman Bold" w:cs="Times New Roman Bold"/>
          <w:bCs w:val="0"/>
          <w:sz w:val="30"/>
          <w:szCs w:val="30"/>
        </w:rPr>
        <w:t xml:space="preserve"> </w:t>
      </w:r>
    </w:p>
    <w:p>
      <w:pPr>
        <w:spacing w:line="360" w:lineRule="auto"/>
        <w:rPr>
          <w:rFonts w:ascii="Times New Roman Regular" w:hAnsi="Times New Roman Regular" w:cs="Times New Roman Regular"/>
          <w:sz w:val="24"/>
          <w:szCs w:val="24"/>
        </w:rPr>
      </w:pPr>
      <w:bookmarkStart w:id="11" w:name="_Toc358070951"/>
      <w:bookmarkStart w:id="12" w:name="_Toc937684157"/>
      <w:bookmarkStart w:id="13" w:name="_Toc1572649955"/>
      <w:r>
        <w:rPr>
          <w:rFonts w:ascii="Times New Roman Regular" w:hAnsi="Times New Roman Regular" w:cs="Times New Roman Regular"/>
          <w:sz w:val="24"/>
          <w:szCs w:val="24"/>
          <w:lang w:val="en"/>
        </w:rPr>
        <w:t>If people have effective communication skills, they can communicate the information that they want to express to others in an effective way, and then they can be given accurate instructions to accomplish the tasks assigned to them, and also they can better understand what others want to express to them (Anon, 2012). Furthermore, Fujishin (2016) explained that the barriers can hinder an individual's development and future. And the communication skills are significant tools of people to remove effective communication barriers. Effective communication at all levels is critical to their success in today's business environment. Effective communication may provide you and your company with a number of advantages</w:t>
      </w:r>
      <w:r>
        <w:rPr>
          <w:rFonts w:ascii="Times New Roman Regular" w:hAnsi="Times New Roman Regular" w:cs="Times New Roman Regular"/>
          <w:sz w:val="24"/>
          <w:szCs w:val="24"/>
        </w:rPr>
        <w:t>.</w:t>
      </w:r>
      <w:r>
        <w:rPr>
          <w:rFonts w:ascii="Times New Roman Regular" w:hAnsi="Times New Roman Regular" w:cs="Times New Roman Regular"/>
          <w:sz w:val="24"/>
          <w:szCs w:val="24"/>
          <w:lang w:val="en"/>
        </w:rPr>
        <w:t xml:space="preserve"> Communication skills can help with decision making and problem solving. It will enable clearer articulation of work-flow to improve productivity and enhance business relationships. It will also ensure a successful response (Beqiri, 2017)</w:t>
      </w:r>
      <w:r>
        <w:rPr>
          <w:rFonts w:ascii="Times New Roman Regular" w:hAnsi="Times New Roman Regular" w:cs="Times New Roman Regular"/>
          <w:sz w:val="24"/>
          <w:szCs w:val="24"/>
        </w:rPr>
        <w:t>.</w:t>
      </w:r>
      <w:bookmarkEnd w:id="11"/>
      <w:bookmarkEnd w:id="12"/>
      <w:bookmarkEnd w:id="13"/>
    </w:p>
    <w:p>
      <w:pPr>
        <w:pStyle w:val="3"/>
        <w:rPr>
          <w:rFonts w:ascii="Times New Roman Bold" w:hAnsi="Times New Roman Bold" w:cs="Times New Roman Bold"/>
          <w:bCs w:val="0"/>
          <w:sz w:val="28"/>
          <w:szCs w:val="28"/>
        </w:rPr>
      </w:pPr>
      <w:bookmarkStart w:id="14" w:name="_Toc811231316"/>
      <w:r>
        <w:rPr>
          <w:rFonts w:ascii="Times New Roman Bold" w:hAnsi="Times New Roman Bold" w:cs="Times New Roman Bold"/>
          <w:bCs w:val="0"/>
          <w:sz w:val="28"/>
          <w:szCs w:val="28"/>
        </w:rPr>
        <w:t>3.2 Specific Skills</w:t>
      </w:r>
      <w:bookmarkEnd w:id="14"/>
      <w:r>
        <w:rPr>
          <w:rFonts w:ascii="Times New Roman Bold" w:hAnsi="Times New Roman Bold" w:cs="Times New Roman Bold"/>
          <w:bCs w:val="0"/>
          <w:sz w:val="28"/>
          <w:szCs w:val="28"/>
        </w:rPr>
        <w:t xml:space="preserve"> </w:t>
      </w:r>
    </w:p>
    <w:p>
      <w:pPr>
        <w:pStyle w:val="21"/>
        <w:spacing w:before="240" w:line="360" w:lineRule="auto"/>
        <w:ind w:firstLine="0" w:firstLineChars="0"/>
        <w:rPr>
          <w:rFonts w:ascii="Times New Roman Regular" w:hAnsi="Times New Roman Regular" w:cs="Times New Roman Regular"/>
          <w:sz w:val="24"/>
          <w:szCs w:val="24"/>
        </w:rPr>
      </w:pPr>
      <w:r>
        <w:rPr>
          <w:rFonts w:ascii="Times New Roman Regular" w:hAnsi="Times New Roman Regular" w:cs="Times New Roman Regular"/>
          <w:sz w:val="24"/>
          <w:szCs w:val="24"/>
          <w:u w:val="single"/>
          <w:lang w:val="en"/>
        </w:rPr>
        <w:t>Eye contact</w:t>
      </w:r>
      <w:r>
        <w:rPr>
          <w:rFonts w:ascii="Times New Roman Regular" w:hAnsi="Times New Roman Regular" w:cs="Times New Roman Regular"/>
          <w:sz w:val="24"/>
          <w:szCs w:val="24"/>
          <w:lang w:val="en"/>
        </w:rPr>
        <w:t xml:space="preserve"> is a basic etiquette of communication and it shows respect to people. Looking directly at the person indicates that you are very interested in the topic you are talking about, which implies sincerity and honesty (Goldberg, 2020).</w:t>
      </w:r>
      <w:r>
        <w:rPr>
          <w:rFonts w:ascii="Times New Roman Regular" w:hAnsi="Times New Roman Regular" w:cs="Times New Roman Regular"/>
          <w:sz w:val="24"/>
          <w:szCs w:val="24"/>
        </w:rPr>
        <w:t xml:space="preserve"> But in Asia, this represents disrespect. Between the opposite sex, men gaze at women for too long, easily causing misunderstanding and resentment. The Chinese, on the other hand, take a close gaze as unkind or an obvious challenge. Therefore this </w:t>
      </w:r>
      <w:r>
        <w:rPr>
          <w:rFonts w:ascii="Times New Roman Regular" w:hAnsi="Times New Roman Regular" w:cs="Times New Roman Regular"/>
          <w:sz w:val="24"/>
          <w:szCs w:val="24"/>
          <w:lang w:val="en-US" w:eastAsia="zh-Hans"/>
        </w:rPr>
        <w:t>skill</w:t>
      </w:r>
      <w:r>
        <w:rPr>
          <w:rFonts w:ascii="Times New Roman Regular" w:hAnsi="Times New Roman Regular" w:cs="Times New Roman Regular"/>
          <w:sz w:val="24"/>
          <w:szCs w:val="24"/>
        </w:rPr>
        <w:t xml:space="preserve"> should be noted during international business interactions with Asian companies. Business people should use this technique with caution.</w:t>
      </w:r>
    </w:p>
    <w:p>
      <w:pPr>
        <w:pStyle w:val="21"/>
        <w:spacing w:before="240" w:line="360" w:lineRule="auto"/>
        <w:ind w:firstLine="0" w:firstLineChars="0"/>
        <w:rPr>
          <w:rFonts w:ascii="Times New Roman Regular" w:hAnsi="Times New Roman Regular" w:cs="Times New Roman Regular"/>
          <w:sz w:val="24"/>
          <w:szCs w:val="24"/>
        </w:rPr>
      </w:pPr>
    </w:p>
    <w:p>
      <w:pPr>
        <w:pStyle w:val="21"/>
        <w:spacing w:before="240" w:line="360" w:lineRule="auto"/>
        <w:ind w:firstLine="0" w:firstLineChars="0"/>
        <w:rPr>
          <w:rFonts w:ascii="Times New Roman Regular" w:hAnsi="Times New Roman Regular" w:cs="Times New Roman Regular"/>
          <w:sz w:val="24"/>
          <w:szCs w:val="24"/>
        </w:rPr>
      </w:pPr>
      <w:r>
        <w:rPr>
          <w:rFonts w:ascii="Times New Roman Regular" w:hAnsi="Times New Roman Regular" w:cs="Times New Roman Regular"/>
          <w:sz w:val="24"/>
          <w:szCs w:val="24"/>
          <w:u w:val="single"/>
        </w:rPr>
        <w:t>Body language</w:t>
      </w:r>
      <w:r>
        <w:rPr>
          <w:rFonts w:ascii="Times New Roman Regular" w:hAnsi="Times New Roman Regular" w:cs="Times New Roman Regular"/>
          <w:sz w:val="24"/>
          <w:szCs w:val="24"/>
        </w:rPr>
        <w:t xml:space="preserve"> not only conveys more information than words, but is often more credible than verbal communication. The key to interpreting body language is consistency, which is crucial (Davis, Fanning and McKay, 2018). As a result of increasing international communication, many body languages have been recognised and some are commonly used. For example, a finger pointing towards the chest means "I"; a thumb pointing upwards means "good", but a thumb pointing downwards means "bad". There is therefore some body language that can be used in international business communication to express your views and emotions. This will go some way to overcoming communication barriers and building good relationships.</w:t>
      </w:r>
    </w:p>
    <w:p>
      <w:pPr>
        <w:pStyle w:val="21"/>
        <w:spacing w:before="240" w:line="360" w:lineRule="auto"/>
        <w:ind w:firstLine="0" w:firstLineChars="0"/>
        <w:rPr>
          <w:rFonts w:ascii="Times New Roman Regular" w:hAnsi="Times New Roman Regular" w:cs="Times New Roman Regular"/>
          <w:sz w:val="24"/>
          <w:szCs w:val="24"/>
        </w:rPr>
      </w:pPr>
    </w:p>
    <w:p>
      <w:pPr>
        <w:pStyle w:val="21"/>
        <w:spacing w:before="240" w:line="360" w:lineRule="auto"/>
        <w:ind w:firstLine="0" w:firstLineChars="0"/>
        <w:rPr>
          <w:rFonts w:ascii="Times New Roman Regular" w:hAnsi="Times New Roman Regular" w:cs="Times New Roman Regular"/>
          <w:sz w:val="24"/>
          <w:szCs w:val="24"/>
          <w:lang w:val="en"/>
        </w:rPr>
      </w:pPr>
      <w:r>
        <w:rPr>
          <w:rFonts w:ascii="Times New Roman Regular" w:hAnsi="Times New Roman Regular" w:cs="Times New Roman Regular"/>
          <w:sz w:val="24"/>
          <w:szCs w:val="24"/>
          <w:u w:val="single"/>
          <w:lang w:val="en-US" w:eastAsia="zh-Hans"/>
        </w:rPr>
        <w:t>S</w:t>
      </w:r>
      <w:r>
        <w:rPr>
          <w:rFonts w:ascii="Times New Roman Regular" w:hAnsi="Times New Roman Regular" w:cs="Times New Roman Regular"/>
          <w:sz w:val="24"/>
          <w:szCs w:val="24"/>
          <w:u w:val="single"/>
        </w:rPr>
        <w:t>ilence</w:t>
      </w:r>
      <w:r>
        <w:rPr>
          <w:rFonts w:ascii="Times New Roman Regular" w:hAnsi="Times New Roman Regular" w:cs="Times New Roman Regular"/>
          <w:sz w:val="24"/>
          <w:szCs w:val="24"/>
        </w:rPr>
        <w:t xml:space="preserve"> can help you control the room and give you more authority. Silence is a linguistic sign (Ephratt, 2008). When you are involved in a negotiation, silence can be a powerful delaying tactic. (Buckby, 2016).In Britain silence is considered to be uncertain. In Asian cultures, however, silence plays a dominant role and often has a positive connotation. Silence is sometimes perceived as more contagious than spoken language and is always interpreted as respectful, friendly and accepting. Therefore, it is important to understand the meaning of silence correctly in international communication with Asia and to avoid misunderstandings arising from this </w:t>
      </w:r>
      <w:r>
        <w:rPr>
          <w:rFonts w:ascii="Times New Roman Regular" w:hAnsi="Times New Roman Regular" w:cs="Times New Roman Regular"/>
          <w:sz w:val="24"/>
          <w:szCs w:val="24"/>
          <w:lang w:val="en-US" w:eastAsia="zh-Hans"/>
        </w:rPr>
        <w:t>skill</w:t>
      </w:r>
      <w:r>
        <w:rPr>
          <w:rFonts w:ascii="Times New Roman Regular" w:hAnsi="Times New Roman Regular" w:cs="Times New Roman Regular"/>
          <w:sz w:val="24"/>
          <w:szCs w:val="24"/>
        </w:rPr>
        <w:t>.</w:t>
      </w:r>
    </w:p>
    <w:p>
      <w:pPr>
        <w:pStyle w:val="2"/>
        <w:rPr>
          <w:rFonts w:ascii="Times New Roman Bold" w:hAnsi="Times New Roman Bold" w:cs="Times New Roman Bold"/>
          <w:bCs w:val="0"/>
          <w:sz w:val="30"/>
          <w:szCs w:val="30"/>
        </w:rPr>
      </w:pPr>
      <w:bookmarkStart w:id="15" w:name="_Toc2138536856"/>
      <w:r>
        <w:rPr>
          <w:rFonts w:ascii="Times New Roman Bold" w:hAnsi="Times New Roman Bold" w:cs="Times New Roman Bold"/>
          <w:bCs w:val="0"/>
          <w:sz w:val="30"/>
          <w:szCs w:val="30"/>
        </w:rPr>
        <w:t>4.0 The Reason and Effect of Potential Failure</w:t>
      </w:r>
      <w:bookmarkEnd w:id="15"/>
      <w:r>
        <w:rPr>
          <w:rFonts w:ascii="Times New Roman Bold" w:hAnsi="Times New Roman Bold" w:cs="Times New Roman Bold"/>
          <w:bCs w:val="0"/>
          <w:sz w:val="30"/>
          <w:szCs w:val="30"/>
        </w:rPr>
        <w:t xml:space="preserve"> </w:t>
      </w:r>
    </w:p>
    <w:p>
      <w:pPr>
        <w:pStyle w:val="3"/>
        <w:rPr>
          <w:rFonts w:ascii="Times New Roman Bold" w:hAnsi="Times New Roman Bold" w:cs="Times New Roman Bold"/>
          <w:bCs w:val="0"/>
          <w:sz w:val="28"/>
          <w:szCs w:val="28"/>
          <w:lang w:val="en-US"/>
        </w:rPr>
      </w:pPr>
      <w:bookmarkStart w:id="16" w:name="_Toc2102622600"/>
      <w:r>
        <w:rPr>
          <w:rFonts w:ascii="Times New Roman Bold" w:hAnsi="Times New Roman Bold" w:cs="Times New Roman Bold"/>
          <w:bCs w:val="0"/>
          <w:sz w:val="28"/>
          <w:szCs w:val="28"/>
          <w:lang w:val="en-US"/>
        </w:rPr>
        <w:t>4.1 High and Low Context Culture</w:t>
      </w:r>
      <w:bookmarkEnd w:id="16"/>
    </w:p>
    <w:p>
      <w:pPr>
        <w:spacing w:before="240" w:line="360" w:lineRule="auto"/>
        <w:rPr>
          <w:rFonts w:ascii="Times New Roman Regular" w:hAnsi="Times New Roman Regular" w:cs="Times New Roman Regular"/>
          <w:sz w:val="24"/>
          <w:szCs w:val="24"/>
          <w:lang w:val="en-US"/>
        </w:rPr>
      </w:pPr>
      <w:r>
        <w:rPr>
          <w:rFonts w:ascii="Times New Roman Regular" w:hAnsi="Times New Roman Regular" w:cs="Times New Roman Regular"/>
          <w:sz w:val="24"/>
          <w:szCs w:val="24"/>
          <w:lang w:val="en-US"/>
        </w:rPr>
        <w:t>The first factor is high and low context cultural, this explanation was first seen in the Beyond culture book, that edited by Edward T.Hall</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val="en-US"/>
        </w:rPr>
        <w:t xml:space="preserve">(1976), high-context communication means that most of the information carrier is the physical context or internalized in the person, but rarely in the encoded and obvious part of the information. The opposite of high-context communication is low-context communication, which shows that low-context communication usually appears in a explicit code form. So according to Wurtz's ( 2005) further explanation is that the high-context culture in face-to-face communication is characterized by the extensive use of non-contextual methods for communication, which includes body language, silence, eye contact or symbolic behavior.Low-context culture focuses more on the expression of language, in order to improve the accuracy of information. </w:t>
      </w:r>
    </w:p>
    <w:p>
      <w:pPr>
        <w:spacing w:before="240" w:line="360" w:lineRule="auto"/>
        <w:rPr>
          <w:rFonts w:ascii="Times New Roman Regular" w:hAnsi="Times New Roman Regular" w:cs="Times New Roman Regular"/>
          <w:sz w:val="24"/>
          <w:szCs w:val="24"/>
          <w:lang w:val="en-US"/>
        </w:rPr>
      </w:pPr>
      <w:r>
        <w:rPr>
          <w:rFonts w:hint="eastAsia" w:ascii="Times New Roman Regular" w:hAnsi="Times New Roman Regular" w:cs="Times New Roman Regular"/>
          <w:sz w:val="24"/>
          <w:szCs w:val="24"/>
          <w:lang w:val="en-US"/>
        </w:rPr>
        <w:t>According to the interpretation by Wang Cong (2015)</w:t>
      </w: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lang w:val="en-US" w:eastAsia="zh-Hans"/>
        </w:rPr>
        <w:t>d</w:t>
      </w:r>
      <w:r>
        <w:rPr>
          <w:rFonts w:ascii="Times New Roman Regular" w:hAnsi="Times New Roman Regular" w:cs="Times New Roman Regular"/>
          <w:sz w:val="24"/>
          <w:szCs w:val="24"/>
          <w:lang w:val="en-US"/>
        </w:rPr>
        <w:t>ifferent contextual cultures may have communication barriers during communication, there are three main factors. The first factor is different ways of communication, For example, China belongs to the high context cultural country, and  Britain belongs to the low context cultural country, when British and Chinese communicate, Chinese usually choose to express their views by implication, because Chinese think this way can reduce the risk of relationship breakdown, but British will express their views directly, the result is British difficult to understand the Chinese opinions, and Chinese may think British’s way of communication is a kind of offensive behavior</w:t>
      </w:r>
      <w:r>
        <w:rPr>
          <w:rFonts w:ascii="Times New Roman Regular" w:hAnsi="Times New Roman Regular" w:cs="Times New Roman Regular"/>
          <w:sz w:val="24"/>
          <w:szCs w:val="24"/>
        </w:rPr>
        <w:t xml:space="preserve"> (Li, 2016)</w:t>
      </w:r>
      <w:r>
        <w:rPr>
          <w:rFonts w:ascii="Times New Roman Regular" w:hAnsi="Times New Roman Regular" w:cs="Times New Roman Regular"/>
          <w:sz w:val="24"/>
          <w:szCs w:val="24"/>
          <w:lang w:val="en-US"/>
        </w:rPr>
        <w:t>. The second factor is different customs. Due to the different living environments, various countries and ethnic groups have formed different etiquette, customs and taboos in the long-term historical development. The third factor is the different values. Each country and each nation will develop their own unique values in the continuous development, which leads to different values have different understandings for certain views. For example, the Chinese people regard "modesty" is a virtue. but in British culture, the mean of “modesty” is to reduce praise for self, instead of not complimenting self (Wang,2015). Therefore, people with different contextual cultures may have communication barriers in international communication.</w:t>
      </w:r>
    </w:p>
    <w:p>
      <w:pPr>
        <w:pStyle w:val="3"/>
        <w:rPr>
          <w:rFonts w:ascii="Times New Roman Bold" w:hAnsi="Times New Roman Bold" w:cs="Times New Roman Bold"/>
          <w:bCs w:val="0"/>
          <w:sz w:val="28"/>
          <w:szCs w:val="28"/>
        </w:rPr>
      </w:pPr>
      <w:bookmarkStart w:id="17" w:name="_Toc1934626815"/>
      <w:r>
        <w:rPr>
          <w:rFonts w:ascii="Times New Roman Bold" w:hAnsi="Times New Roman Bold" w:cs="Times New Roman Bold"/>
          <w:bCs w:val="0"/>
          <w:sz w:val="28"/>
          <w:szCs w:val="28"/>
        </w:rPr>
        <w:t>4.2 Hofstede's Theory of Cultural Dimensions</w:t>
      </w:r>
      <w:bookmarkEnd w:id="17"/>
    </w:p>
    <w:p>
      <w:pPr>
        <w:spacing w:line="360" w:lineRule="auto"/>
        <w:rPr>
          <w:rFonts w:ascii="Times New Roman Regular" w:hAnsi="Times New Roman Regular" w:eastAsia="宋体" w:cs="Times New Roman Regular"/>
          <w:color w:val="FF0000"/>
          <w:sz w:val="24"/>
          <w:szCs w:val="24"/>
          <w:lang w:val="en-US"/>
        </w:rPr>
      </w:pPr>
      <w:r>
        <w:rPr>
          <w:rFonts w:ascii="Times New Roman Regular" w:hAnsi="Times New Roman Regular" w:eastAsia="宋体" w:cs="Times New Roman Regular"/>
          <w:sz w:val="24"/>
          <w:szCs w:val="24"/>
        </w:rPr>
        <w:t>This is a framework developed by Dutch psychologist Geert Hofstede (1980) to measure cultural differences between different countries.</w:t>
      </w:r>
      <w:r>
        <w:rPr>
          <w:rFonts w:ascii="Times New Roman Regular" w:hAnsi="Times New Roman Regular" w:eastAsia="宋体" w:cs="Times New Roman Regular"/>
          <w:sz w:val="24"/>
          <w:szCs w:val="24"/>
          <w:lang w:val="en-US"/>
        </w:rPr>
        <w:t xml:space="preserve"> C</w:t>
      </w:r>
      <w:r>
        <w:rPr>
          <w:rFonts w:ascii="Times New Roman Regular" w:hAnsi="Times New Roman Regular" w:eastAsia="宋体" w:cs="Times New Roman Regular"/>
          <w:sz w:val="24"/>
          <w:szCs w:val="24"/>
        </w:rPr>
        <w:t xml:space="preserve">ulture is a psychological process shared by people in an environment. </w:t>
      </w:r>
      <w:r>
        <w:rPr>
          <w:rFonts w:ascii="Times New Roman Regular" w:hAnsi="Times New Roman Regular" w:eastAsia="宋体" w:cs="Times New Roman Regular"/>
          <w:sz w:val="24"/>
          <w:szCs w:val="24"/>
          <w:lang w:val="en-US"/>
        </w:rPr>
        <w:t>Through research, he summarized the cultural differences around the world into six basic dimensions of cultural values:</w:t>
      </w:r>
      <w:r>
        <w:rPr>
          <w:rFonts w:ascii="Times New Roman Regular" w:hAnsi="Times New Roman Regular" w:eastAsia="宋体" w:cs="Times New Roman Regular"/>
          <w:sz w:val="24"/>
          <w:szCs w:val="24"/>
        </w:rPr>
        <w:t xml:space="preserve">power distance, uncertainty avoidance, individualism and collectivism, masculinity and femininity, long-term orientation and short-term orientation, self-indulgence and restraint </w:t>
      </w:r>
      <w:r>
        <w:rPr>
          <w:rFonts w:ascii="Times New Roman Regular" w:hAnsi="Times New Roman Regular" w:eastAsia="宋体" w:cs="Times New Roman Regular"/>
          <w:sz w:val="24"/>
          <w:szCs w:val="24"/>
          <w:lang w:val="en-US"/>
        </w:rPr>
        <w:t>(</w:t>
      </w:r>
      <w:r>
        <w:rPr>
          <w:rFonts w:ascii="Times New Roman Regular" w:hAnsi="Times New Roman Regular" w:eastAsia="宋体" w:cs="Times New Roman Regular"/>
          <w:sz w:val="24"/>
          <w:szCs w:val="24"/>
        </w:rPr>
        <w:t>Hofstede,2010).</w:t>
      </w:r>
    </w:p>
    <w:p>
      <w:pPr>
        <w:widowControl/>
        <w:spacing w:line="360" w:lineRule="auto"/>
        <w:jc w:val="both"/>
        <w:rPr>
          <w:rFonts w:ascii="Times New Roman Regular" w:hAnsi="Times New Roman Regular" w:eastAsia="宋体" w:cs="Times New Roman Regular"/>
          <w:color w:val="FF0000"/>
          <w:sz w:val="24"/>
          <w:szCs w:val="24"/>
          <w:lang w:val="en-US" w:eastAsia="zh-Hans"/>
        </w:rPr>
      </w:pP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Power distance is considered to be the degree to which disadvantaged members of a country's organisation expect and accept an unequal distribution of power. The power distance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index</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captures the interdependence of people in different national cultures.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As</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can</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be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seen</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from</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Appendix</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1. 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he power distance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index</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measures 35 for the UK and 80, 78 and 104 for Asian countries - China, Indonesia and Malaysia respectively.</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The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high number</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of</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power</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distance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index</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means</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high power distance</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It is clear from the data that most Asian countries are high power distance countries: superiors have greater authority and subordinates are dependent on their superiors</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Hofstede,</w:t>
      </w:r>
      <w:r>
        <w:rPr>
          <w:rFonts w:ascii="Times New Roman Regular" w:hAnsi="Times New Roman Regular" w:eastAsia="宋体" w:cs="Times New Roman Regular"/>
          <w:color w:val="000000" w:themeColor="text1"/>
          <w:sz w:val="24"/>
          <w:szCs w:val="24"/>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2003</w:t>
      </w:r>
      <w:r>
        <w:rPr>
          <w:rFonts w:ascii="Times New Roman Regular" w:hAnsi="Times New Roman Regular" w:eastAsia="宋体" w:cs="Times New Roman Regular"/>
          <w:color w:val="000000" w:themeColor="text1"/>
          <w:sz w:val="24"/>
          <w:szCs w:val="24"/>
          <w14:textFill>
            <w14:solidFill>
              <w14:schemeClr w14:val="tx1"/>
            </w14:solidFill>
          </w14:textFill>
        </w:rPr>
        <w: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In communication, subordinates tend to obey rather than discuss or refute with their superiors. The opposite is true in the UK, where subordinates are less dependent on their superiors, communication between subordinates is more likely to be resolved by negotiation or argument, and subordinates' attitudes towards their superiors are generally unaffected by status or position. This difference in characteristics led to differences in the way power inequalities were dealt with between the UK and Asian countries. </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Therefore, i</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t is important to be aware of this difference between </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the UK</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culture and that of Asia when communicating about Asian expansion. When working on projects or in business meetings, it is important to avoid direct questions and ideas where there is a hierarchy of power, as this may be at odds with long-standing Asian customs and lead to the failure of international exchanges. </w:t>
      </w:r>
    </w:p>
    <w:p>
      <w:pPr>
        <w:spacing w:line="360" w:lineRule="auto"/>
        <w:jc w:val="both"/>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pPr>
    </w:p>
    <w:p>
      <w:pPr>
        <w:widowControl/>
        <w:spacing w:line="360" w:lineRule="auto"/>
        <w:jc w:val="both"/>
        <w:rPr>
          <w:rFonts w:ascii="Times New Roman Regular" w:hAnsi="Times New Roman Regular" w:eastAsia="宋体" w:cs="Times New Roman Regular"/>
          <w:color w:val="FF0000"/>
          <w:sz w:val="24"/>
          <w:szCs w:val="24"/>
        </w:rPr>
      </w:pP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Long-term orientation and short-term orientation refer to the degree to which a country values long-term and short-term interests</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Bearden, Money</w:t>
      </w:r>
      <w:r>
        <w:rPr>
          <w:rFonts w:ascii="Times New Roman Regular" w:hAnsi="Times New Roman Regular" w:eastAsia="宋体" w:cs="Times New Roman Regular"/>
          <w:color w:val="000000" w:themeColor="text1"/>
          <w:sz w:val="24"/>
          <w:szCs w:val="24"/>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&amp; Nevins</w:t>
      </w:r>
      <w:r>
        <w:rPr>
          <w:rFonts w:ascii="Times New Roman Regular" w:hAnsi="Times New Roman Regular" w:eastAsia="宋体" w:cs="Times New Roman Regular"/>
          <w:color w:val="000000" w:themeColor="text1"/>
          <w:sz w:val="24"/>
          <w:szCs w:val="24"/>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14:textFill>
            <w14:solidFill>
              <w14:schemeClr w14:val="tx1"/>
            </w14:solidFill>
          </w14:textFill>
        </w:rPr>
        <w:t>2006)</w:t>
      </w:r>
      <w:r>
        <w:rPr>
          <w:rFonts w:ascii="Times New Roman Regular" w:hAnsi="Times New Roman Regular" w:eastAsia="宋体" w:cs="Times New Roman Regular"/>
          <w:color w:val="000000" w:themeColor="text1"/>
          <w:sz w:val="24"/>
          <w:szCs w:val="24"/>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In Hofstede's Cultural Dimensions Long-term Orientation Index</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(as can be seen in appendix 1)</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mainland China is ranked first with a value of 118, while the UK's index is 25, a smaller value than Asian countries (except the Philippines). </w:t>
      </w:r>
      <w:r>
        <w:rPr>
          <w:rFonts w:hint="eastAsia" w:ascii="Times New Roman Regular" w:hAnsi="Times New Roman Regular" w:eastAsia="宋体" w:cs="Times New Roman Regular"/>
          <w:color w:val="000000" w:themeColor="text1"/>
          <w:sz w:val="24"/>
          <w:szCs w:val="24"/>
          <w:lang w:val="en-US" w:eastAsia="zh-Hans"/>
          <w14:textFill>
            <w14:solidFill>
              <w14:schemeClr w14:val="tx1"/>
            </w14:solidFill>
          </w14:textFill>
        </w:rPr>
        <w:t>A higher value indicates that the country or region tends to have a long-term</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orientation</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In this respect there seems to be a clear difference between the UK and Asian countries. In Asian affairs and international dealings, it is always customary to anticipate all eventualities and to lay a good foundation for the long term future. In contrast, in British culture, people tend to look at things in a one-way way </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i.e. either A or B</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Britain tends to be more focused on immediate benefits and results,</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and communication tend to direct.</w:t>
      </w:r>
      <w:r>
        <w:rPr>
          <w:rFonts w:ascii="Times New Roman Regular" w:hAnsi="Times New Roman Regular" w:eastAsia="宋体" w:cs="Times New Roman Regular"/>
          <w:color w:val="000000" w:themeColor="text1"/>
          <w:sz w:val="24"/>
          <w:szCs w:val="24"/>
          <w:lang w:val="en-US" w:eastAsia="zh-Hans"/>
          <w14:textFill>
            <w14:solidFill>
              <w14:schemeClr w14:val="tx1"/>
            </w14:solidFill>
          </w14:textFill>
        </w:rPr>
        <w:t xml:space="preserve"> When expanding in Asia it is important to adapt to the  expressions of Asian countries, and a short-term orientation may lead to a failure in international business communication</w:t>
      </w:r>
      <w:r>
        <w:rPr>
          <w:rFonts w:ascii="Times New Roman Regular" w:hAnsi="Times New Roman Regular" w:eastAsia="宋体" w:cs="Times New Roman Regular"/>
          <w:color w:val="000000" w:themeColor="text1"/>
          <w:sz w:val="24"/>
          <w:szCs w:val="24"/>
          <w:lang w:eastAsia="zh-Hans"/>
          <w14:textFill>
            <w14:solidFill>
              <w14:schemeClr w14:val="tx1"/>
            </w14:solidFill>
          </w14:textFill>
        </w:rPr>
        <w:t xml:space="preserve">. </w:t>
      </w:r>
    </w:p>
    <w:p>
      <w:pPr>
        <w:pStyle w:val="3"/>
        <w:rPr>
          <w:rFonts w:ascii="Times New Roman Bold" w:hAnsi="Times New Roman Bold" w:cs="Times New Roman Bold"/>
          <w:bCs w:val="0"/>
          <w:sz w:val="28"/>
          <w:szCs w:val="28"/>
        </w:rPr>
      </w:pPr>
      <w:bookmarkStart w:id="18" w:name="_Toc222980478"/>
      <w:r>
        <w:rPr>
          <w:rFonts w:ascii="Times New Roman Bold" w:hAnsi="Times New Roman Bold" w:cs="Times New Roman Bold"/>
          <w:bCs w:val="0"/>
          <w:sz w:val="28"/>
          <w:szCs w:val="28"/>
        </w:rPr>
        <w:t xml:space="preserve">4.3 </w:t>
      </w:r>
      <w:r>
        <w:rPr>
          <w:rFonts w:ascii="Times New Roman Bold" w:hAnsi="Times New Roman Bold" w:cs="Times New Roman Bold"/>
          <w:bCs w:val="0"/>
          <w:sz w:val="28"/>
          <w:szCs w:val="28"/>
          <w:lang w:val="en-US" w:eastAsia="zh-Hans"/>
        </w:rPr>
        <w:t>Communication</w:t>
      </w:r>
      <w:r>
        <w:rPr>
          <w:rFonts w:ascii="Times New Roman Bold" w:hAnsi="Times New Roman Bold" w:cs="Times New Roman Bold"/>
          <w:bCs w:val="0"/>
          <w:sz w:val="28"/>
          <w:szCs w:val="28"/>
          <w:lang w:eastAsia="zh-Hans"/>
        </w:rPr>
        <w:t xml:space="preserve"> </w:t>
      </w:r>
      <w:r>
        <w:rPr>
          <w:rFonts w:ascii="Times New Roman Bold" w:hAnsi="Times New Roman Bold" w:cs="Times New Roman Bold"/>
          <w:bCs w:val="0"/>
          <w:sz w:val="28"/>
          <w:szCs w:val="28"/>
          <w:lang w:val="en-US" w:eastAsia="zh-Hans"/>
        </w:rPr>
        <w:t>Barrier</w:t>
      </w:r>
      <w:r>
        <w:rPr>
          <w:rFonts w:ascii="Times New Roman Bold" w:hAnsi="Times New Roman Bold" w:cs="Times New Roman Bold"/>
          <w:bCs w:val="0"/>
          <w:sz w:val="28"/>
          <w:szCs w:val="28"/>
        </w:rPr>
        <w:t>s</w:t>
      </w:r>
      <w:bookmarkEnd w:id="18"/>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lang w:val="en-US"/>
        </w:rPr>
        <w:t>Communication barriers refer to the various interference factors that occur when the information is sent and received (vedantu,</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val="en-US"/>
        </w:rPr>
        <w:t>2021), So Sherman (2020) thinks communication barriers occur in almost every process in business activities, such as meetings, writing, or daily communication, which often result in a misunderstanding or lack of adequate communication between employees, customers, or suppliers.</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val="en-US"/>
        </w:rPr>
        <w:t>Due to the different culture, language, beliefs, Values, customs and other factors, people of different backgrounds will encounter many obstacles when communicating, which may lead to communication failures, especially with the development of economic globalization. So</w:t>
      </w:r>
      <w:r>
        <w:rPr>
          <w:rFonts w:ascii="Times New Roman Regular" w:hAnsi="Times New Roman Regular" w:cs="Times New Roman Regular"/>
          <w:sz w:val="24"/>
          <w:szCs w:val="24"/>
        </w:rPr>
        <w:t>,</w:t>
      </w:r>
      <w:r>
        <w:rPr>
          <w:rFonts w:ascii="Times New Roman Regular" w:hAnsi="Times New Roman Regular" w:cs="Times New Roman Regular"/>
          <w:sz w:val="24"/>
          <w:szCs w:val="24"/>
          <w:lang w:val="en-US"/>
        </w:rPr>
        <w:t xml:space="preserve"> the communication problem will happen frequently.</w:t>
      </w:r>
      <w:r>
        <w:rPr>
          <w:rFonts w:ascii="Times New Roman Regular" w:hAnsi="Times New Roman Regular" w:cs="Times New Roman Regular"/>
          <w:sz w:val="24"/>
          <w:szCs w:val="24"/>
        </w:rPr>
        <w:t xml:space="preserve"> Therefore,</w:t>
      </w:r>
      <w:r>
        <w:rPr>
          <w:rFonts w:ascii="Times New Roman Regular" w:hAnsi="Times New Roman Regular" w:cs="Times New Roman Regular"/>
          <w:sz w:val="24"/>
          <w:szCs w:val="24"/>
          <w:lang w:val="en-US"/>
        </w:rPr>
        <w:t xml:space="preserve"> </w:t>
      </w:r>
      <w:r>
        <w:rPr>
          <w:rFonts w:ascii="Times New Roman Regular" w:hAnsi="Times New Roman Regular" w:cs="Times New Roman Regular"/>
          <w:sz w:val="24"/>
          <w:szCs w:val="24"/>
          <w:lang w:val="en-US" w:eastAsia="zh-Hans"/>
        </w:rPr>
        <w:t>people</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sz w:val="24"/>
          <w:szCs w:val="24"/>
          <w:lang w:val="en-US"/>
        </w:rPr>
        <w:t>have to understand some of the factors that may lead to communication failure</w:t>
      </w:r>
      <w:r>
        <w:rPr>
          <w:rFonts w:ascii="Times New Roman Regular" w:hAnsi="Times New Roman Regular" w:cs="Times New Roman Regular"/>
          <w:sz w:val="24"/>
          <w:szCs w:val="24"/>
        </w:rPr>
        <w:t>.</w:t>
      </w:r>
    </w:p>
    <w:p>
      <w:pPr>
        <w:spacing w:line="360" w:lineRule="auto"/>
        <w:rPr>
          <w:rFonts w:ascii="Times New Roman Regular" w:hAnsi="Times New Roman Regular" w:cs="Times New Roman Regular"/>
          <w:sz w:val="24"/>
          <w:szCs w:val="24"/>
        </w:rPr>
      </w:pPr>
    </w:p>
    <w:p>
      <w:pPr>
        <w:spacing w:line="360" w:lineRule="auto"/>
        <w:rPr>
          <w:rFonts w:hint="default" w:ascii="Times New Roman Regular" w:hAnsi="Times New Roman Regular" w:cs="Times New Roman Regular"/>
          <w:color w:val="FF0000"/>
          <w:sz w:val="24"/>
          <w:szCs w:val="24"/>
        </w:rPr>
      </w:pPr>
      <w:r>
        <w:rPr>
          <w:rFonts w:hint="default" w:ascii="Times New Roman Regular" w:hAnsi="Times New Roman Regular" w:cs="Times New Roman Regular"/>
          <w:sz w:val="24"/>
          <w:szCs w:val="24"/>
        </w:rPr>
        <w:t xml:space="preserve">The </w:t>
      </w:r>
      <w:r>
        <w:rPr>
          <w:rFonts w:hint="default" w:ascii="Times New Roman Regular" w:hAnsi="Times New Roman Regular" w:cs="Times New Roman Regular"/>
          <w:sz w:val="24"/>
          <w:szCs w:val="24"/>
          <w:u w:val="single"/>
        </w:rPr>
        <w:t>first</w:t>
      </w:r>
      <w:r>
        <w:rPr>
          <w:rFonts w:hint="default" w:ascii="Times New Roman Regular" w:hAnsi="Times New Roman Regular" w:cs="Times New Roman Regular"/>
          <w:sz w:val="24"/>
          <w:szCs w:val="24"/>
        </w:rPr>
        <w:t xml:space="preserve"> point is time,time lag may occur in international business communication, which means that time in different regions, for example, the time difference between Britain and China is 7-8 hours, so the time between both sides needs to be considered in international business activities. The </w:t>
      </w:r>
      <w:r>
        <w:rPr>
          <w:rFonts w:hint="default" w:ascii="Times New Roman Regular" w:hAnsi="Times New Roman Regular" w:cs="Times New Roman Regular"/>
          <w:sz w:val="24"/>
          <w:szCs w:val="24"/>
          <w:u w:val="single"/>
        </w:rPr>
        <w:t>second</w:t>
      </w:r>
      <w:r>
        <w:rPr>
          <w:rFonts w:hint="default" w:ascii="Times New Roman Regular" w:hAnsi="Times New Roman Regular" w:cs="Times New Roman Regular"/>
          <w:sz w:val="24"/>
          <w:szCs w:val="24"/>
        </w:rPr>
        <w:t xml:space="preserve"> point is Language, the different languages cannot communicate, so a mainstream language is usually adopted to communicate in international communication, such as English. The </w:t>
      </w:r>
      <w:r>
        <w:rPr>
          <w:rFonts w:hint="default" w:ascii="Times New Roman Regular" w:hAnsi="Times New Roman Regular" w:cs="Times New Roman Regular"/>
          <w:sz w:val="24"/>
          <w:szCs w:val="24"/>
          <w:u w:val="single"/>
        </w:rPr>
        <w:t>third</w:t>
      </w:r>
      <w:r>
        <w:rPr>
          <w:rFonts w:hint="default" w:ascii="Times New Roman Regular" w:hAnsi="Times New Roman Regular" w:cs="Times New Roman Regular"/>
          <w:sz w:val="24"/>
          <w:szCs w:val="24"/>
        </w:rPr>
        <w:t xml:space="preserve"> point is noise, noise can be a barrier to effective communication,So a quiet environment can improve communication efficiency. The </w:t>
      </w:r>
      <w:r>
        <w:rPr>
          <w:rFonts w:hint="default" w:ascii="Times New Roman Regular" w:hAnsi="Times New Roman Regular" w:cs="Times New Roman Regular"/>
          <w:sz w:val="24"/>
          <w:szCs w:val="24"/>
          <w:u w:val="single"/>
        </w:rPr>
        <w:t>fourth</w:t>
      </w:r>
      <w:r>
        <w:rPr>
          <w:rFonts w:hint="default" w:ascii="Times New Roman Regular" w:hAnsi="Times New Roman Regular" w:cs="Times New Roman Regular"/>
          <w:sz w:val="24"/>
          <w:szCs w:val="24"/>
        </w:rPr>
        <w:t xml:space="preserve"> point is that distractions, distractions can be a barrier to effective communication,which means that someone is not paying attention, So in order to stay focused, you should overcome some unnecessary distractions and stay focused to listen or take notes. The </w:t>
      </w:r>
      <w:r>
        <w:rPr>
          <w:rFonts w:hint="default" w:ascii="Times New Roman Regular" w:hAnsi="Times New Roman Regular" w:cs="Times New Roman Regular"/>
          <w:sz w:val="24"/>
          <w:szCs w:val="24"/>
          <w:u w:val="single"/>
        </w:rPr>
        <w:t>fifth</w:t>
      </w:r>
      <w:r>
        <w:rPr>
          <w:rFonts w:hint="default" w:ascii="Times New Roman Regular" w:hAnsi="Times New Roman Regular" w:cs="Times New Roman Regular"/>
          <w:sz w:val="24"/>
          <w:szCs w:val="24"/>
        </w:rPr>
        <w:t xml:space="preserve"> point is the Cultural differences:Social interactions have different norms in different cultures.These cultural differences may cause misunderstandings and contradictions.(Pumble,2021) </w:t>
      </w:r>
      <w:r>
        <w:rPr>
          <w:rFonts w:hint="default" w:ascii="Times New Roman Regular" w:hAnsi="Times New Roman Regular" w:cs="Times New Roman Regular"/>
          <w:sz w:val="24"/>
          <w:szCs w:val="24"/>
          <w:lang w:eastAsia="zh-Hans"/>
        </w:rPr>
        <w:t xml:space="preserve">The </w:t>
      </w:r>
      <w:r>
        <w:rPr>
          <w:rFonts w:hint="default" w:ascii="Times New Roman Regular" w:hAnsi="Times New Roman Regular" w:cs="Times New Roman Regular"/>
          <w:sz w:val="24"/>
          <w:szCs w:val="24"/>
          <w:u w:val="single"/>
          <w:lang w:eastAsia="zh-Hans"/>
        </w:rPr>
        <w:t>sixth</w:t>
      </w:r>
      <w:r>
        <w:rPr>
          <w:rFonts w:hint="default" w:ascii="Times New Roman Regular" w:hAnsi="Times New Roman Regular" w:cs="Times New Roman Regular"/>
          <w:sz w:val="24"/>
          <w:szCs w:val="24"/>
          <w:lang w:eastAsia="zh-Hans"/>
        </w:rPr>
        <w:t xml:space="preserve"> factor is loss of interest. </w:t>
      </w:r>
      <w:r>
        <w:rPr>
          <w:rFonts w:hint="default" w:ascii="Times New Roman Regular" w:hAnsi="Times New Roman Regular" w:eastAsia="宋体" w:cs="Times New Roman Regular"/>
          <w:sz w:val="24"/>
          <w:szCs w:val="24"/>
        </w:rPr>
        <w:t xml:space="preserve">Different regulatory regimes lead to attitudes towards communication (Harvey Jassem and Susan J. Drucker,2018). Because the culture is different. Asians and Europeans also have different tastes for beauty. The style of the shoes of our company may not satisfy the Asian partner and cause the partner to lose interest and thus lose the desire to communicate. </w:t>
      </w:r>
      <w:r>
        <w:rPr>
          <w:rFonts w:hint="default" w:ascii="Times New Roman Regular" w:hAnsi="Times New Roman Regular" w:eastAsia="宋体" w:cs="Times New Roman Regular"/>
          <w:sz w:val="24"/>
          <w:szCs w:val="24"/>
          <w:lang w:eastAsia="zh-Hans"/>
        </w:rPr>
        <w:t xml:space="preserve">The </w:t>
      </w:r>
      <w:r>
        <w:rPr>
          <w:rFonts w:hint="default" w:ascii="Times New Roman Regular" w:hAnsi="Times New Roman Regular" w:eastAsia="宋体" w:cs="Times New Roman Regular"/>
          <w:sz w:val="24"/>
          <w:szCs w:val="24"/>
          <w:u w:val="single"/>
          <w:lang w:eastAsia="zh-Hans"/>
        </w:rPr>
        <w:t>seventh</w:t>
      </w:r>
      <w:r>
        <w:rPr>
          <w:rFonts w:hint="default" w:ascii="Times New Roman Regular" w:hAnsi="Times New Roman Regular" w:eastAsia="宋体" w:cs="Times New Roman Regular"/>
          <w:sz w:val="24"/>
          <w:szCs w:val="24"/>
          <w:lang w:eastAsia="zh-Hans"/>
        </w:rPr>
        <w:t xml:space="preserve"> factor is geographical distance。</w:t>
      </w:r>
      <w:r>
        <w:rPr>
          <w:rFonts w:hint="default" w:ascii="Times New Roman Regular" w:hAnsi="Times New Roman Regular" w:eastAsia="宋体" w:cs="Times New Roman Regular"/>
          <w:sz w:val="24"/>
          <w:szCs w:val="24"/>
        </w:rPr>
        <w:t>This still-evolving conundrum of the digital age continues to take on new complexities. The rise of remote work depends on an increasing reliance on electronic communication. And virtual interaction across the board, leading to an escalation of a phenomenon known as virtual distance. (</w:t>
      </w:r>
      <w:r>
        <w:rPr>
          <w:rFonts w:hint="default" w:ascii="Times New Roman Regular" w:hAnsi="Times New Roman Regular" w:eastAsia="宋体" w:cs="Times New Roman Regular"/>
          <w:color w:val="000000"/>
          <w:sz w:val="24"/>
          <w:szCs w:val="24"/>
        </w:rPr>
        <w:t xml:space="preserve">Richard R Reilly,Karen Sobel Lojeski ,2020) </w:t>
      </w:r>
      <w:r>
        <w:rPr>
          <w:rFonts w:hint="default" w:ascii="Times New Roman Regular" w:hAnsi="Times New Roman Regular" w:eastAsia="宋体" w:cs="Times New Roman Regular"/>
          <w:color w:val="000000"/>
          <w:sz w:val="24"/>
          <w:szCs w:val="24"/>
          <w:lang w:eastAsia="zh-Hans"/>
        </w:rPr>
        <w:t>Due to the geographical distance between Asia and the UK, business people are not able to face-to-face communicate frequently with their Asian partners. Failure to deliver information in a timely and accurate will result in failure. Companies can bridge the physical distance by using internet technology, for example by telephone, email or even video conferencing.</w:t>
      </w:r>
    </w:p>
    <w:p>
      <w:pPr>
        <w:pStyle w:val="2"/>
        <w:rPr>
          <w:rFonts w:ascii="Times New Roman Bold" w:hAnsi="Times New Roman Bold" w:cs="Times New Roman Bold"/>
          <w:bCs w:val="0"/>
          <w:sz w:val="30"/>
          <w:szCs w:val="30"/>
        </w:rPr>
      </w:pPr>
      <w:bookmarkStart w:id="19" w:name="_Toc273929731"/>
      <w:r>
        <w:rPr>
          <w:rFonts w:ascii="Times New Roman Bold" w:hAnsi="Times New Roman Bold" w:cs="Times New Roman Bold"/>
          <w:bCs w:val="0"/>
          <w:sz w:val="30"/>
          <w:szCs w:val="30"/>
        </w:rPr>
        <w:t>5.0 Conclusion</w:t>
      </w:r>
      <w:bookmarkEnd w:id="19"/>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In recent years, companies are increasingly concerned about international business communication. Effective international business communication helps to strengthen cooperation between companies, enhance their international competitiveness and expand their market share. It also helps to enhance the awareness of companies and their ability to deal with crises. Professional skills are needed in international business communication to help people overcome barriers to communication. </w:t>
      </w:r>
      <w:bookmarkStart w:id="20" w:name="_Hlk88079121"/>
      <w:r>
        <w:rPr>
          <w:rFonts w:ascii="Times New Roman Regular" w:hAnsi="Times New Roman Regular" w:cs="Times New Roman Regular"/>
          <w:sz w:val="24"/>
          <w:szCs w:val="24"/>
        </w:rPr>
        <w:t xml:space="preserve">Eye contact, body language </w:t>
      </w:r>
      <w:r>
        <w:rPr>
          <w:rFonts w:hint="eastAsia" w:ascii="Times New Roman Regular" w:hAnsi="Times New Roman Regular" w:cs="Times New Roman Regular"/>
          <w:sz w:val="24"/>
          <w:szCs w:val="24"/>
          <w:lang w:val="en-US" w:eastAsia="zh-Hans"/>
        </w:rPr>
        <w:t>and</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sz w:val="24"/>
          <w:szCs w:val="24"/>
        </w:rPr>
        <w:t>silence</w:t>
      </w:r>
      <w:bookmarkEnd w:id="20"/>
      <w:r>
        <w:rPr>
          <w:rFonts w:ascii="Times New Roman Regular" w:hAnsi="Times New Roman Regular" w:cs="Times New Roman Regular"/>
          <w:sz w:val="24"/>
          <w:szCs w:val="24"/>
        </w:rPr>
        <w:t xml:space="preserve"> will be effective tools for removing communication barriers. Due to cultural differences, the same communication skill will have different effects in different countries. Therefore using communication skills properly will help companies to develop good business relationships and simplify their work-flow. High and low context cultural differences, cultural dimensions, time differences, language, jargon, distraction, lack of interest and geographical distance will be factors in the failure of international communication.</w:t>
      </w:r>
    </w:p>
    <w:p>
      <w:pPr>
        <w:pStyle w:val="2"/>
        <w:rPr>
          <w:rFonts w:ascii="Times New Roman Bold" w:hAnsi="Times New Roman Bold" w:cs="Times New Roman Bold"/>
          <w:bCs w:val="0"/>
          <w:sz w:val="30"/>
          <w:szCs w:val="30"/>
        </w:rPr>
      </w:pPr>
      <w:bookmarkStart w:id="21" w:name="_Toc1879533396"/>
      <w:r>
        <w:rPr>
          <w:rFonts w:ascii="Times New Roman Bold" w:hAnsi="Times New Roman Bold" w:cs="Times New Roman Bold"/>
          <w:bCs w:val="0"/>
          <w:sz w:val="30"/>
          <w:szCs w:val="30"/>
        </w:rPr>
        <w:t>6.0 Recommendations</w:t>
      </w:r>
      <w:bookmarkEnd w:id="21"/>
    </w:p>
    <w:p>
      <w:pPr>
        <w:spacing w:line="360" w:lineRule="auto"/>
        <w:rPr>
          <w:rFonts w:ascii="Times New Roman Regular" w:hAnsi="Times New Roman Regular" w:cs="Times New Roman Regular"/>
          <w:sz w:val="24"/>
          <w:szCs w:val="24"/>
          <w:lang w:val="en"/>
        </w:rPr>
      </w:pPr>
      <w:r>
        <w:rPr>
          <w:rFonts w:ascii="Times New Roman Regular" w:hAnsi="Times New Roman Regular" w:cs="Times New Roman Regular"/>
          <w:sz w:val="24"/>
          <w:szCs w:val="24"/>
          <w:lang w:val="en-US"/>
        </w:rPr>
        <w:t>Due to the</w:t>
      </w:r>
      <w:r>
        <w:rPr>
          <w:rFonts w:ascii="Times New Roman Regular" w:hAnsi="Times New Roman Regular" w:cs="Times New Roman Regular"/>
          <w:sz w:val="24"/>
          <w:szCs w:val="24"/>
          <w:lang w:val="en"/>
        </w:rPr>
        <w:t xml:space="preserve"> compan</w:t>
      </w:r>
      <w:r>
        <w:rPr>
          <w:rFonts w:ascii="Times New Roman Regular" w:hAnsi="Times New Roman Regular" w:cs="Times New Roman Regular"/>
          <w:sz w:val="24"/>
          <w:szCs w:val="24"/>
          <w:lang w:val="en-US"/>
        </w:rPr>
        <w:t>y</w:t>
      </w:r>
      <w:r>
        <w:rPr>
          <w:rFonts w:ascii="Times New Roman Regular" w:hAnsi="Times New Roman Regular" w:cs="Times New Roman Regular"/>
          <w:sz w:val="24"/>
          <w:szCs w:val="24"/>
          <w:lang w:val="en"/>
        </w:rPr>
        <w:t xml:space="preserve"> consider developing into the Asian market, communication will become an important factor in commercial activities at any time. In order to avoid possible communication barriers, some </w:t>
      </w:r>
      <w:r>
        <w:rPr>
          <w:rFonts w:ascii="Times New Roman Regular" w:hAnsi="Times New Roman Regular" w:cs="Times New Roman Regular"/>
          <w:sz w:val="24"/>
          <w:szCs w:val="24"/>
          <w:lang w:val="en-US"/>
        </w:rPr>
        <w:t>recommendations</w:t>
      </w:r>
      <w:r>
        <w:rPr>
          <w:rFonts w:ascii="Times New Roman Regular" w:hAnsi="Times New Roman Regular" w:cs="Times New Roman Regular"/>
          <w:sz w:val="24"/>
          <w:szCs w:val="24"/>
          <w:lang w:val="en"/>
        </w:rPr>
        <w:t xml:space="preserve"> will be provided below.  First of all, before the </w:t>
      </w:r>
      <w:r>
        <w:rPr>
          <w:rFonts w:ascii="Times New Roman Regular" w:hAnsi="Times New Roman Regular" w:cs="Times New Roman Regular"/>
          <w:sz w:val="24"/>
          <w:szCs w:val="24"/>
          <w:lang w:val="en-US"/>
        </w:rPr>
        <w:t>communication</w:t>
      </w:r>
      <w:r>
        <w:rPr>
          <w:rFonts w:ascii="Times New Roman Regular" w:hAnsi="Times New Roman Regular" w:cs="Times New Roman Regular"/>
          <w:sz w:val="24"/>
          <w:szCs w:val="24"/>
          <w:lang w:val="en"/>
        </w:rPr>
        <w:t xml:space="preserve">, it is necessary to ensure that both parties can have a smooth communication process. This requires planning and preparing communication materials in advance. At the same time, it is necessary to determine the communication method, place and time in advance, which will provide sufficient guarantee for </w:t>
      </w:r>
      <w:r>
        <w:rPr>
          <w:rFonts w:ascii="Times New Roman Regular" w:hAnsi="Times New Roman Regular" w:cs="Times New Roman Regular"/>
          <w:sz w:val="24"/>
          <w:szCs w:val="24"/>
          <w:lang w:val="en-US"/>
        </w:rPr>
        <w:t>business communication</w:t>
      </w:r>
      <w:r>
        <w:rPr>
          <w:rFonts w:ascii="Times New Roman Regular" w:hAnsi="Times New Roman Regular" w:cs="Times New Roman Regular"/>
          <w:sz w:val="24"/>
          <w:szCs w:val="24"/>
          <w:lang w:val="en"/>
        </w:rPr>
        <w:t xml:space="preserve">. Secondly, there may be communication barriers caused by different factors such as language, context, and culture in the communication. Representatives participating in the </w:t>
      </w:r>
      <w:r>
        <w:rPr>
          <w:rFonts w:ascii="Times New Roman Regular" w:hAnsi="Times New Roman Regular" w:cs="Times New Roman Regular"/>
          <w:sz w:val="24"/>
          <w:szCs w:val="24"/>
          <w:lang w:val="en-US"/>
        </w:rPr>
        <w:t>communication</w:t>
      </w:r>
      <w:r>
        <w:rPr>
          <w:rFonts w:ascii="Times New Roman Regular" w:hAnsi="Times New Roman Regular" w:cs="Times New Roman Regular"/>
          <w:sz w:val="24"/>
          <w:szCs w:val="24"/>
          <w:lang w:val="en"/>
        </w:rPr>
        <w:t xml:space="preserve"> should hire or choose personnel who are familiar with the other party’s language, culture, context and other factors to provide services to ensure the accuracy of the communication.  </w:t>
      </w:r>
      <w:r>
        <w:rPr>
          <w:rFonts w:ascii="Times New Roman Regular" w:hAnsi="Times New Roman Regular" w:cs="Times New Roman Regular"/>
          <w:sz w:val="24"/>
          <w:szCs w:val="24"/>
          <w:lang w:val="en-US"/>
        </w:rPr>
        <w:t>At the same time, t</w:t>
      </w:r>
      <w:r>
        <w:rPr>
          <w:rFonts w:ascii="Times New Roman Regular" w:hAnsi="Times New Roman Regular" w:cs="Times New Roman Regular"/>
          <w:sz w:val="24"/>
          <w:szCs w:val="24"/>
          <w:lang w:val="en"/>
        </w:rPr>
        <w:t xml:space="preserve">he main communication representative should learn some communication skills to control the rhythm of communication and improve the efficiency of communication, such as body language, eye contact or silence. </w:t>
      </w:r>
      <w:r>
        <w:rPr>
          <w:rFonts w:ascii="Times New Roman Regular" w:hAnsi="Times New Roman Regular" w:cs="Times New Roman Regular"/>
          <w:sz w:val="24"/>
          <w:szCs w:val="24"/>
          <w:lang w:val="en-US"/>
        </w:rPr>
        <w:t>In addition, in order to ensure the accuracy of communicating information</w:t>
      </w:r>
      <w:r>
        <w:rPr>
          <w:rFonts w:ascii="Times New Roman Regular" w:hAnsi="Times New Roman Regular" w:cs="Times New Roman Regular"/>
          <w:sz w:val="24"/>
          <w:szCs w:val="24"/>
          <w:lang w:val="en"/>
        </w:rPr>
        <w:t xml:space="preserve">, all participants </w:t>
      </w:r>
      <w:r>
        <w:rPr>
          <w:rFonts w:ascii="Times New Roman Regular" w:hAnsi="Times New Roman Regular" w:cs="Times New Roman Regular"/>
          <w:sz w:val="24"/>
          <w:szCs w:val="24"/>
          <w:lang w:val="en-US"/>
        </w:rPr>
        <w:t>of communication</w:t>
      </w:r>
      <w:r>
        <w:rPr>
          <w:rFonts w:ascii="Times New Roman Regular" w:hAnsi="Times New Roman Regular" w:cs="Times New Roman Regular"/>
          <w:sz w:val="24"/>
          <w:szCs w:val="24"/>
          <w:lang w:val="en"/>
        </w:rPr>
        <w:t xml:space="preserve"> should provide meeting minutes, which can help the communicator check some important information and avoid misunderstandings. At the same time, the meeting minutes can clearly show the results of </w:t>
      </w:r>
      <w:r>
        <w:rPr>
          <w:rFonts w:ascii="Times New Roman Regular" w:hAnsi="Times New Roman Regular" w:cs="Times New Roman Regular"/>
          <w:sz w:val="24"/>
          <w:szCs w:val="24"/>
          <w:lang w:val="en-US"/>
        </w:rPr>
        <w:t>communication</w:t>
      </w:r>
      <w:r>
        <w:rPr>
          <w:rFonts w:ascii="Times New Roman Regular" w:hAnsi="Times New Roman Regular" w:cs="Times New Roman Regular"/>
          <w:sz w:val="24"/>
          <w:szCs w:val="24"/>
          <w:lang w:val="en"/>
        </w:rPr>
        <w:t xml:space="preserve"> and the basis for reaching a consensus among the communicators.</w:t>
      </w:r>
    </w:p>
    <w:p>
      <w:pPr>
        <w:spacing w:line="360" w:lineRule="auto"/>
        <w:rPr>
          <w:rFonts w:ascii="Times New Roman" w:hAnsi="Times New Roman" w:cs="Times New Roman"/>
          <w:sz w:val="24"/>
          <w:szCs w:val="24"/>
          <w:lang w:val="en"/>
        </w:rPr>
      </w:pPr>
    </w:p>
    <w:p>
      <w:pPr>
        <w:rPr>
          <w:rFonts w:ascii="Times New Roman" w:hAnsi="Times New Roman" w:cs="Times New Roman"/>
          <w:sz w:val="24"/>
          <w:szCs w:val="24"/>
          <w:lang w:val="en"/>
        </w:rPr>
      </w:pPr>
      <w:r>
        <w:rPr>
          <w:rFonts w:hint="eastAsia" w:ascii="Times New Roman" w:hAnsi="Times New Roman" w:cs="Times New Roman"/>
          <w:sz w:val="24"/>
          <w:szCs w:val="24"/>
          <w:lang w:val="en"/>
        </w:rPr>
        <w:t xml:space="preserve"> </w:t>
      </w:r>
      <w:r>
        <w:rPr>
          <w:rFonts w:ascii="Times New Roman" w:hAnsi="Times New Roman" w:cs="Times New Roman"/>
          <w:sz w:val="24"/>
          <w:szCs w:val="24"/>
          <w:lang w:val="en"/>
        </w:rPr>
        <w:t xml:space="preserve">                            </w:t>
      </w:r>
      <w:r>
        <w:rPr>
          <w:rFonts w:ascii="Times New Roman" w:hAnsi="Times New Roman" w:cs="Times New Roman"/>
          <w:sz w:val="24"/>
          <w:szCs w:val="24"/>
        </w:rPr>
        <w:t xml:space="preserve">                </w:t>
      </w:r>
      <w:r>
        <w:rPr>
          <w:rFonts w:ascii="Times New Roman" w:hAnsi="Times New Roman" w:cs="Times New Roman"/>
          <w:sz w:val="24"/>
          <w:szCs w:val="24"/>
          <w:lang w:val="en"/>
        </w:rPr>
        <w:t xml:space="preserve"> </w:t>
      </w:r>
    </w:p>
    <w:p>
      <w:pPr>
        <w:jc w:val="right"/>
        <w:rPr>
          <w:rFonts w:ascii="Times New Roman" w:hAnsi="Times New Roman" w:cs="Times New Roman"/>
          <w:sz w:val="24"/>
          <w:szCs w:val="24"/>
          <w:lang w:val="en-US"/>
        </w:rPr>
      </w:pPr>
      <w:r>
        <w:rPr>
          <w:rFonts w:ascii="Times New Roman" w:hAnsi="Times New Roman" w:cs="Times New Roman"/>
          <w:sz w:val="24"/>
          <w:szCs w:val="24"/>
          <w:lang w:val="en"/>
        </w:rPr>
        <w:t>Word count:</w:t>
      </w:r>
      <w:r>
        <w:rPr>
          <w:rFonts w:ascii="Times New Roman" w:hAnsi="Times New Roman" w:cs="Times New Roman"/>
          <w:sz w:val="24"/>
          <w:szCs w:val="24"/>
        </w:rPr>
        <w:t xml:space="preserve">  </w:t>
      </w:r>
      <w:r>
        <w:rPr>
          <w:rFonts w:ascii="Times New Roman" w:hAnsi="Times New Roman" w:cs="Times New Roman"/>
          <w:sz w:val="24"/>
          <w:szCs w:val="24"/>
          <w:lang w:val="en"/>
        </w:rPr>
        <w:t>2</w:t>
      </w:r>
      <w:r>
        <w:rPr>
          <w:rFonts w:ascii="Times New Roman" w:hAnsi="Times New Roman" w:cs="Times New Roman"/>
          <w:sz w:val="24"/>
          <w:szCs w:val="24"/>
        </w:rPr>
        <w:t>4</w:t>
      </w:r>
      <w:r>
        <w:rPr>
          <w:rFonts w:ascii="Times New Roman" w:hAnsi="Times New Roman" w:cs="Times New Roman"/>
          <w:sz w:val="24"/>
          <w:szCs w:val="24"/>
        </w:rPr>
        <w:t>66</w:t>
      </w:r>
      <w:bookmarkStart w:id="24" w:name="_GoBack"/>
      <w:bookmarkEnd w:id="24"/>
    </w:p>
    <w:p>
      <w:pPr>
        <w:rPr>
          <w:rFonts w:ascii="Times New Roman" w:hAnsi="Times New Roman" w:cs="Times New Roman"/>
          <w:sz w:val="24"/>
          <w:szCs w:val="24"/>
          <w:lang w:val="en"/>
        </w:rPr>
      </w:pPr>
    </w:p>
    <w:p>
      <w:pPr>
        <w:rPr>
          <w:rFonts w:ascii="Times New Roman" w:hAnsi="Times New Roman" w:cs="Times New Roman"/>
          <w:sz w:val="24"/>
          <w:szCs w:val="24"/>
          <w:lang w:val="en"/>
        </w:rPr>
      </w:pPr>
    </w:p>
    <w:p>
      <w:pPr>
        <w:widowControl/>
        <w:spacing w:line="360" w:lineRule="auto"/>
        <w:jc w:val="left"/>
        <w:rPr>
          <w:rFonts w:ascii="Calibri" w:hAnsi="Calibri" w:eastAsia="宋体" w:cs="Times New Roman"/>
          <w:szCs w:val="24"/>
        </w:rPr>
      </w:pPr>
      <w:r>
        <w:rPr>
          <w:rFonts w:ascii="Calibri" w:hAnsi="Calibri" w:eastAsia="宋体" w:cs="Times New Roman"/>
          <w:szCs w:val="24"/>
        </w:rPr>
        <w:br w:type="page"/>
      </w:r>
    </w:p>
    <w:p>
      <w:pPr>
        <w:pStyle w:val="2"/>
        <w:rPr>
          <w:rFonts w:ascii="Times New Roman Bold" w:hAnsi="Times New Roman Bold" w:cs="Times New Roman Bold"/>
          <w:bCs w:val="0"/>
          <w:sz w:val="30"/>
          <w:szCs w:val="30"/>
        </w:rPr>
      </w:pPr>
      <w:bookmarkStart w:id="22" w:name="_Toc1980822849"/>
      <w:r>
        <w:rPr>
          <w:rFonts w:ascii="Times New Roman Bold" w:hAnsi="Times New Roman Bold" w:cs="Times New Roman Bold"/>
          <w:bCs w:val="0"/>
          <w:sz w:val="30"/>
          <w:szCs w:val="30"/>
        </w:rPr>
        <w:t>References</w:t>
      </w:r>
      <w:bookmarkEnd w:id="22"/>
      <w:r>
        <w:rPr>
          <w:rFonts w:ascii="Times New Roman Bold" w:hAnsi="Times New Roman Bold" w:cs="Times New Roman Bold"/>
          <w:bCs w:val="0"/>
          <w:sz w:val="30"/>
          <w:szCs w:val="30"/>
        </w:rPr>
        <w:t xml:space="preserve">  </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Agarwal, A. K. (2019).</w:t>
      </w:r>
      <w:r>
        <w:rPr>
          <w:rFonts w:ascii="Times New Roman" w:hAnsi="Times New Roman" w:cs="Times New Roman"/>
          <w:i/>
          <w:iCs/>
          <w:sz w:val="24"/>
          <w:szCs w:val="24"/>
          <w:lang w:val="en-US"/>
        </w:rPr>
        <w:t> Legal Language and Business Communication.</w:t>
      </w:r>
      <w:r>
        <w:rPr>
          <w:rFonts w:ascii="Times New Roman" w:hAnsi="Times New Roman" w:cs="Times New Roman"/>
          <w:sz w:val="24"/>
          <w:szCs w:val="24"/>
          <w:lang w:val="en-US"/>
        </w:rPr>
        <w:t xml:space="preserve"> 1st ed. 2019. [Online]. Singapore: Springer Singapore.</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Anon (2012). </w:t>
      </w:r>
      <w:r>
        <w:rPr>
          <w:rFonts w:ascii="Times New Roman" w:hAnsi="Times New Roman" w:cs="Times New Roman"/>
          <w:i/>
          <w:iCs/>
          <w:sz w:val="24"/>
          <w:szCs w:val="24"/>
          <w:lang w:val="en-US"/>
        </w:rPr>
        <w:t>Effective communication skills</w:t>
      </w:r>
      <w:r>
        <w:rPr>
          <w:rFonts w:ascii="Times New Roman" w:hAnsi="Times New Roman" w:cs="Times New Roman"/>
          <w:sz w:val="24"/>
          <w:szCs w:val="24"/>
          <w:lang w:val="en-US"/>
        </w:rPr>
        <w:t>. MTD Training and Ventus Publishing Aps.</w:t>
      </w:r>
    </w:p>
    <w:p>
      <w:pPr>
        <w:numPr>
          <w:ilvl w:val="0"/>
          <w:numId w:val="1"/>
        </w:numPr>
        <w:wordWrap w:val="0"/>
        <w:spacing w:line="360" w:lineRule="auto"/>
        <w:ind w:left="425" w:leftChars="0" w:hanging="425" w:firstLineChars="0"/>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Beqiri, G. (2017). </w:t>
      </w:r>
      <w:r>
        <w:rPr>
          <w:rFonts w:ascii="Times New Roman" w:hAnsi="Times New Roman" w:cs="Times New Roman"/>
          <w:i/>
          <w:iCs/>
          <w:sz w:val="24"/>
          <w:szCs w:val="24"/>
          <w:lang w:val="en-US"/>
        </w:rPr>
        <w:t>The Importance of Great Communication Skills in Business,</w:t>
      </w:r>
      <w:r>
        <w:rPr>
          <w:rFonts w:ascii="Times New Roman" w:hAnsi="Times New Roman" w:cs="Times New Roman"/>
          <w:sz w:val="24"/>
          <w:szCs w:val="24"/>
          <w:lang w:val="en-US"/>
        </w:rPr>
        <w:t xml:space="preserve"> [Online]. Available at: </w:t>
      </w:r>
      <w:r>
        <w:fldChar w:fldCharType="begin"/>
      </w:r>
      <w:r>
        <w:instrText xml:space="preserve"> HYPERLINK "https://virtualspeech.com/blog/importance-of-communication-skills" </w:instrText>
      </w:r>
      <w:r>
        <w:fldChar w:fldCharType="separate"/>
      </w:r>
      <w:r>
        <w:rPr>
          <w:rFonts w:ascii="Times New Roman" w:hAnsi="Times New Roman" w:cs="Times New Roman"/>
          <w:color w:val="2E75B6" w:themeColor="accent5" w:themeShade="BF"/>
          <w:sz w:val="24"/>
          <w:szCs w:val="24"/>
          <w:u w:val="single"/>
          <w:lang w:val="en-US"/>
        </w:rPr>
        <w:t>https://virtualspeech.com/blog/importance-of-communication-skills</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color w:val="2E75B6" w:themeColor="accent5" w:themeShade="BF"/>
          <w:sz w:val="24"/>
          <w:szCs w:val="24"/>
          <w:u w:val="single"/>
        </w:rPr>
        <w:t xml:space="preserve"> </w:t>
      </w:r>
      <w:r>
        <w:rPr>
          <w:rFonts w:ascii="Times New Roman" w:hAnsi="Times New Roman" w:cs="Times New Roman"/>
          <w:sz w:val="24"/>
          <w:szCs w:val="24"/>
          <w:lang w:val="en-US"/>
        </w:rPr>
        <w:t>(Accessed November 5, 2021)</w:t>
      </w:r>
    </w:p>
    <w:p>
      <w:pPr>
        <w:numPr>
          <w:ilvl w:val="0"/>
          <w:numId w:val="1"/>
        </w:numPr>
        <w:wordWrap w:val="0"/>
        <w:spacing w:line="360" w:lineRule="auto"/>
        <w:ind w:left="425" w:leftChars="0" w:hanging="425" w:firstLineChars="0"/>
        <w:rPr>
          <w:rFonts w:hint="eastAsia" w:ascii="Times New Roman" w:hAnsi="Times New Roman" w:cs="Times New Roman"/>
          <w:sz w:val="24"/>
          <w:szCs w:val="24"/>
          <w:lang w:val="en-US"/>
        </w:rPr>
      </w:pPr>
      <w:r>
        <w:rPr>
          <w:rFonts w:ascii="Times New Roman" w:hAnsi="Times New Roman" w:eastAsia="宋体" w:cs="Times New Roman"/>
          <w:iCs/>
          <w:color w:val="222222"/>
          <w:kern w:val="0"/>
          <w:sz w:val="24"/>
          <w:szCs w:val="24"/>
          <w:shd w:val="clear" w:color="auto" w:fill="FFFFFF"/>
          <w:lang w:val="en-US" w:bidi="ar"/>
        </w:rPr>
        <w:t xml:space="preserve">Bearden, W. O., Money, R. B., &amp; Nevins, J. L. (2006). </w:t>
      </w:r>
      <w:r>
        <w:rPr>
          <w:rFonts w:ascii="Times New Roman" w:hAnsi="Times New Roman" w:eastAsia="宋体" w:cs="Times New Roman"/>
          <w:iCs/>
          <w:color w:val="222222"/>
          <w:kern w:val="0"/>
          <w:sz w:val="24"/>
          <w:szCs w:val="24"/>
          <w:shd w:val="clear" w:color="auto" w:fill="FFFFFF"/>
          <w:lang w:bidi="ar"/>
        </w:rPr>
        <w:t>‘</w:t>
      </w:r>
      <w:r>
        <w:rPr>
          <w:rFonts w:ascii="Times New Roman" w:hAnsi="Times New Roman" w:eastAsia="宋体" w:cs="Times New Roman"/>
          <w:iCs/>
          <w:color w:val="222222"/>
          <w:kern w:val="0"/>
          <w:sz w:val="24"/>
          <w:szCs w:val="24"/>
          <w:shd w:val="clear" w:color="auto" w:fill="FFFFFF"/>
          <w:lang w:val="en-US" w:bidi="ar"/>
        </w:rPr>
        <w:t>A measure of long-term orientation: Development and validation</w:t>
      </w:r>
      <w:r>
        <w:rPr>
          <w:rFonts w:ascii="Times New Roman" w:hAnsi="Times New Roman" w:eastAsia="宋体" w:cs="Times New Roman"/>
          <w:iCs/>
          <w:color w:val="222222"/>
          <w:kern w:val="0"/>
          <w:sz w:val="24"/>
          <w:szCs w:val="24"/>
          <w:shd w:val="clear" w:color="auto" w:fill="FFFFFF"/>
          <w:lang w:bidi="ar"/>
        </w:rPr>
        <w:t>’</w:t>
      </w:r>
      <w:r>
        <w:rPr>
          <w:rFonts w:ascii="Times New Roman" w:hAnsi="Times New Roman" w:eastAsia="宋体" w:cs="Times New Roman"/>
          <w:iCs/>
          <w:color w:val="222222"/>
          <w:kern w:val="0"/>
          <w:sz w:val="24"/>
          <w:szCs w:val="24"/>
          <w:shd w:val="clear" w:color="auto" w:fill="FFFFFF"/>
          <w:lang w:val="en-US" w:bidi="ar"/>
        </w:rPr>
        <w:t>. </w:t>
      </w:r>
      <w:r>
        <w:rPr>
          <w:rFonts w:ascii="Times New Roman Italic" w:hAnsi="Times New Roman Italic" w:eastAsia="宋体" w:cs="Times New Roman Italic"/>
          <w:i/>
          <w:color w:val="222222"/>
          <w:kern w:val="0"/>
          <w:sz w:val="24"/>
          <w:szCs w:val="24"/>
          <w:lang w:val="en-US" w:bidi="ar"/>
        </w:rPr>
        <w:t>Journal of the Academy of Marketing Science</w:t>
      </w:r>
      <w:r>
        <w:rPr>
          <w:rFonts w:ascii="Times New Roman" w:hAnsi="Times New Roman" w:eastAsia="宋体" w:cs="Times New Roman"/>
          <w:iCs/>
          <w:color w:val="222222"/>
          <w:kern w:val="0"/>
          <w:sz w:val="24"/>
          <w:szCs w:val="24"/>
          <w:shd w:val="clear" w:color="auto" w:fill="FFFFFF"/>
          <w:lang w:val="en-US" w:bidi="ar"/>
        </w:rPr>
        <w:t>, </w:t>
      </w:r>
      <w:r>
        <w:rPr>
          <w:rFonts w:ascii="Times New Roman" w:hAnsi="Times New Roman" w:eastAsia="宋体" w:cs="Times New Roman"/>
          <w:iCs/>
          <w:color w:val="222222"/>
          <w:kern w:val="0"/>
          <w:sz w:val="24"/>
          <w:szCs w:val="24"/>
          <w:lang w:val="en-US" w:bidi="ar"/>
        </w:rPr>
        <w:t>34</w:t>
      </w:r>
      <w:r>
        <w:rPr>
          <w:rFonts w:ascii="Times New Roman" w:hAnsi="Times New Roman" w:eastAsia="宋体" w:cs="Times New Roman"/>
          <w:iCs/>
          <w:color w:val="222222"/>
          <w:kern w:val="0"/>
          <w:sz w:val="24"/>
          <w:szCs w:val="24"/>
          <w:shd w:val="clear" w:color="auto" w:fill="FFFFFF"/>
          <w:lang w:val="en-US" w:bidi="ar"/>
        </w:rPr>
        <w:t xml:space="preserve">(3), </w:t>
      </w:r>
      <w:r>
        <w:rPr>
          <w:rFonts w:ascii="Times New Roman" w:hAnsi="Times New Roman" w:eastAsia="宋体" w:cs="Times New Roman"/>
          <w:iCs/>
          <w:color w:val="222222"/>
          <w:kern w:val="0"/>
          <w:sz w:val="24"/>
          <w:szCs w:val="24"/>
          <w:shd w:val="clear" w:color="auto" w:fill="FFFFFF"/>
          <w:lang w:val="en-US" w:eastAsia="zh-Hans" w:bidi="ar"/>
        </w:rPr>
        <w:t>pp</w:t>
      </w:r>
      <w:r>
        <w:rPr>
          <w:rFonts w:ascii="Times New Roman" w:hAnsi="Times New Roman" w:eastAsia="宋体" w:cs="Times New Roman"/>
          <w:iCs/>
          <w:color w:val="222222"/>
          <w:kern w:val="0"/>
          <w:sz w:val="24"/>
          <w:szCs w:val="24"/>
          <w:shd w:val="clear" w:color="auto" w:fill="FFFFFF"/>
          <w:lang w:eastAsia="zh-Hans" w:bidi="ar"/>
        </w:rPr>
        <w:t>.</w:t>
      </w:r>
      <w:r>
        <w:rPr>
          <w:rFonts w:ascii="Times New Roman" w:hAnsi="Times New Roman" w:eastAsia="宋体" w:cs="Times New Roman"/>
          <w:iCs/>
          <w:color w:val="222222"/>
          <w:kern w:val="0"/>
          <w:sz w:val="24"/>
          <w:szCs w:val="24"/>
          <w:shd w:val="clear" w:color="auto" w:fill="FFFFFF"/>
          <w:lang w:val="en-US" w:bidi="ar"/>
        </w:rPr>
        <w:t>456-467.</w:t>
      </w:r>
    </w:p>
    <w:p>
      <w:pPr>
        <w:numPr>
          <w:ilvl w:val="0"/>
          <w:numId w:val="1"/>
        </w:numPr>
        <w:wordWrap w:val="0"/>
        <w:spacing w:line="360" w:lineRule="auto"/>
        <w:ind w:left="425" w:leftChars="0" w:hanging="425" w:firstLineChars="0"/>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Bizfluent (2021). </w:t>
      </w:r>
      <w:r>
        <w:rPr>
          <w:rFonts w:ascii="Times New Roman" w:hAnsi="Times New Roman" w:cs="Times New Roman"/>
          <w:i/>
          <w:iCs/>
          <w:sz w:val="24"/>
          <w:szCs w:val="24"/>
          <w:lang w:val="en-US"/>
        </w:rPr>
        <w:t xml:space="preserve">Environmental background of international business </w:t>
      </w:r>
    </w:p>
    <w:p>
      <w:pPr>
        <w:numPr>
          <w:ilvl w:val="0"/>
          <w:numId w:val="0"/>
        </w:numPr>
        <w:wordWrap w:val="0"/>
        <w:spacing w:line="360" w:lineRule="auto"/>
        <w:ind w:left="420" w:leftChars="200" w:firstLine="0" w:firstLineChars="0"/>
        <w:rPr>
          <w:rFonts w:ascii="Times New Roman" w:hAnsi="Times New Roman" w:cs="Times New Roman"/>
          <w:sz w:val="24"/>
          <w:szCs w:val="24"/>
          <w:lang w:val="en-US"/>
        </w:rPr>
      </w:pPr>
      <w:r>
        <w:rPr>
          <w:rFonts w:ascii="Times New Roman" w:hAnsi="Times New Roman" w:cs="Times New Roman"/>
          <w:i/>
          <w:iCs/>
          <w:sz w:val="24"/>
          <w:szCs w:val="24"/>
          <w:lang w:val="en-US"/>
        </w:rPr>
        <w:t>communication</w:t>
      </w:r>
      <w:r>
        <w:rPr>
          <w:rFonts w:ascii="Times New Roman" w:hAnsi="Times New Roman" w:cs="Times New Roman"/>
          <w:sz w:val="24"/>
          <w:szCs w:val="24"/>
          <w:lang w:val="en-US"/>
        </w:rPr>
        <w:t xml:space="preserve">. [Online]. Available at: </w:t>
      </w:r>
      <w:r>
        <w:fldChar w:fldCharType="begin"/>
      </w:r>
      <w:r>
        <w:instrText xml:space="preserve"> HYPERLINK "https://www.ism.lt/en/bachelor-studies/international-business-and-communication/" </w:instrText>
      </w:r>
      <w:r>
        <w:fldChar w:fldCharType="separate"/>
      </w:r>
      <w:r>
        <w:rPr>
          <w:rFonts w:ascii="Times New Roman" w:hAnsi="Times New Roman" w:cs="Times New Roman"/>
          <w:color w:val="2E75B6" w:themeColor="accent5" w:themeShade="BF"/>
          <w:sz w:val="24"/>
          <w:szCs w:val="24"/>
          <w:u w:val="single"/>
          <w:lang w:val="en-US"/>
        </w:rPr>
        <w:t>https://www.ism.lt/en/bachelor-studies/international-business-and-communication/</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4 November 2021).</w:t>
      </w:r>
    </w:p>
    <w:p>
      <w:pPr>
        <w:numPr>
          <w:ilvl w:val="0"/>
          <w:numId w:val="1"/>
        </w:numPr>
        <w:wordWrap w:val="0"/>
        <w:spacing w:line="360" w:lineRule="auto"/>
        <w:ind w:left="425" w:leftChars="0" w:hanging="425" w:firstLineChars="0"/>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Buckby, E. (2016). </w:t>
      </w:r>
      <w:r>
        <w:rPr>
          <w:rFonts w:ascii="Times New Roman" w:hAnsi="Times New Roman" w:cs="Times New Roman"/>
          <w:i/>
          <w:iCs/>
          <w:sz w:val="24"/>
          <w:szCs w:val="24"/>
          <w:lang w:val="en-US"/>
        </w:rPr>
        <w:t xml:space="preserve">5 REASONS TO USE SILENCE IN BUSINESS </w:t>
      </w:r>
    </w:p>
    <w:p>
      <w:pPr>
        <w:numPr>
          <w:ilvl w:val="0"/>
          <w:numId w:val="0"/>
        </w:numPr>
        <w:wordWrap w:val="0"/>
        <w:spacing w:line="360" w:lineRule="auto"/>
        <w:ind w:left="420" w:leftChars="200" w:firstLine="0" w:firstLineChars="0"/>
        <w:rPr>
          <w:rFonts w:ascii="Times New Roman" w:hAnsi="Times New Roman" w:cs="Times New Roman"/>
          <w:sz w:val="24"/>
          <w:szCs w:val="24"/>
          <w:lang w:val="en-US"/>
        </w:rPr>
      </w:pPr>
      <w:r>
        <w:rPr>
          <w:rFonts w:ascii="Times New Roman" w:hAnsi="Times New Roman" w:cs="Times New Roman"/>
          <w:i/>
          <w:iCs/>
          <w:sz w:val="24"/>
          <w:szCs w:val="24"/>
          <w:lang w:val="en-US"/>
        </w:rPr>
        <w:t>COMMUNICATION,</w:t>
      </w:r>
      <w:r>
        <w:rPr>
          <w:rFonts w:ascii="Times New Roman" w:hAnsi="Times New Roman" w:cs="Times New Roman"/>
          <w:sz w:val="24"/>
          <w:szCs w:val="24"/>
          <w:lang w:val="en-US"/>
        </w:rPr>
        <w:t xml:space="preserve"> [Online]. Available at: </w:t>
      </w:r>
      <w:r>
        <w:fldChar w:fldCharType="begin"/>
      </w:r>
      <w:r>
        <w:instrText xml:space="preserve"> HYPERLINK "https://www.communicaid.com/communication-skills/blog/communication-skills/power-silence/" </w:instrText>
      </w:r>
      <w:r>
        <w:fldChar w:fldCharType="separate"/>
      </w:r>
      <w:r>
        <w:rPr>
          <w:rFonts w:ascii="Times New Roman" w:hAnsi="Times New Roman" w:cs="Times New Roman"/>
          <w:color w:val="2E75B6" w:themeColor="accent5" w:themeShade="BF"/>
          <w:sz w:val="24"/>
          <w:szCs w:val="24"/>
          <w:u w:val="single"/>
          <w:lang w:val="en-US"/>
        </w:rPr>
        <w:t>https://www.communicaid.com/communication-skills/blog/communication-skills/power-silence/</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numPr>
          <w:ilvl w:val="0"/>
          <w:numId w:val="1"/>
        </w:numPr>
        <w:spacing w:line="36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 xml:space="preserve">Ephratt, M. (2008). The functions of silence, </w:t>
      </w:r>
      <w:r>
        <w:rPr>
          <w:rFonts w:ascii="Times New Roman" w:hAnsi="Times New Roman" w:cs="Times New Roman"/>
          <w:i/>
          <w:iCs/>
          <w:sz w:val="24"/>
          <w:szCs w:val="24"/>
        </w:rPr>
        <w:t>Journal of pragmatics</w:t>
      </w:r>
      <w:r>
        <w:rPr>
          <w:rFonts w:ascii="Times New Roman" w:hAnsi="Times New Roman" w:cs="Times New Roman"/>
          <w:sz w:val="24"/>
          <w:szCs w:val="24"/>
        </w:rPr>
        <w:t>, Vol. 40 (11), PP. 1909-1938.</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Fujishin, R. (2016). </w:t>
      </w:r>
      <w:r>
        <w:rPr>
          <w:rFonts w:ascii="Times New Roman" w:hAnsi="Times New Roman" w:cs="Times New Roman"/>
          <w:i/>
          <w:iCs/>
          <w:sz w:val="24"/>
          <w:szCs w:val="24"/>
          <w:lang w:val="en-US"/>
        </w:rPr>
        <w:t>The art of communication: improving your fundamental communication skills.</w:t>
      </w:r>
      <w:r>
        <w:rPr>
          <w:rFonts w:ascii="Times New Roman" w:hAnsi="Times New Roman" w:cs="Times New Roman"/>
          <w:sz w:val="24"/>
          <w:szCs w:val="24"/>
          <w:lang w:val="en-US"/>
        </w:rPr>
        <w:t xml:space="preserve"> 3rd ed. Lanham, Maryland: Rowman and Littlefield.</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Goldberg, D. M. (2020). </w:t>
      </w:r>
      <w:r>
        <w:rPr>
          <w:rFonts w:ascii="Times New Roman" w:hAnsi="Times New Roman" w:cs="Times New Roman"/>
          <w:i/>
          <w:iCs/>
          <w:sz w:val="24"/>
          <w:szCs w:val="24"/>
          <w:lang w:val="en-US"/>
        </w:rPr>
        <w:t>People-centric skills: interpersonal and communication skills for financial professionals</w:t>
      </w:r>
      <w:r>
        <w:rPr>
          <w:rFonts w:ascii="Times New Roman" w:hAnsi="Times New Roman" w:cs="Times New Roman"/>
          <w:sz w:val="24"/>
          <w:szCs w:val="24"/>
          <w:lang w:val="en-US"/>
        </w:rPr>
        <w:t>. Hoboken, New Jersey: Wiley.</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Hall, E. T. (1989). </w:t>
      </w:r>
      <w:r>
        <w:rPr>
          <w:rFonts w:ascii="Times New Roman" w:hAnsi="Times New Roman" w:cs="Times New Roman"/>
          <w:i/>
          <w:iCs/>
          <w:sz w:val="24"/>
          <w:szCs w:val="24"/>
          <w:lang w:val="en-US"/>
        </w:rPr>
        <w:t>Beyond culture</w:t>
      </w:r>
      <w:r>
        <w:rPr>
          <w:rFonts w:ascii="Times New Roman" w:hAnsi="Times New Roman" w:cs="Times New Roman"/>
          <w:sz w:val="24"/>
          <w:szCs w:val="24"/>
          <w:lang w:val="en-US"/>
        </w:rPr>
        <w:t>. New York: Anchor Books. P. 91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hint="eastAsia" w:ascii="Times New Roman" w:hAnsi="Times New Roman" w:cs="Times New Roman"/>
          <w:sz w:val="24"/>
          <w:szCs w:val="24"/>
          <w:lang w:val="en-US"/>
        </w:rPr>
        <w:t>Hofsted</w:t>
      </w:r>
      <w:r>
        <w:rPr>
          <w:rFonts w:ascii="Times New Roman" w:hAnsi="Times New Roman" w:cs="Times New Roman"/>
          <w:sz w:val="24"/>
          <w:szCs w:val="24"/>
        </w:rPr>
        <w:t>, G. (1980)</w:t>
      </w:r>
      <w:r>
        <w:rPr>
          <w:rFonts w:hint="eastAsia" w:ascii="Times New Roman" w:hAnsi="Times New Roman" w:cs="Times New Roman"/>
          <w:sz w:val="24"/>
          <w:szCs w:val="24"/>
          <w:lang w:val="en-US"/>
        </w:rPr>
        <w:t>.</w:t>
      </w:r>
      <w:r>
        <w:rPr>
          <w:rFonts w:ascii="Times New Roman Italic" w:hAnsi="Times New Roman Italic" w:cs="Times New Roman Italic"/>
          <w:i/>
          <w:iCs/>
          <w:sz w:val="24"/>
          <w:szCs w:val="24"/>
          <w:lang w:val="en-US"/>
        </w:rPr>
        <w:t xml:space="preserve"> Culture's Consequences: International Differences in Work - Related Value</w:t>
      </w:r>
      <w:r>
        <w:rPr>
          <w:rFonts w:hint="eastAsia" w:ascii="Times New Roman" w:hAnsi="Times New Roman" w:cs="Times New Roman"/>
          <w:sz w:val="24"/>
          <w:szCs w:val="24"/>
          <w:lang w:val="en-US"/>
        </w:rPr>
        <w:t>. Saga: Beverly Hills.</w:t>
      </w:r>
    </w:p>
    <w:p>
      <w:pPr>
        <w:pStyle w:val="25"/>
        <w:widowControl/>
        <w:numPr>
          <w:ilvl w:val="0"/>
          <w:numId w:val="1"/>
        </w:numPr>
        <w:ind w:left="425" w:leftChars="0" w:hanging="425" w:firstLineChars="0"/>
        <w:jc w:val="left"/>
        <w:rPr>
          <w:rFonts w:hint="eastAsia" w:ascii="Times New Roman" w:hAnsi="Times New Roman" w:cs="Times New Roman"/>
          <w:sz w:val="24"/>
          <w:szCs w:val="24"/>
        </w:rPr>
      </w:pPr>
      <w:r>
        <w:rPr>
          <w:rFonts w:ascii="Times New Roman" w:hAnsi="Times New Roman" w:cs="Times New Roman"/>
          <w:sz w:val="24"/>
          <w:szCs w:val="24"/>
        </w:rPr>
        <w:t xml:space="preserve">Hofstede, G. (2003). </w:t>
      </w:r>
      <w:r>
        <w:rPr>
          <w:rFonts w:ascii="Times New Roman" w:hAnsi="Times New Roman" w:cs="Times New Roman"/>
          <w:i/>
          <w:iCs/>
          <w:sz w:val="24"/>
          <w:szCs w:val="24"/>
        </w:rPr>
        <w:t>Cultural dimensions</w:t>
      </w:r>
      <w:r>
        <w:rPr>
          <w:rFonts w:ascii="Times New Roman" w:hAnsi="Times New Roman" w:cs="Times New Roman"/>
          <w:sz w:val="24"/>
          <w:szCs w:val="24"/>
        </w:rPr>
        <w:t>. www. geert-hofstede. com.</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Hofstede, G. et al. (2010). </w:t>
      </w:r>
      <w:r>
        <w:rPr>
          <w:rFonts w:ascii="Times New Roman" w:hAnsi="Times New Roman" w:cs="Times New Roman"/>
          <w:i/>
          <w:iCs/>
          <w:sz w:val="24"/>
          <w:szCs w:val="24"/>
          <w:lang w:val="en-US"/>
        </w:rPr>
        <w:t xml:space="preserve">Cultures and organizations: software of the mind. </w:t>
      </w:r>
      <w:r>
        <w:rPr>
          <w:rFonts w:ascii="Times New Roman" w:hAnsi="Times New Roman" w:cs="Times New Roman"/>
          <w:sz w:val="24"/>
          <w:szCs w:val="24"/>
          <w:lang w:val="en-US"/>
        </w:rPr>
        <w:t>Third edition. New York: McGraw-Hill. P. 318.</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Jassem, H. and Drucker, S. J. (2017). </w:t>
      </w:r>
      <w:r>
        <w:rPr>
          <w:rFonts w:ascii="Times New Roman" w:hAnsi="Times New Roman" w:cs="Times New Roman"/>
          <w:i/>
          <w:iCs/>
          <w:sz w:val="24"/>
          <w:szCs w:val="24"/>
          <w:lang w:val="en-US"/>
        </w:rPr>
        <w:t xml:space="preserve">Urban communication regulations: communication freedoms and limits. </w:t>
      </w:r>
      <w:r>
        <w:rPr>
          <w:rFonts w:ascii="Times New Roman" w:hAnsi="Times New Roman" w:cs="Times New Roman"/>
          <w:sz w:val="24"/>
          <w:szCs w:val="24"/>
          <w:lang w:val="en-US"/>
        </w:rPr>
        <w:t>New York: Peter Lang.</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Kim, P. Y. and Park, H. S. (1998). High-versus low-Context culture: A comparison of Chinese, Korean, and American cultures. </w:t>
      </w:r>
      <w:r>
        <w:rPr>
          <w:rFonts w:ascii="Times New Roman" w:hAnsi="Times New Roman" w:cs="Times New Roman"/>
          <w:i/>
          <w:iCs/>
          <w:sz w:val="24"/>
          <w:szCs w:val="24"/>
          <w:lang w:val="en-US"/>
        </w:rPr>
        <w:t>Psychology &amp; Marketing</w:t>
      </w:r>
      <w:r>
        <w:rPr>
          <w:rFonts w:ascii="Times New Roman" w:hAnsi="Times New Roman" w:cs="Times New Roman"/>
          <w:sz w:val="24"/>
          <w:szCs w:val="24"/>
          <w:lang w:val="en-US"/>
        </w:rPr>
        <w:t>, Vol. 15 (6), PP. 507–521.</w:t>
      </w:r>
    </w:p>
    <w:p>
      <w:pPr>
        <w:pStyle w:val="25"/>
        <w:widowControl/>
        <w:numPr>
          <w:ilvl w:val="0"/>
          <w:numId w:val="1"/>
        </w:numPr>
        <w:wordWrap w:val="0"/>
        <w:ind w:left="425" w:leftChars="0" w:hanging="425" w:firstLineChars="0"/>
        <w:jc w:val="left"/>
        <w:rPr>
          <w:rFonts w:ascii="Times New Roman" w:hAnsi="Times New Roman" w:cs="Times New Roman"/>
          <w:sz w:val="24"/>
          <w:szCs w:val="24"/>
          <w:lang w:val="en-US"/>
        </w:rPr>
      </w:pPr>
      <w:r>
        <w:rPr>
          <w:rFonts w:ascii="Times New Roman" w:hAnsi="Times New Roman" w:cs="Times New Roman"/>
          <w:sz w:val="24"/>
          <w:szCs w:val="24"/>
          <w:lang w:val="en-US"/>
        </w:rPr>
        <w:t>Li. T (2016), Comparative study of high and low context cultural causes and their communication differences.[Online]. Available at: http://xb.sut.edu.cn/sk/fileup/HTML/1674-0823%EF%BC%882016%EF%BC%8902-0189-04.shtml [Accessed 7 November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Maclachlan, M. (2010). CROSS-CULTURAL COMMUNICATION STYLES: HIGHAND LOWCONTEXT, [Online]. Available at: </w:t>
      </w:r>
      <w:r>
        <w:fldChar w:fldCharType="begin"/>
      </w:r>
      <w:r>
        <w:instrText xml:space="preserve"> HYPERLINK "https://www.communicaid.com/cross-cultural-training/blog/high-and-low-context/" </w:instrText>
      </w:r>
      <w:r>
        <w:fldChar w:fldCharType="separate"/>
      </w:r>
      <w:r>
        <w:rPr>
          <w:rFonts w:ascii="Times New Roman" w:hAnsi="Times New Roman" w:cs="Times New Roman"/>
          <w:color w:val="2E75B6" w:themeColor="accent5" w:themeShade="BF"/>
          <w:sz w:val="24"/>
          <w:szCs w:val="24"/>
          <w:u w:val="single"/>
          <w:lang w:val="en-US"/>
        </w:rPr>
        <w:t>https://www.communicaid.com/cross-cultural-training/blog/high-and-low-context/</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color w:val="2E75B6" w:themeColor="accent5" w:themeShade="BF"/>
          <w:sz w:val="24"/>
          <w:szCs w:val="24"/>
          <w:u w:val="single"/>
          <w:lang w:val="en-US"/>
        </w:rPr>
        <w:t xml:space="preserve"> </w:t>
      </w:r>
      <w:r>
        <w:rPr>
          <w:rFonts w:ascii="Times New Roman" w:hAnsi="Times New Roman" w:cs="Times New Roman"/>
          <w:sz w:val="24"/>
          <w:szCs w:val="24"/>
          <w:lang w:val="en-US"/>
        </w:rPr>
        <w:t>(Accessed November 5,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rPr>
        <w:t>McKay, M. et al. (2018). </w:t>
      </w:r>
      <w:r>
        <w:rPr>
          <w:rFonts w:ascii="Times New Roman" w:hAnsi="Times New Roman" w:cs="Times New Roman"/>
          <w:i/>
          <w:iCs/>
          <w:sz w:val="24"/>
          <w:szCs w:val="24"/>
        </w:rPr>
        <w:t>Messages: the communication skills book</w:t>
      </w:r>
      <w:r>
        <w:rPr>
          <w:rFonts w:ascii="Times New Roman" w:hAnsi="Times New Roman" w:cs="Times New Roman"/>
          <w:sz w:val="24"/>
          <w:szCs w:val="24"/>
        </w:rPr>
        <w:t>.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edition. Oakland, California: New Harbinger Publications.</w:t>
      </w:r>
    </w:p>
    <w:p>
      <w:pPr>
        <w:numPr>
          <w:ilvl w:val="0"/>
          <w:numId w:val="1"/>
        </w:numPr>
        <w:wordWrap w:val="0"/>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McNamara, C. (2012). </w:t>
      </w:r>
      <w:r>
        <w:rPr>
          <w:rFonts w:ascii="Times New Roman" w:hAnsi="Times New Roman" w:cs="Times New Roman"/>
          <w:i/>
          <w:iCs/>
          <w:sz w:val="24"/>
          <w:szCs w:val="24"/>
          <w:lang w:val="en-US"/>
        </w:rPr>
        <w:t>Useful Communications Skills  How to Paraphrase and Summarize.</w:t>
      </w:r>
      <w:r>
        <w:rPr>
          <w:rFonts w:ascii="Times New Roman" w:hAnsi="Times New Roman" w:cs="Times New Roman"/>
          <w:sz w:val="24"/>
          <w:szCs w:val="24"/>
          <w:lang w:val="en-US"/>
        </w:rPr>
        <w:t xml:space="preserve"> [Online]. Available at: </w:t>
      </w:r>
      <w:r>
        <w:fldChar w:fldCharType="begin"/>
      </w:r>
      <w:r>
        <w:instrText xml:space="preserve"> HYPERLINK "https://managementhelp.org/blogs/personal-and-professional-coaching/2012/01/26/useful-communications-skills-how-to-paraphrase-and-summarize/" </w:instrText>
      </w:r>
      <w:r>
        <w:fldChar w:fldCharType="separate"/>
      </w:r>
      <w:r>
        <w:rPr>
          <w:rFonts w:ascii="Times New Roman" w:hAnsi="Times New Roman" w:cs="Times New Roman"/>
          <w:color w:val="2E75B6" w:themeColor="accent5" w:themeShade="BF"/>
          <w:sz w:val="24"/>
          <w:szCs w:val="24"/>
          <w:u w:val="single"/>
          <w:lang w:val="en-US"/>
        </w:rPr>
        <w:t>https://managementhelp.org/blogs/personal-and-professional-coaching/2012/01/26/useful-communications-skills-how-to-paraphrase-and-summarize/</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Midwinter, R. and Dickson, J. (2015). </w:t>
      </w:r>
      <w:r>
        <w:rPr>
          <w:rFonts w:ascii="Times New Roman" w:hAnsi="Times New Roman" w:cs="Times New Roman"/>
          <w:i/>
          <w:iCs/>
          <w:sz w:val="24"/>
          <w:szCs w:val="24"/>
          <w:lang w:val="en-US"/>
        </w:rPr>
        <w:t>Embedding counselling and communication skills: a relational skills model</w:t>
      </w:r>
      <w:r>
        <w:rPr>
          <w:rFonts w:ascii="Times New Roman" w:hAnsi="Times New Roman" w:cs="Times New Roman"/>
          <w:sz w:val="24"/>
          <w:szCs w:val="24"/>
          <w:lang w:val="en-US"/>
        </w:rPr>
        <w:t>. New York: Routledge.</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Polack, L. (2020). </w:t>
      </w:r>
      <w:r>
        <w:rPr>
          <w:rFonts w:ascii="Times New Roman" w:hAnsi="Times New Roman" w:cs="Times New Roman"/>
          <w:i/>
          <w:iCs/>
          <w:sz w:val="24"/>
          <w:szCs w:val="24"/>
          <w:lang w:val="en-US"/>
        </w:rPr>
        <w:t>Communicating effectively in the workforce.</w:t>
      </w:r>
      <w:r>
        <w:rPr>
          <w:rFonts w:ascii="Times New Roman" w:hAnsi="Times New Roman" w:cs="Times New Roman"/>
          <w:sz w:val="24"/>
          <w:szCs w:val="24"/>
          <w:lang w:val="en-US"/>
        </w:rPr>
        <w:t xml:space="preserve"> Hoboken, New Jersey: John Wiley and Sons.</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hint="eastAsia" w:ascii="Times New Roman" w:hAnsi="Times New Roman" w:cs="Times New Roman"/>
          <w:sz w:val="24"/>
          <w:szCs w:val="24"/>
          <w:lang w:val="en-US"/>
        </w:rPr>
        <w:t>Pumble (2021)</w:t>
      </w:r>
      <w:r>
        <w:rPr>
          <w:rFonts w:ascii="Times New Roman" w:hAnsi="Times New Roman" w:cs="Times New Roman"/>
          <w:sz w:val="24"/>
          <w:szCs w:val="24"/>
          <w:lang w:val="en-US"/>
        </w:rPr>
        <w:t>.</w:t>
      </w:r>
      <w:r>
        <w:rPr>
          <w:rFonts w:hint="eastAsia" w:ascii="Times New Roman" w:hAnsi="Times New Roman" w:cs="Times New Roman"/>
          <w:sz w:val="24"/>
          <w:szCs w:val="24"/>
          <w:lang w:val="en-US"/>
        </w:rPr>
        <w:t xml:space="preserve"> </w:t>
      </w:r>
      <w:r>
        <w:rPr>
          <w:rFonts w:hint="eastAsia" w:ascii="Times New Roman" w:hAnsi="Times New Roman" w:cs="Times New Roman"/>
          <w:i/>
          <w:iCs/>
          <w:sz w:val="24"/>
          <w:szCs w:val="24"/>
          <w:lang w:val="en-US"/>
        </w:rPr>
        <w:t>The barriers to effective communication.</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[online]</w:t>
      </w:r>
      <w:r>
        <w:rPr>
          <w:rFonts w:hint="eastAsia" w:ascii="Times New Roman" w:hAnsi="Times New Roman" w:cs="Times New Roman"/>
          <w:sz w:val="24"/>
          <w:szCs w:val="24"/>
          <w:lang w:val="en-US"/>
        </w:rPr>
        <w:t>.</w:t>
      </w:r>
      <w:r>
        <w:rPr>
          <w:rFonts w:ascii="Times New Roman" w:hAnsi="Times New Roman" w:cs="Times New Roman"/>
          <w:sz w:val="24"/>
          <w:szCs w:val="24"/>
          <w:lang w:val="en-US"/>
        </w:rPr>
        <w:t xml:space="preserve"> Available at: </w:t>
      </w:r>
    </w:p>
    <w:p>
      <w:pPr>
        <w:numPr>
          <w:ilvl w:val="0"/>
          <w:numId w:val="1"/>
        </w:numPr>
        <w:wordWrap w:val="0"/>
        <w:spacing w:line="360" w:lineRule="auto"/>
        <w:ind w:left="425" w:leftChars="0" w:hanging="425" w:firstLineChars="0"/>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Sherman, F. (2020). </w:t>
      </w:r>
      <w:r>
        <w:rPr>
          <w:rFonts w:ascii="Times New Roman" w:hAnsi="Times New Roman" w:cs="Times New Roman"/>
          <w:i/>
          <w:iCs/>
          <w:sz w:val="24"/>
          <w:szCs w:val="24"/>
          <w:lang w:val="en-US"/>
        </w:rPr>
        <w:t xml:space="preserve">How Can Communication Barriers Affect </w:t>
      </w:r>
    </w:p>
    <w:p>
      <w:pPr>
        <w:numPr>
          <w:ilvl w:val="0"/>
          <w:numId w:val="0"/>
        </w:numPr>
        <w:wordWrap w:val="0"/>
        <w:spacing w:line="360" w:lineRule="auto"/>
        <w:ind w:left="420" w:leftChars="200" w:firstLine="0" w:firstLineChars="0"/>
        <w:rPr>
          <w:rFonts w:ascii="Times New Roman" w:hAnsi="Times New Roman" w:cs="Times New Roman"/>
          <w:sz w:val="24"/>
          <w:szCs w:val="24"/>
          <w:lang w:val="en-US"/>
        </w:rPr>
      </w:pPr>
      <w:r>
        <w:rPr>
          <w:rFonts w:ascii="Times New Roman" w:hAnsi="Times New Roman" w:cs="Times New Roman"/>
          <w:i/>
          <w:iCs/>
          <w:sz w:val="24"/>
          <w:szCs w:val="24"/>
          <w:lang w:val="en-US"/>
        </w:rPr>
        <w:t>Organizations?</w:t>
      </w:r>
      <w:r>
        <w:rPr>
          <w:rFonts w:ascii="Times New Roman" w:hAnsi="Times New Roman" w:cs="Times New Roman"/>
          <w:sz w:val="24"/>
          <w:szCs w:val="24"/>
          <w:lang w:val="en-US"/>
        </w:rPr>
        <w:t xml:space="preserve"> [Online]. Available at: </w:t>
      </w:r>
      <w:r>
        <w:rPr>
          <w:rFonts w:ascii="Times New Roman" w:hAnsi="Times New Roman" w:cs="Times New Roman"/>
          <w:color w:val="2E75B6" w:themeColor="accent5" w:themeShade="BF"/>
          <w:sz w:val="24"/>
          <w:szCs w:val="24"/>
          <w:u w:val="single"/>
          <w:lang w:val="en-US"/>
        </w:rPr>
        <w:t>https://smallbusiness.chron.com/can-communication-barriers-affect-organizations-14389.html</w:t>
      </w:r>
      <w:r>
        <w:rPr>
          <w:rFonts w:ascii="Times New Roman" w:hAnsi="Times New Roman" w:cs="Times New Roman"/>
          <w:sz w:val="24"/>
          <w:szCs w:val="24"/>
          <w:lang w:val="en-US"/>
        </w:rPr>
        <w:t xml:space="preserve"> (Accessed 4 November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Skills You Need. (no data). </w:t>
      </w:r>
      <w:r>
        <w:rPr>
          <w:rFonts w:ascii="Times New Roman" w:hAnsi="Times New Roman" w:cs="Times New Roman"/>
          <w:i/>
          <w:iCs/>
          <w:sz w:val="24"/>
          <w:szCs w:val="24"/>
          <w:lang w:val="en-US"/>
        </w:rPr>
        <w:t>Clarifying and Clarification.</w:t>
      </w:r>
      <w:r>
        <w:rPr>
          <w:rFonts w:ascii="Times New Roman" w:hAnsi="Times New Roman" w:cs="Times New Roman"/>
          <w:sz w:val="24"/>
          <w:szCs w:val="24"/>
          <w:lang w:val="en-US"/>
        </w:rPr>
        <w:t xml:space="preserve"> [Online]. Available at: </w:t>
      </w:r>
      <w:r>
        <w:fldChar w:fldCharType="begin"/>
      </w:r>
      <w:r>
        <w:instrText xml:space="preserve"> HYPERLINK "https://www.skillsyouneed.com/ips/clarification.html" </w:instrText>
      </w:r>
      <w:r>
        <w:fldChar w:fldCharType="separate"/>
      </w:r>
      <w:r>
        <w:rPr>
          <w:rFonts w:ascii="Times New Roman" w:hAnsi="Times New Roman" w:cs="Times New Roman"/>
          <w:color w:val="2E75B6" w:themeColor="accent5" w:themeShade="BF"/>
          <w:sz w:val="24"/>
          <w:szCs w:val="24"/>
          <w:u w:val="single"/>
          <w:lang w:val="en-US"/>
        </w:rPr>
        <w:t>https://www.skillsyouneed.com/ips/clarification.html</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November 5,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Sobel, L. K. and Reilly, R. R. (2020). </w:t>
      </w:r>
      <w:r>
        <w:rPr>
          <w:rFonts w:ascii="Times New Roman" w:hAnsi="Times New Roman" w:cs="Times New Roman"/>
          <w:i/>
          <w:iCs/>
          <w:sz w:val="24"/>
          <w:szCs w:val="24"/>
          <w:lang w:val="en-US"/>
        </w:rPr>
        <w:t>The power of virtual distance: a guide to productivity and happiness in the age of remote work.</w:t>
      </w:r>
      <w:r>
        <w:rPr>
          <w:rFonts w:ascii="Times New Roman" w:hAnsi="Times New Roman" w:cs="Times New Roman"/>
          <w:sz w:val="24"/>
          <w:szCs w:val="24"/>
          <w:lang w:val="en-US"/>
        </w:rPr>
        <w:t xml:space="preserve"> 2nd ed. Hoboken, New Jersey: Wiley.</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Summa, L. (2020). </w:t>
      </w:r>
      <w:r>
        <w:rPr>
          <w:rFonts w:ascii="Times New Roman" w:hAnsi="Times New Roman" w:cs="Times New Roman"/>
          <w:i/>
          <w:iCs/>
          <w:sz w:val="24"/>
          <w:szCs w:val="24"/>
          <w:lang w:val="en-US"/>
        </w:rPr>
        <w:t>Improve International Communications.</w:t>
      </w:r>
      <w:r>
        <w:rPr>
          <w:rFonts w:ascii="Times New Roman" w:hAnsi="Times New Roman" w:cs="Times New Roman"/>
          <w:sz w:val="24"/>
          <w:szCs w:val="24"/>
          <w:lang w:val="en-US"/>
        </w:rPr>
        <w:t xml:space="preserve"> [Online]. Available at: </w:t>
      </w:r>
      <w:r>
        <w:fldChar w:fldCharType="begin"/>
      </w:r>
      <w:r>
        <w:instrText xml:space="preserve"> HYPERLINK "https://summalinguae.com/business/international-business-communication/" </w:instrText>
      </w:r>
      <w:r>
        <w:fldChar w:fldCharType="separate"/>
      </w:r>
      <w:r>
        <w:rPr>
          <w:rFonts w:ascii="Times New Roman" w:hAnsi="Times New Roman" w:cs="Times New Roman"/>
          <w:color w:val="2E75B6" w:themeColor="accent5" w:themeShade="BF"/>
          <w:sz w:val="24"/>
          <w:szCs w:val="24"/>
          <w:u w:val="single"/>
          <w:lang w:val="en-US"/>
        </w:rPr>
        <w:t>https://summalinguae.com/business/international-business-communication/</w:t>
      </w:r>
      <w:r>
        <w:rPr>
          <w:rFonts w:ascii="Times New Roman" w:hAnsi="Times New Roman" w:cs="Times New Roman"/>
          <w:color w:val="2E75B6" w:themeColor="accent5" w:themeShade="BF"/>
          <w:sz w:val="24"/>
          <w:szCs w:val="24"/>
          <w:u w:val="single"/>
          <w:lang w:val="en-US"/>
        </w:rPr>
        <w:fldChar w:fldCharType="end"/>
      </w:r>
      <w:r>
        <w:rPr>
          <w:rFonts w:ascii="Times New Roman" w:hAnsi="Times New Roman" w:cs="Times New Roman"/>
          <w:sz w:val="24"/>
          <w:szCs w:val="24"/>
          <w:lang w:val="en-US"/>
        </w:rPr>
        <w:t xml:space="preserve"> (Accessed 4 November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Varner, I. I. (2000). The theoretical foundation for intercultural business communication: A conceptual model. </w:t>
      </w:r>
      <w:r>
        <w:rPr>
          <w:rFonts w:ascii="Times New Roman Italic" w:hAnsi="Times New Roman Italic" w:cs="Times New Roman Italic"/>
          <w:i/>
          <w:iCs/>
          <w:sz w:val="24"/>
          <w:szCs w:val="24"/>
          <w:lang w:val="en-US"/>
        </w:rPr>
        <w:t>The Journal of Business Communication (1973)</w:t>
      </w:r>
      <w:r>
        <w:rPr>
          <w:rFonts w:ascii="Times New Roman" w:hAnsi="Times New Roman" w:cs="Times New Roman"/>
          <w:sz w:val="24"/>
          <w:szCs w:val="24"/>
          <w:lang w:val="en-US"/>
        </w:rPr>
        <w:t xml:space="preserve">, 37(1), </w:t>
      </w:r>
      <w:r>
        <w:rPr>
          <w:rFonts w:hint="eastAsia" w:ascii="Times New Roman" w:hAnsi="Times New Roman" w:cs="Times New Roman"/>
          <w:sz w:val="24"/>
          <w:szCs w:val="24"/>
          <w:lang w:val="en-US" w:eastAsia="zh-Hans"/>
        </w:rPr>
        <w:t>pp</w:t>
      </w:r>
      <w:r>
        <w:rPr>
          <w:rFonts w:ascii="Times New Roman" w:hAnsi="Times New Roman" w:cs="Times New Roman"/>
          <w:sz w:val="24"/>
          <w:szCs w:val="24"/>
          <w:lang w:eastAsia="zh-Hans"/>
        </w:rPr>
        <w:t xml:space="preserve">. </w:t>
      </w:r>
      <w:r>
        <w:rPr>
          <w:rFonts w:ascii="Times New Roman" w:hAnsi="Times New Roman" w:cs="Times New Roman"/>
          <w:sz w:val="24"/>
          <w:szCs w:val="24"/>
          <w:lang w:val="en-US"/>
        </w:rPr>
        <w:t>39-57.</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Vedantu (2021). </w:t>
      </w:r>
      <w:r>
        <w:rPr>
          <w:rFonts w:ascii="Times New Roman" w:hAnsi="Times New Roman" w:cs="Times New Roman"/>
          <w:i/>
          <w:iCs/>
          <w:sz w:val="24"/>
          <w:szCs w:val="24"/>
          <w:lang w:val="en-US"/>
        </w:rPr>
        <w:t>Barriers in Communication.</w:t>
      </w:r>
      <w:r>
        <w:rPr>
          <w:rFonts w:ascii="Times New Roman" w:hAnsi="Times New Roman" w:cs="Times New Roman"/>
          <w:sz w:val="24"/>
          <w:szCs w:val="24"/>
          <w:lang w:val="en-US"/>
        </w:rPr>
        <w:t xml:space="preserve"> [Online]. Available at: </w:t>
      </w:r>
      <w:r>
        <w:rPr>
          <w:rFonts w:ascii="Times New Roman" w:hAnsi="Times New Roman" w:cs="Times New Roman"/>
          <w:color w:val="2E75B6" w:themeColor="accent5" w:themeShade="BF"/>
          <w:sz w:val="24"/>
          <w:szCs w:val="24"/>
          <w:u w:val="single"/>
          <w:lang w:val="en-US"/>
        </w:rPr>
        <w:t>https://www.vedantu.com/commerce/barriers-in-communication</w:t>
      </w:r>
      <w:r>
        <w:rPr>
          <w:rFonts w:ascii="Times New Roman" w:hAnsi="Times New Roman" w:cs="Times New Roman"/>
          <w:sz w:val="24"/>
          <w:szCs w:val="24"/>
          <w:lang w:val="en-US"/>
        </w:rPr>
        <w:t xml:space="preserve"> (Accessed 4 November 2021）</w:t>
      </w:r>
    </w:p>
    <w:p>
      <w:pPr>
        <w:numPr>
          <w:ilvl w:val="0"/>
          <w:numId w:val="1"/>
        </w:numPr>
        <w:wordWrap w:val="0"/>
        <w:spacing w:line="360" w:lineRule="auto"/>
        <w:ind w:left="425" w:leftChars="0" w:hanging="425" w:firstLineChars="0"/>
        <w:rPr>
          <w:rFonts w:ascii="Times New Roman" w:hAnsi="Times New Roman" w:cs="Times New Roman"/>
          <w:sz w:val="24"/>
          <w:szCs w:val="24"/>
          <w:lang w:val="en-US"/>
        </w:rPr>
      </w:pPr>
      <w:r>
        <w:rPr>
          <w:rFonts w:hint="eastAsia" w:ascii="Times New Roman" w:hAnsi="Times New Roman" w:cs="Times New Roman"/>
          <w:sz w:val="24"/>
          <w:szCs w:val="24"/>
          <w:lang w:val="en-US"/>
        </w:rPr>
        <w:t xml:space="preserve">Wang, C (2015) </w:t>
      </w:r>
      <w:r>
        <w:rPr>
          <w:rFonts w:ascii="Times New Roman Italic" w:hAnsi="Times New Roman Italic" w:cs="Times New Roman Italic"/>
          <w:i/>
          <w:iCs/>
          <w:sz w:val="24"/>
          <w:szCs w:val="24"/>
          <w:lang w:val="en-US"/>
        </w:rPr>
        <w:t>The gap and communication strategies in high-context and low-context</w:t>
      </w:r>
      <w:r>
        <w:rPr>
          <w:rFonts w:hint="eastAsia" w:ascii="Times New Roman" w:hAnsi="Times New Roman" w:cs="Times New Roman"/>
          <w:sz w:val="24"/>
          <w:szCs w:val="24"/>
          <w:lang w:val="en-US"/>
        </w:rPr>
        <w:t>.[Online]. Available at: http://media.people.com.cn/n/2015/0105/c392205-26327396.html [Accessed 7 November 2021]</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Würtz, E. (2005). Intercultural Communication on Web sites: a Cross-Cultural Analysis of Web sites from High-Context Cultures and Low-Context Cultures, </w:t>
      </w:r>
      <w:r>
        <w:rPr>
          <w:rFonts w:ascii="Times New Roman" w:hAnsi="Times New Roman" w:cs="Times New Roman"/>
          <w:i/>
          <w:iCs/>
          <w:sz w:val="24"/>
          <w:szCs w:val="24"/>
          <w:lang w:val="en-US"/>
        </w:rPr>
        <w:t>Journal of Computer-Mediated Communication</w:t>
      </w:r>
      <w:r>
        <w:rPr>
          <w:rFonts w:ascii="Times New Roman" w:hAnsi="Times New Roman" w:cs="Times New Roman"/>
          <w:sz w:val="24"/>
          <w:szCs w:val="24"/>
          <w:lang w:val="en-US"/>
        </w:rPr>
        <w:t>, Vol. 11, PP. 274-299</w:t>
      </w:r>
    </w:p>
    <w:p>
      <w:pPr>
        <w:numPr>
          <w:ilvl w:val="0"/>
          <w:numId w:val="1"/>
        </w:numPr>
        <w:spacing w:line="360" w:lineRule="auto"/>
        <w:ind w:left="425" w:leftChars="0" w:hanging="425" w:firstLineChars="0"/>
        <w:rPr>
          <w:rFonts w:ascii="Times New Roman" w:hAnsi="Times New Roman" w:cs="Times New Roman"/>
          <w:sz w:val="24"/>
          <w:szCs w:val="24"/>
          <w:lang w:val="en-US"/>
        </w:rPr>
      </w:pPr>
      <w:r>
        <w:rPr>
          <w:rFonts w:ascii="Times New Roman" w:hAnsi="Times New Roman" w:cs="Times New Roman"/>
          <w:sz w:val="24"/>
          <w:szCs w:val="24"/>
          <w:lang w:val="en-US"/>
        </w:rPr>
        <w:t xml:space="preserve">Zielonka, A. (2017). </w:t>
      </w:r>
      <w:r>
        <w:rPr>
          <w:rFonts w:ascii="Times New Roman" w:hAnsi="Times New Roman" w:cs="Times New Roman"/>
          <w:i/>
          <w:iCs/>
          <w:sz w:val="24"/>
          <w:szCs w:val="24"/>
          <w:lang w:val="en-US"/>
        </w:rPr>
        <w:t>Data-driven problem-solving in international business communication: examining the use of bilingual web-based tools for text production with advanced English as a foreign language professionals</w:t>
      </w:r>
      <w:r>
        <w:rPr>
          <w:rFonts w:ascii="Times New Roman" w:hAnsi="Times New Roman" w:cs="Times New Roman"/>
          <w:sz w:val="24"/>
          <w:szCs w:val="24"/>
          <w:lang w:val="en-US"/>
        </w:rPr>
        <w:t>. Frankfurt am Main, [Germany]: Peter Lang.</w:t>
      </w:r>
    </w:p>
    <w:p>
      <w:pPr>
        <w:spacing w:line="360" w:lineRule="auto"/>
        <w:rPr>
          <w:rFonts w:ascii="Times New Roman" w:hAnsi="Times New Roman" w:cs="Times New Roman"/>
          <w:sz w:val="24"/>
          <w:szCs w:val="24"/>
          <w:lang w:val="en-US"/>
        </w:rPr>
      </w:pPr>
    </w:p>
    <w:p>
      <w:pPr>
        <w:widowControl/>
        <w:jc w:val="left"/>
        <w:rPr>
          <w:rFonts w:ascii="Arial" w:hAnsi="Arial" w:eastAsia="宋体" w:cs="Arial"/>
          <w:color w:val="222222"/>
          <w:kern w:val="0"/>
          <w:sz w:val="26"/>
          <w:szCs w:val="26"/>
          <w:shd w:val="clear" w:color="auto" w:fill="FFFFFF"/>
          <w:lang w:val="en-US" w:bidi="ar"/>
        </w:rPr>
      </w:pPr>
    </w:p>
    <w:p>
      <w:pPr>
        <w:widowControl/>
        <w:jc w:val="left"/>
        <w:rPr>
          <w:rFonts w:ascii="Arial" w:hAnsi="Arial" w:eastAsia="宋体" w:cs="Arial"/>
          <w:color w:val="222222"/>
          <w:kern w:val="0"/>
          <w:sz w:val="26"/>
          <w:szCs w:val="26"/>
          <w:shd w:val="clear" w:color="auto" w:fill="FFFFFF"/>
          <w:lang w:val="en-US" w:bidi="ar"/>
        </w:rPr>
      </w:pPr>
    </w:p>
    <w:p>
      <w:pPr>
        <w:widowControl/>
        <w:rPr>
          <w:rFonts w:ascii="Times New Roman" w:hAnsi="Times New Roman" w:eastAsia="宋体" w:cs="Times New Roman"/>
          <w:iCs/>
          <w:color w:val="222222"/>
          <w:kern w:val="0"/>
          <w:sz w:val="24"/>
          <w:szCs w:val="24"/>
          <w:shd w:val="clear" w:color="auto" w:fill="FFFFFF"/>
          <w:lang w:val="en-US" w:bidi="ar"/>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spacing w:line="360" w:lineRule="auto"/>
        <w:rPr>
          <w:rFonts w:ascii="Times New Roman" w:hAnsi="Times New Roman" w:cs="Times New Roman"/>
          <w:sz w:val="24"/>
          <w:szCs w:val="24"/>
          <w:lang w:val="en-US"/>
        </w:rPr>
      </w:pPr>
    </w:p>
    <w:p>
      <w:pPr>
        <w:rPr>
          <w:rFonts w:ascii="Times New Roman Bold" w:hAnsi="Times New Roman Bold" w:cs="Times New Roman Bold"/>
          <w:b/>
          <w:sz w:val="30"/>
          <w:szCs w:val="30"/>
        </w:rPr>
      </w:pPr>
      <w:r>
        <w:rPr>
          <w:rFonts w:ascii="Times New Roman Bold" w:hAnsi="Times New Roman Bold" w:cs="Times New Roman Bold"/>
          <w:b/>
          <w:sz w:val="30"/>
          <w:szCs w:val="30"/>
        </w:rPr>
        <w:br w:type="page"/>
      </w:r>
    </w:p>
    <w:p>
      <w:pPr>
        <w:pStyle w:val="2"/>
        <w:rPr>
          <w:rFonts w:ascii="Times New Roman Bold" w:hAnsi="Times New Roman Bold" w:cs="Times New Roman Bold"/>
          <w:bCs w:val="0"/>
          <w:sz w:val="30"/>
          <w:szCs w:val="30"/>
        </w:rPr>
      </w:pPr>
      <w:bookmarkStart w:id="23" w:name="_Toc1398127349"/>
      <w:r>
        <w:rPr>
          <w:rFonts w:ascii="Times New Roman Bold" w:hAnsi="Times New Roman Bold" w:cs="Times New Roman Bold"/>
          <w:bCs w:val="0"/>
          <w:sz w:val="30"/>
          <w:szCs w:val="30"/>
        </w:rPr>
        <w:t xml:space="preserve">Appendix 1: Dimension </w:t>
      </w:r>
      <w:r>
        <w:rPr>
          <w:rFonts w:hint="eastAsia" w:ascii="Times New Roman Bold" w:hAnsi="Times New Roman Bold" w:cs="Times New Roman Bold"/>
          <w:bCs w:val="0"/>
          <w:sz w:val="30"/>
          <w:szCs w:val="30"/>
          <w:lang w:val="en-US" w:eastAsia="zh-Hans"/>
        </w:rPr>
        <w:t>D</w:t>
      </w:r>
      <w:r>
        <w:rPr>
          <w:rFonts w:ascii="Times New Roman Bold" w:hAnsi="Times New Roman Bold" w:cs="Times New Roman Bold"/>
          <w:bCs w:val="0"/>
          <w:sz w:val="30"/>
          <w:szCs w:val="30"/>
        </w:rPr>
        <w:t xml:space="preserve">ata </w:t>
      </w:r>
      <w:r>
        <w:rPr>
          <w:rFonts w:hint="eastAsia" w:ascii="Times New Roman Bold" w:hAnsi="Times New Roman Bold" w:cs="Times New Roman Bold"/>
          <w:bCs w:val="0"/>
          <w:sz w:val="30"/>
          <w:szCs w:val="30"/>
          <w:lang w:val="en-US" w:eastAsia="zh-Hans"/>
        </w:rPr>
        <w:t>M</w:t>
      </w:r>
      <w:r>
        <w:rPr>
          <w:rFonts w:ascii="Times New Roman Bold" w:hAnsi="Times New Roman Bold" w:cs="Times New Roman Bold"/>
          <w:bCs w:val="0"/>
          <w:sz w:val="30"/>
          <w:szCs w:val="30"/>
        </w:rPr>
        <w:t>atrix</w:t>
      </w:r>
      <w:bookmarkEnd w:id="23"/>
    </w:p>
    <w:tbl>
      <w:tblPr>
        <w:tblStyle w:val="15"/>
        <w:tblW w:w="7245"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897"/>
        <w:gridCol w:w="1571"/>
        <w:gridCol w:w="906"/>
        <w:gridCol w:w="763"/>
        <w:gridCol w:w="763"/>
        <w:gridCol w:w="763"/>
        <w:gridCol w:w="819"/>
        <w:gridCol w:w="76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hint="eastAsia" w:ascii="Arial" w:hAnsi="Arial" w:eastAsia="宋体" w:cs="Arial"/>
                <w:color w:val="000000"/>
                <w:kern w:val="0"/>
                <w:sz w:val="20"/>
                <w:szCs w:val="20"/>
                <w:lang w:val="en-US" w:eastAsia="zh-Hans" w:bidi="ar"/>
              </w:rPr>
              <w:t>C</w:t>
            </w:r>
            <w:r>
              <w:rPr>
                <w:rFonts w:ascii="Arial" w:hAnsi="Arial" w:eastAsia="宋体" w:cs="Arial"/>
                <w:color w:val="000000"/>
                <w:kern w:val="0"/>
                <w:sz w:val="20"/>
                <w:szCs w:val="20"/>
                <w:lang w:val="en-US" w:bidi="ar"/>
              </w:rPr>
              <w:t>tr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hint="eastAsia" w:ascii="Arial" w:hAnsi="Arial" w:eastAsia="宋体" w:cs="Arial"/>
                <w:color w:val="000000"/>
                <w:kern w:val="0"/>
                <w:sz w:val="20"/>
                <w:szCs w:val="20"/>
                <w:lang w:val="en-US" w:eastAsia="zh-Hans" w:bidi="ar"/>
              </w:rPr>
              <w:t>C</w:t>
            </w:r>
            <w:r>
              <w:rPr>
                <w:rFonts w:ascii="Arial" w:hAnsi="Arial" w:eastAsia="宋体" w:cs="Arial"/>
                <w:color w:val="000000"/>
                <w:kern w:val="0"/>
                <w:sz w:val="20"/>
                <w:szCs w:val="20"/>
                <w:lang w:val="en-US" w:bidi="ar"/>
              </w:rPr>
              <w:t>ountry</w:t>
            </w:r>
          </w:p>
        </w:tc>
        <w:tc>
          <w:tcPr>
            <w:tcW w:w="91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PDI</w:t>
            </w:r>
          </w:p>
        </w:tc>
        <w:tc>
          <w:tcPr>
            <w:tcW w:w="76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IDV</w:t>
            </w:r>
          </w:p>
        </w:tc>
        <w:tc>
          <w:tcPr>
            <w:tcW w:w="76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MAS</w:t>
            </w:r>
          </w:p>
        </w:tc>
        <w:tc>
          <w:tcPr>
            <w:tcW w:w="76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UAI</w:t>
            </w:r>
          </w:p>
        </w:tc>
        <w:tc>
          <w:tcPr>
            <w:tcW w:w="765" w:type="dxa"/>
            <w:shd w:val="clear" w:color="auto" w:fill="auto"/>
            <w:vAlign w:val="center"/>
          </w:tcPr>
          <w:p>
            <w:pPr>
              <w:widowControl/>
              <w:jc w:val="center"/>
              <w:textAlignment w:val="bottom"/>
              <w:rPr>
                <w:rFonts w:ascii="Arial" w:hAnsi="Arial" w:cs="Arial"/>
                <w:color w:val="000000"/>
                <w:sz w:val="20"/>
                <w:szCs w:val="20"/>
                <w:lang w:val="en-US" w:eastAsia="zh-Hans"/>
              </w:rPr>
            </w:pPr>
            <w:r>
              <w:rPr>
                <w:rFonts w:hint="eastAsia" w:ascii="Arial" w:hAnsi="Arial" w:cs="Arial"/>
                <w:color w:val="000000"/>
                <w:sz w:val="20"/>
                <w:szCs w:val="20"/>
                <w:lang w:val="en-US" w:eastAsia="zh-Hans"/>
              </w:rPr>
              <w:t>ITOWVS</w:t>
            </w:r>
          </w:p>
        </w:tc>
        <w:tc>
          <w:tcPr>
            <w:tcW w:w="765" w:type="dxa"/>
            <w:shd w:val="clear" w:color="auto" w:fill="auto"/>
            <w:vAlign w:val="center"/>
          </w:tcPr>
          <w:p>
            <w:pPr>
              <w:widowControl/>
              <w:jc w:val="center"/>
              <w:textAlignment w:val="bottom"/>
              <w:rPr>
                <w:rFonts w:ascii="Arial" w:hAnsi="Arial" w:cs="Arial"/>
                <w:color w:val="000000"/>
                <w:sz w:val="20"/>
                <w:szCs w:val="20"/>
                <w:lang w:eastAsia="zh-Hans"/>
              </w:rPr>
            </w:pPr>
            <w:r>
              <w:rPr>
                <w:rFonts w:hint="eastAsia" w:ascii="Arial" w:hAnsi="Arial" w:eastAsia="宋体" w:cs="Arial"/>
                <w:color w:val="000000"/>
                <w:kern w:val="0"/>
                <w:sz w:val="20"/>
                <w:szCs w:val="20"/>
                <w:lang w:val="en-US" w:eastAsia="zh-Hans" w:bidi="ar"/>
              </w:rPr>
              <w:t>IVR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AFE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Africa East</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AFW</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Africa West</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ALB</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Albania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ALG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Algeria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AND</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Andorra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Arab countries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Argentina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Armenia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AUL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Australia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AUT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Austria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AZE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Azerbaijan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BAN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Bangladesh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BLR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Belarus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Belgium</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Belgium French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Belgium Netherl</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BOS</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Bosnia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BRA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Brazil</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BUL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Bulgaria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BUF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Burkina Faso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CAN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Canada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CAF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Canada French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CHL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Chile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CHI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China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COL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Colombia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COS</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Costa Rica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CRO</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Croatia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CYP</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Cyprus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CZE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Czech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DEN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Denmark</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DOM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Dominican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ECA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Ecuador</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EGY</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Egypt</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ETH</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Ethiopia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El Salvador</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EST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Estonia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FIN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Finland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FRA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France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GEO</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Georgia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Germany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Germany East</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GHA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Ghana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GBR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Great Britain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GRE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Greece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112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GUA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Guatemala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HOK</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Hong Kong</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HUN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Hungary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ICE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Iceland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IND</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India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IDO</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Indonesia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IRQ</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Iraq</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Ireland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ISR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Israel</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ITA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Italy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JAM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Jamaica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JPN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Japan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Jordan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KOR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Korea South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KYR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Kyrgyz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LAT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Latvia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LIT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Lithuania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LUX</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Luxembourg</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MAC</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Macedonia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Malaysia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MLI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Mali</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MLT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Malta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MEX</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Mexico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Moldova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MNG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Montenegro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Morocco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NET</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Netherlands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NZL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New Zealand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NIG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Nigeria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Norway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PAK</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Pakistan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PAN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Panama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PER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Peru</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PHI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Philippines</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POL</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Poland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POR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Portugal</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PUE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Puerto Rico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ROM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Romania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RUS</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Russia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RWA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Rwanda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SAU</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Saudi Arabia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SER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Serbia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SIN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Singapore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SLK</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Slovak Rep</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110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SLV</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Slovenia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South Africa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SAW</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South Africa white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SPA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Spain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SUR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Suriname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Sweden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Switzerland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SWF</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Switzerland French</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SWG</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Switzerland German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TAI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Taiwan</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69</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TAN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Tanzania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THA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Thailand</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TRI</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Trinidad and Tobago</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TUR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Turkey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USA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U.S.A.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91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UGA</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Uganda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24</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UKR</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Ukraine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URU</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Uruguay</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61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38</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VEN</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Venezuela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81</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12</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73</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16</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VIE</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Vietnam</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70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57</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ZAM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Zambia</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30</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85" w:hRule="atLeast"/>
          <w:jc w:val="center"/>
        </w:trPr>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ZIM</w:t>
            </w:r>
          </w:p>
        </w:tc>
        <w:tc>
          <w:tcPr>
            <w:tcW w:w="1590"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Zimbabwe</w:t>
            </w:r>
          </w:p>
        </w:tc>
        <w:tc>
          <w:tcPr>
            <w:tcW w:w="91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#NULL!</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15</w:t>
            </w:r>
          </w:p>
        </w:tc>
        <w:tc>
          <w:tcPr>
            <w:tcW w:w="765" w:type="dxa"/>
            <w:shd w:val="clear" w:color="auto" w:fill="auto"/>
            <w:vAlign w:val="center"/>
          </w:tcPr>
          <w:p>
            <w:pPr>
              <w:widowControl/>
              <w:jc w:val="center"/>
              <w:textAlignment w:val="bottom"/>
              <w:rPr>
                <w:rFonts w:ascii="Arial" w:hAnsi="Arial" w:cs="Arial"/>
                <w:color w:val="000000"/>
                <w:sz w:val="20"/>
                <w:szCs w:val="20"/>
              </w:rPr>
            </w:pPr>
            <w:r>
              <w:rPr>
                <w:rFonts w:ascii="Arial" w:hAnsi="Arial" w:eastAsia="宋体" w:cs="Arial"/>
                <w:color w:val="000000"/>
                <w:kern w:val="0"/>
                <w:sz w:val="20"/>
                <w:szCs w:val="20"/>
                <w:lang w:val="en-US" w:bidi="ar"/>
              </w:rPr>
              <w:t>28</w:t>
            </w:r>
          </w:p>
        </w:tc>
      </w:tr>
    </w:tbl>
    <w:p>
      <w:pPr>
        <w:spacing w:line="360" w:lineRule="auto"/>
        <w:rPr>
          <w:rFonts w:ascii="Times New Roman Regular" w:hAnsi="Times New Roman Regular" w:cs="Times New Roman Regular"/>
          <w:sz w:val="18"/>
          <w:szCs w:val="18"/>
          <w:lang w:val="en-US" w:eastAsia="zh-Hans"/>
        </w:rPr>
      </w:pPr>
    </w:p>
    <w:p>
      <w:pPr>
        <w:spacing w:line="360" w:lineRule="auto"/>
        <w:rPr>
          <w:rFonts w:ascii="Times New Roman Regular" w:hAnsi="Times New Roman Regular" w:cs="Times New Roman Regular"/>
          <w:sz w:val="18"/>
          <w:szCs w:val="18"/>
          <w:lang w:val="en-US" w:eastAsia="zh-Hans"/>
        </w:rPr>
      </w:pPr>
      <w:r>
        <w:rPr>
          <w:rFonts w:ascii="Times New Roman Regular" w:hAnsi="Times New Roman Regular" w:cs="Times New Roman Regular"/>
          <w:sz w:val="18"/>
          <w:szCs w:val="18"/>
          <w:lang w:val="en-US" w:eastAsia="zh-Hans"/>
        </w:rPr>
        <w:t>Source</w:t>
      </w:r>
      <w:r>
        <w:rPr>
          <w:rFonts w:ascii="Times New Roman Regular" w:hAnsi="Times New Roman Regular" w:cs="Times New Roman Regular"/>
          <w:sz w:val="18"/>
          <w:szCs w:val="18"/>
          <w:lang w:eastAsia="zh-Hans"/>
        </w:rPr>
        <w:t xml:space="preserve"> </w:t>
      </w:r>
      <w:r>
        <w:rPr>
          <w:rFonts w:ascii="Times New Roman Regular" w:hAnsi="Times New Roman Regular" w:cs="Times New Roman Regular"/>
          <w:sz w:val="18"/>
          <w:szCs w:val="18"/>
          <w:lang w:val="en-US" w:eastAsia="zh-Hans"/>
        </w:rPr>
        <w:t>From</w:t>
      </w:r>
      <w:r>
        <w:rPr>
          <w:rFonts w:ascii="Times New Roman Regular" w:hAnsi="Times New Roman Regular" w:cs="Times New Roman Regular"/>
          <w:sz w:val="18"/>
          <w:szCs w:val="18"/>
          <w:lang w:eastAsia="zh-Hans"/>
        </w:rPr>
        <w:t>: https://geerthofstede.com/research-and-vsm/dimension-data-matrix/  [November 25, 2021]</w:t>
      </w:r>
    </w:p>
    <w:p>
      <w:pPr>
        <w:spacing w:line="360" w:lineRule="auto"/>
      </w:pPr>
    </w:p>
    <w:p>
      <w:pPr>
        <w:spacing w:line="360" w:lineRule="auto"/>
      </w:pPr>
    </w:p>
    <w:p>
      <w:pPr>
        <w:spacing w:line="360" w:lineRule="auto"/>
      </w:pPr>
    </w:p>
    <w:p>
      <w:pPr>
        <w:spacing w:line="360" w:lineRule="auto"/>
      </w:pPr>
    </w:p>
    <w:p>
      <w:pPr>
        <w:spacing w:line="360" w:lineRule="auto"/>
      </w:pPr>
    </w:p>
    <w:p>
      <w:pPr>
        <w:rPr>
          <w:lang w:val="en-US"/>
        </w:rPr>
      </w:pPr>
    </w:p>
    <w:sectPr>
      <w:footerReference r:id="rId5"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儷宋 Pro">
    <w:panose1 w:val="02020300000000000000"/>
    <w:charset w:val="88"/>
    <w:family w:val="auto"/>
    <w:pitch w:val="default"/>
    <w:sig w:usb0="80000001" w:usb1="28091800" w:usb2="00000016" w:usb3="00000000" w:csb0="00100000" w:csb1="00000000"/>
  </w:font>
  <w:font w:name="Lantinghei SC Extralight">
    <w:panose1 w:val="02000000000000000000"/>
    <w:charset w:val="86"/>
    <w:family w:val="auto"/>
    <w:pitch w:val="default"/>
    <w:sig w:usb0="00000001" w:usb1="08000000" w:usb2="00000000" w:usb3="00000000" w:csb0="00040000" w:csb1="00000000"/>
  </w:font>
  <w:font w:name="Lucida Grande Extralight">
    <w:altName w:val="苹方-简"/>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Roman PS">
    <w:altName w:val="苹方-简"/>
    <w:panose1 w:val="00000000000000000000"/>
    <w:charset w:val="00"/>
    <w:family w:val="roman"/>
    <w:pitch w:val="default"/>
    <w:sig w:usb0="00000000" w:usb1="00000000" w:usb2="00000000" w:usb3="00000000" w:csb0="00000001" w:csb1="00000000"/>
  </w:font>
  <w:font w:name="Arial">
    <w:panose1 w:val="020B0704020202090204"/>
    <w:charset w:val="00"/>
    <w:family w:val="swiss"/>
    <w:pitch w:val="default"/>
    <w:sig w:usb0="E0000AFF" w:usb1="00007843" w:usb2="00000001" w:usb3="00000000" w:csb0="400001BF" w:csb1="DFF70000"/>
  </w:font>
  <w:font w:name="Times New Roman Bold">
    <w:panose1 w:val="02020803070505020304"/>
    <w:charset w:val="00"/>
    <w:family w:val="auto"/>
    <w:pitch w:val="default"/>
    <w:sig w:usb0="E0002AEF" w:usb1="C0007841" w:usb2="00000009" w:usb3="00000000" w:csb0="400001FF" w:csb1="FFFF0000"/>
  </w:font>
  <w:font w:name="Arial Regular">
    <w:panose1 w:val="020B0704020202090204"/>
    <w:charset w:val="00"/>
    <w:family w:val="auto"/>
    <w:pitch w:val="default"/>
    <w:sig w:usb0="E0000AFF" w:usb1="00007843" w:usb2="00000001" w:usb3="00000000" w:csb0="400001BF" w:csb1="DFF70000"/>
  </w:font>
  <w:font w:name="脣脦脤氓">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 w:name="Kaiti TC Regular">
    <w:panose1 w:val="02010600040101010101"/>
    <w:charset w:val="86"/>
    <w:family w:val="auto"/>
    <w:pitch w:val="default"/>
    <w:sig w:usb0="80000287" w:usb1="280F3C52" w:usb2="00000016" w:usb3="00000000" w:csb0="0004001F" w:csb1="00000000"/>
  </w:font>
  <w:font w:name="Calibri Light">
    <w:altName w:val="Helvetica Neue"/>
    <w:panose1 w:val="00000000000000000000"/>
    <w:charset w:val="00"/>
    <w:family w:val="auto"/>
    <w:pitch w:val="default"/>
    <w:sig w:usb0="00000000" w:usb1="00000000" w:usb2="00000000" w:usb3="00000000" w:csb0="00000000" w:csb1="00000000"/>
  </w:font>
  <w:font w:name="+中文正文">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Arial Bold">
    <w:panose1 w:val="020B0704020202090204"/>
    <w:charset w:val="00"/>
    <w:family w:val="auto"/>
    <w:pitch w:val="default"/>
    <w:sig w:usb0="E0000AFF" w:usb1="00007843" w:usb2="00000001" w:usb3="00000000" w:csb0="400001BF" w:csb1="DFF70000"/>
  </w:font>
  <w:font w:name="Times New Roman Italic">
    <w:panose1 w:val="02020803070505020304"/>
    <w:charset w:val="00"/>
    <w:family w:val="auto"/>
    <w:pitch w:val="default"/>
    <w:sig w:usb0="E0002AEF" w:usb1="C0007841" w:usb2="00000009" w:usb3="00000000" w:csb0="400001FF" w:csb1="FFFF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BYAAABkcnMvUEsBAhQAFAAAAAgAh07iQLNJWO7QAAAA&#10;BQEAAA8AAAAAAAAAAQAgAAAAOAAAAGRycy9kb3ducmV2LnhtbFBLAQIUABQAAAAIAIdO4kDLlzVR&#10;DwIAAAcEAAAOAAAAAAAAAAEAIAAAADUBAABkcnMvZTJvRG9jLnhtbFBLBQYAAAAABgAGAFkBAAC2&#10;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BYAAABkcnMvUEsBAhQAFAAAAAgAh07iQLNJWO7QAAAA&#10;BQEAAA8AAAAAAAAAAQAgAAAAOAAAAGRycy9kb3ducmV2LnhtbFBLAQIUABQAAAAIAIdO4kDZ+jDW&#10;DwIAAAcEAAAOAAAAAAAAAAEAIAAAADUBAABkcnMvZTJvRG9jLnhtbFBLBQYAAAAABgAGAFkBAAC2&#10;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9FA37E"/>
    <w:multiLevelType w:val="singleLevel"/>
    <w:tmpl w:val="619FA37E"/>
    <w:lvl w:ilvl="0" w:tentative="0">
      <w:start w:val="1"/>
      <w:numFmt w:val="decimal"/>
      <w:lvlText w:val="%1)"/>
      <w:lvlJc w:val="left"/>
      <w:pPr>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4DD4"/>
    <w:rsid w:val="00007FDC"/>
    <w:rsid w:val="00011D9D"/>
    <w:rsid w:val="0001717E"/>
    <w:rsid w:val="00033FC9"/>
    <w:rsid w:val="00092387"/>
    <w:rsid w:val="000A6E33"/>
    <w:rsid w:val="000B6B03"/>
    <w:rsid w:val="0012138F"/>
    <w:rsid w:val="00133D9C"/>
    <w:rsid w:val="00137F2D"/>
    <w:rsid w:val="001658AB"/>
    <w:rsid w:val="00172FF8"/>
    <w:rsid w:val="001A251E"/>
    <w:rsid w:val="002075DD"/>
    <w:rsid w:val="00207CB2"/>
    <w:rsid w:val="00253725"/>
    <w:rsid w:val="002666A1"/>
    <w:rsid w:val="00281D32"/>
    <w:rsid w:val="002903D1"/>
    <w:rsid w:val="002A0E98"/>
    <w:rsid w:val="002D1D75"/>
    <w:rsid w:val="002F48C0"/>
    <w:rsid w:val="003177EF"/>
    <w:rsid w:val="00327D03"/>
    <w:rsid w:val="00333BC8"/>
    <w:rsid w:val="00342F4C"/>
    <w:rsid w:val="00390096"/>
    <w:rsid w:val="00394DD4"/>
    <w:rsid w:val="003A0D22"/>
    <w:rsid w:val="003B43B2"/>
    <w:rsid w:val="003D1DDE"/>
    <w:rsid w:val="003E5221"/>
    <w:rsid w:val="004226B9"/>
    <w:rsid w:val="004229D7"/>
    <w:rsid w:val="00430500"/>
    <w:rsid w:val="00471695"/>
    <w:rsid w:val="004953BD"/>
    <w:rsid w:val="004B1D61"/>
    <w:rsid w:val="004E64CF"/>
    <w:rsid w:val="004F3FC5"/>
    <w:rsid w:val="00542EE0"/>
    <w:rsid w:val="005508F9"/>
    <w:rsid w:val="00552FF8"/>
    <w:rsid w:val="005C606E"/>
    <w:rsid w:val="00601E71"/>
    <w:rsid w:val="00610B70"/>
    <w:rsid w:val="006370FA"/>
    <w:rsid w:val="006742DB"/>
    <w:rsid w:val="006E12A7"/>
    <w:rsid w:val="006F06FE"/>
    <w:rsid w:val="00741EA0"/>
    <w:rsid w:val="0076460F"/>
    <w:rsid w:val="007D6729"/>
    <w:rsid w:val="00814D34"/>
    <w:rsid w:val="008371AE"/>
    <w:rsid w:val="00851F01"/>
    <w:rsid w:val="0086247B"/>
    <w:rsid w:val="00862DF6"/>
    <w:rsid w:val="00882CBE"/>
    <w:rsid w:val="0088501F"/>
    <w:rsid w:val="00887ED6"/>
    <w:rsid w:val="008E3211"/>
    <w:rsid w:val="008F0AC4"/>
    <w:rsid w:val="00903405"/>
    <w:rsid w:val="00904FA2"/>
    <w:rsid w:val="00934050"/>
    <w:rsid w:val="00943FFB"/>
    <w:rsid w:val="00954F78"/>
    <w:rsid w:val="00974B46"/>
    <w:rsid w:val="00991029"/>
    <w:rsid w:val="009E70E5"/>
    <w:rsid w:val="009F0E7B"/>
    <w:rsid w:val="00A01F58"/>
    <w:rsid w:val="00A03AD2"/>
    <w:rsid w:val="00A23CAF"/>
    <w:rsid w:val="00A46A51"/>
    <w:rsid w:val="00A47DD6"/>
    <w:rsid w:val="00A611FC"/>
    <w:rsid w:val="00AA4C42"/>
    <w:rsid w:val="00B11520"/>
    <w:rsid w:val="00B13099"/>
    <w:rsid w:val="00B13BD6"/>
    <w:rsid w:val="00B336DE"/>
    <w:rsid w:val="00B64D0B"/>
    <w:rsid w:val="00B76920"/>
    <w:rsid w:val="00B9691B"/>
    <w:rsid w:val="00C14131"/>
    <w:rsid w:val="00C67633"/>
    <w:rsid w:val="00C7360A"/>
    <w:rsid w:val="00C7588A"/>
    <w:rsid w:val="00CC1F24"/>
    <w:rsid w:val="00CF005D"/>
    <w:rsid w:val="00D073CF"/>
    <w:rsid w:val="00D12F09"/>
    <w:rsid w:val="00D2048F"/>
    <w:rsid w:val="00D93AFF"/>
    <w:rsid w:val="00E10F47"/>
    <w:rsid w:val="00E1137B"/>
    <w:rsid w:val="00E21D9A"/>
    <w:rsid w:val="00E40B8F"/>
    <w:rsid w:val="00E524AA"/>
    <w:rsid w:val="00E76232"/>
    <w:rsid w:val="00EA6EBF"/>
    <w:rsid w:val="00EB2103"/>
    <w:rsid w:val="00EE0D57"/>
    <w:rsid w:val="00F51133"/>
    <w:rsid w:val="00F542E7"/>
    <w:rsid w:val="00F6698A"/>
    <w:rsid w:val="00F67DCE"/>
    <w:rsid w:val="00F75B6A"/>
    <w:rsid w:val="00F8144C"/>
    <w:rsid w:val="00F93AB2"/>
    <w:rsid w:val="00FA11B9"/>
    <w:rsid w:val="00FE42D3"/>
    <w:rsid w:val="00FF2CA3"/>
    <w:rsid w:val="1DF9FF16"/>
    <w:rsid w:val="1DFD8F74"/>
    <w:rsid w:val="27DD559A"/>
    <w:rsid w:val="2D4D03FA"/>
    <w:rsid w:val="2DFFB19E"/>
    <w:rsid w:val="2FEEB731"/>
    <w:rsid w:val="35F9B73D"/>
    <w:rsid w:val="36FB47FD"/>
    <w:rsid w:val="373F0E61"/>
    <w:rsid w:val="37F7605F"/>
    <w:rsid w:val="39FE3877"/>
    <w:rsid w:val="3B17058C"/>
    <w:rsid w:val="3BFEBE05"/>
    <w:rsid w:val="3BFF4E72"/>
    <w:rsid w:val="3C39D76C"/>
    <w:rsid w:val="3ECF36F5"/>
    <w:rsid w:val="3EDD309F"/>
    <w:rsid w:val="3EFECD44"/>
    <w:rsid w:val="3EFFAC90"/>
    <w:rsid w:val="3FBF6AEA"/>
    <w:rsid w:val="3FBFBD0F"/>
    <w:rsid w:val="3FED6253"/>
    <w:rsid w:val="47BF2A3A"/>
    <w:rsid w:val="497EECCC"/>
    <w:rsid w:val="4FAF03FE"/>
    <w:rsid w:val="4FFBAF97"/>
    <w:rsid w:val="53FE11E9"/>
    <w:rsid w:val="5499698B"/>
    <w:rsid w:val="5539DE9D"/>
    <w:rsid w:val="55ABC9A3"/>
    <w:rsid w:val="56FBDA69"/>
    <w:rsid w:val="57B769CA"/>
    <w:rsid w:val="57BB019A"/>
    <w:rsid w:val="57DB427D"/>
    <w:rsid w:val="59FF0F3B"/>
    <w:rsid w:val="5B5FE16B"/>
    <w:rsid w:val="5B9B417F"/>
    <w:rsid w:val="5BCE4184"/>
    <w:rsid w:val="5C9F04B2"/>
    <w:rsid w:val="5E75A89B"/>
    <w:rsid w:val="5ECD300A"/>
    <w:rsid w:val="5F3E7236"/>
    <w:rsid w:val="5FAE9E7D"/>
    <w:rsid w:val="5FDBD15D"/>
    <w:rsid w:val="63CB3DB1"/>
    <w:rsid w:val="63E7B4D6"/>
    <w:rsid w:val="67B97BBA"/>
    <w:rsid w:val="67FF1854"/>
    <w:rsid w:val="6BBB708D"/>
    <w:rsid w:val="6E6524C2"/>
    <w:rsid w:val="6FBD20FE"/>
    <w:rsid w:val="6FEFB3A0"/>
    <w:rsid w:val="707DA748"/>
    <w:rsid w:val="73330385"/>
    <w:rsid w:val="73BF5E79"/>
    <w:rsid w:val="755C521A"/>
    <w:rsid w:val="75ED6427"/>
    <w:rsid w:val="75FF0735"/>
    <w:rsid w:val="76379184"/>
    <w:rsid w:val="777F9EB4"/>
    <w:rsid w:val="77934C80"/>
    <w:rsid w:val="77BE221C"/>
    <w:rsid w:val="77D70076"/>
    <w:rsid w:val="77EF3530"/>
    <w:rsid w:val="77F78368"/>
    <w:rsid w:val="79DA60B1"/>
    <w:rsid w:val="7A9F87F6"/>
    <w:rsid w:val="7BBFDBA5"/>
    <w:rsid w:val="7BF719ED"/>
    <w:rsid w:val="7BF9169F"/>
    <w:rsid w:val="7BFE0DED"/>
    <w:rsid w:val="7BFE4723"/>
    <w:rsid w:val="7CB7B006"/>
    <w:rsid w:val="7CBFC93E"/>
    <w:rsid w:val="7CDD00C6"/>
    <w:rsid w:val="7DFD80A3"/>
    <w:rsid w:val="7F3E4F41"/>
    <w:rsid w:val="7F91D3B4"/>
    <w:rsid w:val="7FA3E978"/>
    <w:rsid w:val="7FB690BF"/>
    <w:rsid w:val="7FEF0BF8"/>
    <w:rsid w:val="7FF6ED83"/>
    <w:rsid w:val="7FFEF81A"/>
    <w:rsid w:val="7FFF28BB"/>
    <w:rsid w:val="7FFF9386"/>
    <w:rsid w:val="937FC98E"/>
    <w:rsid w:val="97D9EAB3"/>
    <w:rsid w:val="97FEA36E"/>
    <w:rsid w:val="9BFB5A9B"/>
    <w:rsid w:val="9F3F17E8"/>
    <w:rsid w:val="9F6FC3C4"/>
    <w:rsid w:val="9FCFCD36"/>
    <w:rsid w:val="A64D6B51"/>
    <w:rsid w:val="A73B6287"/>
    <w:rsid w:val="A9AF908F"/>
    <w:rsid w:val="A9FF12AB"/>
    <w:rsid w:val="AB5FB21D"/>
    <w:rsid w:val="ADEF8CC8"/>
    <w:rsid w:val="AFBE956B"/>
    <w:rsid w:val="B55F8BC3"/>
    <w:rsid w:val="B6BD71E1"/>
    <w:rsid w:val="B77DD990"/>
    <w:rsid w:val="B7FCBF75"/>
    <w:rsid w:val="B9776B51"/>
    <w:rsid w:val="BAB9C019"/>
    <w:rsid w:val="BB7F3B65"/>
    <w:rsid w:val="BDDDA64F"/>
    <w:rsid w:val="BDFBF5DA"/>
    <w:rsid w:val="BF2DC7FC"/>
    <w:rsid w:val="BF4D79C1"/>
    <w:rsid w:val="BF5E7D10"/>
    <w:rsid w:val="BF6FD3C7"/>
    <w:rsid w:val="BFAE9B82"/>
    <w:rsid w:val="BFB1CABE"/>
    <w:rsid w:val="BFB69A89"/>
    <w:rsid w:val="BFCE7015"/>
    <w:rsid w:val="BFDC9659"/>
    <w:rsid w:val="BFEF8FD4"/>
    <w:rsid w:val="BFFF117F"/>
    <w:rsid w:val="BFFF4844"/>
    <w:rsid w:val="BFFFD2BE"/>
    <w:rsid w:val="CD3D8E9B"/>
    <w:rsid w:val="CFB379E1"/>
    <w:rsid w:val="D7FEB926"/>
    <w:rsid w:val="DAFF51CD"/>
    <w:rsid w:val="DBEDC668"/>
    <w:rsid w:val="DCCFF758"/>
    <w:rsid w:val="DDEF50FC"/>
    <w:rsid w:val="DDFB7A76"/>
    <w:rsid w:val="DEC9D806"/>
    <w:rsid w:val="DEFBCADE"/>
    <w:rsid w:val="DF9EAA1F"/>
    <w:rsid w:val="DFA7073F"/>
    <w:rsid w:val="DFA93DF8"/>
    <w:rsid w:val="DFB79D30"/>
    <w:rsid w:val="DFBE37BB"/>
    <w:rsid w:val="DFD3D014"/>
    <w:rsid w:val="DFEF24EB"/>
    <w:rsid w:val="DFF3118F"/>
    <w:rsid w:val="DFFE1382"/>
    <w:rsid w:val="DFFECE76"/>
    <w:rsid w:val="DFFF5B5B"/>
    <w:rsid w:val="E4F77E58"/>
    <w:rsid w:val="E72DB6F8"/>
    <w:rsid w:val="E7BFC2B0"/>
    <w:rsid w:val="E7FF43E5"/>
    <w:rsid w:val="EB0BE56E"/>
    <w:rsid w:val="EBBCF611"/>
    <w:rsid w:val="EBBFB59D"/>
    <w:rsid w:val="EBF933EC"/>
    <w:rsid w:val="ECEF4E1A"/>
    <w:rsid w:val="EEDF6952"/>
    <w:rsid w:val="EEFDB4C8"/>
    <w:rsid w:val="EF7FC73E"/>
    <w:rsid w:val="EF977F2B"/>
    <w:rsid w:val="EFF11DA3"/>
    <w:rsid w:val="EFFD2A40"/>
    <w:rsid w:val="EFFEE79F"/>
    <w:rsid w:val="F37F30CF"/>
    <w:rsid w:val="F44AE329"/>
    <w:rsid w:val="F577E688"/>
    <w:rsid w:val="F6DF6837"/>
    <w:rsid w:val="F6E6292A"/>
    <w:rsid w:val="F77C6BF4"/>
    <w:rsid w:val="F7D72D3C"/>
    <w:rsid w:val="F7DC944B"/>
    <w:rsid w:val="F7EFE7D7"/>
    <w:rsid w:val="F7FAAB30"/>
    <w:rsid w:val="F7FC0BCD"/>
    <w:rsid w:val="F7FFCAB7"/>
    <w:rsid w:val="F9B33A9E"/>
    <w:rsid w:val="F9BFE4ED"/>
    <w:rsid w:val="F9D72502"/>
    <w:rsid w:val="FB1B4D62"/>
    <w:rsid w:val="FB7A7BC1"/>
    <w:rsid w:val="FB7F77F9"/>
    <w:rsid w:val="FB8B9501"/>
    <w:rsid w:val="FB9EBD91"/>
    <w:rsid w:val="FBD798B6"/>
    <w:rsid w:val="FBEC4D50"/>
    <w:rsid w:val="FBEFA58C"/>
    <w:rsid w:val="FCF2C2DE"/>
    <w:rsid w:val="FCFECDB2"/>
    <w:rsid w:val="FD7F6680"/>
    <w:rsid w:val="FD97587A"/>
    <w:rsid w:val="FD975E75"/>
    <w:rsid w:val="FDBFEA78"/>
    <w:rsid w:val="FE7B8837"/>
    <w:rsid w:val="FE7FBA19"/>
    <w:rsid w:val="FEA35538"/>
    <w:rsid w:val="FEFFCC68"/>
    <w:rsid w:val="FF7FC7CF"/>
    <w:rsid w:val="FFBB74B4"/>
    <w:rsid w:val="FFBF7E45"/>
    <w:rsid w:val="FFD7AA07"/>
    <w:rsid w:val="FFDDA824"/>
    <w:rsid w:val="FFE3BA43"/>
    <w:rsid w:val="FFED07A8"/>
    <w:rsid w:val="FFEE3682"/>
    <w:rsid w:val="FFF99BFC"/>
    <w:rsid w:val="FFFF13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9"/>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2"/>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3"/>
    <w:unhideWhenUsed/>
    <w:qFormat/>
    <w:uiPriority w:val="9"/>
    <w:pPr>
      <w:keepNext/>
      <w:keepLines/>
      <w:spacing w:before="260" w:after="260" w:line="416" w:lineRule="auto"/>
      <w:outlineLvl w:val="2"/>
    </w:pPr>
    <w:rPr>
      <w:b/>
      <w:bCs/>
      <w:sz w:val="32"/>
      <w:szCs w:val="32"/>
    </w:rPr>
  </w:style>
  <w:style w:type="character" w:default="1" w:styleId="12">
    <w:name w:val="Default Paragraph Font"/>
    <w:unhideWhenUsed/>
    <w:qFormat/>
    <w:uiPriority w:val="1"/>
  </w:style>
  <w:style w:type="table" w:default="1" w:styleId="15">
    <w:name w:val="Normal Table"/>
    <w:unhideWhenUsed/>
    <w:qFormat/>
    <w:uiPriority w:val="99"/>
    <w:tblPr>
      <w:tblCellMar>
        <w:top w:w="0" w:type="dxa"/>
        <w:left w:w="108" w:type="dxa"/>
        <w:bottom w:w="0" w:type="dxa"/>
        <w:right w:w="108" w:type="dxa"/>
      </w:tblCellMar>
    </w:tblPr>
  </w:style>
  <w:style w:type="paragraph" w:styleId="5">
    <w:name w:val="annotation text"/>
    <w:basedOn w:val="1"/>
    <w:unhideWhenUsed/>
    <w:qFormat/>
    <w:uiPriority w:val="99"/>
    <w:pPr>
      <w:jc w:val="left"/>
    </w:pPr>
  </w:style>
  <w:style w:type="paragraph" w:styleId="6">
    <w:name w:val="toc 3"/>
    <w:basedOn w:val="1"/>
    <w:next w:val="1"/>
    <w:unhideWhenUsed/>
    <w:qFormat/>
    <w:uiPriority w:val="39"/>
    <w:pPr>
      <w:ind w:left="840" w:leftChars="400"/>
    </w:pPr>
  </w:style>
  <w:style w:type="paragraph" w:styleId="7">
    <w:name w:val="footer"/>
    <w:basedOn w:val="1"/>
    <w:link w:val="18"/>
    <w:unhideWhenUsed/>
    <w:qFormat/>
    <w:uiPriority w:val="99"/>
    <w:pPr>
      <w:tabs>
        <w:tab w:val="center" w:pos="4153"/>
        <w:tab w:val="right" w:pos="8306"/>
      </w:tabs>
      <w:snapToGrid w:val="0"/>
      <w:jc w:val="left"/>
    </w:pPr>
    <w:rPr>
      <w:sz w:val="18"/>
      <w:szCs w:val="18"/>
    </w:rPr>
  </w:style>
  <w:style w:type="paragraph" w:styleId="8">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tabs>
        <w:tab w:val="right" w:leader="dot" w:pos="8296"/>
      </w:tabs>
    </w:pPr>
    <w:rPr>
      <w:rFonts w:ascii="Times New Roman" w:hAnsi="Times New Roman" w:eastAsia="宋体" w:cs="Times New Roman"/>
      <w:kern w:val="44"/>
      <w:sz w:val="24"/>
      <w:szCs w:val="24"/>
    </w:rPr>
  </w:style>
  <w:style w:type="paragraph" w:styleId="10">
    <w:name w:val="toc 2"/>
    <w:basedOn w:val="1"/>
    <w:next w:val="1"/>
    <w:unhideWhenUsed/>
    <w:qFormat/>
    <w:uiPriority w:val="39"/>
    <w:pPr>
      <w:ind w:left="420" w:leftChars="200"/>
    </w:pPr>
  </w:style>
  <w:style w:type="paragraph" w:styleId="11">
    <w:name w:val="Normal (Web)"/>
    <w:basedOn w:val="1"/>
    <w:unhideWhenUsed/>
    <w:qFormat/>
    <w:uiPriority w:val="99"/>
    <w:pPr>
      <w:spacing w:beforeAutospacing="1" w:after="0" w:afterAutospacing="1"/>
      <w:jc w:val="left"/>
    </w:pPr>
    <w:rPr>
      <w:rFonts w:cs="Times New Roman"/>
      <w:kern w:val="0"/>
      <w:sz w:val="24"/>
      <w:lang w:val="en-US"/>
    </w:rPr>
  </w:style>
  <w:style w:type="character" w:styleId="13">
    <w:name w:val="Emphasis"/>
    <w:basedOn w:val="12"/>
    <w:qFormat/>
    <w:uiPriority w:val="20"/>
    <w:rPr>
      <w:i/>
    </w:rPr>
  </w:style>
  <w:style w:type="character" w:styleId="14">
    <w:name w:val="Hyperlink"/>
    <w:basedOn w:val="12"/>
    <w:unhideWhenUsed/>
    <w:qFormat/>
    <w:uiPriority w:val="99"/>
    <w:rPr>
      <w:color w:val="0563C1" w:themeColor="hyperlink"/>
      <w:u w:val="single"/>
      <w14:textFill>
        <w14:solidFill>
          <w14:schemeClr w14:val="hlink"/>
        </w14:solidFill>
      </w14:textFill>
    </w:rPr>
  </w:style>
  <w:style w:type="table" w:styleId="16">
    <w:name w:val="Table Grid"/>
    <w:basedOn w:val="15"/>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7">
    <w:name w:val="页眉 字符"/>
    <w:basedOn w:val="12"/>
    <w:link w:val="8"/>
    <w:qFormat/>
    <w:uiPriority w:val="99"/>
    <w:rPr>
      <w:sz w:val="18"/>
      <w:szCs w:val="18"/>
    </w:rPr>
  </w:style>
  <w:style w:type="character" w:customStyle="1" w:styleId="18">
    <w:name w:val="页脚 字符"/>
    <w:basedOn w:val="12"/>
    <w:link w:val="7"/>
    <w:qFormat/>
    <w:uiPriority w:val="99"/>
    <w:rPr>
      <w:sz w:val="18"/>
      <w:szCs w:val="18"/>
    </w:rPr>
  </w:style>
  <w:style w:type="character" w:customStyle="1" w:styleId="19">
    <w:name w:val="标题 1 字符"/>
    <w:basedOn w:val="12"/>
    <w:link w:val="2"/>
    <w:qFormat/>
    <w:uiPriority w:val="9"/>
    <w:rPr>
      <w:b/>
      <w:bCs/>
      <w:kern w:val="44"/>
      <w:sz w:val="44"/>
      <w:szCs w:val="44"/>
    </w:rPr>
  </w:style>
  <w:style w:type="character" w:customStyle="1" w:styleId="20">
    <w:name w:val="Unresolved Mention1"/>
    <w:basedOn w:val="12"/>
    <w:unhideWhenUsed/>
    <w:qFormat/>
    <w:uiPriority w:val="99"/>
    <w:rPr>
      <w:color w:val="605E5C"/>
      <w:shd w:val="clear" w:color="auto" w:fill="E1DFDD"/>
    </w:rPr>
  </w:style>
  <w:style w:type="paragraph" w:customStyle="1" w:styleId="21">
    <w:name w:val="List Paragraph1"/>
    <w:basedOn w:val="1"/>
    <w:qFormat/>
    <w:uiPriority w:val="34"/>
    <w:pPr>
      <w:ind w:firstLine="420" w:firstLineChars="200"/>
    </w:pPr>
  </w:style>
  <w:style w:type="character" w:customStyle="1" w:styleId="22">
    <w:name w:val="标题 2 字符"/>
    <w:basedOn w:val="12"/>
    <w:link w:val="3"/>
    <w:qFormat/>
    <w:uiPriority w:val="9"/>
    <w:rPr>
      <w:rFonts w:asciiTheme="majorHAnsi" w:hAnsiTheme="majorHAnsi" w:eastAsiaTheme="majorEastAsia" w:cstheme="majorBidi"/>
      <w:b/>
      <w:bCs/>
      <w:sz w:val="32"/>
      <w:szCs w:val="32"/>
    </w:rPr>
  </w:style>
  <w:style w:type="character" w:customStyle="1" w:styleId="23">
    <w:name w:val="标题 3 字符"/>
    <w:basedOn w:val="12"/>
    <w:link w:val="4"/>
    <w:qFormat/>
    <w:uiPriority w:val="9"/>
    <w:rPr>
      <w:b/>
      <w:bCs/>
      <w:sz w:val="32"/>
      <w:szCs w:val="32"/>
      <w:lang w:val="en-GB"/>
    </w:rPr>
  </w:style>
  <w:style w:type="paragraph" w:customStyle="1" w:styleId="24">
    <w:name w:val="Normal1"/>
    <w:basedOn w:val="1"/>
    <w:qFormat/>
    <w:uiPriority w:val="0"/>
    <w:pPr>
      <w:widowControl/>
      <w:spacing w:after="0"/>
    </w:pPr>
    <w:rPr>
      <w:rFonts w:hint="eastAsia" w:ascii="DengXian" w:hAnsi="DengXian" w:eastAsia="宋体" w:cs="Times New Roman"/>
      <w:szCs w:val="21"/>
      <w:lang w:val="en-US"/>
    </w:rPr>
  </w:style>
  <w:style w:type="paragraph" w:customStyle="1" w:styleId="25">
    <w:name w:val="List Paragraph"/>
    <w:basedOn w:val="1"/>
    <w:qFormat/>
    <w:uiPriority w:val="99"/>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23</Pages>
  <Words>4559</Words>
  <Characters>25990</Characters>
  <Lines>216</Lines>
  <Paragraphs>60</Paragraphs>
  <ScaleCrop>false</ScaleCrop>
  <LinksUpToDate>false</LinksUpToDate>
  <CharactersWithSpaces>30489</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2021-11-26T20:30:00Z</dcterms:created>
  <dc:creator>赵 子勋</dc:creator>
  <cp:lastModifiedBy>yt</cp:lastModifiedBy>
  <dcterms:modified xsi:type="dcterms:W3CDTF">2021-11-25T22:56:21Z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