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B5F6F85" w14:textId="77777777" w:rsidR="001F7241" w:rsidRDefault="001F7241">
      <w:pPr>
        <w:rPr>
          <w:rFonts w:ascii="Arial" w:hAnsi="Arial" w:cs="Arial"/>
          <w:u w:val="single"/>
        </w:rPr>
      </w:pPr>
    </w:p>
    <w:p w14:paraId="04CF3EC3" w14:textId="77777777" w:rsidR="001F7241" w:rsidRDefault="001F7241">
      <w:pPr>
        <w:rPr>
          <w:rFonts w:ascii="Arial" w:hAnsi="Arial" w:cs="Arial"/>
          <w:u w:val="single"/>
        </w:rPr>
      </w:pPr>
    </w:p>
    <w:p w14:paraId="3CFE91E8" w14:textId="77777777" w:rsidR="001F7241" w:rsidRDefault="001F7241">
      <w:pPr>
        <w:rPr>
          <w:rFonts w:ascii="Arial" w:hAnsi="Arial" w:cs="Arial"/>
          <w:u w:val="single"/>
        </w:rPr>
      </w:pPr>
    </w:p>
    <w:p w14:paraId="7EB27334" w14:textId="77777777" w:rsidR="001F7241" w:rsidRDefault="001F7241" w:rsidP="00397F8D">
      <w:pPr>
        <w:spacing w:line="360" w:lineRule="auto"/>
        <w:rPr>
          <w:rFonts w:ascii="Arial" w:hAnsi="Arial" w:cs="Arial"/>
          <w:u w:val="single"/>
        </w:rPr>
      </w:pPr>
    </w:p>
    <w:p w14:paraId="55CB28EC" w14:textId="186891EA" w:rsidR="001F7241" w:rsidRDefault="001F7241" w:rsidP="00397F8D">
      <w:pPr>
        <w:spacing w:line="360" w:lineRule="auto"/>
        <w:rPr>
          <w:rFonts w:ascii="Arial" w:hAnsi="Arial" w:cs="Arial"/>
          <w:u w:val="single"/>
        </w:rPr>
      </w:pPr>
      <w:r w:rsidRPr="001F7241">
        <w:rPr>
          <w:rFonts w:ascii="Arial" w:hAnsi="Arial" w:cs="Arial"/>
          <w:u w:val="single"/>
        </w:rPr>
        <w:t>AI Statement</w:t>
      </w:r>
    </w:p>
    <w:p w14:paraId="55D270F3" w14:textId="77777777" w:rsidR="001F7241" w:rsidRDefault="001F7241" w:rsidP="00397F8D">
      <w:pPr>
        <w:spacing w:line="360" w:lineRule="auto"/>
        <w:rPr>
          <w:rFonts w:ascii="Arial" w:hAnsi="Arial" w:cs="Arial"/>
          <w:u w:val="single"/>
        </w:rPr>
      </w:pPr>
    </w:p>
    <w:p w14:paraId="1F48C2E9" w14:textId="77777777" w:rsidR="001F7241" w:rsidRDefault="001F7241" w:rsidP="00397F8D">
      <w:pPr>
        <w:spacing w:line="360" w:lineRule="auto"/>
        <w:rPr>
          <w:rFonts w:ascii="Arial" w:hAnsi="Arial" w:cs="Arial"/>
          <w:u w:val="single"/>
        </w:rPr>
      </w:pPr>
    </w:p>
    <w:p w14:paraId="3288966A" w14:textId="054410E5" w:rsidR="001F7241" w:rsidRDefault="001F7241" w:rsidP="00397F8D">
      <w:pPr>
        <w:spacing w:line="360" w:lineRule="auto"/>
        <w:rPr>
          <w:rFonts w:ascii="Arial" w:hAnsi="Arial" w:cs="Arial"/>
        </w:rPr>
      </w:pPr>
      <w:r>
        <w:rPr>
          <w:rFonts w:ascii="Arial" w:hAnsi="Arial" w:cs="Arial"/>
        </w:rPr>
        <w:t>I confirm that I have not presented any AI generated text as my own work. I confirm I have copies of my drafts, notes, and other resources I used before, and after the use of AI tools which I may be asked to provide in evidence.</w:t>
      </w:r>
    </w:p>
    <w:p w14:paraId="0D8FB6CC" w14:textId="77777777" w:rsidR="001F7241" w:rsidRDefault="001F7241">
      <w:pPr>
        <w:rPr>
          <w:rFonts w:ascii="Arial" w:hAnsi="Arial" w:cs="Arial"/>
        </w:rPr>
      </w:pPr>
    </w:p>
    <w:p w14:paraId="6FE59C4F" w14:textId="77777777" w:rsidR="001F7241" w:rsidRDefault="001F7241">
      <w:pPr>
        <w:rPr>
          <w:rFonts w:ascii="Arial" w:hAnsi="Arial" w:cs="Arial"/>
        </w:rPr>
      </w:pPr>
    </w:p>
    <w:p w14:paraId="625EF86D" w14:textId="77777777" w:rsidR="001F7241" w:rsidRDefault="001F7241">
      <w:pPr>
        <w:rPr>
          <w:rFonts w:ascii="Arial" w:hAnsi="Arial" w:cs="Arial"/>
        </w:rPr>
      </w:pPr>
    </w:p>
    <w:p w14:paraId="2C1AFCB2" w14:textId="77777777" w:rsidR="001F7241" w:rsidRDefault="001F7241">
      <w:pPr>
        <w:rPr>
          <w:rFonts w:ascii="Arial" w:hAnsi="Arial" w:cs="Arial"/>
        </w:rPr>
      </w:pPr>
    </w:p>
    <w:p w14:paraId="666AFE3E" w14:textId="77777777" w:rsidR="001F7241" w:rsidRDefault="001F7241">
      <w:pPr>
        <w:rPr>
          <w:rFonts w:ascii="Arial" w:hAnsi="Arial" w:cs="Arial"/>
        </w:rPr>
      </w:pPr>
    </w:p>
    <w:p w14:paraId="272D2AA1" w14:textId="77777777" w:rsidR="001F7241" w:rsidRDefault="001F7241">
      <w:pPr>
        <w:rPr>
          <w:rFonts w:ascii="Arial" w:hAnsi="Arial" w:cs="Arial"/>
        </w:rPr>
      </w:pPr>
    </w:p>
    <w:p w14:paraId="61731E59" w14:textId="77777777" w:rsidR="001F7241" w:rsidRDefault="001F7241">
      <w:pPr>
        <w:rPr>
          <w:rFonts w:ascii="Arial" w:hAnsi="Arial" w:cs="Arial"/>
        </w:rPr>
      </w:pPr>
    </w:p>
    <w:p w14:paraId="394AE724" w14:textId="77777777" w:rsidR="001F7241" w:rsidRDefault="001F7241">
      <w:pPr>
        <w:rPr>
          <w:rFonts w:ascii="Arial" w:hAnsi="Arial" w:cs="Arial"/>
        </w:rPr>
      </w:pPr>
    </w:p>
    <w:p w14:paraId="44D54B45" w14:textId="77777777" w:rsidR="001F7241" w:rsidRDefault="001F7241">
      <w:pPr>
        <w:rPr>
          <w:rFonts w:ascii="Arial" w:hAnsi="Arial" w:cs="Arial"/>
        </w:rPr>
      </w:pPr>
    </w:p>
    <w:p w14:paraId="5E19D75D" w14:textId="77777777" w:rsidR="001F7241" w:rsidRDefault="001F7241">
      <w:pPr>
        <w:rPr>
          <w:rFonts w:ascii="Arial" w:hAnsi="Arial" w:cs="Arial"/>
        </w:rPr>
      </w:pPr>
    </w:p>
    <w:p w14:paraId="4EE846B5" w14:textId="77777777" w:rsidR="001F7241" w:rsidRDefault="001F7241">
      <w:pPr>
        <w:rPr>
          <w:rFonts w:ascii="Arial" w:hAnsi="Arial" w:cs="Arial"/>
        </w:rPr>
      </w:pPr>
    </w:p>
    <w:p w14:paraId="12867A11" w14:textId="77777777" w:rsidR="001F7241" w:rsidRDefault="001F7241">
      <w:pPr>
        <w:rPr>
          <w:rFonts w:ascii="Arial" w:hAnsi="Arial" w:cs="Arial"/>
        </w:rPr>
      </w:pPr>
    </w:p>
    <w:p w14:paraId="0BAED0FC" w14:textId="77777777" w:rsidR="001F7241" w:rsidRDefault="001F7241">
      <w:pPr>
        <w:rPr>
          <w:rFonts w:ascii="Arial" w:hAnsi="Arial" w:cs="Arial"/>
        </w:rPr>
      </w:pPr>
    </w:p>
    <w:p w14:paraId="63E4599C" w14:textId="77777777" w:rsidR="001F7241" w:rsidRDefault="001F7241">
      <w:pPr>
        <w:rPr>
          <w:rFonts w:ascii="Arial" w:hAnsi="Arial" w:cs="Arial"/>
        </w:rPr>
      </w:pPr>
    </w:p>
    <w:p w14:paraId="4808EB08" w14:textId="77777777" w:rsidR="001F7241" w:rsidRDefault="001F7241">
      <w:pPr>
        <w:rPr>
          <w:rFonts w:ascii="Arial" w:hAnsi="Arial" w:cs="Arial"/>
        </w:rPr>
      </w:pPr>
    </w:p>
    <w:p w14:paraId="7D54DE06" w14:textId="77777777" w:rsidR="001F7241" w:rsidRDefault="001F7241">
      <w:pPr>
        <w:rPr>
          <w:rFonts w:ascii="Arial" w:hAnsi="Arial" w:cs="Arial"/>
        </w:rPr>
      </w:pPr>
    </w:p>
    <w:p w14:paraId="2E78B882" w14:textId="77777777" w:rsidR="001F7241" w:rsidRDefault="001F7241">
      <w:pPr>
        <w:rPr>
          <w:rFonts w:ascii="Arial" w:hAnsi="Arial" w:cs="Arial"/>
        </w:rPr>
      </w:pPr>
    </w:p>
    <w:p w14:paraId="257D28D3" w14:textId="77777777" w:rsidR="001F7241" w:rsidRDefault="001F7241">
      <w:pPr>
        <w:rPr>
          <w:rFonts w:ascii="Arial" w:hAnsi="Arial" w:cs="Arial"/>
        </w:rPr>
      </w:pPr>
    </w:p>
    <w:p w14:paraId="416DD8BF" w14:textId="77777777" w:rsidR="001F7241" w:rsidRDefault="001F7241">
      <w:pPr>
        <w:rPr>
          <w:rFonts w:ascii="Arial" w:hAnsi="Arial" w:cs="Arial"/>
        </w:rPr>
      </w:pPr>
    </w:p>
    <w:p w14:paraId="4314D5BF" w14:textId="77777777" w:rsidR="001F7241" w:rsidRDefault="001F7241">
      <w:pPr>
        <w:rPr>
          <w:rFonts w:ascii="Arial" w:hAnsi="Arial" w:cs="Arial"/>
        </w:rPr>
      </w:pPr>
    </w:p>
    <w:p w14:paraId="1B003A7E" w14:textId="77777777" w:rsidR="001F7241" w:rsidRDefault="001F7241">
      <w:pPr>
        <w:rPr>
          <w:rFonts w:ascii="Arial" w:hAnsi="Arial" w:cs="Arial"/>
        </w:rPr>
      </w:pPr>
    </w:p>
    <w:p w14:paraId="4AB867E5" w14:textId="77777777" w:rsidR="001F7241" w:rsidRDefault="001F7241">
      <w:pPr>
        <w:rPr>
          <w:rFonts w:ascii="Arial" w:hAnsi="Arial" w:cs="Arial"/>
        </w:rPr>
      </w:pPr>
    </w:p>
    <w:p w14:paraId="23668295" w14:textId="77777777" w:rsidR="001F7241" w:rsidRDefault="001F7241">
      <w:pPr>
        <w:rPr>
          <w:rFonts w:ascii="Arial" w:hAnsi="Arial" w:cs="Arial"/>
        </w:rPr>
      </w:pPr>
    </w:p>
    <w:p w14:paraId="214C69C2" w14:textId="77777777" w:rsidR="001F7241" w:rsidRDefault="001F7241">
      <w:pPr>
        <w:rPr>
          <w:rFonts w:ascii="Arial" w:hAnsi="Arial" w:cs="Arial"/>
        </w:rPr>
      </w:pPr>
    </w:p>
    <w:p w14:paraId="15C2BA6A" w14:textId="77777777" w:rsidR="001F7241" w:rsidRDefault="001F7241">
      <w:pPr>
        <w:rPr>
          <w:rFonts w:ascii="Arial" w:hAnsi="Arial" w:cs="Arial"/>
        </w:rPr>
      </w:pPr>
    </w:p>
    <w:p w14:paraId="52F6F410" w14:textId="77777777" w:rsidR="001F7241" w:rsidRDefault="001F7241">
      <w:pPr>
        <w:rPr>
          <w:rFonts w:ascii="Arial" w:hAnsi="Arial" w:cs="Arial"/>
        </w:rPr>
      </w:pPr>
    </w:p>
    <w:p w14:paraId="34725695" w14:textId="77777777" w:rsidR="001F7241" w:rsidRDefault="001F7241">
      <w:pPr>
        <w:rPr>
          <w:rFonts w:ascii="Arial" w:hAnsi="Arial" w:cs="Arial"/>
        </w:rPr>
      </w:pPr>
    </w:p>
    <w:p w14:paraId="70F09A81" w14:textId="77777777" w:rsidR="001F7241" w:rsidRDefault="001F7241">
      <w:pPr>
        <w:rPr>
          <w:rFonts w:ascii="Arial" w:hAnsi="Arial" w:cs="Arial"/>
        </w:rPr>
      </w:pPr>
    </w:p>
    <w:p w14:paraId="75B9B7EC" w14:textId="77777777" w:rsidR="001F7241" w:rsidRDefault="001F7241">
      <w:pPr>
        <w:rPr>
          <w:rFonts w:ascii="Arial" w:hAnsi="Arial" w:cs="Arial"/>
        </w:rPr>
      </w:pPr>
    </w:p>
    <w:p w14:paraId="3B5CF974" w14:textId="77777777" w:rsidR="001F7241" w:rsidRDefault="001F7241">
      <w:pPr>
        <w:rPr>
          <w:rFonts w:ascii="Arial" w:hAnsi="Arial" w:cs="Arial"/>
        </w:rPr>
      </w:pPr>
    </w:p>
    <w:p w14:paraId="76CA759D" w14:textId="77777777" w:rsidR="001F7241" w:rsidRDefault="001F7241">
      <w:pPr>
        <w:rPr>
          <w:rFonts w:ascii="Arial" w:hAnsi="Arial" w:cs="Arial"/>
        </w:rPr>
      </w:pPr>
    </w:p>
    <w:p w14:paraId="6B2664A1" w14:textId="77777777" w:rsidR="001F7241" w:rsidRDefault="001F7241">
      <w:pPr>
        <w:rPr>
          <w:rFonts w:ascii="Arial" w:hAnsi="Arial" w:cs="Arial"/>
        </w:rPr>
      </w:pPr>
    </w:p>
    <w:p w14:paraId="0DF52C4B" w14:textId="77777777" w:rsidR="001F7241" w:rsidRDefault="001F7241">
      <w:pPr>
        <w:rPr>
          <w:rFonts w:ascii="Arial" w:hAnsi="Arial" w:cs="Arial"/>
        </w:rPr>
      </w:pPr>
    </w:p>
    <w:p w14:paraId="4A31757E" w14:textId="77777777" w:rsidR="001F7241" w:rsidRDefault="001F7241">
      <w:pPr>
        <w:rPr>
          <w:rFonts w:ascii="Arial" w:hAnsi="Arial" w:cs="Arial"/>
        </w:rPr>
      </w:pPr>
    </w:p>
    <w:p w14:paraId="3B5DFC4D" w14:textId="77777777" w:rsidR="001F7241" w:rsidRDefault="001F7241">
      <w:pPr>
        <w:rPr>
          <w:rFonts w:ascii="Arial" w:hAnsi="Arial" w:cs="Arial"/>
        </w:rPr>
      </w:pPr>
    </w:p>
    <w:p w14:paraId="15996FD9" w14:textId="77777777" w:rsidR="001F7241" w:rsidRDefault="001F7241">
      <w:pPr>
        <w:rPr>
          <w:rFonts w:ascii="Arial" w:hAnsi="Arial" w:cs="Arial"/>
        </w:rPr>
      </w:pPr>
    </w:p>
    <w:p w14:paraId="42155B45" w14:textId="77777777" w:rsidR="001F7241" w:rsidRDefault="001F7241">
      <w:pPr>
        <w:rPr>
          <w:rFonts w:ascii="Arial" w:hAnsi="Arial" w:cs="Arial"/>
        </w:rPr>
      </w:pPr>
    </w:p>
    <w:p w14:paraId="4538CDB9" w14:textId="77777777" w:rsidR="001F7241" w:rsidRDefault="001F7241">
      <w:pPr>
        <w:rPr>
          <w:rFonts w:ascii="Arial" w:hAnsi="Arial" w:cs="Arial"/>
        </w:rPr>
      </w:pPr>
    </w:p>
    <w:p w14:paraId="0A095922" w14:textId="77777777" w:rsidR="001F7241" w:rsidRDefault="001F7241">
      <w:pPr>
        <w:rPr>
          <w:rFonts w:ascii="Arial" w:hAnsi="Arial" w:cs="Arial"/>
          <w:u w:val="single"/>
        </w:rPr>
      </w:pPr>
    </w:p>
    <w:p w14:paraId="168C3F03" w14:textId="06A363D0" w:rsidR="001F7241" w:rsidRDefault="001F7241">
      <w:pPr>
        <w:rPr>
          <w:rFonts w:ascii="Arial" w:hAnsi="Arial" w:cs="Arial"/>
          <w:u w:val="single"/>
        </w:rPr>
      </w:pPr>
      <w:r w:rsidRPr="001F7241">
        <w:rPr>
          <w:rFonts w:ascii="Arial" w:hAnsi="Arial" w:cs="Arial"/>
          <w:u w:val="single"/>
        </w:rPr>
        <w:t>Contents</w:t>
      </w:r>
    </w:p>
    <w:p w14:paraId="45E7DEA2" w14:textId="77777777" w:rsidR="001F7241" w:rsidRDefault="001F7241">
      <w:pPr>
        <w:rPr>
          <w:rFonts w:ascii="Arial" w:hAnsi="Arial" w:cs="Arial"/>
          <w:u w:val="single"/>
        </w:rPr>
      </w:pPr>
    </w:p>
    <w:p w14:paraId="2E62C575" w14:textId="77777777" w:rsidR="001F7241" w:rsidRDefault="001F7241">
      <w:pPr>
        <w:rPr>
          <w:rFonts w:ascii="Arial" w:hAnsi="Arial" w:cs="Arial"/>
          <w:u w:val="single"/>
        </w:rPr>
      </w:pPr>
    </w:p>
    <w:p w14:paraId="4729659C" w14:textId="77777777" w:rsidR="001F7241" w:rsidRDefault="001F7241">
      <w:pPr>
        <w:rPr>
          <w:rFonts w:ascii="Arial" w:hAnsi="Arial" w:cs="Arial"/>
          <w:u w:val="single"/>
        </w:rPr>
      </w:pPr>
    </w:p>
    <w:p w14:paraId="22418EE7" w14:textId="77777777" w:rsidR="001F7241" w:rsidRDefault="001F7241">
      <w:pPr>
        <w:rPr>
          <w:rFonts w:ascii="Arial" w:hAnsi="Arial" w:cs="Arial"/>
          <w:u w:val="single"/>
        </w:rPr>
      </w:pPr>
    </w:p>
    <w:p w14:paraId="1999E001" w14:textId="77777777" w:rsidR="001F7241" w:rsidRPr="001F7241" w:rsidRDefault="001F7241">
      <w:pPr>
        <w:rPr>
          <w:rFonts w:ascii="Arial" w:hAnsi="Arial" w:cs="Arial"/>
        </w:rPr>
      </w:pPr>
    </w:p>
    <w:p w14:paraId="39A0154D" w14:textId="77777777" w:rsidR="00042DED" w:rsidRDefault="00042DED" w:rsidP="00042DED">
      <w:pPr>
        <w:rPr>
          <w:rFonts w:ascii="Arial" w:hAnsi="Arial" w:cs="Arial"/>
        </w:rPr>
      </w:pPr>
    </w:p>
    <w:p w14:paraId="38A238EC" w14:textId="77777777" w:rsidR="00BB103F" w:rsidRDefault="00BB103F" w:rsidP="00042DED">
      <w:pPr>
        <w:rPr>
          <w:rFonts w:ascii="Arial" w:hAnsi="Arial" w:cs="Arial"/>
        </w:rPr>
      </w:pPr>
    </w:p>
    <w:p w14:paraId="2D2D2889" w14:textId="4D5E0989" w:rsidR="001F7241" w:rsidRPr="00042DED" w:rsidRDefault="00042DED" w:rsidP="00042DED">
      <w:pPr>
        <w:pStyle w:val="ListParagraph"/>
        <w:numPr>
          <w:ilvl w:val="0"/>
          <w:numId w:val="3"/>
        </w:numPr>
        <w:rPr>
          <w:rFonts w:ascii="Arial" w:hAnsi="Arial" w:cs="Arial"/>
        </w:rPr>
      </w:pPr>
      <w:r w:rsidRPr="00042DED">
        <w:rPr>
          <w:rFonts w:ascii="Arial" w:hAnsi="Arial" w:cs="Arial"/>
        </w:rPr>
        <w:t xml:space="preserve">Part 1 - </w:t>
      </w:r>
      <w:r w:rsidR="001F7241" w:rsidRPr="00042DED">
        <w:rPr>
          <w:rFonts w:ascii="Arial" w:hAnsi="Arial" w:cs="Arial"/>
        </w:rPr>
        <w:t>Individual Presentation Script</w:t>
      </w:r>
    </w:p>
    <w:p w14:paraId="71ABDB6F" w14:textId="77777777" w:rsidR="00042DED" w:rsidRDefault="00042DED" w:rsidP="00042DED">
      <w:pPr>
        <w:rPr>
          <w:rFonts w:ascii="Arial" w:hAnsi="Arial" w:cs="Arial"/>
        </w:rPr>
      </w:pPr>
    </w:p>
    <w:p w14:paraId="42BDA13F" w14:textId="77777777" w:rsidR="00042DED" w:rsidRDefault="00042DED" w:rsidP="00042DED">
      <w:pPr>
        <w:rPr>
          <w:rFonts w:ascii="Arial" w:hAnsi="Arial" w:cs="Arial"/>
        </w:rPr>
      </w:pPr>
    </w:p>
    <w:p w14:paraId="45A7EBA2" w14:textId="77777777" w:rsidR="00042DED" w:rsidRDefault="00042DED" w:rsidP="00042DED">
      <w:pPr>
        <w:rPr>
          <w:rFonts w:ascii="Arial" w:hAnsi="Arial" w:cs="Arial"/>
        </w:rPr>
      </w:pPr>
    </w:p>
    <w:p w14:paraId="74DA571C" w14:textId="77777777" w:rsidR="00042DED" w:rsidRPr="00042DED" w:rsidRDefault="00042DED" w:rsidP="00042DED">
      <w:pPr>
        <w:pStyle w:val="ListParagraph"/>
        <w:rPr>
          <w:rFonts w:ascii="Arial" w:hAnsi="Arial" w:cs="Arial"/>
        </w:rPr>
      </w:pPr>
    </w:p>
    <w:p w14:paraId="25BAB542" w14:textId="77777777" w:rsidR="00BB103F" w:rsidRDefault="00BB103F" w:rsidP="00BB103F">
      <w:pPr>
        <w:pStyle w:val="ListParagraph"/>
        <w:rPr>
          <w:rFonts w:ascii="Arial" w:hAnsi="Arial" w:cs="Arial"/>
        </w:rPr>
      </w:pPr>
    </w:p>
    <w:p w14:paraId="6C63AA9C" w14:textId="426E8A41" w:rsidR="00042DED" w:rsidRDefault="00042DED" w:rsidP="00042DED">
      <w:pPr>
        <w:pStyle w:val="ListParagraph"/>
        <w:numPr>
          <w:ilvl w:val="0"/>
          <w:numId w:val="3"/>
        </w:numPr>
        <w:rPr>
          <w:rFonts w:ascii="Arial" w:hAnsi="Arial" w:cs="Arial"/>
        </w:rPr>
      </w:pPr>
      <w:r>
        <w:rPr>
          <w:rFonts w:ascii="Arial" w:hAnsi="Arial" w:cs="Arial"/>
        </w:rPr>
        <w:t>Part 2 – Reflective Paper</w:t>
      </w:r>
    </w:p>
    <w:p w14:paraId="7D9AEC9E" w14:textId="77777777" w:rsidR="00042DED" w:rsidRDefault="00042DED" w:rsidP="00042DED">
      <w:pPr>
        <w:rPr>
          <w:rFonts w:ascii="Arial" w:hAnsi="Arial" w:cs="Arial"/>
        </w:rPr>
      </w:pPr>
    </w:p>
    <w:p w14:paraId="67E99042" w14:textId="77777777" w:rsidR="00042DED" w:rsidRDefault="00042DED" w:rsidP="00042DED">
      <w:pPr>
        <w:rPr>
          <w:rFonts w:ascii="Arial" w:hAnsi="Arial" w:cs="Arial"/>
        </w:rPr>
      </w:pPr>
    </w:p>
    <w:p w14:paraId="4A6DC2BB" w14:textId="77777777" w:rsidR="00042DED" w:rsidRDefault="00042DED" w:rsidP="00042DED">
      <w:pPr>
        <w:rPr>
          <w:rFonts w:ascii="Arial" w:hAnsi="Arial" w:cs="Arial"/>
        </w:rPr>
      </w:pPr>
    </w:p>
    <w:p w14:paraId="436A713C" w14:textId="77777777" w:rsidR="00042DED" w:rsidRDefault="00042DED" w:rsidP="00042DED">
      <w:pPr>
        <w:rPr>
          <w:rFonts w:ascii="Arial" w:hAnsi="Arial" w:cs="Arial"/>
        </w:rPr>
      </w:pPr>
    </w:p>
    <w:p w14:paraId="65F501B2" w14:textId="77777777" w:rsidR="00BB103F" w:rsidRDefault="00BB103F" w:rsidP="00BB103F">
      <w:pPr>
        <w:rPr>
          <w:rFonts w:ascii="Arial" w:hAnsi="Arial" w:cs="Arial"/>
        </w:rPr>
      </w:pPr>
    </w:p>
    <w:p w14:paraId="049080C9" w14:textId="740E5C3A" w:rsidR="00042DED" w:rsidRPr="00BB103F" w:rsidRDefault="00042DED" w:rsidP="00BB103F">
      <w:pPr>
        <w:pStyle w:val="ListParagraph"/>
        <w:numPr>
          <w:ilvl w:val="0"/>
          <w:numId w:val="3"/>
        </w:numPr>
        <w:rPr>
          <w:rFonts w:ascii="Arial" w:hAnsi="Arial" w:cs="Arial"/>
        </w:rPr>
      </w:pPr>
      <w:r w:rsidRPr="00BB103F">
        <w:rPr>
          <w:rFonts w:ascii="Arial" w:hAnsi="Arial" w:cs="Arial"/>
        </w:rPr>
        <w:t>Reference List</w:t>
      </w:r>
    </w:p>
    <w:p w14:paraId="50297ADA" w14:textId="77777777" w:rsidR="00042DED" w:rsidRDefault="00042DED" w:rsidP="00042DED">
      <w:pPr>
        <w:rPr>
          <w:rFonts w:ascii="Arial" w:hAnsi="Arial" w:cs="Arial"/>
        </w:rPr>
      </w:pPr>
    </w:p>
    <w:p w14:paraId="16C9B47F" w14:textId="77777777" w:rsidR="00042DED" w:rsidRDefault="00042DED" w:rsidP="00042DED">
      <w:pPr>
        <w:rPr>
          <w:rFonts w:ascii="Arial" w:hAnsi="Arial" w:cs="Arial"/>
        </w:rPr>
      </w:pPr>
    </w:p>
    <w:p w14:paraId="4778A725" w14:textId="77777777" w:rsidR="00042DED" w:rsidRDefault="00042DED" w:rsidP="00042DED">
      <w:pPr>
        <w:rPr>
          <w:rFonts w:ascii="Arial" w:hAnsi="Arial" w:cs="Arial"/>
        </w:rPr>
      </w:pPr>
    </w:p>
    <w:p w14:paraId="754351E7" w14:textId="77777777" w:rsidR="00042DED" w:rsidRDefault="00042DED" w:rsidP="00042DED">
      <w:pPr>
        <w:rPr>
          <w:rFonts w:ascii="Arial" w:hAnsi="Arial" w:cs="Arial"/>
        </w:rPr>
      </w:pPr>
    </w:p>
    <w:p w14:paraId="40B2F36C" w14:textId="77777777" w:rsidR="00042DED" w:rsidRPr="00042DED" w:rsidRDefault="00042DED" w:rsidP="00042DED">
      <w:pPr>
        <w:rPr>
          <w:rFonts w:ascii="Arial" w:hAnsi="Arial" w:cs="Arial"/>
        </w:rPr>
      </w:pPr>
    </w:p>
    <w:p w14:paraId="1AE0926F" w14:textId="77777777" w:rsidR="001F7241" w:rsidRDefault="001F7241" w:rsidP="001F7241">
      <w:pPr>
        <w:rPr>
          <w:rFonts w:ascii="Arial" w:hAnsi="Arial" w:cs="Arial"/>
        </w:rPr>
      </w:pPr>
    </w:p>
    <w:p w14:paraId="1F7AB2FF" w14:textId="77777777" w:rsidR="001F7241" w:rsidRDefault="001F7241" w:rsidP="001F7241">
      <w:pPr>
        <w:rPr>
          <w:rFonts w:ascii="Arial" w:hAnsi="Arial" w:cs="Arial"/>
        </w:rPr>
      </w:pPr>
    </w:p>
    <w:p w14:paraId="018CEE9E" w14:textId="77777777" w:rsidR="003A03B0" w:rsidRPr="00B71385" w:rsidRDefault="003A03B0" w:rsidP="00B71385">
      <w:pPr>
        <w:spacing w:line="360" w:lineRule="auto"/>
        <w:rPr>
          <w:rFonts w:ascii="Arial" w:hAnsi="Arial" w:cs="Arial"/>
          <w:u w:val="single"/>
        </w:rPr>
      </w:pPr>
    </w:p>
    <w:p w14:paraId="72496FA3" w14:textId="77777777" w:rsidR="00B71385" w:rsidRPr="00B71385" w:rsidRDefault="00B71385" w:rsidP="00B71385">
      <w:pPr>
        <w:spacing w:line="360" w:lineRule="auto"/>
        <w:rPr>
          <w:rFonts w:ascii="Arial" w:hAnsi="Arial" w:cs="Arial"/>
          <w:u w:val="single"/>
        </w:rPr>
      </w:pPr>
    </w:p>
    <w:p w14:paraId="4A352271" w14:textId="77777777" w:rsidR="00B71385" w:rsidRDefault="00B71385" w:rsidP="00397F8D">
      <w:pPr>
        <w:spacing w:line="360" w:lineRule="auto"/>
        <w:rPr>
          <w:rFonts w:ascii="Arial" w:hAnsi="Arial" w:cs="Arial"/>
          <w:u w:val="single"/>
        </w:rPr>
      </w:pPr>
    </w:p>
    <w:p w14:paraId="159CBF89" w14:textId="77777777" w:rsidR="00C575F1" w:rsidRDefault="00C575F1" w:rsidP="00397F8D">
      <w:pPr>
        <w:spacing w:line="360" w:lineRule="auto"/>
        <w:rPr>
          <w:rFonts w:ascii="Arial" w:hAnsi="Arial" w:cs="Arial"/>
          <w:u w:val="single"/>
        </w:rPr>
      </w:pPr>
    </w:p>
    <w:p w14:paraId="199A8A8F" w14:textId="77777777" w:rsidR="00C575F1" w:rsidRDefault="00C575F1" w:rsidP="00397F8D">
      <w:pPr>
        <w:spacing w:line="360" w:lineRule="auto"/>
        <w:rPr>
          <w:rFonts w:ascii="Arial" w:hAnsi="Arial" w:cs="Arial"/>
          <w:u w:val="single"/>
        </w:rPr>
      </w:pPr>
    </w:p>
    <w:p w14:paraId="562FE1F9" w14:textId="77777777" w:rsidR="00D16F6E" w:rsidRDefault="00D16F6E" w:rsidP="00397F8D">
      <w:pPr>
        <w:spacing w:line="360" w:lineRule="auto"/>
        <w:rPr>
          <w:rFonts w:ascii="Arial" w:hAnsi="Arial" w:cs="Arial"/>
          <w:u w:val="single"/>
        </w:rPr>
      </w:pPr>
    </w:p>
    <w:p w14:paraId="54B7A3F5" w14:textId="77777777" w:rsidR="00D16F6E" w:rsidRDefault="00D16F6E" w:rsidP="00397F8D">
      <w:pPr>
        <w:spacing w:line="360" w:lineRule="auto"/>
        <w:rPr>
          <w:rFonts w:ascii="Arial" w:hAnsi="Arial" w:cs="Arial"/>
          <w:u w:val="single"/>
        </w:rPr>
      </w:pPr>
    </w:p>
    <w:p w14:paraId="0EBDBC7E" w14:textId="77777777" w:rsidR="00D16F6E" w:rsidRDefault="00D16F6E" w:rsidP="00397F8D">
      <w:pPr>
        <w:spacing w:line="360" w:lineRule="auto"/>
        <w:rPr>
          <w:rFonts w:ascii="Arial" w:hAnsi="Arial" w:cs="Arial"/>
          <w:u w:val="single"/>
        </w:rPr>
      </w:pPr>
    </w:p>
    <w:p w14:paraId="137D22E1" w14:textId="77777777" w:rsidR="00D16F6E" w:rsidRDefault="00D16F6E" w:rsidP="00397F8D">
      <w:pPr>
        <w:spacing w:line="360" w:lineRule="auto"/>
        <w:rPr>
          <w:rFonts w:ascii="Arial" w:hAnsi="Arial" w:cs="Arial"/>
          <w:u w:val="single"/>
        </w:rPr>
      </w:pPr>
    </w:p>
    <w:p w14:paraId="3B8A05AC" w14:textId="77777777" w:rsidR="00334BC4" w:rsidRDefault="00334BC4" w:rsidP="00397F8D">
      <w:pPr>
        <w:spacing w:line="360" w:lineRule="auto"/>
        <w:rPr>
          <w:rFonts w:ascii="Arial" w:hAnsi="Arial" w:cs="Arial"/>
          <w:u w:val="single"/>
        </w:rPr>
      </w:pPr>
    </w:p>
    <w:p w14:paraId="1035F9C3" w14:textId="77777777" w:rsidR="00334BC4" w:rsidRDefault="00334BC4" w:rsidP="00397F8D">
      <w:pPr>
        <w:spacing w:line="360" w:lineRule="auto"/>
        <w:rPr>
          <w:rFonts w:ascii="Arial" w:hAnsi="Arial" w:cs="Arial"/>
          <w:u w:val="single"/>
        </w:rPr>
      </w:pPr>
    </w:p>
    <w:p w14:paraId="105146E8" w14:textId="77777777" w:rsidR="00334BC4" w:rsidRDefault="00334BC4" w:rsidP="00397F8D">
      <w:pPr>
        <w:spacing w:line="360" w:lineRule="auto"/>
        <w:rPr>
          <w:rFonts w:ascii="Arial" w:hAnsi="Arial" w:cs="Arial"/>
          <w:u w:val="single"/>
        </w:rPr>
      </w:pPr>
    </w:p>
    <w:p w14:paraId="123124EA" w14:textId="77777777" w:rsidR="00334BC4" w:rsidRDefault="00334BC4" w:rsidP="00397F8D">
      <w:pPr>
        <w:spacing w:line="360" w:lineRule="auto"/>
        <w:rPr>
          <w:rFonts w:ascii="Arial" w:hAnsi="Arial" w:cs="Arial"/>
          <w:u w:val="single"/>
        </w:rPr>
      </w:pPr>
    </w:p>
    <w:p w14:paraId="7D36D02D" w14:textId="77777777" w:rsidR="00334BC4" w:rsidRDefault="00334BC4" w:rsidP="00397F8D">
      <w:pPr>
        <w:spacing w:line="360" w:lineRule="auto"/>
        <w:rPr>
          <w:rFonts w:ascii="Arial" w:hAnsi="Arial" w:cs="Arial"/>
          <w:u w:val="single"/>
        </w:rPr>
      </w:pPr>
    </w:p>
    <w:p w14:paraId="542D21BA" w14:textId="77777777" w:rsidR="00334BC4" w:rsidRDefault="00334BC4" w:rsidP="00397F8D">
      <w:pPr>
        <w:spacing w:line="360" w:lineRule="auto"/>
        <w:rPr>
          <w:rFonts w:ascii="Arial" w:hAnsi="Arial" w:cs="Arial"/>
          <w:u w:val="single"/>
        </w:rPr>
      </w:pPr>
    </w:p>
    <w:p w14:paraId="67484F92" w14:textId="6273B549" w:rsidR="00BB103F" w:rsidRDefault="00BB103F" w:rsidP="00397F8D">
      <w:pPr>
        <w:spacing w:line="360" w:lineRule="auto"/>
        <w:rPr>
          <w:rFonts w:ascii="Arial" w:hAnsi="Arial" w:cs="Arial"/>
          <w:u w:val="single"/>
        </w:rPr>
      </w:pPr>
      <w:r w:rsidRPr="00BB103F">
        <w:rPr>
          <w:rFonts w:ascii="Arial" w:hAnsi="Arial" w:cs="Arial"/>
          <w:u w:val="single"/>
        </w:rPr>
        <w:t>Part 2</w:t>
      </w:r>
      <w:r w:rsidR="0074428D">
        <w:rPr>
          <w:rFonts w:ascii="Arial" w:hAnsi="Arial" w:cs="Arial"/>
          <w:u w:val="single"/>
        </w:rPr>
        <w:t xml:space="preserve">: </w:t>
      </w:r>
      <w:r w:rsidRPr="00BB103F">
        <w:rPr>
          <w:rFonts w:ascii="Arial" w:hAnsi="Arial" w:cs="Arial"/>
          <w:u w:val="single"/>
        </w:rPr>
        <w:t>Reflective Paper</w:t>
      </w:r>
    </w:p>
    <w:p w14:paraId="3D364296" w14:textId="77777777" w:rsidR="00034686" w:rsidRDefault="00034686" w:rsidP="00397F8D">
      <w:pPr>
        <w:spacing w:line="360" w:lineRule="auto"/>
        <w:rPr>
          <w:rFonts w:ascii="Arial" w:hAnsi="Arial" w:cs="Arial"/>
          <w:u w:val="single"/>
        </w:rPr>
      </w:pPr>
    </w:p>
    <w:p w14:paraId="4C634862" w14:textId="46AF5962" w:rsidR="00034686" w:rsidRPr="00BB103F" w:rsidRDefault="00034686" w:rsidP="00397F8D">
      <w:pPr>
        <w:spacing w:line="360" w:lineRule="auto"/>
        <w:rPr>
          <w:rFonts w:ascii="Arial" w:hAnsi="Arial" w:cs="Arial"/>
          <w:u w:val="single"/>
        </w:rPr>
      </w:pPr>
      <w:r>
        <w:rPr>
          <w:rFonts w:ascii="Arial" w:hAnsi="Arial" w:cs="Arial"/>
          <w:u w:val="single"/>
        </w:rPr>
        <w:t>Introduction</w:t>
      </w:r>
    </w:p>
    <w:p w14:paraId="3AEDA3B4" w14:textId="77777777" w:rsidR="00BB103F" w:rsidRDefault="00BB103F" w:rsidP="00397F8D">
      <w:pPr>
        <w:spacing w:line="360" w:lineRule="auto"/>
        <w:rPr>
          <w:rFonts w:ascii="Arial" w:hAnsi="Arial" w:cs="Arial"/>
          <w:u w:val="single"/>
        </w:rPr>
      </w:pPr>
    </w:p>
    <w:p w14:paraId="768DE096" w14:textId="12FAF835" w:rsidR="00BB103F" w:rsidRDefault="001951D3" w:rsidP="00397F8D">
      <w:pPr>
        <w:spacing w:line="360" w:lineRule="auto"/>
        <w:rPr>
          <w:rFonts w:ascii="Arial" w:hAnsi="Arial" w:cs="Arial"/>
          <w:u w:val="single"/>
        </w:rPr>
      </w:pPr>
      <w:r w:rsidRPr="001951D3">
        <w:rPr>
          <w:rFonts w:ascii="Arial" w:hAnsi="Arial" w:cs="Arial"/>
          <w:u w:val="single"/>
        </w:rPr>
        <w:t xml:space="preserve">What is </w:t>
      </w:r>
      <w:r>
        <w:rPr>
          <w:rFonts w:ascii="Arial" w:hAnsi="Arial" w:cs="Arial"/>
          <w:u w:val="single"/>
        </w:rPr>
        <w:t>Q</w:t>
      </w:r>
      <w:r w:rsidRPr="001951D3">
        <w:rPr>
          <w:rFonts w:ascii="Arial" w:hAnsi="Arial" w:cs="Arial"/>
          <w:u w:val="single"/>
        </w:rPr>
        <w:t>uality?</w:t>
      </w:r>
    </w:p>
    <w:p w14:paraId="5E96A381" w14:textId="77777777" w:rsidR="001951D3" w:rsidRDefault="001951D3" w:rsidP="00397F8D">
      <w:pPr>
        <w:spacing w:line="360" w:lineRule="auto"/>
        <w:rPr>
          <w:rFonts w:ascii="Arial" w:hAnsi="Arial" w:cs="Arial"/>
          <w:u w:val="single"/>
        </w:rPr>
      </w:pPr>
    </w:p>
    <w:p w14:paraId="49EC9155" w14:textId="639ADA9A" w:rsidR="00266F79" w:rsidRDefault="001951D3" w:rsidP="00397F8D">
      <w:pPr>
        <w:spacing w:line="360" w:lineRule="auto"/>
        <w:rPr>
          <w:rFonts w:ascii="Arial" w:hAnsi="Arial" w:cs="Arial"/>
        </w:rPr>
      </w:pPr>
      <w:r w:rsidRPr="001951D3">
        <w:rPr>
          <w:rFonts w:ascii="Arial" w:hAnsi="Arial" w:cs="Arial"/>
        </w:rPr>
        <w:t xml:space="preserve">Quality is </w:t>
      </w:r>
      <w:r w:rsidR="00A80CCB">
        <w:rPr>
          <w:rFonts w:ascii="Arial" w:hAnsi="Arial" w:cs="Arial"/>
        </w:rPr>
        <w:t>widely</w:t>
      </w:r>
      <w:r>
        <w:rPr>
          <w:rFonts w:ascii="Arial" w:hAnsi="Arial" w:cs="Arial"/>
        </w:rPr>
        <w:t xml:space="preserve"> </w:t>
      </w:r>
      <w:r w:rsidR="00D66B70">
        <w:rPr>
          <w:rFonts w:ascii="Arial" w:hAnsi="Arial" w:cs="Arial"/>
        </w:rPr>
        <w:t>recognised</w:t>
      </w:r>
      <w:r>
        <w:rPr>
          <w:rFonts w:ascii="Arial" w:hAnsi="Arial" w:cs="Arial"/>
        </w:rPr>
        <w:t xml:space="preserve"> </w:t>
      </w:r>
      <w:r w:rsidR="006761FE">
        <w:rPr>
          <w:rFonts w:ascii="Arial" w:hAnsi="Arial" w:cs="Arial"/>
        </w:rPr>
        <w:t>as a compl</w:t>
      </w:r>
      <w:r w:rsidR="00D66B70">
        <w:rPr>
          <w:rFonts w:ascii="Arial" w:hAnsi="Arial" w:cs="Arial"/>
        </w:rPr>
        <w:t>ex</w:t>
      </w:r>
      <w:r w:rsidR="006761FE">
        <w:rPr>
          <w:rFonts w:ascii="Arial" w:hAnsi="Arial" w:cs="Arial"/>
        </w:rPr>
        <w:t xml:space="preserve"> and multidimensional </w:t>
      </w:r>
      <w:r w:rsidR="00D66B70">
        <w:rPr>
          <w:rFonts w:ascii="Arial" w:hAnsi="Arial" w:cs="Arial"/>
        </w:rPr>
        <w:t>concept</w:t>
      </w:r>
      <w:r w:rsidR="006761FE">
        <w:rPr>
          <w:rFonts w:ascii="Arial" w:hAnsi="Arial" w:cs="Arial"/>
        </w:rPr>
        <w:t xml:space="preserve"> that is problematic to outline comprehensively, because it is shaped </w:t>
      </w:r>
      <w:r w:rsidR="00F47476">
        <w:rPr>
          <w:rFonts w:ascii="Arial" w:hAnsi="Arial" w:cs="Arial"/>
        </w:rPr>
        <w:t>by</w:t>
      </w:r>
      <w:r w:rsidR="006761FE">
        <w:rPr>
          <w:rFonts w:ascii="Arial" w:hAnsi="Arial" w:cs="Arial"/>
        </w:rPr>
        <w:t xml:space="preserve"> morals, </w:t>
      </w:r>
      <w:r w:rsidR="00F47476">
        <w:rPr>
          <w:rFonts w:ascii="Arial" w:hAnsi="Arial" w:cs="Arial"/>
        </w:rPr>
        <w:t>view</w:t>
      </w:r>
      <w:r w:rsidR="006761FE">
        <w:rPr>
          <w:rFonts w:ascii="Arial" w:hAnsi="Arial" w:cs="Arial"/>
        </w:rPr>
        <w:t>points and environment</w:t>
      </w:r>
      <w:r w:rsidR="0074428D">
        <w:rPr>
          <w:rFonts w:ascii="Arial" w:hAnsi="Arial" w:cs="Arial"/>
        </w:rPr>
        <w:t xml:space="preserve"> (Organisation for Economic Co-operation and Development, 2017; Urban et al., 2017</w:t>
      </w:r>
      <w:r w:rsidR="005055CD">
        <w:rPr>
          <w:rFonts w:ascii="Arial" w:hAnsi="Arial" w:cs="Arial"/>
        </w:rPr>
        <w:t>; Pascal and Bertram, 2016</w:t>
      </w:r>
      <w:r w:rsidR="0074428D">
        <w:rPr>
          <w:rFonts w:ascii="Arial" w:hAnsi="Arial" w:cs="Arial"/>
        </w:rPr>
        <w:t>). In broad terms, quality belongs to the</w:t>
      </w:r>
      <w:r w:rsidR="004B72B0">
        <w:rPr>
          <w:rFonts w:ascii="Arial" w:hAnsi="Arial" w:cs="Arial"/>
        </w:rPr>
        <w:t xml:space="preserve"> </w:t>
      </w:r>
      <w:r w:rsidR="00881632">
        <w:rPr>
          <w:rFonts w:ascii="Arial" w:hAnsi="Arial" w:cs="Arial"/>
        </w:rPr>
        <w:t>standard</w:t>
      </w:r>
      <w:r w:rsidR="0074428D">
        <w:rPr>
          <w:rFonts w:ascii="Arial" w:hAnsi="Arial" w:cs="Arial"/>
        </w:rPr>
        <w:t xml:space="preserve"> or </w:t>
      </w:r>
      <w:r w:rsidR="00881632">
        <w:rPr>
          <w:rFonts w:ascii="Arial" w:hAnsi="Arial" w:cs="Arial"/>
        </w:rPr>
        <w:t>level</w:t>
      </w:r>
      <w:r w:rsidR="004B72B0">
        <w:rPr>
          <w:rFonts w:ascii="Arial" w:hAnsi="Arial" w:cs="Arial"/>
        </w:rPr>
        <w:t xml:space="preserve"> </w:t>
      </w:r>
      <w:r w:rsidR="0074428D">
        <w:rPr>
          <w:rFonts w:ascii="Arial" w:hAnsi="Arial" w:cs="Arial"/>
        </w:rPr>
        <w:t xml:space="preserve">of </w:t>
      </w:r>
      <w:r w:rsidR="004B72B0">
        <w:rPr>
          <w:rFonts w:ascii="Arial" w:hAnsi="Arial" w:cs="Arial"/>
        </w:rPr>
        <w:t xml:space="preserve">excellence </w:t>
      </w:r>
      <w:r w:rsidR="0074428D">
        <w:rPr>
          <w:rFonts w:ascii="Arial" w:hAnsi="Arial" w:cs="Arial"/>
        </w:rPr>
        <w:t>inside a provision, including how efficiently it meets the requirements of those who utilise it.</w:t>
      </w:r>
      <w:r w:rsidR="004B72B0">
        <w:rPr>
          <w:rFonts w:ascii="Arial" w:hAnsi="Arial" w:cs="Arial"/>
        </w:rPr>
        <w:t xml:space="preserve"> However, inside early childhood locations, quality expands outside</w:t>
      </w:r>
      <w:r w:rsidR="000B7DA4">
        <w:rPr>
          <w:rFonts w:ascii="Arial" w:hAnsi="Arial" w:cs="Arial"/>
        </w:rPr>
        <w:t xml:space="preserve"> structural aspects for example resources and staff credentials, to</w:t>
      </w:r>
      <w:r w:rsidR="00C17993">
        <w:rPr>
          <w:rFonts w:ascii="Arial" w:hAnsi="Arial" w:cs="Arial"/>
        </w:rPr>
        <w:t xml:space="preserve"> involve process</w:t>
      </w:r>
      <w:r w:rsidR="00F47476">
        <w:rPr>
          <w:rFonts w:ascii="Arial" w:hAnsi="Arial" w:cs="Arial"/>
        </w:rPr>
        <w:t xml:space="preserve"> elements for instance the nature of communications, emotive support and</w:t>
      </w:r>
      <w:r w:rsidR="00266F79">
        <w:rPr>
          <w:rFonts w:ascii="Arial" w:hAnsi="Arial" w:cs="Arial"/>
        </w:rPr>
        <w:t xml:space="preserve"> receptiveness to children’s requirements</w:t>
      </w:r>
      <w:r w:rsidR="00E0256E">
        <w:rPr>
          <w:rFonts w:ascii="Arial" w:hAnsi="Arial" w:cs="Arial"/>
        </w:rPr>
        <w:t xml:space="preserve"> </w:t>
      </w:r>
      <w:r w:rsidR="00266F79">
        <w:rPr>
          <w:rFonts w:ascii="Arial" w:hAnsi="Arial" w:cs="Arial"/>
        </w:rPr>
        <w:t>(Sylva et al., 2018; Slot, 2018).</w:t>
      </w:r>
    </w:p>
    <w:p w14:paraId="0AB29B74" w14:textId="77777777" w:rsidR="00266F79" w:rsidRDefault="00266F79" w:rsidP="00397F8D">
      <w:pPr>
        <w:spacing w:line="360" w:lineRule="auto"/>
        <w:rPr>
          <w:rFonts w:ascii="Arial" w:hAnsi="Arial" w:cs="Arial"/>
        </w:rPr>
      </w:pPr>
    </w:p>
    <w:p w14:paraId="52609057" w14:textId="42D06AE1" w:rsidR="00266F79" w:rsidRDefault="00266F79" w:rsidP="00397F8D">
      <w:pPr>
        <w:spacing w:line="360" w:lineRule="auto"/>
        <w:rPr>
          <w:rFonts w:ascii="Arial" w:hAnsi="Arial" w:cs="Arial"/>
        </w:rPr>
      </w:pPr>
      <w:r>
        <w:rPr>
          <w:rFonts w:ascii="Arial" w:hAnsi="Arial" w:cs="Arial"/>
        </w:rPr>
        <w:t xml:space="preserve">Studies suggest that excellent early childhood establishments are characterised </w:t>
      </w:r>
      <w:r w:rsidR="00397F8D">
        <w:rPr>
          <w:rFonts w:ascii="Arial" w:hAnsi="Arial" w:cs="Arial"/>
        </w:rPr>
        <w:t>by</w:t>
      </w:r>
      <w:r>
        <w:rPr>
          <w:rFonts w:ascii="Arial" w:hAnsi="Arial" w:cs="Arial"/>
        </w:rPr>
        <w:t xml:space="preserve"> sincere, receptive </w:t>
      </w:r>
      <w:r w:rsidR="00E0256E">
        <w:rPr>
          <w:rFonts w:ascii="Arial" w:hAnsi="Arial" w:cs="Arial"/>
        </w:rPr>
        <w:t xml:space="preserve">relations, stimulating surroundings and prospects for significant engagement, all of which add to </w:t>
      </w:r>
      <w:r w:rsidR="00034686">
        <w:rPr>
          <w:rFonts w:ascii="Arial" w:hAnsi="Arial" w:cs="Arial"/>
        </w:rPr>
        <w:t>positive</w:t>
      </w:r>
      <w:r w:rsidR="00E0256E">
        <w:rPr>
          <w:rFonts w:ascii="Arial" w:hAnsi="Arial" w:cs="Arial"/>
        </w:rPr>
        <w:t xml:space="preserve"> education experiences (Siraj et al., 2019; </w:t>
      </w:r>
      <w:proofErr w:type="spellStart"/>
      <w:r w:rsidR="00E0256E">
        <w:rPr>
          <w:rFonts w:ascii="Arial" w:hAnsi="Arial" w:cs="Arial"/>
        </w:rPr>
        <w:t>Melhuish</w:t>
      </w:r>
      <w:proofErr w:type="spellEnd"/>
      <w:r w:rsidR="00E0256E">
        <w:rPr>
          <w:rFonts w:ascii="Arial" w:hAnsi="Arial" w:cs="Arial"/>
        </w:rPr>
        <w:t xml:space="preserve"> et al., 2018). This emphasises that quality in early years </w:t>
      </w:r>
      <w:r w:rsidR="00397F8D">
        <w:rPr>
          <w:rFonts w:ascii="Arial" w:hAnsi="Arial" w:cs="Arial"/>
        </w:rPr>
        <w:t xml:space="preserve">learning is not only regarding measurable inputs, but regarding the experiences and consequences the situation produces for children. </w:t>
      </w:r>
    </w:p>
    <w:p w14:paraId="5252C55E" w14:textId="77777777" w:rsidR="00397F8D" w:rsidRDefault="00397F8D" w:rsidP="00397F8D">
      <w:pPr>
        <w:spacing w:line="360" w:lineRule="auto"/>
        <w:rPr>
          <w:rFonts w:ascii="Arial" w:hAnsi="Arial" w:cs="Arial"/>
        </w:rPr>
      </w:pPr>
    </w:p>
    <w:p w14:paraId="2F69FE7C" w14:textId="77777777" w:rsidR="00397F8D" w:rsidRPr="00397F8D" w:rsidRDefault="00397F8D" w:rsidP="00397F8D">
      <w:pPr>
        <w:spacing w:line="360" w:lineRule="auto"/>
        <w:rPr>
          <w:rFonts w:ascii="Arial" w:hAnsi="Arial" w:cs="Arial"/>
          <w:u w:val="single"/>
        </w:rPr>
      </w:pPr>
    </w:p>
    <w:p w14:paraId="1BA0E62B" w14:textId="4D02D609" w:rsidR="00397F8D" w:rsidRDefault="00397F8D" w:rsidP="00397F8D">
      <w:pPr>
        <w:spacing w:line="360" w:lineRule="auto"/>
        <w:rPr>
          <w:rFonts w:ascii="Arial" w:hAnsi="Arial" w:cs="Arial"/>
          <w:u w:val="single"/>
        </w:rPr>
      </w:pPr>
      <w:r w:rsidRPr="00397F8D">
        <w:rPr>
          <w:rFonts w:ascii="Arial" w:hAnsi="Arial" w:cs="Arial"/>
          <w:u w:val="single"/>
        </w:rPr>
        <w:t>Why is Quality important?</w:t>
      </w:r>
    </w:p>
    <w:p w14:paraId="4D9F7C12" w14:textId="77777777" w:rsidR="00397F8D" w:rsidRDefault="00397F8D" w:rsidP="00397F8D">
      <w:pPr>
        <w:spacing w:line="360" w:lineRule="auto"/>
        <w:rPr>
          <w:rFonts w:ascii="Arial" w:hAnsi="Arial" w:cs="Arial"/>
          <w:u w:val="single"/>
        </w:rPr>
      </w:pPr>
    </w:p>
    <w:p w14:paraId="2EAA6C87" w14:textId="69215D37" w:rsidR="00654062" w:rsidRDefault="00397F8D" w:rsidP="00AE6932">
      <w:pPr>
        <w:spacing w:line="360" w:lineRule="auto"/>
        <w:rPr>
          <w:rFonts w:ascii="Arial" w:hAnsi="Arial" w:cs="Arial"/>
        </w:rPr>
      </w:pPr>
      <w:r w:rsidRPr="00397F8D">
        <w:rPr>
          <w:rFonts w:ascii="Arial" w:hAnsi="Arial" w:cs="Arial"/>
        </w:rPr>
        <w:t>Quality is</w:t>
      </w:r>
      <w:r>
        <w:rPr>
          <w:rFonts w:ascii="Arial" w:hAnsi="Arial" w:cs="Arial"/>
        </w:rPr>
        <w:t xml:space="preserve"> important since it has a substantial effect on children’s growth, welfare and</w:t>
      </w:r>
      <w:r w:rsidR="00AD33B2">
        <w:rPr>
          <w:rFonts w:ascii="Arial" w:hAnsi="Arial" w:cs="Arial"/>
        </w:rPr>
        <w:t xml:space="preserve"> future</w:t>
      </w:r>
      <w:r>
        <w:rPr>
          <w:rFonts w:ascii="Arial" w:hAnsi="Arial" w:cs="Arial"/>
        </w:rPr>
        <w:t xml:space="preserve"> lifetime</w:t>
      </w:r>
      <w:r w:rsidR="00AD33B2">
        <w:rPr>
          <w:rFonts w:ascii="Arial" w:hAnsi="Arial" w:cs="Arial"/>
        </w:rPr>
        <w:t xml:space="preserve"> possibilities. High-quality early childhood locations offer children with the emotional safety, mental encouragement and social encounters compulsory for complete growth (OECD, 2017; Sylva et al., 2018</w:t>
      </w:r>
      <w:r w:rsidR="005055CD">
        <w:rPr>
          <w:rFonts w:ascii="Arial" w:hAnsi="Arial" w:cs="Arial"/>
        </w:rPr>
        <w:t>; European Commission, 2019</w:t>
      </w:r>
      <w:r w:rsidR="00AD33B2">
        <w:rPr>
          <w:rFonts w:ascii="Arial" w:hAnsi="Arial" w:cs="Arial"/>
        </w:rPr>
        <w:t>). Above all, strong practitioner-child communications</w:t>
      </w:r>
      <w:r w:rsidR="00654062">
        <w:rPr>
          <w:rFonts w:ascii="Arial" w:hAnsi="Arial" w:cs="Arial"/>
        </w:rPr>
        <w:t xml:space="preserve"> have been recognised as a </w:t>
      </w:r>
      <w:r w:rsidR="00654062">
        <w:rPr>
          <w:rFonts w:ascii="Arial" w:hAnsi="Arial" w:cs="Arial"/>
        </w:rPr>
        <w:lastRenderedPageBreak/>
        <w:t xml:space="preserve">crucial element in helping children’s language growth, social capability and emotional control (Siraj et al., 2019; Slot, 2018). </w:t>
      </w:r>
    </w:p>
    <w:p w14:paraId="4FB6CF81" w14:textId="77777777" w:rsidR="00654062" w:rsidRDefault="00654062" w:rsidP="00AE6932">
      <w:pPr>
        <w:spacing w:line="360" w:lineRule="auto"/>
        <w:rPr>
          <w:rFonts w:ascii="Arial" w:hAnsi="Arial" w:cs="Arial"/>
        </w:rPr>
      </w:pPr>
    </w:p>
    <w:p w14:paraId="5D9CBA8F" w14:textId="586609E6" w:rsidR="007C42FA" w:rsidRDefault="00654062" w:rsidP="00AE6932">
      <w:pPr>
        <w:spacing w:line="360" w:lineRule="auto"/>
        <w:rPr>
          <w:rFonts w:ascii="Arial" w:hAnsi="Arial" w:cs="Arial"/>
        </w:rPr>
      </w:pPr>
      <w:r>
        <w:rPr>
          <w:rFonts w:ascii="Arial" w:hAnsi="Arial" w:cs="Arial"/>
        </w:rPr>
        <w:t>Additionally, high-quality provision portrays an essential responsibility in decreasing</w:t>
      </w:r>
      <w:r w:rsidR="00210537">
        <w:rPr>
          <w:rFonts w:ascii="Arial" w:hAnsi="Arial" w:cs="Arial"/>
        </w:rPr>
        <w:t xml:space="preserve"> </w:t>
      </w:r>
      <w:r w:rsidR="00361C27">
        <w:rPr>
          <w:rFonts w:ascii="Arial" w:hAnsi="Arial" w:cs="Arial"/>
        </w:rPr>
        <w:t>inequalities</w:t>
      </w:r>
      <w:r w:rsidR="00792F14">
        <w:rPr>
          <w:rFonts w:ascii="Arial" w:hAnsi="Arial" w:cs="Arial"/>
        </w:rPr>
        <w:t xml:space="preserve">. Children from underprivileged upbringings gain the most from </w:t>
      </w:r>
      <w:r w:rsidR="00361C27">
        <w:rPr>
          <w:rFonts w:ascii="Arial" w:hAnsi="Arial" w:cs="Arial"/>
        </w:rPr>
        <w:t>access</w:t>
      </w:r>
      <w:r w:rsidR="00792F14">
        <w:rPr>
          <w:rFonts w:ascii="Arial" w:hAnsi="Arial" w:cs="Arial"/>
        </w:rPr>
        <w:t xml:space="preserve"> to excellent early learning, because it can benefit to </w:t>
      </w:r>
      <w:r w:rsidR="00210537">
        <w:rPr>
          <w:rFonts w:ascii="Arial" w:hAnsi="Arial" w:cs="Arial"/>
        </w:rPr>
        <w:t xml:space="preserve">close </w:t>
      </w:r>
      <w:r w:rsidR="00361C27">
        <w:rPr>
          <w:rFonts w:ascii="Arial" w:hAnsi="Arial" w:cs="Arial"/>
        </w:rPr>
        <w:t>developmental</w:t>
      </w:r>
      <w:r w:rsidR="00210537">
        <w:rPr>
          <w:rFonts w:ascii="Arial" w:hAnsi="Arial" w:cs="Arial"/>
        </w:rPr>
        <w:t xml:space="preserve"> </w:t>
      </w:r>
      <w:r w:rsidR="00792F14">
        <w:rPr>
          <w:rFonts w:ascii="Arial" w:hAnsi="Arial" w:cs="Arial"/>
        </w:rPr>
        <w:t>divergences and indorse more reasonable consequences (</w:t>
      </w:r>
      <w:proofErr w:type="spellStart"/>
      <w:r w:rsidR="00792F14">
        <w:rPr>
          <w:rFonts w:ascii="Arial" w:hAnsi="Arial" w:cs="Arial"/>
        </w:rPr>
        <w:t>Melhuish</w:t>
      </w:r>
      <w:proofErr w:type="spellEnd"/>
      <w:r w:rsidR="00792F14">
        <w:rPr>
          <w:rFonts w:ascii="Arial" w:hAnsi="Arial" w:cs="Arial"/>
        </w:rPr>
        <w:t xml:space="preserve"> et al., 2018; Welsh Government, 2021). This a</w:t>
      </w:r>
      <w:r w:rsidR="007C42FA">
        <w:rPr>
          <w:rFonts w:ascii="Arial" w:hAnsi="Arial" w:cs="Arial"/>
        </w:rPr>
        <w:t>ffiliates</w:t>
      </w:r>
      <w:r w:rsidR="00792F14">
        <w:rPr>
          <w:rFonts w:ascii="Arial" w:hAnsi="Arial" w:cs="Arial"/>
        </w:rPr>
        <w:t xml:space="preserve"> with</w:t>
      </w:r>
      <w:r w:rsidR="007C42FA">
        <w:rPr>
          <w:rFonts w:ascii="Arial" w:hAnsi="Arial" w:cs="Arial"/>
        </w:rPr>
        <w:t xml:space="preserve"> strategy primacies inside Wales, involving the Well-being of Future Generations (Wales) Act 2015, which highlights bettering longstanding consequences and supporting children’s welfare.</w:t>
      </w:r>
    </w:p>
    <w:p w14:paraId="0BE0B0D2" w14:textId="77777777" w:rsidR="007C42FA" w:rsidRDefault="007C42FA" w:rsidP="00AE6932">
      <w:pPr>
        <w:spacing w:line="360" w:lineRule="auto"/>
        <w:rPr>
          <w:rFonts w:ascii="Arial" w:hAnsi="Arial" w:cs="Arial"/>
        </w:rPr>
      </w:pPr>
    </w:p>
    <w:p w14:paraId="64BC2D8E" w14:textId="64F9EAA2" w:rsidR="00654062" w:rsidRDefault="007C42FA" w:rsidP="00AE6932">
      <w:pPr>
        <w:spacing w:line="360" w:lineRule="auto"/>
        <w:rPr>
          <w:rFonts w:ascii="Arial" w:hAnsi="Arial" w:cs="Arial"/>
        </w:rPr>
      </w:pPr>
      <w:r>
        <w:rPr>
          <w:rFonts w:ascii="Arial" w:hAnsi="Arial" w:cs="Arial"/>
        </w:rPr>
        <w:t xml:space="preserve">Furthermore, quality is carefully connected to children’s rights, while summarised in the United Nations Convention on the Rights of the Child, which emphasises </w:t>
      </w:r>
      <w:r w:rsidR="003A6571">
        <w:rPr>
          <w:rFonts w:ascii="Arial" w:hAnsi="Arial" w:cs="Arial"/>
        </w:rPr>
        <w:t xml:space="preserve">the significance of surroundings that support children’s growth, security and </w:t>
      </w:r>
      <w:r w:rsidR="00361C27">
        <w:rPr>
          <w:rFonts w:ascii="Arial" w:hAnsi="Arial" w:cs="Arial"/>
        </w:rPr>
        <w:t>participation</w:t>
      </w:r>
      <w:r w:rsidR="003A6571">
        <w:rPr>
          <w:rFonts w:ascii="Arial" w:hAnsi="Arial" w:cs="Arial"/>
        </w:rPr>
        <w:t xml:space="preserve"> (UNICEF, 2019). Consequently, guaranteeing high-quality establishment is not just advantageous, however an important role inside early childhood practice. </w:t>
      </w:r>
    </w:p>
    <w:p w14:paraId="7940138D" w14:textId="77777777" w:rsidR="003A6571" w:rsidRDefault="003A6571" w:rsidP="00AE6932">
      <w:pPr>
        <w:spacing w:line="360" w:lineRule="auto"/>
        <w:rPr>
          <w:rFonts w:ascii="Arial" w:hAnsi="Arial" w:cs="Arial"/>
        </w:rPr>
      </w:pPr>
    </w:p>
    <w:p w14:paraId="3B5A3C47" w14:textId="27F68285" w:rsidR="00AE6932" w:rsidRDefault="003A6571" w:rsidP="00210537">
      <w:pPr>
        <w:spacing w:line="360" w:lineRule="auto"/>
        <w:rPr>
          <w:rFonts w:ascii="Arial" w:hAnsi="Arial" w:cs="Arial"/>
        </w:rPr>
      </w:pPr>
      <w:r>
        <w:rPr>
          <w:rFonts w:ascii="Arial" w:hAnsi="Arial" w:cs="Arial"/>
        </w:rPr>
        <w:t xml:space="preserve">Moreover, structural </w:t>
      </w:r>
      <w:r w:rsidR="00210537">
        <w:rPr>
          <w:rFonts w:ascii="Arial" w:hAnsi="Arial" w:cs="Arial"/>
        </w:rPr>
        <w:t>aspects</w:t>
      </w:r>
      <w:r>
        <w:rPr>
          <w:rFonts w:ascii="Arial" w:hAnsi="Arial" w:cs="Arial"/>
        </w:rPr>
        <w:t xml:space="preserve"> for </w:t>
      </w:r>
      <w:r w:rsidR="00210537">
        <w:rPr>
          <w:rFonts w:ascii="Arial" w:hAnsi="Arial" w:cs="Arial"/>
        </w:rPr>
        <w:t xml:space="preserve">example suitable staff-child relations, trained practitioners and well-resourced surroundings remain crucial in supporting high-quality establishment, since they allow practitioners to offer </w:t>
      </w:r>
      <w:r w:rsidR="009F7DF0">
        <w:rPr>
          <w:rFonts w:ascii="Arial" w:hAnsi="Arial" w:cs="Arial"/>
        </w:rPr>
        <w:t>individualised attention and receptive care (Sylva et al., 2018; Mathers et al., 2016).</w:t>
      </w:r>
    </w:p>
    <w:p w14:paraId="4EA56AD9" w14:textId="77777777" w:rsidR="006950BF" w:rsidRDefault="006950BF" w:rsidP="00210537">
      <w:pPr>
        <w:spacing w:line="360" w:lineRule="auto"/>
        <w:rPr>
          <w:rFonts w:ascii="Arial" w:hAnsi="Arial" w:cs="Arial"/>
        </w:rPr>
      </w:pPr>
    </w:p>
    <w:p w14:paraId="571499F1" w14:textId="77777777" w:rsidR="006950BF" w:rsidRPr="006950BF" w:rsidRDefault="006950BF" w:rsidP="00210537">
      <w:pPr>
        <w:spacing w:line="360" w:lineRule="auto"/>
        <w:rPr>
          <w:rFonts w:ascii="Arial" w:hAnsi="Arial" w:cs="Arial"/>
          <w:u w:val="single"/>
        </w:rPr>
      </w:pPr>
    </w:p>
    <w:p w14:paraId="2E1C3C9C" w14:textId="07C354C5" w:rsidR="006950BF" w:rsidRDefault="006950BF" w:rsidP="00210537">
      <w:pPr>
        <w:spacing w:line="360" w:lineRule="auto"/>
        <w:rPr>
          <w:rFonts w:ascii="Arial" w:hAnsi="Arial" w:cs="Arial"/>
          <w:u w:val="single"/>
        </w:rPr>
      </w:pPr>
      <w:r w:rsidRPr="006950BF">
        <w:rPr>
          <w:rFonts w:ascii="Arial" w:hAnsi="Arial" w:cs="Arial"/>
          <w:u w:val="single"/>
        </w:rPr>
        <w:t>How do we know it is important for children to have access to high quality settings?</w:t>
      </w:r>
    </w:p>
    <w:p w14:paraId="35F74F48" w14:textId="77777777" w:rsidR="006950BF" w:rsidRDefault="006950BF" w:rsidP="00210537">
      <w:pPr>
        <w:spacing w:line="360" w:lineRule="auto"/>
        <w:rPr>
          <w:rFonts w:ascii="Arial" w:hAnsi="Arial" w:cs="Arial"/>
          <w:u w:val="single"/>
        </w:rPr>
      </w:pPr>
    </w:p>
    <w:p w14:paraId="5B38FDC6" w14:textId="466764ED" w:rsidR="006950BF" w:rsidRDefault="006950BF" w:rsidP="00210537">
      <w:pPr>
        <w:spacing w:line="360" w:lineRule="auto"/>
        <w:rPr>
          <w:rFonts w:ascii="Arial" w:hAnsi="Arial" w:cs="Arial"/>
        </w:rPr>
      </w:pPr>
      <w:r w:rsidRPr="006950BF">
        <w:rPr>
          <w:rFonts w:ascii="Arial" w:hAnsi="Arial" w:cs="Arial"/>
        </w:rPr>
        <w:t>We</w:t>
      </w:r>
      <w:r>
        <w:rPr>
          <w:rFonts w:ascii="Arial" w:hAnsi="Arial" w:cs="Arial"/>
        </w:rPr>
        <w:t xml:space="preserve"> recognise that access to high-quality early childhood facility is significant as a large quantity of studies have shown its positive effect on children’s </w:t>
      </w:r>
      <w:r w:rsidR="00975D1C">
        <w:rPr>
          <w:rFonts w:ascii="Arial" w:hAnsi="Arial" w:cs="Arial"/>
        </w:rPr>
        <w:t xml:space="preserve">cognitive, social and emotional growth (OECD, 2017; </w:t>
      </w:r>
      <w:proofErr w:type="spellStart"/>
      <w:r w:rsidR="00975D1C">
        <w:rPr>
          <w:rFonts w:ascii="Arial" w:hAnsi="Arial" w:cs="Arial"/>
        </w:rPr>
        <w:t>Melhuish</w:t>
      </w:r>
      <w:proofErr w:type="spellEnd"/>
      <w:r w:rsidR="00975D1C">
        <w:rPr>
          <w:rFonts w:ascii="Arial" w:hAnsi="Arial" w:cs="Arial"/>
        </w:rPr>
        <w:t xml:space="preserve"> et al., 2018). Research constantly </w:t>
      </w:r>
      <w:r w:rsidR="00FF6FDF">
        <w:rPr>
          <w:rFonts w:ascii="Arial" w:hAnsi="Arial" w:cs="Arial"/>
        </w:rPr>
        <w:t>signifies</w:t>
      </w:r>
      <w:r w:rsidR="00975D1C">
        <w:rPr>
          <w:rFonts w:ascii="Arial" w:hAnsi="Arial" w:cs="Arial"/>
        </w:rPr>
        <w:t xml:space="preserve"> that children in</w:t>
      </w:r>
      <w:r w:rsidR="00FF6FDF">
        <w:rPr>
          <w:rFonts w:ascii="Arial" w:hAnsi="Arial" w:cs="Arial"/>
        </w:rPr>
        <w:t xml:space="preserve"> high-quality locations display greater</w:t>
      </w:r>
      <w:r w:rsidR="00975D1C">
        <w:rPr>
          <w:rFonts w:ascii="Arial" w:hAnsi="Arial" w:cs="Arial"/>
        </w:rPr>
        <w:t xml:space="preserve"> linguistic growth, enhanced social capability and better self-regulation than children in lower-quality</w:t>
      </w:r>
      <w:r w:rsidR="00FF6FDF">
        <w:rPr>
          <w:rFonts w:ascii="Arial" w:hAnsi="Arial" w:cs="Arial"/>
        </w:rPr>
        <w:t xml:space="preserve"> establishment (Sylva et al., 2018; Siraj et al., 2019). This evidence is specifically vital for children from deprived circumstances, because access to high-quality early schooling can help to decrease </w:t>
      </w:r>
      <w:r w:rsidR="00032A2C">
        <w:rPr>
          <w:rFonts w:ascii="Arial" w:hAnsi="Arial" w:cs="Arial"/>
        </w:rPr>
        <w:t xml:space="preserve">developmental interruptions and support more reasonable outcomes (Slot, 2018; Welsh Government, 2021). Therefore, the </w:t>
      </w:r>
      <w:r w:rsidR="00032A2C">
        <w:rPr>
          <w:rFonts w:ascii="Arial" w:hAnsi="Arial" w:cs="Arial"/>
        </w:rPr>
        <w:lastRenderedPageBreak/>
        <w:t>significance of</w:t>
      </w:r>
      <w:r w:rsidR="001B7245">
        <w:rPr>
          <w:rFonts w:ascii="Arial" w:hAnsi="Arial" w:cs="Arial"/>
        </w:rPr>
        <w:t xml:space="preserve"> </w:t>
      </w:r>
      <w:r w:rsidR="00032A2C">
        <w:rPr>
          <w:rFonts w:ascii="Arial" w:hAnsi="Arial" w:cs="Arial"/>
        </w:rPr>
        <w:t>access is not</w:t>
      </w:r>
      <w:r w:rsidR="001B7245">
        <w:rPr>
          <w:rFonts w:ascii="Arial" w:hAnsi="Arial" w:cs="Arial"/>
        </w:rPr>
        <w:t xml:space="preserve"> constructed on</w:t>
      </w:r>
      <w:r w:rsidR="00034686">
        <w:rPr>
          <w:rFonts w:ascii="Arial" w:hAnsi="Arial" w:cs="Arial"/>
        </w:rPr>
        <w:t xml:space="preserve"> assumption</w:t>
      </w:r>
      <w:r w:rsidR="001B7245">
        <w:rPr>
          <w:rFonts w:ascii="Arial" w:hAnsi="Arial" w:cs="Arial"/>
        </w:rPr>
        <w:t xml:space="preserve"> single-handedly, however </w:t>
      </w:r>
      <w:r w:rsidR="00034686">
        <w:rPr>
          <w:rFonts w:ascii="Arial" w:hAnsi="Arial" w:cs="Arial"/>
        </w:rPr>
        <w:t>up</w:t>
      </w:r>
      <w:r w:rsidR="001B7245">
        <w:rPr>
          <w:rFonts w:ascii="Arial" w:hAnsi="Arial" w:cs="Arial"/>
        </w:rPr>
        <w:t xml:space="preserve">on sustained </w:t>
      </w:r>
      <w:r w:rsidR="00034686">
        <w:rPr>
          <w:rFonts w:ascii="Arial" w:hAnsi="Arial" w:cs="Arial"/>
        </w:rPr>
        <w:t>research</w:t>
      </w:r>
      <w:r w:rsidR="001B7245">
        <w:rPr>
          <w:rFonts w:ascii="Arial" w:hAnsi="Arial" w:cs="Arial"/>
        </w:rPr>
        <w:t xml:space="preserve"> data demonstrating that the quality of </w:t>
      </w:r>
      <w:r w:rsidR="00032A2C">
        <w:rPr>
          <w:rFonts w:ascii="Arial" w:hAnsi="Arial" w:cs="Arial"/>
        </w:rPr>
        <w:t>children</w:t>
      </w:r>
      <w:r w:rsidR="001B7245">
        <w:rPr>
          <w:rFonts w:ascii="Arial" w:hAnsi="Arial" w:cs="Arial"/>
        </w:rPr>
        <w:t xml:space="preserve">’s </w:t>
      </w:r>
      <w:r w:rsidR="00032A2C">
        <w:rPr>
          <w:rFonts w:ascii="Arial" w:hAnsi="Arial" w:cs="Arial"/>
        </w:rPr>
        <w:t xml:space="preserve">primary experiences has a </w:t>
      </w:r>
      <w:r w:rsidR="001B7245">
        <w:rPr>
          <w:rFonts w:ascii="Arial" w:hAnsi="Arial" w:cs="Arial"/>
        </w:rPr>
        <w:t xml:space="preserve">considerable effect on their direct health and their </w:t>
      </w:r>
      <w:r w:rsidR="00034686">
        <w:rPr>
          <w:rFonts w:ascii="Arial" w:hAnsi="Arial" w:cs="Arial"/>
        </w:rPr>
        <w:t>l</w:t>
      </w:r>
      <w:r w:rsidR="00361C27">
        <w:rPr>
          <w:rFonts w:ascii="Arial" w:hAnsi="Arial" w:cs="Arial"/>
        </w:rPr>
        <w:t>ong</w:t>
      </w:r>
      <w:r w:rsidR="00034686">
        <w:rPr>
          <w:rFonts w:ascii="Arial" w:hAnsi="Arial" w:cs="Arial"/>
        </w:rPr>
        <w:t>-term learning and social consequences (OECD, 2017; Mathers et al., 2016).</w:t>
      </w:r>
    </w:p>
    <w:p w14:paraId="78715D5F" w14:textId="77777777" w:rsidR="00F83B86" w:rsidRDefault="00F83B86" w:rsidP="00210537">
      <w:pPr>
        <w:spacing w:line="360" w:lineRule="auto"/>
        <w:rPr>
          <w:rFonts w:ascii="Arial" w:hAnsi="Arial" w:cs="Arial"/>
        </w:rPr>
      </w:pPr>
    </w:p>
    <w:p w14:paraId="23D3F856" w14:textId="77777777" w:rsidR="00F83B86" w:rsidRDefault="00F83B86" w:rsidP="00210537">
      <w:pPr>
        <w:spacing w:line="360" w:lineRule="auto"/>
        <w:rPr>
          <w:rFonts w:ascii="Arial" w:hAnsi="Arial" w:cs="Arial"/>
        </w:rPr>
      </w:pPr>
    </w:p>
    <w:p w14:paraId="357B93BD" w14:textId="20A5C426" w:rsidR="00F83B86" w:rsidRDefault="00F83B86" w:rsidP="00210537">
      <w:pPr>
        <w:spacing w:line="360" w:lineRule="auto"/>
        <w:rPr>
          <w:rFonts w:ascii="Arial" w:hAnsi="Arial" w:cs="Arial"/>
          <w:u w:val="single"/>
        </w:rPr>
      </w:pPr>
      <w:r w:rsidRPr="00F83B86">
        <w:rPr>
          <w:rFonts w:ascii="Arial" w:hAnsi="Arial" w:cs="Arial"/>
          <w:u w:val="single"/>
        </w:rPr>
        <w:t>The Leuven Scale: A Child-Centred Approac</w:t>
      </w:r>
      <w:r w:rsidR="00171D75">
        <w:rPr>
          <w:rFonts w:ascii="Arial" w:hAnsi="Arial" w:cs="Arial"/>
          <w:u w:val="single"/>
        </w:rPr>
        <w:t>h</w:t>
      </w:r>
    </w:p>
    <w:p w14:paraId="6B997116" w14:textId="77777777" w:rsidR="00171D75" w:rsidRDefault="00171D75" w:rsidP="00210537">
      <w:pPr>
        <w:spacing w:line="360" w:lineRule="auto"/>
        <w:rPr>
          <w:rFonts w:ascii="Arial" w:hAnsi="Arial" w:cs="Arial"/>
          <w:u w:val="single"/>
        </w:rPr>
      </w:pPr>
    </w:p>
    <w:p w14:paraId="0E48175F" w14:textId="10EAED6D" w:rsidR="00F83B86" w:rsidRDefault="00F83B86" w:rsidP="00210537">
      <w:pPr>
        <w:spacing w:line="360" w:lineRule="auto"/>
        <w:rPr>
          <w:rFonts w:ascii="Arial" w:hAnsi="Arial" w:cs="Arial"/>
        </w:rPr>
      </w:pPr>
      <w:r w:rsidRPr="00F83B86">
        <w:rPr>
          <w:rFonts w:ascii="Arial" w:hAnsi="Arial" w:cs="Arial"/>
        </w:rPr>
        <w:t>The</w:t>
      </w:r>
      <w:r>
        <w:rPr>
          <w:rFonts w:ascii="Arial" w:hAnsi="Arial" w:cs="Arial"/>
        </w:rPr>
        <w:t xml:space="preserve"> Leuven Scale is a broadly expended quality assurance </w:t>
      </w:r>
      <w:r w:rsidR="00171D75">
        <w:rPr>
          <w:rFonts w:ascii="Arial" w:hAnsi="Arial" w:cs="Arial"/>
        </w:rPr>
        <w:t>process that concentrates on measuring children’s well-being and involvement, giving understanding into exactly how children experience their learning surrounding (Leavers</w:t>
      </w:r>
      <w:r w:rsidR="00D16F6E">
        <w:rPr>
          <w:rFonts w:ascii="Arial" w:hAnsi="Arial" w:cs="Arial"/>
        </w:rPr>
        <w:t>, 2005;</w:t>
      </w:r>
      <w:r w:rsidR="00171D75">
        <w:rPr>
          <w:rFonts w:ascii="Arial" w:hAnsi="Arial" w:cs="Arial"/>
        </w:rPr>
        <w:t xml:space="preserve"> OECD, 2017; Welsh Government, 2021). Unlike methods that give precedence to </w:t>
      </w:r>
      <w:r w:rsidR="004F0BBC">
        <w:rPr>
          <w:rFonts w:ascii="Arial" w:hAnsi="Arial" w:cs="Arial"/>
        </w:rPr>
        <w:t xml:space="preserve">structural indicators, the Leuven Scale focuses on children’s emotional engagement </w:t>
      </w:r>
      <w:r w:rsidR="00EA10CA">
        <w:rPr>
          <w:rFonts w:ascii="Arial" w:hAnsi="Arial" w:cs="Arial"/>
        </w:rPr>
        <w:t>a</w:t>
      </w:r>
      <w:r w:rsidR="004F0BBC">
        <w:rPr>
          <w:rFonts w:ascii="Arial" w:hAnsi="Arial" w:cs="Arial"/>
        </w:rPr>
        <w:t>n</w:t>
      </w:r>
      <w:r w:rsidR="008B6D27">
        <w:rPr>
          <w:rFonts w:ascii="Arial" w:hAnsi="Arial" w:cs="Arial"/>
        </w:rPr>
        <w:t>d participation</w:t>
      </w:r>
      <w:r w:rsidR="00EA10CA">
        <w:rPr>
          <w:rFonts w:ascii="Arial" w:hAnsi="Arial" w:cs="Arial"/>
        </w:rPr>
        <w:t xml:space="preserve">. </w:t>
      </w:r>
    </w:p>
    <w:p w14:paraId="46D17B4B" w14:textId="77777777" w:rsidR="00EA10CA" w:rsidRDefault="00EA10CA" w:rsidP="00210537">
      <w:pPr>
        <w:spacing w:line="360" w:lineRule="auto"/>
        <w:rPr>
          <w:rFonts w:ascii="Arial" w:hAnsi="Arial" w:cs="Arial"/>
        </w:rPr>
      </w:pPr>
    </w:p>
    <w:p w14:paraId="20C25427" w14:textId="1B908C25" w:rsidR="008B6D27" w:rsidRDefault="00EA10CA" w:rsidP="00210537">
      <w:pPr>
        <w:spacing w:line="360" w:lineRule="auto"/>
        <w:rPr>
          <w:rFonts w:ascii="Arial" w:hAnsi="Arial" w:cs="Arial"/>
        </w:rPr>
      </w:pPr>
      <w:r>
        <w:rPr>
          <w:rFonts w:ascii="Arial" w:hAnsi="Arial" w:cs="Arial"/>
        </w:rPr>
        <w:t>A</w:t>
      </w:r>
      <w:r w:rsidR="00DA0AAE">
        <w:rPr>
          <w:rFonts w:ascii="Arial" w:hAnsi="Arial" w:cs="Arial"/>
        </w:rPr>
        <w:t>n important strength</w:t>
      </w:r>
      <w:r>
        <w:rPr>
          <w:rFonts w:ascii="Arial" w:hAnsi="Arial" w:cs="Arial"/>
        </w:rPr>
        <w:t xml:space="preserve"> of the Leuven Scale is its child-focused</w:t>
      </w:r>
      <w:r w:rsidR="00DA0AAE">
        <w:rPr>
          <w:rFonts w:ascii="Arial" w:hAnsi="Arial" w:cs="Arial"/>
        </w:rPr>
        <w:t xml:space="preserve"> perspective, which aligns with contemporary perceptions of quality that highlight children’s experiences and </w:t>
      </w:r>
      <w:r w:rsidR="001E5A96">
        <w:rPr>
          <w:rFonts w:ascii="Arial" w:hAnsi="Arial" w:cs="Arial"/>
        </w:rPr>
        <w:t>welfare (Slot, 2018; Sylva et al., 2018). Through concentrating on wellbeing and involvement, it reflects the values of the UNCRC, specifically Article</w:t>
      </w:r>
      <w:r w:rsidR="00F15223">
        <w:rPr>
          <w:rFonts w:ascii="Arial" w:hAnsi="Arial" w:cs="Arial"/>
        </w:rPr>
        <w:t xml:space="preserve"> </w:t>
      </w:r>
      <w:r w:rsidR="001E5A96">
        <w:rPr>
          <w:rFonts w:ascii="Arial" w:hAnsi="Arial" w:cs="Arial"/>
        </w:rPr>
        <w:t xml:space="preserve">12, which emphasises children’s right to be listened to (UNICEF, 2019). This makes the Leuven Scale </w:t>
      </w:r>
      <w:r w:rsidR="00D501D7">
        <w:rPr>
          <w:rFonts w:ascii="Arial" w:hAnsi="Arial" w:cs="Arial"/>
        </w:rPr>
        <w:t xml:space="preserve">exceptionally important inside policy frameworks that highlight children’s voice </w:t>
      </w:r>
      <w:r w:rsidR="008B6D27">
        <w:rPr>
          <w:rFonts w:ascii="Arial" w:hAnsi="Arial" w:cs="Arial"/>
        </w:rPr>
        <w:t>and participation.</w:t>
      </w:r>
    </w:p>
    <w:p w14:paraId="70A47124" w14:textId="77777777" w:rsidR="008B6D27" w:rsidRDefault="008B6D27" w:rsidP="00210537">
      <w:pPr>
        <w:spacing w:line="360" w:lineRule="auto"/>
        <w:rPr>
          <w:rFonts w:ascii="Arial" w:hAnsi="Arial" w:cs="Arial"/>
        </w:rPr>
      </w:pPr>
    </w:p>
    <w:p w14:paraId="7690D4A4" w14:textId="634C2959" w:rsidR="008B6D27" w:rsidRDefault="008B6D27" w:rsidP="00210537">
      <w:pPr>
        <w:spacing w:line="360" w:lineRule="auto"/>
        <w:rPr>
          <w:rFonts w:ascii="Arial" w:hAnsi="Arial" w:cs="Arial"/>
        </w:rPr>
      </w:pPr>
      <w:r>
        <w:rPr>
          <w:rFonts w:ascii="Arial" w:hAnsi="Arial" w:cs="Arial"/>
        </w:rPr>
        <w:t xml:space="preserve">Additionally, the Leuven Scale encourages reflective practice, while it supports practitioners to monitor, understand and reply to children’s actions with the purpose of </w:t>
      </w:r>
      <w:r w:rsidR="00CF73A8">
        <w:rPr>
          <w:rFonts w:ascii="Arial" w:hAnsi="Arial" w:cs="Arial"/>
        </w:rPr>
        <w:t>improve provision (Campbell-Barr and Leeson, 2016; Urban et al., 2017). This affiliates with prospects of effectual leadership, where constant assessment is vital for preserving quality (OECD, 2017).</w:t>
      </w:r>
    </w:p>
    <w:p w14:paraId="2106F0CB" w14:textId="77777777" w:rsidR="00CF73A8" w:rsidRDefault="00CF73A8" w:rsidP="00210537">
      <w:pPr>
        <w:spacing w:line="360" w:lineRule="auto"/>
        <w:rPr>
          <w:rFonts w:ascii="Arial" w:hAnsi="Arial" w:cs="Arial"/>
        </w:rPr>
      </w:pPr>
    </w:p>
    <w:p w14:paraId="00E76DC2" w14:textId="52ED5899" w:rsidR="00CF73A8" w:rsidRDefault="00F15223" w:rsidP="00210537">
      <w:pPr>
        <w:spacing w:line="360" w:lineRule="auto"/>
        <w:rPr>
          <w:rFonts w:ascii="Arial" w:hAnsi="Arial" w:cs="Arial"/>
        </w:rPr>
      </w:pPr>
      <w:r>
        <w:rPr>
          <w:rFonts w:ascii="Arial" w:hAnsi="Arial" w:cs="Arial"/>
        </w:rPr>
        <w:t xml:space="preserve">However, the Leuven Scale also displays limitations. One important problem is its dependence on subjective practitioner judgment, which might </w:t>
      </w:r>
      <w:r w:rsidR="00FB5459">
        <w:rPr>
          <w:rFonts w:ascii="Arial" w:hAnsi="Arial" w:cs="Arial"/>
        </w:rPr>
        <w:t xml:space="preserve">result in inconsistencies and reduced reliability (Slot, 2018; Sylva et al., 2018). Without </w:t>
      </w:r>
    </w:p>
    <w:p w14:paraId="32F131A7" w14:textId="6519ED68" w:rsidR="00F83B86" w:rsidRDefault="00FB5459" w:rsidP="00210537">
      <w:pPr>
        <w:spacing w:line="360" w:lineRule="auto"/>
        <w:rPr>
          <w:rFonts w:ascii="Arial" w:hAnsi="Arial" w:cs="Arial"/>
        </w:rPr>
      </w:pPr>
      <w:r>
        <w:rPr>
          <w:rFonts w:ascii="Arial" w:hAnsi="Arial" w:cs="Arial"/>
        </w:rPr>
        <w:t>adequate training</w:t>
      </w:r>
      <w:r w:rsidR="006A785E">
        <w:rPr>
          <w:rFonts w:ascii="Arial" w:hAnsi="Arial" w:cs="Arial"/>
        </w:rPr>
        <w:t xml:space="preserve">, practitioners might understand children’s actions differently, leading to differences in assessment results. Moreover, the Leuven Scale offers a </w:t>
      </w:r>
      <w:r w:rsidR="006A785E">
        <w:rPr>
          <w:rFonts w:ascii="Arial" w:hAnsi="Arial" w:cs="Arial"/>
        </w:rPr>
        <w:lastRenderedPageBreak/>
        <w:t xml:space="preserve">comparatively narrow focus, since it gives precedence to emotional experiences however does not completely evaluate environmental or organisational </w:t>
      </w:r>
      <w:r w:rsidR="00361C27">
        <w:rPr>
          <w:rFonts w:ascii="Arial" w:hAnsi="Arial" w:cs="Arial"/>
        </w:rPr>
        <w:t>factors (Siraj et al., 2019) This restricts its effectiveness as a standalone tool.</w:t>
      </w:r>
    </w:p>
    <w:p w14:paraId="60BA7F8F" w14:textId="77777777" w:rsidR="00361C27" w:rsidRDefault="00361C27" w:rsidP="00210537">
      <w:pPr>
        <w:spacing w:line="360" w:lineRule="auto"/>
        <w:rPr>
          <w:rFonts w:ascii="Arial" w:hAnsi="Arial" w:cs="Arial"/>
        </w:rPr>
      </w:pPr>
    </w:p>
    <w:p w14:paraId="709BB614" w14:textId="07A471E7" w:rsidR="00361C27" w:rsidRDefault="00361C27" w:rsidP="00210537">
      <w:pPr>
        <w:spacing w:line="360" w:lineRule="auto"/>
        <w:rPr>
          <w:rFonts w:ascii="Arial" w:hAnsi="Arial" w:cs="Arial"/>
        </w:rPr>
      </w:pPr>
      <w:r>
        <w:rPr>
          <w:rFonts w:ascii="Arial" w:hAnsi="Arial" w:cs="Arial"/>
        </w:rPr>
        <w:t xml:space="preserve">Regardless of these limitations, the Leuven Scale is </w:t>
      </w:r>
      <w:r w:rsidR="00022D1F">
        <w:rPr>
          <w:rFonts w:ascii="Arial" w:hAnsi="Arial" w:cs="Arial"/>
        </w:rPr>
        <w:t>beneficial in emphasising children’s emotive experiences, which remain frequently unnoticed in more structured assessment instruments. This implies that it performs a vital function in making sure that children’s viewpoints are considered in assessments of quality.</w:t>
      </w:r>
    </w:p>
    <w:p w14:paraId="7D607060" w14:textId="77777777" w:rsidR="00022D1F" w:rsidRDefault="00022D1F" w:rsidP="00210537">
      <w:pPr>
        <w:spacing w:line="360" w:lineRule="auto"/>
        <w:rPr>
          <w:rFonts w:ascii="Arial" w:hAnsi="Arial" w:cs="Arial"/>
        </w:rPr>
      </w:pPr>
    </w:p>
    <w:p w14:paraId="353159A3" w14:textId="77777777" w:rsidR="00022D1F" w:rsidRDefault="00022D1F" w:rsidP="00210537">
      <w:pPr>
        <w:spacing w:line="360" w:lineRule="auto"/>
        <w:rPr>
          <w:rFonts w:ascii="Arial" w:hAnsi="Arial" w:cs="Arial"/>
        </w:rPr>
      </w:pPr>
    </w:p>
    <w:p w14:paraId="1A2D1009" w14:textId="58D50008" w:rsidR="00022D1F" w:rsidRDefault="00022D1F" w:rsidP="00210537">
      <w:pPr>
        <w:spacing w:line="360" w:lineRule="auto"/>
        <w:rPr>
          <w:rFonts w:ascii="Arial" w:hAnsi="Arial" w:cs="Arial"/>
          <w:u w:val="single"/>
        </w:rPr>
      </w:pPr>
      <w:r w:rsidRPr="00022D1F">
        <w:rPr>
          <w:rFonts w:ascii="Arial" w:hAnsi="Arial" w:cs="Arial"/>
          <w:u w:val="single"/>
        </w:rPr>
        <w:t>ECERS: A Structured and Holistic Measure</w:t>
      </w:r>
    </w:p>
    <w:p w14:paraId="08EEB80C" w14:textId="77777777" w:rsidR="00881632" w:rsidRDefault="00881632" w:rsidP="00210537">
      <w:pPr>
        <w:spacing w:line="360" w:lineRule="auto"/>
        <w:rPr>
          <w:rFonts w:ascii="Arial" w:hAnsi="Arial" w:cs="Arial"/>
          <w:u w:val="single"/>
        </w:rPr>
      </w:pPr>
    </w:p>
    <w:p w14:paraId="47FB78B6" w14:textId="3FE2A38E" w:rsidR="00F35037" w:rsidRDefault="00881632" w:rsidP="00210537">
      <w:pPr>
        <w:spacing w:line="360" w:lineRule="auto"/>
        <w:rPr>
          <w:rFonts w:ascii="Arial" w:hAnsi="Arial" w:cs="Arial"/>
        </w:rPr>
      </w:pPr>
      <w:r w:rsidRPr="00881632">
        <w:rPr>
          <w:rFonts w:ascii="Arial" w:hAnsi="Arial" w:cs="Arial"/>
        </w:rPr>
        <w:t>The</w:t>
      </w:r>
      <w:r>
        <w:rPr>
          <w:rFonts w:ascii="Arial" w:hAnsi="Arial" w:cs="Arial"/>
        </w:rPr>
        <w:t xml:space="preserve"> Early Childhood Environment Rating Scale</w:t>
      </w:r>
      <w:r w:rsidRPr="00881632">
        <w:rPr>
          <w:rFonts w:ascii="Arial" w:hAnsi="Arial" w:cs="Arial"/>
        </w:rPr>
        <w:t xml:space="preserve"> </w:t>
      </w:r>
      <w:r>
        <w:rPr>
          <w:rFonts w:ascii="Arial" w:hAnsi="Arial" w:cs="Arial"/>
        </w:rPr>
        <w:t xml:space="preserve">(ECERS) delivers a more structured and comprehensive method to measuring quality, concentrating on aspects for instance the physical environment, resources, routines and communications (Sylva et al., 2018; Harms et al., cited in OECD, 2017). As a standardised </w:t>
      </w:r>
      <w:r w:rsidR="00F35037">
        <w:rPr>
          <w:rFonts w:ascii="Arial" w:hAnsi="Arial" w:cs="Arial"/>
        </w:rPr>
        <w:t xml:space="preserve">tool, </w:t>
      </w:r>
      <w:r>
        <w:rPr>
          <w:rFonts w:ascii="Arial" w:hAnsi="Arial" w:cs="Arial"/>
        </w:rPr>
        <w:t xml:space="preserve">it allows practitioners to assess numerous </w:t>
      </w:r>
      <w:r w:rsidR="00F35037">
        <w:rPr>
          <w:rFonts w:ascii="Arial" w:hAnsi="Arial" w:cs="Arial"/>
        </w:rPr>
        <w:t xml:space="preserve">dimensions of provision. </w:t>
      </w:r>
    </w:p>
    <w:p w14:paraId="20673720" w14:textId="77777777" w:rsidR="00F35037" w:rsidRDefault="00F35037" w:rsidP="00210537">
      <w:pPr>
        <w:spacing w:line="360" w:lineRule="auto"/>
        <w:rPr>
          <w:rFonts w:ascii="Arial" w:hAnsi="Arial" w:cs="Arial"/>
        </w:rPr>
      </w:pPr>
    </w:p>
    <w:p w14:paraId="3FF8BF98" w14:textId="6B11D9A3" w:rsidR="00F35037" w:rsidRDefault="00F35037" w:rsidP="00210537">
      <w:pPr>
        <w:spacing w:line="360" w:lineRule="auto"/>
        <w:rPr>
          <w:rFonts w:ascii="Arial" w:hAnsi="Arial" w:cs="Arial"/>
        </w:rPr>
      </w:pPr>
      <w:r>
        <w:rPr>
          <w:rFonts w:ascii="Arial" w:hAnsi="Arial" w:cs="Arial"/>
        </w:rPr>
        <w:t>An important strength of ECERS is its holistic approach, since it considers an extensive variety of factors that contribute to quality, including environmental, organisational and interactional elements (Slot, 2018; Mathers et al., 2016). This aligns closely with inspection frameworks for instance CIW, which highlight numerous dimensions of quality (Care Inspectorate Wales, 2016).</w:t>
      </w:r>
    </w:p>
    <w:p w14:paraId="60417222" w14:textId="77777777" w:rsidR="00365F11" w:rsidRDefault="00365F11" w:rsidP="00210537">
      <w:pPr>
        <w:spacing w:line="360" w:lineRule="auto"/>
        <w:rPr>
          <w:rFonts w:ascii="Arial" w:hAnsi="Arial" w:cs="Arial"/>
        </w:rPr>
      </w:pPr>
    </w:p>
    <w:p w14:paraId="10A0CC7B" w14:textId="6CA7A308" w:rsidR="00365F11" w:rsidRDefault="00365F11" w:rsidP="00210537">
      <w:pPr>
        <w:spacing w:line="360" w:lineRule="auto"/>
        <w:rPr>
          <w:rFonts w:ascii="Arial" w:hAnsi="Arial" w:cs="Arial"/>
        </w:rPr>
      </w:pPr>
      <w:r>
        <w:rPr>
          <w:rFonts w:ascii="Arial" w:hAnsi="Arial" w:cs="Arial"/>
        </w:rPr>
        <w:t>An additional advantage is its structured and systematic nature, which improves reliability and consistency (Sylva et al., 2018). The use of visibly clear criteria allows for more objective evaluation in comparison to subjective approaches (Urban et al., 2017). This makes ECERS exceptionally valuable for external evaluation and inspection purposes.</w:t>
      </w:r>
    </w:p>
    <w:p w14:paraId="36BC7438" w14:textId="77777777" w:rsidR="00365F11" w:rsidRDefault="00365F11" w:rsidP="00210537">
      <w:pPr>
        <w:spacing w:line="360" w:lineRule="auto"/>
        <w:rPr>
          <w:rFonts w:ascii="Arial" w:hAnsi="Arial" w:cs="Arial"/>
        </w:rPr>
      </w:pPr>
    </w:p>
    <w:p w14:paraId="3E784F52" w14:textId="621BE687" w:rsidR="00365F11" w:rsidRDefault="00365F11" w:rsidP="00210537">
      <w:pPr>
        <w:spacing w:line="360" w:lineRule="auto"/>
        <w:rPr>
          <w:rFonts w:ascii="Arial" w:hAnsi="Arial" w:cs="Arial"/>
        </w:rPr>
      </w:pPr>
      <w:r>
        <w:rPr>
          <w:rFonts w:ascii="Arial" w:hAnsi="Arial" w:cs="Arial"/>
        </w:rPr>
        <w:t>However, ECERS also has limi</w:t>
      </w:r>
      <w:r w:rsidR="00C370A6">
        <w:rPr>
          <w:rFonts w:ascii="Arial" w:hAnsi="Arial" w:cs="Arial"/>
        </w:rPr>
        <w:t xml:space="preserve">tations. It can be time-consuming and resource-intensive, needing practitioner training and sustained engagement (OECD, 2017). This might restrict its practicality inside busy early childhood settings. Moreover, </w:t>
      </w:r>
      <w:r w:rsidR="00C370A6">
        <w:rPr>
          <w:rFonts w:ascii="Arial" w:hAnsi="Arial" w:cs="Arial"/>
        </w:rPr>
        <w:lastRenderedPageBreak/>
        <w:t xml:space="preserve">ECERS has been criticised for its emphasis on structural quality, potentially overlooking children’s emotional experiences and engagement (Siraj et al., 2019). </w:t>
      </w:r>
    </w:p>
    <w:p w14:paraId="1D530213" w14:textId="77777777" w:rsidR="00C370A6" w:rsidRDefault="00C370A6" w:rsidP="00210537">
      <w:pPr>
        <w:spacing w:line="360" w:lineRule="auto"/>
        <w:rPr>
          <w:rFonts w:ascii="Arial" w:hAnsi="Arial" w:cs="Arial"/>
        </w:rPr>
      </w:pPr>
    </w:p>
    <w:p w14:paraId="0DD57C67" w14:textId="77777777" w:rsidR="008F4FA5" w:rsidRDefault="00C370A6" w:rsidP="00210537">
      <w:pPr>
        <w:spacing w:line="360" w:lineRule="auto"/>
        <w:rPr>
          <w:rFonts w:ascii="Arial" w:hAnsi="Arial" w:cs="Arial"/>
        </w:rPr>
      </w:pPr>
      <w:r>
        <w:rPr>
          <w:rFonts w:ascii="Arial" w:hAnsi="Arial" w:cs="Arial"/>
        </w:rPr>
        <w:t>Despite these limitations, ECERS provides a valuable framework for assessing the overall quality of provision, particularly in relation to environmental and organisational factors. This suggests that it is more effective when used alongside more child-focused approaches</w:t>
      </w:r>
      <w:r w:rsidR="008F4FA5">
        <w:rPr>
          <w:rFonts w:ascii="Arial" w:hAnsi="Arial" w:cs="Arial"/>
        </w:rPr>
        <w:t>.</w:t>
      </w:r>
    </w:p>
    <w:p w14:paraId="1EAF1817" w14:textId="77777777" w:rsidR="008F4FA5" w:rsidRDefault="008F4FA5" w:rsidP="00210537">
      <w:pPr>
        <w:spacing w:line="360" w:lineRule="auto"/>
        <w:rPr>
          <w:rFonts w:ascii="Arial" w:hAnsi="Arial" w:cs="Arial"/>
        </w:rPr>
      </w:pPr>
    </w:p>
    <w:p w14:paraId="1BB3EF4B" w14:textId="77777777" w:rsidR="008F4FA5" w:rsidRDefault="008F4FA5" w:rsidP="00210537">
      <w:pPr>
        <w:spacing w:line="360" w:lineRule="auto"/>
        <w:rPr>
          <w:rFonts w:ascii="Arial" w:hAnsi="Arial" w:cs="Arial"/>
        </w:rPr>
      </w:pPr>
    </w:p>
    <w:p w14:paraId="18B4EA3B" w14:textId="16AAD95A" w:rsidR="00C370A6" w:rsidRDefault="008F4FA5" w:rsidP="00210537">
      <w:pPr>
        <w:spacing w:line="360" w:lineRule="auto"/>
        <w:rPr>
          <w:rFonts w:ascii="Arial" w:hAnsi="Arial" w:cs="Arial"/>
          <w:u w:val="single"/>
        </w:rPr>
      </w:pPr>
      <w:r w:rsidRPr="008F4FA5">
        <w:rPr>
          <w:rFonts w:ascii="Arial" w:hAnsi="Arial" w:cs="Arial"/>
          <w:u w:val="single"/>
        </w:rPr>
        <w:t>Critical Comparison</w:t>
      </w:r>
    </w:p>
    <w:p w14:paraId="69AD1C72" w14:textId="77777777" w:rsidR="008F4FA5" w:rsidRPr="008F4FA5" w:rsidRDefault="008F4FA5" w:rsidP="00210537">
      <w:pPr>
        <w:spacing w:line="360" w:lineRule="auto"/>
        <w:rPr>
          <w:rFonts w:ascii="Arial" w:hAnsi="Arial" w:cs="Arial"/>
        </w:rPr>
      </w:pPr>
    </w:p>
    <w:p w14:paraId="13C4BEBC" w14:textId="1D027FCA" w:rsidR="008F4FA5" w:rsidRDefault="008F4FA5" w:rsidP="00210537">
      <w:pPr>
        <w:spacing w:line="360" w:lineRule="auto"/>
        <w:rPr>
          <w:rFonts w:ascii="Arial" w:hAnsi="Arial" w:cs="Arial"/>
        </w:rPr>
      </w:pPr>
      <w:r w:rsidRPr="008F4FA5">
        <w:rPr>
          <w:rFonts w:ascii="Arial" w:hAnsi="Arial" w:cs="Arial"/>
        </w:rPr>
        <w:t>A critical comparison of the Leuven Scale and ECERS highlights that both methods of</w:t>
      </w:r>
      <w:r>
        <w:rPr>
          <w:rFonts w:ascii="Arial" w:hAnsi="Arial" w:cs="Arial"/>
        </w:rPr>
        <w:t>fer valuable but distinct perspectives on quality. The Leuven Scale focuses on process quality, particularly children’s wellbeing and involvement, offering insight into children’s</w:t>
      </w:r>
      <w:r w:rsidR="00245AA9">
        <w:rPr>
          <w:rFonts w:ascii="Arial" w:hAnsi="Arial" w:cs="Arial"/>
        </w:rPr>
        <w:t xml:space="preserve"> lived experiences (Slot, 2018; Welsh Government, 2021). In contrast, ECERS focuses on structural quality, providing a broader evaluation and organisational factors (Sylva et al., 2018).</w:t>
      </w:r>
    </w:p>
    <w:p w14:paraId="3B274F06" w14:textId="77777777" w:rsidR="00245AA9" w:rsidRDefault="00245AA9" w:rsidP="00210537">
      <w:pPr>
        <w:spacing w:line="360" w:lineRule="auto"/>
        <w:rPr>
          <w:rFonts w:ascii="Arial" w:hAnsi="Arial" w:cs="Arial"/>
        </w:rPr>
      </w:pPr>
    </w:p>
    <w:p w14:paraId="61F5D5E6" w14:textId="28524306" w:rsidR="00245AA9" w:rsidRDefault="00245AA9" w:rsidP="00210537">
      <w:pPr>
        <w:spacing w:line="360" w:lineRule="auto"/>
        <w:rPr>
          <w:rFonts w:ascii="Arial" w:hAnsi="Arial" w:cs="Arial"/>
        </w:rPr>
      </w:pPr>
      <w:r>
        <w:rPr>
          <w:rFonts w:ascii="Arial" w:hAnsi="Arial" w:cs="Arial"/>
        </w:rPr>
        <w:t>However, both approaches have limitations when used independently. The Leuven Scale’s reliance on subjective judgement raises concerns regarding reliability and consistency, while ECERS may overlook the depth of children’s emotional engagement (OECD, 2017; Siraj et al., 2019). This suggest that neither method alone is sufficient to provide a comprehensive understanding of quality.</w:t>
      </w:r>
    </w:p>
    <w:p w14:paraId="573E7328" w14:textId="77777777" w:rsidR="00245AA9" w:rsidRDefault="00245AA9" w:rsidP="00210537">
      <w:pPr>
        <w:spacing w:line="360" w:lineRule="auto"/>
        <w:rPr>
          <w:rFonts w:ascii="Arial" w:hAnsi="Arial" w:cs="Arial"/>
        </w:rPr>
      </w:pPr>
    </w:p>
    <w:p w14:paraId="2593C9F1" w14:textId="4E9F4B57" w:rsidR="00245AA9" w:rsidRDefault="00245AA9" w:rsidP="00210537">
      <w:pPr>
        <w:spacing w:line="360" w:lineRule="auto"/>
        <w:rPr>
          <w:rFonts w:ascii="Arial" w:hAnsi="Arial" w:cs="Arial"/>
        </w:rPr>
      </w:pPr>
      <w:r>
        <w:rPr>
          <w:rFonts w:ascii="Arial" w:hAnsi="Arial" w:cs="Arial"/>
        </w:rPr>
        <w:t>From a leadership perspective, this highlights the importance of adopting a multi-method approach. By combining the Leuven and ECERS, practitioners can develop a more balanced and holistic understanding of quality, integrating both children’s experiences and environmental factors (Campbell-Barr and Leeson, 2016; Urban et al., 2017). This approach enables more informed decision-making and supports continuous improvement within early years settings.</w:t>
      </w:r>
    </w:p>
    <w:p w14:paraId="16FE51B3" w14:textId="77777777" w:rsidR="00245AA9" w:rsidRDefault="00245AA9" w:rsidP="00210537">
      <w:pPr>
        <w:spacing w:line="360" w:lineRule="auto"/>
        <w:rPr>
          <w:rFonts w:ascii="Arial" w:hAnsi="Arial" w:cs="Arial"/>
        </w:rPr>
      </w:pPr>
    </w:p>
    <w:p w14:paraId="16083FF5" w14:textId="637DC599" w:rsidR="00245AA9" w:rsidRPr="008F4FA5" w:rsidRDefault="00245AA9" w:rsidP="00210537">
      <w:pPr>
        <w:spacing w:line="360" w:lineRule="auto"/>
        <w:rPr>
          <w:rFonts w:ascii="Arial" w:hAnsi="Arial" w:cs="Arial"/>
        </w:rPr>
      </w:pPr>
      <w:r>
        <w:rPr>
          <w:rFonts w:ascii="Arial" w:hAnsi="Arial" w:cs="Arial"/>
        </w:rPr>
        <w:t xml:space="preserve">Furthermore, this comparison highlights a broader </w:t>
      </w:r>
      <w:r w:rsidR="006D0AF8">
        <w:rPr>
          <w:rFonts w:ascii="Arial" w:hAnsi="Arial" w:cs="Arial"/>
        </w:rPr>
        <w:t xml:space="preserve">issue within quality assurance, namely the tension between standardisation and flexibility. While structured tools such as ECERS provide consistency, they may fail to capture the complexity of </w:t>
      </w:r>
      <w:r w:rsidR="006D0AF8">
        <w:rPr>
          <w:rFonts w:ascii="Arial" w:hAnsi="Arial" w:cs="Arial"/>
        </w:rPr>
        <w:lastRenderedPageBreak/>
        <w:t>children’s experiences, whereas more flexible approaches such as the Leuven Scale prioritise individual perspectives but may lack reliability. This reinforces the importance of combining multiple methods to achieve a more comprehensive and balanced understanding of quality.</w:t>
      </w:r>
    </w:p>
    <w:p w14:paraId="7AC0241E" w14:textId="77777777" w:rsidR="00F35037" w:rsidRDefault="00F35037" w:rsidP="00210537">
      <w:pPr>
        <w:spacing w:line="360" w:lineRule="auto"/>
        <w:rPr>
          <w:rFonts w:ascii="Arial" w:hAnsi="Arial" w:cs="Arial"/>
        </w:rPr>
      </w:pPr>
    </w:p>
    <w:p w14:paraId="2AFA8B29" w14:textId="77777777" w:rsidR="00A80CCB" w:rsidRDefault="00A80CCB" w:rsidP="00210537">
      <w:pPr>
        <w:spacing w:line="360" w:lineRule="auto"/>
        <w:rPr>
          <w:rFonts w:ascii="Arial" w:hAnsi="Arial" w:cs="Arial"/>
        </w:rPr>
      </w:pPr>
    </w:p>
    <w:p w14:paraId="20D47195" w14:textId="69C0F817" w:rsidR="00421B95" w:rsidRPr="00421B95" w:rsidRDefault="00421B95" w:rsidP="00210537">
      <w:pPr>
        <w:spacing w:line="360" w:lineRule="auto"/>
        <w:rPr>
          <w:rFonts w:ascii="Arial" w:hAnsi="Arial" w:cs="Arial"/>
          <w:u w:val="single"/>
        </w:rPr>
      </w:pPr>
      <w:r w:rsidRPr="00421B95">
        <w:rPr>
          <w:rFonts w:ascii="Arial" w:hAnsi="Arial" w:cs="Arial"/>
          <w:u w:val="single"/>
        </w:rPr>
        <w:t>Further Critical Evaluation of Quality Measurement</w:t>
      </w:r>
    </w:p>
    <w:p w14:paraId="276CFF0A" w14:textId="77777777" w:rsidR="00F35037" w:rsidRDefault="00F35037" w:rsidP="00210537">
      <w:pPr>
        <w:spacing w:line="360" w:lineRule="auto"/>
        <w:rPr>
          <w:rFonts w:ascii="Arial" w:hAnsi="Arial" w:cs="Arial"/>
        </w:rPr>
      </w:pPr>
    </w:p>
    <w:p w14:paraId="5F3FAB1D" w14:textId="788E41A7" w:rsidR="00421B95" w:rsidRDefault="00421B95" w:rsidP="00210537">
      <w:pPr>
        <w:spacing w:line="360" w:lineRule="auto"/>
        <w:rPr>
          <w:rFonts w:ascii="Arial" w:hAnsi="Arial" w:cs="Arial"/>
        </w:rPr>
      </w:pPr>
      <w:r>
        <w:rPr>
          <w:rFonts w:ascii="Arial" w:hAnsi="Arial" w:cs="Arial"/>
        </w:rPr>
        <w:t>A further consideration in evaluating quality in early years provision is the extent to which assessment tools accurately capture the complexity of children’s experiences. While both the Leuven Scale and ECERS provide valuable insights, it can be argued that neither fully reflects the dynamic and relational nature of early childhood environments (Urban et al., 2017; Slot, 2018). This raises questions regarding the validity of standardised approaches to quality measurement, particularly in diverse settings.</w:t>
      </w:r>
    </w:p>
    <w:p w14:paraId="48DE3BC7" w14:textId="77777777" w:rsidR="00421B95" w:rsidRDefault="00421B95" w:rsidP="00210537">
      <w:pPr>
        <w:spacing w:line="360" w:lineRule="auto"/>
        <w:rPr>
          <w:rFonts w:ascii="Arial" w:hAnsi="Arial" w:cs="Arial"/>
        </w:rPr>
      </w:pPr>
    </w:p>
    <w:p w14:paraId="58506AB0" w14:textId="563F7BEF" w:rsidR="005B46D9" w:rsidRDefault="00421B95" w:rsidP="00210537">
      <w:pPr>
        <w:spacing w:line="360" w:lineRule="auto"/>
        <w:rPr>
          <w:rFonts w:ascii="Arial" w:hAnsi="Arial" w:cs="Arial"/>
        </w:rPr>
      </w:pPr>
      <w:r>
        <w:rPr>
          <w:rFonts w:ascii="Arial" w:hAnsi="Arial" w:cs="Arial"/>
        </w:rPr>
        <w:t>For example, ECERS provides a structured and consistent framework; however, its reliance on predefined criteria may limit its ability to account for contextual differences between settings (Mathers et al., 2016; Sylva et al., 2018). This suggest</w:t>
      </w:r>
      <w:r w:rsidR="005B46D9">
        <w:rPr>
          <w:rFonts w:ascii="Arial" w:hAnsi="Arial" w:cs="Arial"/>
        </w:rPr>
        <w:t>s</w:t>
      </w:r>
      <w:r>
        <w:rPr>
          <w:rFonts w:ascii="Arial" w:hAnsi="Arial" w:cs="Arial"/>
        </w:rPr>
        <w:t xml:space="preserve"> that while standardisation supports reliability, it may reduce flexibility</w:t>
      </w:r>
      <w:r w:rsidR="005B46D9">
        <w:rPr>
          <w:rFonts w:ascii="Arial" w:hAnsi="Arial" w:cs="Arial"/>
        </w:rPr>
        <w:t xml:space="preserve"> and responsiveness to individual children’s needs. In contrast, the Leuven Scale offers greater flexibility</w:t>
      </w:r>
      <w:r>
        <w:rPr>
          <w:rFonts w:ascii="Arial" w:hAnsi="Arial" w:cs="Arial"/>
        </w:rPr>
        <w:t xml:space="preserve"> by focusing on children’s wellbeing and involvement, yet its reliance on practitioner interpretation introduces subjectivity and potential bias (OECD, 2017</w:t>
      </w:r>
      <w:r w:rsidR="005B46D9">
        <w:rPr>
          <w:rFonts w:ascii="Arial" w:hAnsi="Arial" w:cs="Arial"/>
        </w:rPr>
        <w:t>; Siraj et al., 2019).</w:t>
      </w:r>
    </w:p>
    <w:p w14:paraId="2E5F2A21" w14:textId="77777777" w:rsidR="005B46D9" w:rsidRDefault="005B46D9" w:rsidP="00210537">
      <w:pPr>
        <w:spacing w:line="360" w:lineRule="auto"/>
        <w:rPr>
          <w:rFonts w:ascii="Arial" w:hAnsi="Arial" w:cs="Arial"/>
        </w:rPr>
      </w:pPr>
    </w:p>
    <w:p w14:paraId="1473FBB8" w14:textId="423BF7E2" w:rsidR="005B46D9" w:rsidRDefault="005B46D9" w:rsidP="00210537">
      <w:pPr>
        <w:spacing w:line="360" w:lineRule="auto"/>
        <w:rPr>
          <w:rFonts w:ascii="Arial" w:hAnsi="Arial" w:cs="Arial"/>
        </w:rPr>
      </w:pPr>
      <w:r>
        <w:rPr>
          <w:rFonts w:ascii="Arial" w:hAnsi="Arial" w:cs="Arial"/>
        </w:rPr>
        <w:t>This highlights an ongoing tension within quality assurance between objectivity and subjectivity, where highly structured tools provide consistency but may overlook children’s lived experiences, while more flexible approaches capture emotional engagement but lack reliability (Urban et al., 2017). Consequently, it can be argued that no single method is sufficient to assess quality comprehensively</w:t>
      </w:r>
    </w:p>
    <w:p w14:paraId="77CC4FDA" w14:textId="77777777" w:rsidR="005B46D9" w:rsidRDefault="005B46D9" w:rsidP="00210537">
      <w:pPr>
        <w:spacing w:line="360" w:lineRule="auto"/>
        <w:rPr>
          <w:rFonts w:ascii="Arial" w:hAnsi="Arial" w:cs="Arial"/>
        </w:rPr>
      </w:pPr>
    </w:p>
    <w:p w14:paraId="69737F72" w14:textId="1C90408D" w:rsidR="00E36784" w:rsidRDefault="005B46D9" w:rsidP="00210537">
      <w:pPr>
        <w:spacing w:line="360" w:lineRule="auto"/>
        <w:rPr>
          <w:rFonts w:ascii="Arial" w:hAnsi="Arial" w:cs="Arial"/>
        </w:rPr>
      </w:pPr>
      <w:r>
        <w:rPr>
          <w:rFonts w:ascii="Arial" w:hAnsi="Arial" w:cs="Arial"/>
        </w:rPr>
        <w:t xml:space="preserve">From a leadership perspective, this reinforces the importance of adopting a multi-layered approach to quality assurance, combining different methods to provide a more holistic understanding of provision (Campbell-Barr and Leeson, 2016; Welsh </w:t>
      </w:r>
      <w:r>
        <w:rPr>
          <w:rFonts w:ascii="Arial" w:hAnsi="Arial" w:cs="Arial"/>
        </w:rPr>
        <w:lastRenderedPageBreak/>
        <w:t xml:space="preserve">Government, 2021). This aligns with contemporary </w:t>
      </w:r>
      <w:r w:rsidR="00E36784">
        <w:rPr>
          <w:rFonts w:ascii="Arial" w:hAnsi="Arial" w:cs="Arial"/>
        </w:rPr>
        <w:t xml:space="preserve">policy expectations, which emphasise reflective practice, continuous improvement and responsiveness to children’s needs. </w:t>
      </w:r>
    </w:p>
    <w:p w14:paraId="2D3D1138" w14:textId="77777777" w:rsidR="00E36784" w:rsidRDefault="00E36784" w:rsidP="00210537">
      <w:pPr>
        <w:spacing w:line="360" w:lineRule="auto"/>
        <w:rPr>
          <w:rFonts w:ascii="Arial" w:hAnsi="Arial" w:cs="Arial"/>
        </w:rPr>
      </w:pPr>
    </w:p>
    <w:p w14:paraId="61F1E215" w14:textId="00DFE3E2" w:rsidR="00E36784" w:rsidRDefault="00E36784" w:rsidP="00210537">
      <w:pPr>
        <w:spacing w:line="360" w:lineRule="auto"/>
        <w:rPr>
          <w:rFonts w:ascii="Arial" w:hAnsi="Arial" w:cs="Arial"/>
        </w:rPr>
      </w:pPr>
      <w:r>
        <w:rPr>
          <w:rFonts w:ascii="Arial" w:hAnsi="Arial" w:cs="Arial"/>
        </w:rPr>
        <w:t xml:space="preserve">Furthermore, this discussion highlights the importance of practitioner skill and professional judgement in interpreting quality measures. Tools such as ECERS and the Leuven Scale do not operate independently; rater, their effectiveness depends on how they are implemented and interpreted within practice (Slot, 2018; OECD, 2017). This suggests that high-quality provision is not solely determined </w:t>
      </w:r>
      <w:r w:rsidR="00C425F6">
        <w:rPr>
          <w:rFonts w:ascii="Arial" w:hAnsi="Arial" w:cs="Arial"/>
        </w:rPr>
        <w:t>using</w:t>
      </w:r>
      <w:r>
        <w:rPr>
          <w:rFonts w:ascii="Arial" w:hAnsi="Arial" w:cs="Arial"/>
        </w:rPr>
        <w:t xml:space="preserve"> assessment tools, but also by the ability of practitioners and leaders to critically engage with them.</w:t>
      </w:r>
    </w:p>
    <w:p w14:paraId="1C008AEB" w14:textId="77777777" w:rsidR="00E36784" w:rsidRDefault="00E36784" w:rsidP="00210537">
      <w:pPr>
        <w:spacing w:line="360" w:lineRule="auto"/>
        <w:rPr>
          <w:rFonts w:ascii="Arial" w:hAnsi="Arial" w:cs="Arial"/>
        </w:rPr>
      </w:pPr>
    </w:p>
    <w:p w14:paraId="71940782" w14:textId="77777777" w:rsidR="00E36784" w:rsidRDefault="00E36784" w:rsidP="00210537">
      <w:pPr>
        <w:spacing w:line="360" w:lineRule="auto"/>
        <w:rPr>
          <w:rFonts w:ascii="Arial" w:hAnsi="Arial" w:cs="Arial"/>
        </w:rPr>
      </w:pPr>
    </w:p>
    <w:p w14:paraId="76BEA538" w14:textId="5F73D78B" w:rsidR="00E36784" w:rsidRDefault="00E36784" w:rsidP="00210537">
      <w:pPr>
        <w:spacing w:line="360" w:lineRule="auto"/>
        <w:rPr>
          <w:rFonts w:ascii="Arial" w:hAnsi="Arial" w:cs="Arial"/>
          <w:u w:val="single"/>
        </w:rPr>
      </w:pPr>
      <w:r w:rsidRPr="00E36784">
        <w:rPr>
          <w:rFonts w:ascii="Arial" w:hAnsi="Arial" w:cs="Arial"/>
          <w:u w:val="single"/>
        </w:rPr>
        <w:t>Using Quality Assurance Methods to Improve Provision</w:t>
      </w:r>
    </w:p>
    <w:p w14:paraId="56CD3A6E" w14:textId="77777777" w:rsidR="00E36784" w:rsidRDefault="00E36784" w:rsidP="00210537">
      <w:pPr>
        <w:spacing w:line="360" w:lineRule="auto"/>
        <w:rPr>
          <w:rFonts w:ascii="Arial" w:hAnsi="Arial" w:cs="Arial"/>
          <w:u w:val="single"/>
        </w:rPr>
      </w:pPr>
    </w:p>
    <w:p w14:paraId="42D2D936" w14:textId="0EFF411A" w:rsidR="00E36784" w:rsidRDefault="00E36784" w:rsidP="00210537">
      <w:pPr>
        <w:spacing w:line="360" w:lineRule="auto"/>
        <w:rPr>
          <w:rFonts w:ascii="Arial" w:hAnsi="Arial" w:cs="Arial"/>
        </w:rPr>
      </w:pPr>
      <w:r w:rsidRPr="00E36784">
        <w:rPr>
          <w:rFonts w:ascii="Arial" w:hAnsi="Arial" w:cs="Arial"/>
        </w:rPr>
        <w:t>While both the</w:t>
      </w:r>
      <w:r>
        <w:rPr>
          <w:rFonts w:ascii="Arial" w:hAnsi="Arial" w:cs="Arial"/>
        </w:rPr>
        <w:t xml:space="preserve"> Leuven Scale and ECRS provide valuable insights into quality, it is essential to consider the extent to they generate the type of information required to support meaningful improvement within early years settings. </w:t>
      </w:r>
      <w:r w:rsidR="00C425F6">
        <w:rPr>
          <w:rFonts w:ascii="Arial" w:hAnsi="Arial" w:cs="Arial"/>
        </w:rPr>
        <w:t>To</w:t>
      </w:r>
      <w:r>
        <w:rPr>
          <w:rFonts w:ascii="Arial" w:hAnsi="Arial" w:cs="Arial"/>
        </w:rPr>
        <w:t xml:space="preserve"> improve provision, practitioners require detailed information relating to children’s wellbeing, engagement, learning experiences, </w:t>
      </w:r>
      <w:r w:rsidR="00C425F6">
        <w:rPr>
          <w:rFonts w:ascii="Arial" w:hAnsi="Arial" w:cs="Arial"/>
        </w:rPr>
        <w:t>environmental quality and the effectiveness of adult interactions (Sylva et al., Slot, 2018)</w:t>
      </w:r>
    </w:p>
    <w:p w14:paraId="1D908308" w14:textId="77777777" w:rsidR="00C425F6" w:rsidRDefault="00C425F6" w:rsidP="00210537">
      <w:pPr>
        <w:spacing w:line="360" w:lineRule="auto"/>
        <w:rPr>
          <w:rFonts w:ascii="Arial" w:hAnsi="Arial" w:cs="Arial"/>
        </w:rPr>
      </w:pPr>
    </w:p>
    <w:p w14:paraId="26204BC1" w14:textId="2235E6EC" w:rsidR="00C425F6" w:rsidRDefault="00C425F6" w:rsidP="00210537">
      <w:pPr>
        <w:spacing w:line="360" w:lineRule="auto"/>
        <w:rPr>
          <w:rFonts w:ascii="Arial" w:hAnsi="Arial" w:cs="Arial"/>
        </w:rPr>
      </w:pPr>
      <w:r>
        <w:rPr>
          <w:rFonts w:ascii="Arial" w:hAnsi="Arial" w:cs="Arial"/>
        </w:rPr>
        <w:t>The Leuven Scale provides important information regarding children’s emotional wellbeing and involvement, enabling practitioners to identify whether children feel secure, engaged and supported within the setting (</w:t>
      </w:r>
      <w:proofErr w:type="spellStart"/>
      <w:r>
        <w:rPr>
          <w:rFonts w:ascii="Arial" w:hAnsi="Arial" w:cs="Arial"/>
        </w:rPr>
        <w:t>Laevers</w:t>
      </w:r>
      <w:proofErr w:type="spellEnd"/>
      <w:r>
        <w:rPr>
          <w:rFonts w:ascii="Arial" w:hAnsi="Arial" w:cs="Arial"/>
        </w:rPr>
        <w:t xml:space="preserve"> et al., cited in OECD, 2017). This is particularly useful in identifying areas where children may be disengaged experiencing emotional difficulty. However, while this method provides insight into children’s experiences, it does not offer detailed information regarding environmental quality, resources or organisational structures, limiting its ability to inform broader improvements (Siraj et al., 2019).</w:t>
      </w:r>
    </w:p>
    <w:p w14:paraId="62B743AE" w14:textId="77777777" w:rsidR="00C425F6" w:rsidRDefault="00C425F6" w:rsidP="00210537">
      <w:pPr>
        <w:spacing w:line="360" w:lineRule="auto"/>
        <w:rPr>
          <w:rFonts w:ascii="Arial" w:hAnsi="Arial" w:cs="Arial"/>
        </w:rPr>
      </w:pPr>
    </w:p>
    <w:p w14:paraId="0C36E754" w14:textId="5589FEE3" w:rsidR="00C425F6" w:rsidRDefault="00C425F6" w:rsidP="00210537">
      <w:pPr>
        <w:spacing w:line="360" w:lineRule="auto"/>
        <w:rPr>
          <w:rFonts w:ascii="Arial" w:hAnsi="Arial" w:cs="Arial"/>
        </w:rPr>
      </w:pPr>
      <w:r>
        <w:rPr>
          <w:rFonts w:ascii="Arial" w:hAnsi="Arial" w:cs="Arial"/>
        </w:rPr>
        <w:t xml:space="preserve">In contrast, ECERS provides a more comprehensive overview of environmental and structural quality, including resources, routines and interactions (Sylva et al., 2018). This enables practitioners to identify specific areas for improvement within the </w:t>
      </w:r>
      <w:r>
        <w:rPr>
          <w:rFonts w:ascii="Arial" w:hAnsi="Arial" w:cs="Arial"/>
        </w:rPr>
        <w:lastRenderedPageBreak/>
        <w:t xml:space="preserve">setting, such as the organisation of space or the availability of learning materials. However, ECERS may not fully </w:t>
      </w:r>
      <w:r w:rsidR="0005390A">
        <w:rPr>
          <w:rFonts w:ascii="Arial" w:hAnsi="Arial" w:cs="Arial"/>
        </w:rPr>
        <w:t>capture children’s emotional experiences or levels of engagement, meaning that it may overlook important aspects of process quality (Slot, 2018).</w:t>
      </w:r>
    </w:p>
    <w:p w14:paraId="7D646552" w14:textId="77777777" w:rsidR="0005390A" w:rsidRDefault="0005390A" w:rsidP="00210537">
      <w:pPr>
        <w:spacing w:line="360" w:lineRule="auto"/>
        <w:rPr>
          <w:rFonts w:ascii="Arial" w:hAnsi="Arial" w:cs="Arial"/>
        </w:rPr>
      </w:pPr>
    </w:p>
    <w:p w14:paraId="225D4B6F" w14:textId="06EA668C" w:rsidR="0005390A" w:rsidRDefault="0005390A" w:rsidP="00210537">
      <w:pPr>
        <w:spacing w:line="360" w:lineRule="auto"/>
        <w:rPr>
          <w:rFonts w:ascii="Arial" w:hAnsi="Arial" w:cs="Arial"/>
        </w:rPr>
      </w:pPr>
      <w:r>
        <w:rPr>
          <w:rFonts w:ascii="Arial" w:hAnsi="Arial" w:cs="Arial"/>
        </w:rPr>
        <w:t>This highlights that while both methods provide useful information, they do not offer a complete picture of quality when used independently. Importantly, they may not fully capture children’s perspectives or the complexity of interactions within the setting, which are critical components of high-quality provision (Urban et al., 2017).</w:t>
      </w:r>
    </w:p>
    <w:p w14:paraId="0B73A190" w14:textId="77777777" w:rsidR="0005390A" w:rsidRDefault="0005390A" w:rsidP="00210537">
      <w:pPr>
        <w:spacing w:line="360" w:lineRule="auto"/>
        <w:rPr>
          <w:rFonts w:ascii="Arial" w:hAnsi="Arial" w:cs="Arial"/>
        </w:rPr>
      </w:pPr>
    </w:p>
    <w:p w14:paraId="33270605" w14:textId="2EFF202D" w:rsidR="0005390A" w:rsidRDefault="0005390A" w:rsidP="00210537">
      <w:pPr>
        <w:spacing w:line="360" w:lineRule="auto"/>
        <w:rPr>
          <w:rFonts w:ascii="Arial" w:hAnsi="Arial" w:cs="Arial"/>
        </w:rPr>
      </w:pPr>
      <w:r>
        <w:rPr>
          <w:rFonts w:ascii="Arial" w:hAnsi="Arial" w:cs="Arial"/>
        </w:rPr>
        <w:t>From a leadership perspective, the information gathered from these methods must be actively used to inform practice. For example, low levels of wellbeing identified through the Leuven Scale may lead to change in routines, improved key person relationships or adaptations to the environment. Similarly, findings from ECERS may inform improvements to resources, layout or staff practice. This demonstrates how quality assurance methods can drive continuous improvement when used effectively (Campbell-Barr and Leeson, 2016).</w:t>
      </w:r>
    </w:p>
    <w:p w14:paraId="7B4D941F" w14:textId="77777777" w:rsidR="0005390A" w:rsidRDefault="0005390A" w:rsidP="00210537">
      <w:pPr>
        <w:spacing w:line="360" w:lineRule="auto"/>
        <w:rPr>
          <w:rFonts w:ascii="Arial" w:hAnsi="Arial" w:cs="Arial"/>
        </w:rPr>
      </w:pPr>
    </w:p>
    <w:p w14:paraId="1246BF91" w14:textId="20C765FC" w:rsidR="0005390A" w:rsidRDefault="0005390A" w:rsidP="00210537">
      <w:pPr>
        <w:spacing w:line="360" w:lineRule="auto"/>
        <w:rPr>
          <w:rFonts w:ascii="Arial" w:hAnsi="Arial" w:cs="Arial"/>
        </w:rPr>
      </w:pPr>
      <w:r>
        <w:rPr>
          <w:rFonts w:ascii="Arial" w:hAnsi="Arial" w:cs="Arial"/>
        </w:rPr>
        <w:t xml:space="preserve">Therefore, it can be argued that the value of these methods lies not only in the information they provide, but in how that information is interpreted and applied into practice. This reinforces the importance of reflective leadership and ongoing evaluation in ensuring high-quality early years provision (Welsh </w:t>
      </w:r>
      <w:r w:rsidR="001274AA">
        <w:rPr>
          <w:rFonts w:ascii="Arial" w:hAnsi="Arial" w:cs="Arial"/>
        </w:rPr>
        <w:t>Government</w:t>
      </w:r>
      <w:r>
        <w:rPr>
          <w:rFonts w:ascii="Arial" w:hAnsi="Arial" w:cs="Arial"/>
        </w:rPr>
        <w:t>, 2021</w:t>
      </w:r>
      <w:r w:rsidR="001274AA">
        <w:rPr>
          <w:rFonts w:ascii="Arial" w:hAnsi="Arial" w:cs="Arial"/>
        </w:rPr>
        <w:t>).</w:t>
      </w:r>
    </w:p>
    <w:p w14:paraId="46E742F5" w14:textId="77777777" w:rsidR="001274AA" w:rsidRDefault="001274AA" w:rsidP="00210537">
      <w:pPr>
        <w:spacing w:line="360" w:lineRule="auto"/>
        <w:rPr>
          <w:rFonts w:ascii="Arial" w:hAnsi="Arial" w:cs="Arial"/>
        </w:rPr>
      </w:pPr>
    </w:p>
    <w:p w14:paraId="4EC55FDC" w14:textId="77777777" w:rsidR="001274AA" w:rsidRDefault="001274AA" w:rsidP="00210537">
      <w:pPr>
        <w:spacing w:line="360" w:lineRule="auto"/>
        <w:rPr>
          <w:rFonts w:ascii="Arial" w:hAnsi="Arial" w:cs="Arial"/>
        </w:rPr>
      </w:pPr>
    </w:p>
    <w:p w14:paraId="7A5D2ED9" w14:textId="04FB578A" w:rsidR="001274AA" w:rsidRDefault="001274AA" w:rsidP="00210537">
      <w:pPr>
        <w:spacing w:line="360" w:lineRule="auto"/>
        <w:rPr>
          <w:rFonts w:ascii="Arial" w:hAnsi="Arial" w:cs="Arial"/>
          <w:u w:val="single"/>
        </w:rPr>
      </w:pPr>
      <w:r w:rsidRPr="001274AA">
        <w:rPr>
          <w:rFonts w:ascii="Arial" w:hAnsi="Arial" w:cs="Arial"/>
          <w:u w:val="single"/>
        </w:rPr>
        <w:t>Conclusion</w:t>
      </w:r>
    </w:p>
    <w:p w14:paraId="229A4D13" w14:textId="59BCACBF" w:rsidR="001274AA" w:rsidRDefault="001274AA" w:rsidP="00210537">
      <w:pPr>
        <w:spacing w:line="360" w:lineRule="auto"/>
        <w:rPr>
          <w:rFonts w:ascii="Arial" w:hAnsi="Arial" w:cs="Arial"/>
          <w:u w:val="single"/>
        </w:rPr>
      </w:pPr>
    </w:p>
    <w:p w14:paraId="37100EAA" w14:textId="77DDA0BB" w:rsidR="001274AA" w:rsidRDefault="001274AA" w:rsidP="00210537">
      <w:pPr>
        <w:spacing w:line="360" w:lineRule="auto"/>
        <w:rPr>
          <w:rFonts w:ascii="Arial" w:hAnsi="Arial" w:cs="Arial"/>
        </w:rPr>
      </w:pPr>
      <w:r w:rsidRPr="001274AA">
        <w:rPr>
          <w:rFonts w:ascii="Arial" w:hAnsi="Arial" w:cs="Arial"/>
        </w:rPr>
        <w:t xml:space="preserve">In conclusion, </w:t>
      </w:r>
      <w:r>
        <w:rPr>
          <w:rFonts w:ascii="Arial" w:hAnsi="Arial" w:cs="Arial"/>
        </w:rPr>
        <w:t>quality in early years provision is a complex and multi-dimensional concept that requires ongoing evaluation. The Leuven Scale and ECERS both provide valuable insights, but each has limitations when used independently.</w:t>
      </w:r>
    </w:p>
    <w:p w14:paraId="2D786D99" w14:textId="77777777" w:rsidR="001274AA" w:rsidRDefault="001274AA" w:rsidP="00210537">
      <w:pPr>
        <w:spacing w:line="360" w:lineRule="auto"/>
        <w:rPr>
          <w:rFonts w:ascii="Arial" w:hAnsi="Arial" w:cs="Arial"/>
        </w:rPr>
      </w:pPr>
    </w:p>
    <w:p w14:paraId="33C7EF1E" w14:textId="4F20EBBD" w:rsidR="00421B95" w:rsidRDefault="001274AA" w:rsidP="00210537">
      <w:pPr>
        <w:spacing w:line="360" w:lineRule="auto"/>
        <w:rPr>
          <w:rFonts w:ascii="Arial" w:hAnsi="Arial" w:cs="Arial"/>
        </w:rPr>
      </w:pPr>
      <w:r>
        <w:rPr>
          <w:rFonts w:ascii="Arial" w:hAnsi="Arial" w:cs="Arial"/>
        </w:rPr>
        <w:t xml:space="preserve">By combining these methods and applying them effectively, practitioners can develop a more comprehensive understanding of quality and implement meaningful improvements. Ultimately, high-quality provision depends on reflective practice, </w:t>
      </w:r>
      <w:r>
        <w:rPr>
          <w:rFonts w:ascii="Arial" w:hAnsi="Arial" w:cs="Arial"/>
        </w:rPr>
        <w:lastRenderedPageBreak/>
        <w:t>effective leadership and the ability to use evidence to support children’s development and wellbeing.</w:t>
      </w:r>
    </w:p>
    <w:p w14:paraId="5C4758E4" w14:textId="77777777" w:rsidR="00B71385" w:rsidRDefault="00B71385" w:rsidP="00210537">
      <w:pPr>
        <w:spacing w:line="360" w:lineRule="auto"/>
        <w:rPr>
          <w:rFonts w:ascii="Arial" w:hAnsi="Arial" w:cs="Arial"/>
        </w:rPr>
      </w:pPr>
    </w:p>
    <w:p w14:paraId="7E682016" w14:textId="77777777" w:rsidR="00D66B70" w:rsidRDefault="00D66B70" w:rsidP="00210537">
      <w:pPr>
        <w:spacing w:line="360" w:lineRule="auto"/>
        <w:rPr>
          <w:rFonts w:ascii="Arial" w:hAnsi="Arial" w:cs="Arial"/>
          <w:u w:val="single"/>
        </w:rPr>
      </w:pPr>
    </w:p>
    <w:p w14:paraId="5B63E36E" w14:textId="77777777" w:rsidR="00D66B70" w:rsidRDefault="00D66B70" w:rsidP="00210537">
      <w:pPr>
        <w:spacing w:line="360" w:lineRule="auto"/>
        <w:rPr>
          <w:rFonts w:ascii="Arial" w:hAnsi="Arial" w:cs="Arial"/>
          <w:u w:val="single"/>
        </w:rPr>
      </w:pPr>
    </w:p>
    <w:p w14:paraId="2C8125A1" w14:textId="77777777" w:rsidR="00D66B70" w:rsidRDefault="00D66B70" w:rsidP="00210537">
      <w:pPr>
        <w:spacing w:line="360" w:lineRule="auto"/>
        <w:rPr>
          <w:rFonts w:ascii="Arial" w:hAnsi="Arial" w:cs="Arial"/>
          <w:u w:val="single"/>
        </w:rPr>
      </w:pPr>
    </w:p>
    <w:p w14:paraId="56D1A46A" w14:textId="77777777" w:rsidR="00D66B70" w:rsidRDefault="00D66B70" w:rsidP="00210537">
      <w:pPr>
        <w:spacing w:line="360" w:lineRule="auto"/>
        <w:rPr>
          <w:rFonts w:ascii="Arial" w:hAnsi="Arial" w:cs="Arial"/>
          <w:u w:val="single"/>
        </w:rPr>
      </w:pPr>
    </w:p>
    <w:p w14:paraId="06A7266B" w14:textId="77777777" w:rsidR="00D66B70" w:rsidRDefault="00D66B70" w:rsidP="00210537">
      <w:pPr>
        <w:spacing w:line="360" w:lineRule="auto"/>
        <w:rPr>
          <w:rFonts w:ascii="Arial" w:hAnsi="Arial" w:cs="Arial"/>
          <w:u w:val="single"/>
        </w:rPr>
      </w:pPr>
    </w:p>
    <w:p w14:paraId="34EAF0EA" w14:textId="77777777" w:rsidR="00D66B70" w:rsidRDefault="00D66B70" w:rsidP="00210537">
      <w:pPr>
        <w:spacing w:line="360" w:lineRule="auto"/>
        <w:rPr>
          <w:rFonts w:ascii="Arial" w:hAnsi="Arial" w:cs="Arial"/>
          <w:u w:val="single"/>
        </w:rPr>
      </w:pPr>
    </w:p>
    <w:p w14:paraId="28D23EAD" w14:textId="77777777" w:rsidR="00D66B70" w:rsidRDefault="00D66B70" w:rsidP="00210537">
      <w:pPr>
        <w:spacing w:line="360" w:lineRule="auto"/>
        <w:rPr>
          <w:rFonts w:ascii="Arial" w:hAnsi="Arial" w:cs="Arial"/>
          <w:u w:val="single"/>
        </w:rPr>
      </w:pPr>
    </w:p>
    <w:p w14:paraId="3F771940" w14:textId="77777777" w:rsidR="00D66B70" w:rsidRDefault="00D66B70" w:rsidP="00210537">
      <w:pPr>
        <w:spacing w:line="360" w:lineRule="auto"/>
        <w:rPr>
          <w:rFonts w:ascii="Arial" w:hAnsi="Arial" w:cs="Arial"/>
          <w:u w:val="single"/>
        </w:rPr>
      </w:pPr>
    </w:p>
    <w:p w14:paraId="2DFB08CA" w14:textId="77777777" w:rsidR="00D66B70" w:rsidRDefault="00D66B70" w:rsidP="00210537">
      <w:pPr>
        <w:spacing w:line="360" w:lineRule="auto"/>
        <w:rPr>
          <w:rFonts w:ascii="Arial" w:hAnsi="Arial" w:cs="Arial"/>
          <w:u w:val="single"/>
        </w:rPr>
      </w:pPr>
    </w:p>
    <w:p w14:paraId="46BFAE5D" w14:textId="77777777" w:rsidR="00D66B70" w:rsidRDefault="00D66B70" w:rsidP="00210537">
      <w:pPr>
        <w:spacing w:line="360" w:lineRule="auto"/>
        <w:rPr>
          <w:rFonts w:ascii="Arial" w:hAnsi="Arial" w:cs="Arial"/>
          <w:u w:val="single"/>
        </w:rPr>
      </w:pPr>
    </w:p>
    <w:p w14:paraId="4E74FCC3" w14:textId="77777777" w:rsidR="00D66B70" w:rsidRDefault="00D66B70" w:rsidP="00210537">
      <w:pPr>
        <w:spacing w:line="360" w:lineRule="auto"/>
        <w:rPr>
          <w:rFonts w:ascii="Arial" w:hAnsi="Arial" w:cs="Arial"/>
          <w:u w:val="single"/>
        </w:rPr>
      </w:pPr>
    </w:p>
    <w:p w14:paraId="376563D4" w14:textId="77777777" w:rsidR="00D66B70" w:rsidRDefault="00D66B70" w:rsidP="00210537">
      <w:pPr>
        <w:spacing w:line="360" w:lineRule="auto"/>
        <w:rPr>
          <w:rFonts w:ascii="Arial" w:hAnsi="Arial" w:cs="Arial"/>
          <w:u w:val="single"/>
        </w:rPr>
      </w:pPr>
    </w:p>
    <w:p w14:paraId="4CEDE23C" w14:textId="77777777" w:rsidR="00D66B70" w:rsidRDefault="00D66B70" w:rsidP="00210537">
      <w:pPr>
        <w:spacing w:line="360" w:lineRule="auto"/>
        <w:rPr>
          <w:rFonts w:ascii="Arial" w:hAnsi="Arial" w:cs="Arial"/>
          <w:u w:val="single"/>
        </w:rPr>
      </w:pPr>
    </w:p>
    <w:p w14:paraId="541A91D6" w14:textId="77777777" w:rsidR="00D66B70" w:rsidRDefault="00D66B70" w:rsidP="00210537">
      <w:pPr>
        <w:spacing w:line="360" w:lineRule="auto"/>
        <w:rPr>
          <w:rFonts w:ascii="Arial" w:hAnsi="Arial" w:cs="Arial"/>
          <w:u w:val="single"/>
        </w:rPr>
      </w:pPr>
    </w:p>
    <w:p w14:paraId="79D7E274" w14:textId="77777777" w:rsidR="00D66B70" w:rsidRDefault="00D66B70" w:rsidP="00210537">
      <w:pPr>
        <w:spacing w:line="360" w:lineRule="auto"/>
        <w:rPr>
          <w:rFonts w:ascii="Arial" w:hAnsi="Arial" w:cs="Arial"/>
          <w:u w:val="single"/>
        </w:rPr>
      </w:pPr>
    </w:p>
    <w:p w14:paraId="2135574A" w14:textId="77777777" w:rsidR="00D66B70" w:rsidRDefault="00D66B70" w:rsidP="00210537">
      <w:pPr>
        <w:spacing w:line="360" w:lineRule="auto"/>
        <w:rPr>
          <w:rFonts w:ascii="Arial" w:hAnsi="Arial" w:cs="Arial"/>
          <w:u w:val="single"/>
        </w:rPr>
      </w:pPr>
    </w:p>
    <w:p w14:paraId="5886A434" w14:textId="77777777" w:rsidR="00D66B70" w:rsidRDefault="00D66B70" w:rsidP="00210537">
      <w:pPr>
        <w:spacing w:line="360" w:lineRule="auto"/>
        <w:rPr>
          <w:rFonts w:ascii="Arial" w:hAnsi="Arial" w:cs="Arial"/>
          <w:u w:val="single"/>
        </w:rPr>
      </w:pPr>
    </w:p>
    <w:p w14:paraId="494C32C4" w14:textId="77777777" w:rsidR="00D66B70" w:rsidRDefault="00D66B70" w:rsidP="00210537">
      <w:pPr>
        <w:spacing w:line="360" w:lineRule="auto"/>
        <w:rPr>
          <w:rFonts w:ascii="Arial" w:hAnsi="Arial" w:cs="Arial"/>
          <w:u w:val="single"/>
        </w:rPr>
      </w:pPr>
    </w:p>
    <w:p w14:paraId="59C94C78" w14:textId="77777777" w:rsidR="00D66B70" w:rsidRDefault="00D66B70" w:rsidP="00210537">
      <w:pPr>
        <w:spacing w:line="360" w:lineRule="auto"/>
        <w:rPr>
          <w:rFonts w:ascii="Arial" w:hAnsi="Arial" w:cs="Arial"/>
          <w:u w:val="single"/>
        </w:rPr>
      </w:pPr>
    </w:p>
    <w:p w14:paraId="5A061643" w14:textId="77777777" w:rsidR="00D66B70" w:rsidRDefault="00D66B70" w:rsidP="00210537">
      <w:pPr>
        <w:spacing w:line="360" w:lineRule="auto"/>
        <w:rPr>
          <w:rFonts w:ascii="Arial" w:hAnsi="Arial" w:cs="Arial"/>
          <w:u w:val="single"/>
        </w:rPr>
      </w:pPr>
    </w:p>
    <w:p w14:paraId="6FAC2B98" w14:textId="77777777" w:rsidR="00D66B70" w:rsidRDefault="00D66B70" w:rsidP="00210537">
      <w:pPr>
        <w:spacing w:line="360" w:lineRule="auto"/>
        <w:rPr>
          <w:rFonts w:ascii="Arial" w:hAnsi="Arial" w:cs="Arial"/>
          <w:u w:val="single"/>
        </w:rPr>
      </w:pPr>
    </w:p>
    <w:p w14:paraId="25A72E27" w14:textId="77777777" w:rsidR="00D66B70" w:rsidRDefault="00D66B70" w:rsidP="00210537">
      <w:pPr>
        <w:spacing w:line="360" w:lineRule="auto"/>
        <w:rPr>
          <w:rFonts w:ascii="Arial" w:hAnsi="Arial" w:cs="Arial"/>
          <w:u w:val="single"/>
        </w:rPr>
      </w:pPr>
    </w:p>
    <w:p w14:paraId="042FA0EA" w14:textId="77777777" w:rsidR="00D66B70" w:rsidRDefault="00D66B70" w:rsidP="00210537">
      <w:pPr>
        <w:spacing w:line="360" w:lineRule="auto"/>
        <w:rPr>
          <w:rFonts w:ascii="Arial" w:hAnsi="Arial" w:cs="Arial"/>
          <w:u w:val="single"/>
        </w:rPr>
      </w:pPr>
    </w:p>
    <w:p w14:paraId="65249A12" w14:textId="77777777" w:rsidR="00D66B70" w:rsidRDefault="00D66B70" w:rsidP="00210537">
      <w:pPr>
        <w:spacing w:line="360" w:lineRule="auto"/>
        <w:rPr>
          <w:rFonts w:ascii="Arial" w:hAnsi="Arial" w:cs="Arial"/>
          <w:u w:val="single"/>
        </w:rPr>
      </w:pPr>
    </w:p>
    <w:p w14:paraId="1690230A" w14:textId="77777777" w:rsidR="00D66B70" w:rsidRDefault="00D66B70" w:rsidP="00210537">
      <w:pPr>
        <w:spacing w:line="360" w:lineRule="auto"/>
        <w:rPr>
          <w:rFonts w:ascii="Arial" w:hAnsi="Arial" w:cs="Arial"/>
          <w:u w:val="single"/>
        </w:rPr>
      </w:pPr>
    </w:p>
    <w:p w14:paraId="49CDDA55" w14:textId="77777777" w:rsidR="00D66B70" w:rsidRDefault="00D66B70" w:rsidP="00210537">
      <w:pPr>
        <w:spacing w:line="360" w:lineRule="auto"/>
        <w:rPr>
          <w:rFonts w:ascii="Arial" w:hAnsi="Arial" w:cs="Arial"/>
          <w:u w:val="single"/>
        </w:rPr>
      </w:pPr>
    </w:p>
    <w:p w14:paraId="54BF9031" w14:textId="77777777" w:rsidR="00D66B70" w:rsidRDefault="00D66B70" w:rsidP="00210537">
      <w:pPr>
        <w:spacing w:line="360" w:lineRule="auto"/>
        <w:rPr>
          <w:rFonts w:ascii="Arial" w:hAnsi="Arial" w:cs="Arial"/>
          <w:u w:val="single"/>
        </w:rPr>
      </w:pPr>
    </w:p>
    <w:p w14:paraId="5B256378" w14:textId="77777777" w:rsidR="00D66B70" w:rsidRDefault="00D66B70" w:rsidP="00210537">
      <w:pPr>
        <w:spacing w:line="360" w:lineRule="auto"/>
        <w:rPr>
          <w:rFonts w:ascii="Arial" w:hAnsi="Arial" w:cs="Arial"/>
          <w:u w:val="single"/>
        </w:rPr>
      </w:pPr>
    </w:p>
    <w:p w14:paraId="12CD7411" w14:textId="77777777" w:rsidR="00D66B70" w:rsidRDefault="00D66B70" w:rsidP="00210537">
      <w:pPr>
        <w:spacing w:line="360" w:lineRule="auto"/>
        <w:rPr>
          <w:rFonts w:ascii="Arial" w:hAnsi="Arial" w:cs="Arial"/>
          <w:u w:val="single"/>
        </w:rPr>
      </w:pPr>
    </w:p>
    <w:p w14:paraId="49BCA04D" w14:textId="77777777" w:rsidR="00D66B70" w:rsidRDefault="00D66B70" w:rsidP="00210537">
      <w:pPr>
        <w:spacing w:line="360" w:lineRule="auto"/>
        <w:rPr>
          <w:rFonts w:ascii="Arial" w:hAnsi="Arial" w:cs="Arial"/>
          <w:u w:val="single"/>
        </w:rPr>
      </w:pPr>
    </w:p>
    <w:p w14:paraId="18FAB9CC" w14:textId="77777777" w:rsidR="009F0AE7" w:rsidRDefault="009F0AE7" w:rsidP="00210537">
      <w:pPr>
        <w:spacing w:line="360" w:lineRule="auto"/>
        <w:rPr>
          <w:rFonts w:ascii="Arial" w:hAnsi="Arial" w:cs="Arial"/>
          <w:u w:val="single"/>
        </w:rPr>
      </w:pPr>
    </w:p>
    <w:p w14:paraId="258F3266" w14:textId="77777777" w:rsidR="009F0AE7" w:rsidRDefault="009F0AE7" w:rsidP="00210537">
      <w:pPr>
        <w:spacing w:line="360" w:lineRule="auto"/>
        <w:rPr>
          <w:rFonts w:ascii="Arial" w:hAnsi="Arial" w:cs="Arial"/>
          <w:u w:val="single"/>
        </w:rPr>
      </w:pPr>
    </w:p>
    <w:p w14:paraId="3EE8B11F" w14:textId="3ACF9CBC" w:rsidR="00B71385" w:rsidRDefault="00B71385" w:rsidP="00210537">
      <w:pPr>
        <w:spacing w:line="360" w:lineRule="auto"/>
        <w:rPr>
          <w:rFonts w:ascii="Arial" w:hAnsi="Arial" w:cs="Arial"/>
          <w:u w:val="single"/>
        </w:rPr>
      </w:pPr>
      <w:r w:rsidRPr="00B71385">
        <w:rPr>
          <w:rFonts w:ascii="Arial" w:hAnsi="Arial" w:cs="Arial"/>
          <w:u w:val="single"/>
        </w:rPr>
        <w:t>Reference</w:t>
      </w:r>
      <w:r>
        <w:rPr>
          <w:rFonts w:ascii="Arial" w:hAnsi="Arial" w:cs="Arial"/>
          <w:u w:val="single"/>
        </w:rPr>
        <w:t>s</w:t>
      </w:r>
    </w:p>
    <w:p w14:paraId="204552FC" w14:textId="77777777" w:rsidR="009F0AE7" w:rsidRDefault="009F0AE7" w:rsidP="00210537">
      <w:pPr>
        <w:spacing w:line="360" w:lineRule="auto"/>
        <w:rPr>
          <w:rFonts w:ascii="Arial" w:hAnsi="Arial" w:cs="Arial"/>
          <w:u w:val="single"/>
        </w:rPr>
      </w:pPr>
    </w:p>
    <w:p w14:paraId="2D9F6DDC" w14:textId="77777777" w:rsidR="009F0AE7" w:rsidRDefault="009F0AE7" w:rsidP="00210537">
      <w:pPr>
        <w:spacing w:line="360" w:lineRule="auto"/>
        <w:rPr>
          <w:rFonts w:ascii="Arial" w:hAnsi="Arial" w:cs="Arial"/>
          <w:u w:val="single"/>
        </w:rPr>
      </w:pPr>
    </w:p>
    <w:p w14:paraId="6C667B8C" w14:textId="06EC1CEB" w:rsidR="001112E5" w:rsidRDefault="001112E5" w:rsidP="00210537">
      <w:pPr>
        <w:spacing w:line="360" w:lineRule="auto"/>
        <w:rPr>
          <w:rFonts w:ascii="Arial" w:hAnsi="Arial" w:cs="Arial"/>
        </w:rPr>
      </w:pPr>
      <w:r w:rsidRPr="001112E5">
        <w:rPr>
          <w:rFonts w:ascii="Arial" w:hAnsi="Arial" w:cs="Arial"/>
        </w:rPr>
        <w:t>Campbell-Barr</w:t>
      </w:r>
      <w:r>
        <w:rPr>
          <w:rFonts w:ascii="Arial" w:hAnsi="Arial" w:cs="Arial"/>
        </w:rPr>
        <w:t xml:space="preserve">, V. and Leeson, C. (2016) </w:t>
      </w:r>
      <w:r w:rsidRPr="008905D1">
        <w:rPr>
          <w:rFonts w:ascii="Arial" w:hAnsi="Arial" w:cs="Arial"/>
        </w:rPr>
        <w:t>‘Quality and leadership in the early years’, Early Years</w:t>
      </w:r>
      <w:r w:rsidR="00F218DF">
        <w:rPr>
          <w:rFonts w:ascii="Arial" w:hAnsi="Arial" w:cs="Arial"/>
        </w:rPr>
        <w:t>’,</w:t>
      </w:r>
      <w:r w:rsidR="008905D1">
        <w:rPr>
          <w:rFonts w:ascii="Arial" w:hAnsi="Arial" w:cs="Arial"/>
        </w:rPr>
        <w:t xml:space="preserve"> </w:t>
      </w:r>
      <w:r w:rsidR="008905D1" w:rsidRPr="00F218DF">
        <w:rPr>
          <w:rFonts w:ascii="Arial" w:hAnsi="Arial" w:cs="Arial"/>
          <w:i/>
          <w:iCs/>
        </w:rPr>
        <w:t>Early Years</w:t>
      </w:r>
      <w:r w:rsidR="008905D1">
        <w:rPr>
          <w:rFonts w:ascii="Arial" w:hAnsi="Arial" w:cs="Arial"/>
        </w:rPr>
        <w:t>,</w:t>
      </w:r>
      <w:r>
        <w:rPr>
          <w:rFonts w:ascii="Arial" w:hAnsi="Arial" w:cs="Arial"/>
        </w:rPr>
        <w:t xml:space="preserve"> 36 (3)</w:t>
      </w:r>
      <w:r w:rsidR="00F218DF">
        <w:rPr>
          <w:rFonts w:ascii="Arial" w:hAnsi="Arial" w:cs="Arial"/>
        </w:rPr>
        <w:t>,</w:t>
      </w:r>
      <w:r>
        <w:rPr>
          <w:rFonts w:ascii="Arial" w:hAnsi="Arial" w:cs="Arial"/>
        </w:rPr>
        <w:t xml:space="preserve"> </w:t>
      </w:r>
      <w:r w:rsidR="00F218DF">
        <w:rPr>
          <w:rFonts w:ascii="Arial" w:hAnsi="Arial" w:cs="Arial"/>
        </w:rPr>
        <w:t>pp</w:t>
      </w:r>
      <w:r>
        <w:rPr>
          <w:rFonts w:ascii="Arial" w:hAnsi="Arial" w:cs="Arial"/>
        </w:rPr>
        <w:t>. 266-281.</w:t>
      </w:r>
    </w:p>
    <w:p w14:paraId="09F268D2" w14:textId="77777777" w:rsidR="001112E5" w:rsidRDefault="001112E5" w:rsidP="00210537">
      <w:pPr>
        <w:spacing w:line="360" w:lineRule="auto"/>
        <w:rPr>
          <w:rFonts w:ascii="Arial" w:hAnsi="Arial" w:cs="Arial"/>
        </w:rPr>
      </w:pPr>
    </w:p>
    <w:p w14:paraId="6806A89D" w14:textId="77777777" w:rsidR="001112E5" w:rsidRDefault="001112E5" w:rsidP="00210537">
      <w:pPr>
        <w:spacing w:line="360" w:lineRule="auto"/>
        <w:rPr>
          <w:rFonts w:ascii="Arial" w:hAnsi="Arial" w:cs="Arial"/>
        </w:rPr>
      </w:pPr>
    </w:p>
    <w:p w14:paraId="4EB3165B" w14:textId="44E70140" w:rsidR="001112E5" w:rsidRDefault="001112E5" w:rsidP="00210537">
      <w:pPr>
        <w:spacing w:line="360" w:lineRule="auto"/>
        <w:rPr>
          <w:rFonts w:ascii="Arial" w:hAnsi="Arial" w:cs="Arial"/>
        </w:rPr>
      </w:pPr>
      <w:r>
        <w:rPr>
          <w:rFonts w:ascii="Arial" w:hAnsi="Arial" w:cs="Arial"/>
        </w:rPr>
        <w:t xml:space="preserve">Care Inspectorate Wales (2016) </w:t>
      </w:r>
      <w:r w:rsidRPr="008905D1">
        <w:rPr>
          <w:rFonts w:ascii="Arial" w:hAnsi="Arial" w:cs="Arial"/>
          <w:i/>
          <w:iCs/>
        </w:rPr>
        <w:t xml:space="preserve">Inspection </w:t>
      </w:r>
      <w:r w:rsidR="00F218DF">
        <w:rPr>
          <w:rFonts w:ascii="Arial" w:hAnsi="Arial" w:cs="Arial"/>
          <w:i/>
          <w:iCs/>
        </w:rPr>
        <w:t>F</w:t>
      </w:r>
      <w:r w:rsidRPr="008905D1">
        <w:rPr>
          <w:rFonts w:ascii="Arial" w:hAnsi="Arial" w:cs="Arial"/>
          <w:i/>
          <w:iCs/>
        </w:rPr>
        <w:t xml:space="preserve">ramework for </w:t>
      </w:r>
      <w:r w:rsidR="00F218DF">
        <w:rPr>
          <w:rFonts w:ascii="Arial" w:hAnsi="Arial" w:cs="Arial"/>
          <w:i/>
          <w:iCs/>
        </w:rPr>
        <w:t>C</w:t>
      </w:r>
      <w:r w:rsidRPr="008905D1">
        <w:rPr>
          <w:rFonts w:ascii="Arial" w:hAnsi="Arial" w:cs="Arial"/>
          <w:i/>
          <w:iCs/>
        </w:rPr>
        <w:t>hildcare and</w:t>
      </w:r>
      <w:r w:rsidR="00F218DF">
        <w:rPr>
          <w:rFonts w:ascii="Arial" w:hAnsi="Arial" w:cs="Arial"/>
          <w:i/>
          <w:iCs/>
        </w:rPr>
        <w:t xml:space="preserve"> P</w:t>
      </w:r>
      <w:r w:rsidRPr="008905D1">
        <w:rPr>
          <w:rFonts w:ascii="Arial" w:hAnsi="Arial" w:cs="Arial"/>
          <w:i/>
          <w:iCs/>
        </w:rPr>
        <w:t>lay.</w:t>
      </w:r>
      <w:r>
        <w:rPr>
          <w:rFonts w:ascii="Arial" w:hAnsi="Arial" w:cs="Arial"/>
        </w:rPr>
        <w:t xml:space="preserve"> Cardiff: CIW. Available at</w:t>
      </w:r>
      <w:r w:rsidR="00374EC0">
        <w:rPr>
          <w:rFonts w:ascii="Arial" w:hAnsi="Arial" w:cs="Arial"/>
        </w:rPr>
        <w:t xml:space="preserve">: </w:t>
      </w:r>
      <w:hyperlink r:id="rId7" w:history="1">
        <w:r w:rsidR="00374EC0" w:rsidRPr="003556ED">
          <w:rPr>
            <w:rStyle w:val="Hyperlink"/>
            <w:rFonts w:ascii="Arial" w:hAnsi="Arial" w:cs="Arial"/>
          </w:rPr>
          <w:t>https://www.careinspectorate.wales</w:t>
        </w:r>
      </w:hyperlink>
      <w:r w:rsidR="00374EC0">
        <w:rPr>
          <w:rFonts w:ascii="Arial" w:hAnsi="Arial" w:cs="Arial"/>
        </w:rPr>
        <w:t xml:space="preserve"> </w:t>
      </w:r>
      <w:r>
        <w:rPr>
          <w:rFonts w:ascii="Arial" w:hAnsi="Arial" w:cs="Arial"/>
        </w:rPr>
        <w:t>(Accessed: 30 March 2026).</w:t>
      </w:r>
    </w:p>
    <w:p w14:paraId="57AC3674" w14:textId="77777777" w:rsidR="001112E5" w:rsidRDefault="001112E5" w:rsidP="00210537">
      <w:pPr>
        <w:spacing w:line="360" w:lineRule="auto"/>
        <w:rPr>
          <w:rFonts w:ascii="Arial" w:hAnsi="Arial" w:cs="Arial"/>
        </w:rPr>
      </w:pPr>
    </w:p>
    <w:p w14:paraId="361E22B1" w14:textId="77777777" w:rsidR="001112E5" w:rsidRDefault="001112E5" w:rsidP="00210537">
      <w:pPr>
        <w:spacing w:line="360" w:lineRule="auto"/>
        <w:rPr>
          <w:rFonts w:ascii="Arial" w:hAnsi="Arial" w:cs="Arial"/>
        </w:rPr>
      </w:pPr>
    </w:p>
    <w:p w14:paraId="6B826753" w14:textId="7F430DF2" w:rsidR="001112E5" w:rsidRDefault="001112E5" w:rsidP="00210537">
      <w:pPr>
        <w:spacing w:line="360" w:lineRule="auto"/>
        <w:rPr>
          <w:rFonts w:ascii="Arial" w:hAnsi="Arial" w:cs="Arial"/>
        </w:rPr>
      </w:pPr>
      <w:r>
        <w:rPr>
          <w:rFonts w:ascii="Arial" w:hAnsi="Arial" w:cs="Arial"/>
        </w:rPr>
        <w:t xml:space="preserve">European Commission (2019) </w:t>
      </w:r>
      <w:r w:rsidRPr="001112E5">
        <w:rPr>
          <w:rFonts w:ascii="Arial" w:hAnsi="Arial" w:cs="Arial"/>
          <w:i/>
          <w:iCs/>
        </w:rPr>
        <w:t>Key data on early childhood education and care in Europe.</w:t>
      </w:r>
      <w:r>
        <w:rPr>
          <w:rFonts w:ascii="Arial" w:hAnsi="Arial" w:cs="Arial"/>
        </w:rPr>
        <w:t xml:space="preserve"> Luxembourg: Publications Office of the European Union. Available at: </w:t>
      </w:r>
      <w:hyperlink r:id="rId8" w:history="1">
        <w:r w:rsidRPr="003556ED">
          <w:rPr>
            <w:rStyle w:val="Hyperlink"/>
            <w:rFonts w:ascii="Arial" w:hAnsi="Arial" w:cs="Arial"/>
          </w:rPr>
          <w:t>https://eurydice.eacea.ec.europa.eu</w:t>
        </w:r>
      </w:hyperlink>
      <w:r>
        <w:rPr>
          <w:rFonts w:ascii="Arial" w:hAnsi="Arial" w:cs="Arial"/>
        </w:rPr>
        <w:t xml:space="preserve"> (Accessed: 30 March 2026). </w:t>
      </w:r>
    </w:p>
    <w:p w14:paraId="6C8ADB51" w14:textId="77777777" w:rsidR="001112E5" w:rsidRDefault="001112E5" w:rsidP="00210537">
      <w:pPr>
        <w:spacing w:line="360" w:lineRule="auto"/>
        <w:rPr>
          <w:rFonts w:ascii="Arial" w:hAnsi="Arial" w:cs="Arial"/>
        </w:rPr>
      </w:pPr>
    </w:p>
    <w:p w14:paraId="4BA170B0" w14:textId="77777777" w:rsidR="001112E5" w:rsidRDefault="001112E5" w:rsidP="00210537">
      <w:pPr>
        <w:spacing w:line="360" w:lineRule="auto"/>
        <w:rPr>
          <w:rFonts w:ascii="Arial" w:hAnsi="Arial" w:cs="Arial"/>
        </w:rPr>
      </w:pPr>
    </w:p>
    <w:p w14:paraId="633A5423" w14:textId="5ED8DEE3" w:rsidR="001112E5" w:rsidRDefault="001112E5" w:rsidP="00210537">
      <w:pPr>
        <w:spacing w:line="360" w:lineRule="auto"/>
        <w:rPr>
          <w:rFonts w:ascii="Arial" w:hAnsi="Arial" w:cs="Arial"/>
        </w:rPr>
      </w:pPr>
      <w:r>
        <w:rPr>
          <w:rFonts w:ascii="Arial" w:hAnsi="Arial" w:cs="Arial"/>
        </w:rPr>
        <w:t xml:space="preserve">Harms, T., Clifford, R.M. and Cryer, D (2015) </w:t>
      </w:r>
      <w:r w:rsidRPr="008905D1">
        <w:rPr>
          <w:rFonts w:ascii="Arial" w:hAnsi="Arial" w:cs="Arial"/>
          <w:i/>
          <w:iCs/>
        </w:rPr>
        <w:t>Early Childhood Environment Rating Scale</w:t>
      </w:r>
      <w:r>
        <w:rPr>
          <w:rFonts w:ascii="Arial" w:hAnsi="Arial" w:cs="Arial"/>
        </w:rPr>
        <w:t xml:space="preserve"> (ECERS-3). New York: Teachers College Press.</w:t>
      </w:r>
    </w:p>
    <w:p w14:paraId="25E37A26" w14:textId="77777777" w:rsidR="001112E5" w:rsidRDefault="001112E5" w:rsidP="00210537">
      <w:pPr>
        <w:spacing w:line="360" w:lineRule="auto"/>
        <w:rPr>
          <w:rFonts w:ascii="Arial" w:hAnsi="Arial" w:cs="Arial"/>
        </w:rPr>
      </w:pPr>
    </w:p>
    <w:p w14:paraId="64E3BAA2" w14:textId="77777777" w:rsidR="001112E5" w:rsidRDefault="001112E5" w:rsidP="00210537">
      <w:pPr>
        <w:spacing w:line="360" w:lineRule="auto"/>
        <w:rPr>
          <w:rFonts w:ascii="Arial" w:hAnsi="Arial" w:cs="Arial"/>
        </w:rPr>
      </w:pPr>
    </w:p>
    <w:p w14:paraId="1ACA5C36" w14:textId="6624DAA9" w:rsidR="001112E5" w:rsidRDefault="001112E5" w:rsidP="00210537">
      <w:pPr>
        <w:spacing w:line="360" w:lineRule="auto"/>
        <w:rPr>
          <w:rFonts w:ascii="Arial" w:hAnsi="Arial" w:cs="Arial"/>
        </w:rPr>
      </w:pPr>
      <w:proofErr w:type="spellStart"/>
      <w:r>
        <w:rPr>
          <w:rFonts w:ascii="Arial" w:hAnsi="Arial" w:cs="Arial"/>
        </w:rPr>
        <w:t>Laevers</w:t>
      </w:r>
      <w:proofErr w:type="spellEnd"/>
      <w:r>
        <w:rPr>
          <w:rFonts w:ascii="Arial" w:hAnsi="Arial" w:cs="Arial"/>
        </w:rPr>
        <w:t xml:space="preserve">, F. (2005) </w:t>
      </w:r>
      <w:r w:rsidRPr="008905D1">
        <w:rPr>
          <w:rFonts w:ascii="Arial" w:hAnsi="Arial" w:cs="Arial"/>
          <w:i/>
          <w:iCs/>
        </w:rPr>
        <w:t>The Leuven Involvement Scale for Young Children.</w:t>
      </w:r>
      <w:r>
        <w:rPr>
          <w:rFonts w:ascii="Arial" w:hAnsi="Arial" w:cs="Arial"/>
        </w:rPr>
        <w:t xml:space="preserve"> Leuven: Leuven University Press.</w:t>
      </w:r>
    </w:p>
    <w:p w14:paraId="32B0F961" w14:textId="77777777" w:rsidR="001112E5" w:rsidRDefault="001112E5" w:rsidP="00210537">
      <w:pPr>
        <w:spacing w:line="360" w:lineRule="auto"/>
        <w:rPr>
          <w:rFonts w:ascii="Arial" w:hAnsi="Arial" w:cs="Arial"/>
        </w:rPr>
      </w:pPr>
    </w:p>
    <w:p w14:paraId="4157BF1C" w14:textId="77777777" w:rsidR="001112E5" w:rsidRDefault="001112E5" w:rsidP="00210537">
      <w:pPr>
        <w:spacing w:line="360" w:lineRule="auto"/>
        <w:rPr>
          <w:rFonts w:ascii="Arial" w:hAnsi="Arial" w:cs="Arial"/>
        </w:rPr>
      </w:pPr>
    </w:p>
    <w:p w14:paraId="0DEBE368" w14:textId="2CAC91B5" w:rsidR="001112E5" w:rsidRDefault="001112E5" w:rsidP="00210537">
      <w:pPr>
        <w:spacing w:line="360" w:lineRule="auto"/>
        <w:rPr>
          <w:rFonts w:ascii="Arial" w:hAnsi="Arial" w:cs="Arial"/>
        </w:rPr>
      </w:pPr>
      <w:r>
        <w:rPr>
          <w:rFonts w:ascii="Arial" w:hAnsi="Arial" w:cs="Arial"/>
        </w:rPr>
        <w:t xml:space="preserve">Lundy, L. (2007) </w:t>
      </w:r>
      <w:r w:rsidR="008905D1">
        <w:rPr>
          <w:rFonts w:ascii="Arial" w:hAnsi="Arial" w:cs="Arial"/>
        </w:rPr>
        <w:t>‘</w:t>
      </w:r>
      <w:r>
        <w:rPr>
          <w:rFonts w:ascii="Arial" w:hAnsi="Arial" w:cs="Arial"/>
        </w:rPr>
        <w:t>“Voice is not enough: Conceptualising Article 12 of the United Nations Convention on the Rights of the Child</w:t>
      </w:r>
      <w:r w:rsidR="008905D1">
        <w:rPr>
          <w:rFonts w:ascii="Arial" w:hAnsi="Arial" w:cs="Arial"/>
        </w:rPr>
        <w:t xml:space="preserve">’, </w:t>
      </w:r>
      <w:r w:rsidR="008905D1" w:rsidRPr="00F218DF">
        <w:rPr>
          <w:rFonts w:ascii="Arial" w:hAnsi="Arial" w:cs="Arial"/>
          <w:i/>
          <w:iCs/>
        </w:rPr>
        <w:t>British Educational Research Journal</w:t>
      </w:r>
      <w:r w:rsidR="008905D1">
        <w:rPr>
          <w:rFonts w:ascii="Arial" w:hAnsi="Arial" w:cs="Arial"/>
        </w:rPr>
        <w:t>, 33 (6), pp. 927-942.</w:t>
      </w:r>
    </w:p>
    <w:p w14:paraId="10BCABCF" w14:textId="77777777" w:rsidR="008905D1" w:rsidRDefault="008905D1" w:rsidP="00210537">
      <w:pPr>
        <w:spacing w:line="360" w:lineRule="auto"/>
        <w:rPr>
          <w:rFonts w:ascii="Arial" w:hAnsi="Arial" w:cs="Arial"/>
        </w:rPr>
      </w:pPr>
    </w:p>
    <w:p w14:paraId="7B2154DC" w14:textId="77777777" w:rsidR="008905D1" w:rsidRDefault="008905D1" w:rsidP="00210537">
      <w:pPr>
        <w:spacing w:line="360" w:lineRule="auto"/>
        <w:rPr>
          <w:rFonts w:ascii="Arial" w:hAnsi="Arial" w:cs="Arial"/>
        </w:rPr>
      </w:pPr>
    </w:p>
    <w:p w14:paraId="4275E15B" w14:textId="4ED3C725" w:rsidR="008905D1" w:rsidRDefault="008905D1" w:rsidP="00210537">
      <w:pPr>
        <w:spacing w:line="360" w:lineRule="auto"/>
        <w:rPr>
          <w:rFonts w:ascii="Arial" w:hAnsi="Arial" w:cs="Arial"/>
        </w:rPr>
      </w:pPr>
      <w:r>
        <w:rPr>
          <w:rFonts w:ascii="Arial" w:hAnsi="Arial" w:cs="Arial"/>
        </w:rPr>
        <w:t xml:space="preserve">Mathers, S., Eisenstadt, N., Sylva, K., </w:t>
      </w:r>
      <w:proofErr w:type="spellStart"/>
      <w:r>
        <w:rPr>
          <w:rFonts w:ascii="Arial" w:hAnsi="Arial" w:cs="Arial"/>
        </w:rPr>
        <w:t>Soukakou</w:t>
      </w:r>
      <w:proofErr w:type="spellEnd"/>
      <w:r>
        <w:rPr>
          <w:rFonts w:ascii="Arial" w:hAnsi="Arial" w:cs="Arial"/>
        </w:rPr>
        <w:t xml:space="preserve">, E. and </w:t>
      </w:r>
      <w:proofErr w:type="spellStart"/>
      <w:r>
        <w:rPr>
          <w:rFonts w:ascii="Arial" w:hAnsi="Arial" w:cs="Arial"/>
        </w:rPr>
        <w:t>Ereky</w:t>
      </w:r>
      <w:proofErr w:type="spellEnd"/>
      <w:r>
        <w:rPr>
          <w:rFonts w:ascii="Arial" w:hAnsi="Arial" w:cs="Arial"/>
        </w:rPr>
        <w:t xml:space="preserve">-Stevens, K. (2016) </w:t>
      </w:r>
      <w:r w:rsidRPr="008905D1">
        <w:rPr>
          <w:rFonts w:ascii="Arial" w:hAnsi="Arial" w:cs="Arial"/>
          <w:i/>
          <w:iCs/>
        </w:rPr>
        <w:t>Sound Foundations: A Review of the Research Evidence on Quality of Early Childhood Education and Care.</w:t>
      </w:r>
      <w:r>
        <w:rPr>
          <w:rFonts w:ascii="Arial" w:hAnsi="Arial" w:cs="Arial"/>
        </w:rPr>
        <w:t xml:space="preserve"> Oxford: University of Oxford.</w:t>
      </w:r>
    </w:p>
    <w:p w14:paraId="610991F8" w14:textId="77777777" w:rsidR="008905D1" w:rsidRDefault="008905D1" w:rsidP="00210537">
      <w:pPr>
        <w:spacing w:line="360" w:lineRule="auto"/>
        <w:rPr>
          <w:rFonts w:ascii="Arial" w:hAnsi="Arial" w:cs="Arial"/>
        </w:rPr>
      </w:pPr>
    </w:p>
    <w:p w14:paraId="5A34FD49" w14:textId="6E32B651" w:rsidR="008905D1" w:rsidRDefault="008905D1" w:rsidP="00210537">
      <w:pPr>
        <w:spacing w:line="360" w:lineRule="auto"/>
        <w:rPr>
          <w:rFonts w:ascii="Arial" w:hAnsi="Arial" w:cs="Arial"/>
        </w:rPr>
      </w:pPr>
      <w:proofErr w:type="spellStart"/>
      <w:r>
        <w:rPr>
          <w:rFonts w:ascii="Arial" w:hAnsi="Arial" w:cs="Arial"/>
        </w:rPr>
        <w:t>Melhuish</w:t>
      </w:r>
      <w:proofErr w:type="spellEnd"/>
      <w:r>
        <w:rPr>
          <w:rFonts w:ascii="Arial" w:hAnsi="Arial" w:cs="Arial"/>
        </w:rPr>
        <w:t xml:space="preserve">, E., </w:t>
      </w:r>
      <w:proofErr w:type="spellStart"/>
      <w:r>
        <w:rPr>
          <w:rFonts w:ascii="Arial" w:hAnsi="Arial" w:cs="Arial"/>
        </w:rPr>
        <w:t>Ereky</w:t>
      </w:r>
      <w:proofErr w:type="spellEnd"/>
      <w:r>
        <w:rPr>
          <w:rFonts w:ascii="Arial" w:hAnsi="Arial" w:cs="Arial"/>
        </w:rPr>
        <w:t xml:space="preserve">-Stevens, K., </w:t>
      </w:r>
      <w:proofErr w:type="spellStart"/>
      <w:r>
        <w:rPr>
          <w:rFonts w:ascii="Arial" w:hAnsi="Arial" w:cs="Arial"/>
        </w:rPr>
        <w:t>Petrogiannis</w:t>
      </w:r>
      <w:proofErr w:type="spellEnd"/>
      <w:r>
        <w:rPr>
          <w:rFonts w:ascii="Arial" w:hAnsi="Arial" w:cs="Arial"/>
        </w:rPr>
        <w:t xml:space="preserve">, K., </w:t>
      </w:r>
      <w:proofErr w:type="spellStart"/>
      <w:r>
        <w:rPr>
          <w:rFonts w:ascii="Arial" w:hAnsi="Arial" w:cs="Arial"/>
        </w:rPr>
        <w:t>Ariescu</w:t>
      </w:r>
      <w:proofErr w:type="spellEnd"/>
      <w:r>
        <w:rPr>
          <w:rFonts w:ascii="Arial" w:hAnsi="Arial" w:cs="Arial"/>
        </w:rPr>
        <w:t xml:space="preserve">, A., </w:t>
      </w:r>
      <w:proofErr w:type="spellStart"/>
      <w:r>
        <w:rPr>
          <w:rFonts w:ascii="Arial" w:hAnsi="Arial" w:cs="Arial"/>
        </w:rPr>
        <w:t>Penderi</w:t>
      </w:r>
      <w:proofErr w:type="spellEnd"/>
      <w:r>
        <w:rPr>
          <w:rFonts w:ascii="Arial" w:hAnsi="Arial" w:cs="Arial"/>
        </w:rPr>
        <w:t xml:space="preserve">, E., </w:t>
      </w:r>
      <w:proofErr w:type="spellStart"/>
      <w:r>
        <w:rPr>
          <w:rFonts w:ascii="Arial" w:hAnsi="Arial" w:cs="Arial"/>
        </w:rPr>
        <w:t>Rentzou</w:t>
      </w:r>
      <w:proofErr w:type="spellEnd"/>
      <w:r>
        <w:rPr>
          <w:rFonts w:ascii="Arial" w:hAnsi="Arial" w:cs="Arial"/>
        </w:rPr>
        <w:t xml:space="preserve">, K., </w:t>
      </w:r>
      <w:proofErr w:type="spellStart"/>
      <w:r>
        <w:rPr>
          <w:rFonts w:ascii="Arial" w:hAnsi="Arial" w:cs="Arial"/>
        </w:rPr>
        <w:t>Tawell</w:t>
      </w:r>
      <w:proofErr w:type="spellEnd"/>
      <w:r>
        <w:rPr>
          <w:rFonts w:ascii="Arial" w:hAnsi="Arial" w:cs="Arial"/>
        </w:rPr>
        <w:t xml:space="preserve">, A., Slot, P. and </w:t>
      </w:r>
      <w:proofErr w:type="spellStart"/>
      <w:r>
        <w:rPr>
          <w:rFonts w:ascii="Arial" w:hAnsi="Arial" w:cs="Arial"/>
        </w:rPr>
        <w:t>Leseman</w:t>
      </w:r>
      <w:proofErr w:type="spellEnd"/>
      <w:r>
        <w:rPr>
          <w:rFonts w:ascii="Arial" w:hAnsi="Arial" w:cs="Arial"/>
        </w:rPr>
        <w:t xml:space="preserve">, P. (2018) </w:t>
      </w:r>
      <w:r w:rsidRPr="00F218DF">
        <w:rPr>
          <w:rFonts w:ascii="Arial" w:hAnsi="Arial" w:cs="Arial"/>
          <w:i/>
          <w:iCs/>
        </w:rPr>
        <w:t xml:space="preserve">A Review </w:t>
      </w:r>
      <w:r w:rsidR="00F218DF" w:rsidRPr="00F218DF">
        <w:rPr>
          <w:rFonts w:ascii="Arial" w:hAnsi="Arial" w:cs="Arial"/>
          <w:i/>
          <w:iCs/>
        </w:rPr>
        <w:t>of Research on the Effects of Early Childhood Education and Care (ECEC) on Child Development</w:t>
      </w:r>
      <w:r w:rsidR="00F218DF">
        <w:rPr>
          <w:rFonts w:ascii="Arial" w:hAnsi="Arial" w:cs="Arial"/>
        </w:rPr>
        <w:t>. Brussels: European Commission.</w:t>
      </w:r>
    </w:p>
    <w:p w14:paraId="6F6266C0" w14:textId="77777777" w:rsidR="00F218DF" w:rsidRDefault="00F218DF" w:rsidP="00210537">
      <w:pPr>
        <w:spacing w:line="360" w:lineRule="auto"/>
        <w:rPr>
          <w:rFonts w:ascii="Arial" w:hAnsi="Arial" w:cs="Arial"/>
        </w:rPr>
      </w:pPr>
    </w:p>
    <w:p w14:paraId="6034A913" w14:textId="77777777" w:rsidR="00F218DF" w:rsidRDefault="00F218DF" w:rsidP="00210537">
      <w:pPr>
        <w:spacing w:line="360" w:lineRule="auto"/>
        <w:rPr>
          <w:rFonts w:ascii="Arial" w:hAnsi="Arial" w:cs="Arial"/>
        </w:rPr>
      </w:pPr>
    </w:p>
    <w:p w14:paraId="4591C3C1" w14:textId="5556F0CF" w:rsidR="00F218DF" w:rsidRDefault="00F218DF" w:rsidP="00210537">
      <w:pPr>
        <w:spacing w:line="360" w:lineRule="auto"/>
        <w:rPr>
          <w:rFonts w:ascii="Arial" w:hAnsi="Arial" w:cs="Arial"/>
        </w:rPr>
      </w:pPr>
      <w:r>
        <w:rPr>
          <w:rFonts w:ascii="Arial" w:hAnsi="Arial" w:cs="Arial"/>
        </w:rPr>
        <w:t xml:space="preserve">Organisation for Economic Co-operation and Development (OECD) (2017) </w:t>
      </w:r>
      <w:r w:rsidRPr="00F218DF">
        <w:rPr>
          <w:rFonts w:ascii="Arial" w:hAnsi="Arial" w:cs="Arial"/>
          <w:i/>
          <w:iCs/>
        </w:rPr>
        <w:t>Starting Strong 2017: Key OECD Indicators on Early Childhood Education and Care.</w:t>
      </w:r>
      <w:r>
        <w:rPr>
          <w:rFonts w:ascii="Arial" w:hAnsi="Arial" w:cs="Arial"/>
        </w:rPr>
        <w:t xml:space="preserve"> Paris: OECD Publishing. Available at:</w:t>
      </w:r>
      <w:r w:rsidR="00BC782E">
        <w:rPr>
          <w:rFonts w:ascii="Arial" w:hAnsi="Arial" w:cs="Arial"/>
        </w:rPr>
        <w:t xml:space="preserve"> </w:t>
      </w:r>
      <w:hyperlink r:id="rId9" w:history="1">
        <w:r w:rsidR="00374EC0" w:rsidRPr="003556ED">
          <w:rPr>
            <w:rStyle w:val="Hyperlink"/>
            <w:rFonts w:ascii="Arial" w:hAnsi="Arial" w:cs="Arial"/>
          </w:rPr>
          <w:t>https://www.oecd.org</w:t>
        </w:r>
      </w:hyperlink>
      <w:r w:rsidR="00374EC0">
        <w:rPr>
          <w:rFonts w:ascii="Arial" w:hAnsi="Arial" w:cs="Arial"/>
        </w:rPr>
        <w:t xml:space="preserve"> </w:t>
      </w:r>
      <w:r>
        <w:rPr>
          <w:rFonts w:ascii="Arial" w:hAnsi="Arial" w:cs="Arial"/>
        </w:rPr>
        <w:t xml:space="preserve">(Accessed: 30 March 2026). </w:t>
      </w:r>
    </w:p>
    <w:p w14:paraId="5D8744A8" w14:textId="77777777" w:rsidR="00F218DF" w:rsidRDefault="00F218DF" w:rsidP="00210537">
      <w:pPr>
        <w:spacing w:line="360" w:lineRule="auto"/>
        <w:rPr>
          <w:rFonts w:ascii="Arial" w:hAnsi="Arial" w:cs="Arial"/>
        </w:rPr>
      </w:pPr>
    </w:p>
    <w:p w14:paraId="2889894F" w14:textId="77777777" w:rsidR="00F218DF" w:rsidRDefault="00F218DF" w:rsidP="00210537">
      <w:pPr>
        <w:spacing w:line="360" w:lineRule="auto"/>
        <w:rPr>
          <w:rFonts w:ascii="Arial" w:hAnsi="Arial" w:cs="Arial"/>
        </w:rPr>
      </w:pPr>
    </w:p>
    <w:p w14:paraId="59F90FE2" w14:textId="42E347A3" w:rsidR="00F218DF" w:rsidRDefault="00F218DF" w:rsidP="00210537">
      <w:pPr>
        <w:spacing w:line="360" w:lineRule="auto"/>
        <w:rPr>
          <w:rFonts w:ascii="Arial" w:hAnsi="Arial" w:cs="Arial"/>
        </w:rPr>
      </w:pPr>
      <w:r>
        <w:rPr>
          <w:rFonts w:ascii="Arial" w:hAnsi="Arial" w:cs="Arial"/>
        </w:rPr>
        <w:t xml:space="preserve">Pascal, C. and Bertram, T. (2016) ‘Early Childhood Policies and Systems in Eight Countries: Findings from the IEA Pre-Primary Project’, </w:t>
      </w:r>
      <w:r w:rsidRPr="009743FD">
        <w:rPr>
          <w:rFonts w:ascii="Arial" w:hAnsi="Arial" w:cs="Arial"/>
          <w:i/>
          <w:iCs/>
        </w:rPr>
        <w:t>International Journal of Child Care and Education Policy</w:t>
      </w:r>
      <w:r>
        <w:rPr>
          <w:rFonts w:ascii="Arial" w:hAnsi="Arial" w:cs="Arial"/>
        </w:rPr>
        <w:t>, 10(1), pp. 1-16).</w:t>
      </w:r>
    </w:p>
    <w:p w14:paraId="6C0B44DF" w14:textId="77777777" w:rsidR="009743FD" w:rsidRDefault="009743FD" w:rsidP="00210537">
      <w:pPr>
        <w:spacing w:line="360" w:lineRule="auto"/>
        <w:rPr>
          <w:rFonts w:ascii="Arial" w:hAnsi="Arial" w:cs="Arial"/>
        </w:rPr>
      </w:pPr>
    </w:p>
    <w:p w14:paraId="3C348887" w14:textId="77777777" w:rsidR="009743FD" w:rsidRDefault="009743FD" w:rsidP="00210537">
      <w:pPr>
        <w:spacing w:line="360" w:lineRule="auto"/>
        <w:rPr>
          <w:rFonts w:ascii="Arial" w:hAnsi="Arial" w:cs="Arial"/>
        </w:rPr>
      </w:pPr>
    </w:p>
    <w:p w14:paraId="5531BBCC" w14:textId="486C8019" w:rsidR="009743FD" w:rsidRDefault="009743FD" w:rsidP="00210537">
      <w:pPr>
        <w:spacing w:line="360" w:lineRule="auto"/>
        <w:rPr>
          <w:rFonts w:ascii="Arial" w:hAnsi="Arial" w:cs="Arial"/>
        </w:rPr>
      </w:pPr>
      <w:r>
        <w:rPr>
          <w:rFonts w:ascii="Arial" w:hAnsi="Arial" w:cs="Arial"/>
        </w:rPr>
        <w:t xml:space="preserve">Shanker, S. (2017) </w:t>
      </w:r>
      <w:r w:rsidRPr="009743FD">
        <w:rPr>
          <w:rFonts w:ascii="Arial" w:hAnsi="Arial" w:cs="Arial"/>
          <w:i/>
          <w:iCs/>
        </w:rPr>
        <w:t>Self-Reg: How to Help Your Child (And You) Break the Stress Cycle.</w:t>
      </w:r>
      <w:r>
        <w:rPr>
          <w:rFonts w:ascii="Arial" w:hAnsi="Arial" w:cs="Arial"/>
        </w:rPr>
        <w:t xml:space="preserve"> Toronto: Penguin.</w:t>
      </w:r>
    </w:p>
    <w:p w14:paraId="15C089A0" w14:textId="77777777" w:rsidR="009743FD" w:rsidRDefault="009743FD" w:rsidP="00210537">
      <w:pPr>
        <w:spacing w:line="360" w:lineRule="auto"/>
        <w:rPr>
          <w:rFonts w:ascii="Arial" w:hAnsi="Arial" w:cs="Arial"/>
        </w:rPr>
      </w:pPr>
    </w:p>
    <w:p w14:paraId="5D3E0408" w14:textId="77777777" w:rsidR="009743FD" w:rsidRDefault="009743FD" w:rsidP="00210537">
      <w:pPr>
        <w:spacing w:line="360" w:lineRule="auto"/>
        <w:rPr>
          <w:rFonts w:ascii="Arial" w:hAnsi="Arial" w:cs="Arial"/>
        </w:rPr>
      </w:pPr>
    </w:p>
    <w:p w14:paraId="68E2574B" w14:textId="10BF03B6" w:rsidR="009743FD" w:rsidRDefault="009743FD" w:rsidP="00210537">
      <w:pPr>
        <w:spacing w:line="360" w:lineRule="auto"/>
        <w:rPr>
          <w:rFonts w:ascii="Arial" w:hAnsi="Arial" w:cs="Arial"/>
        </w:rPr>
      </w:pPr>
      <w:r>
        <w:rPr>
          <w:rFonts w:ascii="Arial" w:hAnsi="Arial" w:cs="Arial"/>
        </w:rPr>
        <w:t xml:space="preserve">Siraj, I., Kingston, D. and </w:t>
      </w:r>
      <w:proofErr w:type="spellStart"/>
      <w:r>
        <w:rPr>
          <w:rFonts w:ascii="Arial" w:hAnsi="Arial" w:cs="Arial"/>
        </w:rPr>
        <w:t>Melhuish</w:t>
      </w:r>
      <w:proofErr w:type="spellEnd"/>
      <w:r>
        <w:rPr>
          <w:rFonts w:ascii="Arial" w:hAnsi="Arial" w:cs="Arial"/>
        </w:rPr>
        <w:t xml:space="preserve">, E. (2015) </w:t>
      </w:r>
      <w:r w:rsidRPr="009743FD">
        <w:rPr>
          <w:rFonts w:ascii="Arial" w:hAnsi="Arial" w:cs="Arial"/>
          <w:i/>
          <w:iCs/>
        </w:rPr>
        <w:t>Assessing Quality in Early Childhood Education and Care: Sustained Shared Thinking and Emotional Well-Being (SSTEW) scale.</w:t>
      </w:r>
      <w:r>
        <w:rPr>
          <w:rFonts w:ascii="Arial" w:hAnsi="Arial" w:cs="Arial"/>
        </w:rPr>
        <w:t xml:space="preserve"> London: UCL Institute of Education Press.</w:t>
      </w:r>
    </w:p>
    <w:p w14:paraId="5150978F" w14:textId="77777777" w:rsidR="009743FD" w:rsidRDefault="009743FD" w:rsidP="00210537">
      <w:pPr>
        <w:spacing w:line="360" w:lineRule="auto"/>
        <w:rPr>
          <w:rFonts w:ascii="Arial" w:hAnsi="Arial" w:cs="Arial"/>
        </w:rPr>
      </w:pPr>
    </w:p>
    <w:p w14:paraId="115449BE" w14:textId="77777777" w:rsidR="009743FD" w:rsidRDefault="009743FD" w:rsidP="00210537">
      <w:pPr>
        <w:spacing w:line="360" w:lineRule="auto"/>
        <w:rPr>
          <w:rFonts w:ascii="Arial" w:hAnsi="Arial" w:cs="Arial"/>
        </w:rPr>
      </w:pPr>
    </w:p>
    <w:p w14:paraId="6397F72F" w14:textId="00E2598F" w:rsidR="009743FD" w:rsidRDefault="009743FD" w:rsidP="00210537">
      <w:pPr>
        <w:spacing w:line="360" w:lineRule="auto"/>
        <w:rPr>
          <w:rFonts w:ascii="Arial" w:hAnsi="Arial" w:cs="Arial"/>
        </w:rPr>
      </w:pPr>
      <w:r>
        <w:rPr>
          <w:rFonts w:ascii="Arial" w:hAnsi="Arial" w:cs="Arial"/>
        </w:rPr>
        <w:t xml:space="preserve">Slot, P. (2018) ‘Structural Characteristics and Process Quality in Early Childhood Education and Care,’ </w:t>
      </w:r>
      <w:r w:rsidRPr="009743FD">
        <w:rPr>
          <w:rFonts w:ascii="Arial" w:hAnsi="Arial" w:cs="Arial"/>
          <w:i/>
          <w:iCs/>
        </w:rPr>
        <w:t>OECD Education Working Papers,</w:t>
      </w:r>
      <w:r>
        <w:rPr>
          <w:rFonts w:ascii="Arial" w:hAnsi="Arial" w:cs="Arial"/>
        </w:rPr>
        <w:t xml:space="preserve"> No. 176.</w:t>
      </w:r>
    </w:p>
    <w:p w14:paraId="3D00F7D2" w14:textId="77777777" w:rsidR="009743FD" w:rsidRDefault="009743FD" w:rsidP="00210537">
      <w:pPr>
        <w:spacing w:line="360" w:lineRule="auto"/>
        <w:rPr>
          <w:rFonts w:ascii="Arial" w:hAnsi="Arial" w:cs="Arial"/>
        </w:rPr>
      </w:pPr>
    </w:p>
    <w:p w14:paraId="741F56FE" w14:textId="77777777" w:rsidR="009743FD" w:rsidRDefault="009743FD" w:rsidP="00210537">
      <w:pPr>
        <w:spacing w:line="360" w:lineRule="auto"/>
        <w:rPr>
          <w:rFonts w:ascii="Arial" w:hAnsi="Arial" w:cs="Arial"/>
        </w:rPr>
      </w:pPr>
    </w:p>
    <w:p w14:paraId="1D6B652D" w14:textId="03EC75F6" w:rsidR="00BC782E" w:rsidRDefault="009743FD" w:rsidP="00210537">
      <w:pPr>
        <w:spacing w:line="360" w:lineRule="auto"/>
        <w:rPr>
          <w:rFonts w:ascii="Arial" w:hAnsi="Arial" w:cs="Arial"/>
        </w:rPr>
      </w:pPr>
      <w:r>
        <w:rPr>
          <w:rFonts w:ascii="Arial" w:hAnsi="Arial" w:cs="Arial"/>
        </w:rPr>
        <w:t xml:space="preserve">Sylva, K., </w:t>
      </w:r>
      <w:proofErr w:type="spellStart"/>
      <w:r>
        <w:rPr>
          <w:rFonts w:ascii="Arial" w:hAnsi="Arial" w:cs="Arial"/>
        </w:rPr>
        <w:t>Melhuish</w:t>
      </w:r>
      <w:proofErr w:type="spellEnd"/>
      <w:r>
        <w:rPr>
          <w:rFonts w:ascii="Arial" w:hAnsi="Arial" w:cs="Arial"/>
        </w:rPr>
        <w:t xml:space="preserve">, E., Sammons, P., Siraj, I. and Taggart, B (2010) </w:t>
      </w:r>
      <w:r w:rsidRPr="00BC782E">
        <w:rPr>
          <w:rFonts w:ascii="Arial" w:hAnsi="Arial" w:cs="Arial"/>
          <w:i/>
          <w:iCs/>
        </w:rPr>
        <w:t xml:space="preserve">Early Childhood Matters: Evidence </w:t>
      </w:r>
      <w:r w:rsidR="00BC782E" w:rsidRPr="00BC782E">
        <w:rPr>
          <w:rFonts w:ascii="Arial" w:hAnsi="Arial" w:cs="Arial"/>
          <w:i/>
          <w:iCs/>
        </w:rPr>
        <w:t>from</w:t>
      </w:r>
      <w:r w:rsidRPr="00BC782E">
        <w:rPr>
          <w:rFonts w:ascii="Arial" w:hAnsi="Arial" w:cs="Arial"/>
          <w:i/>
          <w:iCs/>
        </w:rPr>
        <w:t xml:space="preserve"> the Effective Pre-School and Primary Education</w:t>
      </w:r>
      <w:r w:rsidR="00BC782E" w:rsidRPr="00BC782E">
        <w:rPr>
          <w:rFonts w:ascii="Arial" w:hAnsi="Arial" w:cs="Arial"/>
          <w:i/>
          <w:iCs/>
        </w:rPr>
        <w:t xml:space="preserve"> (EPPE) Project.</w:t>
      </w:r>
      <w:r w:rsidR="00BC782E">
        <w:rPr>
          <w:rFonts w:ascii="Arial" w:hAnsi="Arial" w:cs="Arial"/>
        </w:rPr>
        <w:t xml:space="preserve"> London: Routledge.</w:t>
      </w:r>
    </w:p>
    <w:p w14:paraId="497D7E4E" w14:textId="77777777" w:rsidR="00BC782E" w:rsidRDefault="00BC782E" w:rsidP="00210537">
      <w:pPr>
        <w:spacing w:line="360" w:lineRule="auto"/>
        <w:rPr>
          <w:rFonts w:ascii="Arial" w:hAnsi="Arial" w:cs="Arial"/>
        </w:rPr>
      </w:pPr>
    </w:p>
    <w:p w14:paraId="72C582FE" w14:textId="77777777" w:rsidR="00BC782E" w:rsidRDefault="00BC782E" w:rsidP="00210537">
      <w:pPr>
        <w:spacing w:line="360" w:lineRule="auto"/>
        <w:rPr>
          <w:rFonts w:ascii="Arial" w:hAnsi="Arial" w:cs="Arial"/>
        </w:rPr>
      </w:pPr>
    </w:p>
    <w:p w14:paraId="6FD1B5D8" w14:textId="4D83AE46" w:rsidR="00BC782E" w:rsidRDefault="00BC782E" w:rsidP="00210537">
      <w:pPr>
        <w:spacing w:line="360" w:lineRule="auto"/>
        <w:rPr>
          <w:rFonts w:ascii="Arial" w:hAnsi="Arial" w:cs="Arial"/>
        </w:rPr>
      </w:pPr>
      <w:r>
        <w:rPr>
          <w:rFonts w:ascii="Arial" w:hAnsi="Arial" w:cs="Arial"/>
        </w:rPr>
        <w:t xml:space="preserve">UNICEF (2019) </w:t>
      </w:r>
      <w:r w:rsidRPr="00BC782E">
        <w:rPr>
          <w:rFonts w:ascii="Arial" w:hAnsi="Arial" w:cs="Arial"/>
          <w:i/>
          <w:iCs/>
        </w:rPr>
        <w:t>The United Nations Convention on the Rights of the Child</w:t>
      </w:r>
      <w:r>
        <w:rPr>
          <w:rFonts w:ascii="Arial" w:hAnsi="Arial" w:cs="Arial"/>
        </w:rPr>
        <w:t xml:space="preserve">. Available at: </w:t>
      </w:r>
      <w:hyperlink r:id="rId10" w:history="1">
        <w:r w:rsidRPr="003556ED">
          <w:rPr>
            <w:rStyle w:val="Hyperlink"/>
            <w:rFonts w:ascii="Arial" w:hAnsi="Arial" w:cs="Arial"/>
          </w:rPr>
          <w:t>https://www.gov.wales</w:t>
        </w:r>
      </w:hyperlink>
      <w:r>
        <w:rPr>
          <w:rFonts w:ascii="Arial" w:hAnsi="Arial" w:cs="Arial"/>
        </w:rPr>
        <w:t xml:space="preserve"> (Accessed: 30 March 2026).</w:t>
      </w:r>
    </w:p>
    <w:p w14:paraId="1D9C2EF1" w14:textId="77777777" w:rsidR="00BC782E" w:rsidRDefault="00BC782E" w:rsidP="00210537">
      <w:pPr>
        <w:spacing w:line="360" w:lineRule="auto"/>
        <w:rPr>
          <w:rFonts w:ascii="Arial" w:hAnsi="Arial" w:cs="Arial"/>
        </w:rPr>
      </w:pPr>
    </w:p>
    <w:p w14:paraId="1C7111AE" w14:textId="77777777" w:rsidR="00BC782E" w:rsidRDefault="00BC782E" w:rsidP="00210537">
      <w:pPr>
        <w:spacing w:line="360" w:lineRule="auto"/>
        <w:rPr>
          <w:rFonts w:ascii="Arial" w:hAnsi="Arial" w:cs="Arial"/>
        </w:rPr>
      </w:pPr>
    </w:p>
    <w:p w14:paraId="39785BA4" w14:textId="126453FC" w:rsidR="00BC782E" w:rsidRDefault="00BC782E" w:rsidP="00210537">
      <w:pPr>
        <w:spacing w:line="360" w:lineRule="auto"/>
        <w:rPr>
          <w:rFonts w:ascii="Arial" w:hAnsi="Arial" w:cs="Arial"/>
        </w:rPr>
      </w:pPr>
      <w:r>
        <w:rPr>
          <w:rFonts w:ascii="Arial" w:hAnsi="Arial" w:cs="Arial"/>
        </w:rPr>
        <w:t xml:space="preserve">Urban, M., </w:t>
      </w:r>
      <w:proofErr w:type="spellStart"/>
      <w:r>
        <w:rPr>
          <w:rFonts w:ascii="Arial" w:hAnsi="Arial" w:cs="Arial"/>
        </w:rPr>
        <w:t>Vandenbroeck</w:t>
      </w:r>
      <w:proofErr w:type="spellEnd"/>
      <w:r>
        <w:rPr>
          <w:rFonts w:ascii="Arial" w:hAnsi="Arial" w:cs="Arial"/>
        </w:rPr>
        <w:t xml:space="preserve">, M., </w:t>
      </w:r>
      <w:proofErr w:type="spellStart"/>
      <w:r>
        <w:rPr>
          <w:rFonts w:ascii="Arial" w:hAnsi="Arial" w:cs="Arial"/>
        </w:rPr>
        <w:t>Lazzari</w:t>
      </w:r>
      <w:proofErr w:type="spellEnd"/>
      <w:r>
        <w:rPr>
          <w:rFonts w:ascii="Arial" w:hAnsi="Arial" w:cs="Arial"/>
        </w:rPr>
        <w:t xml:space="preserve">, A., Van </w:t>
      </w:r>
      <w:proofErr w:type="spellStart"/>
      <w:r>
        <w:rPr>
          <w:rFonts w:ascii="Arial" w:hAnsi="Arial" w:cs="Arial"/>
        </w:rPr>
        <w:t>Laere</w:t>
      </w:r>
      <w:proofErr w:type="spellEnd"/>
      <w:r>
        <w:rPr>
          <w:rFonts w:ascii="Arial" w:hAnsi="Arial" w:cs="Arial"/>
        </w:rPr>
        <w:t xml:space="preserve">, K. and </w:t>
      </w:r>
      <w:proofErr w:type="spellStart"/>
      <w:r>
        <w:rPr>
          <w:rFonts w:ascii="Arial" w:hAnsi="Arial" w:cs="Arial"/>
        </w:rPr>
        <w:t>Peeters</w:t>
      </w:r>
      <w:proofErr w:type="spellEnd"/>
      <w:r>
        <w:rPr>
          <w:rFonts w:ascii="Arial" w:hAnsi="Arial" w:cs="Arial"/>
        </w:rPr>
        <w:t xml:space="preserve">, J. (2017) </w:t>
      </w:r>
      <w:r w:rsidRPr="00BC782E">
        <w:rPr>
          <w:rFonts w:ascii="Arial" w:hAnsi="Arial" w:cs="Arial"/>
          <w:i/>
          <w:iCs/>
        </w:rPr>
        <w:t>Towards Competent Systems in Early Childhood Education and Care</w:t>
      </w:r>
      <w:r>
        <w:rPr>
          <w:rFonts w:ascii="Arial" w:hAnsi="Arial" w:cs="Arial"/>
        </w:rPr>
        <w:t>. London: Routledge.</w:t>
      </w:r>
    </w:p>
    <w:p w14:paraId="6CED51C0" w14:textId="77777777" w:rsidR="00BC782E" w:rsidRDefault="00BC782E" w:rsidP="00210537">
      <w:pPr>
        <w:spacing w:line="360" w:lineRule="auto"/>
        <w:rPr>
          <w:rFonts w:ascii="Arial" w:hAnsi="Arial" w:cs="Arial"/>
        </w:rPr>
      </w:pPr>
    </w:p>
    <w:p w14:paraId="530BD702" w14:textId="77777777" w:rsidR="00BC782E" w:rsidRDefault="00BC782E" w:rsidP="00210537">
      <w:pPr>
        <w:spacing w:line="360" w:lineRule="auto"/>
        <w:rPr>
          <w:rFonts w:ascii="Arial" w:hAnsi="Arial" w:cs="Arial"/>
        </w:rPr>
      </w:pPr>
    </w:p>
    <w:p w14:paraId="41909B70" w14:textId="3D241CF9" w:rsidR="00BC782E" w:rsidRDefault="00BC782E" w:rsidP="00210537">
      <w:pPr>
        <w:spacing w:line="360" w:lineRule="auto"/>
        <w:rPr>
          <w:rFonts w:ascii="Arial" w:hAnsi="Arial" w:cs="Arial"/>
        </w:rPr>
      </w:pPr>
      <w:r>
        <w:rPr>
          <w:rFonts w:ascii="Arial" w:hAnsi="Arial" w:cs="Arial"/>
        </w:rPr>
        <w:t xml:space="preserve">Welsh Government (2017) </w:t>
      </w:r>
      <w:r w:rsidRPr="00374EC0">
        <w:rPr>
          <w:rFonts w:ascii="Arial" w:hAnsi="Arial" w:cs="Arial"/>
          <w:i/>
          <w:iCs/>
        </w:rPr>
        <w:t xml:space="preserve">Prosperity for All: The National Strategy. </w:t>
      </w:r>
      <w:r>
        <w:rPr>
          <w:rFonts w:ascii="Arial" w:hAnsi="Arial" w:cs="Arial"/>
        </w:rPr>
        <w:t xml:space="preserve">Cardiff: Welsh Government. Available at: </w:t>
      </w:r>
      <w:hyperlink r:id="rId11" w:history="1">
        <w:r w:rsidR="00374EC0" w:rsidRPr="003556ED">
          <w:rPr>
            <w:rStyle w:val="Hyperlink"/>
            <w:rFonts w:ascii="Arial" w:hAnsi="Arial" w:cs="Arial"/>
          </w:rPr>
          <w:t>https://www.gov.wales</w:t>
        </w:r>
      </w:hyperlink>
      <w:r w:rsidR="00374EC0">
        <w:rPr>
          <w:rFonts w:ascii="Arial" w:hAnsi="Arial" w:cs="Arial"/>
        </w:rPr>
        <w:t xml:space="preserve"> (Accessed: 30 March 2026). </w:t>
      </w:r>
    </w:p>
    <w:p w14:paraId="7CE10FC9" w14:textId="77777777" w:rsidR="00374EC0" w:rsidRDefault="00374EC0" w:rsidP="00210537">
      <w:pPr>
        <w:spacing w:line="360" w:lineRule="auto"/>
        <w:rPr>
          <w:rFonts w:ascii="Arial" w:hAnsi="Arial" w:cs="Arial"/>
        </w:rPr>
      </w:pPr>
    </w:p>
    <w:p w14:paraId="46A2C08F" w14:textId="77777777" w:rsidR="00374EC0" w:rsidRDefault="00374EC0" w:rsidP="00210537">
      <w:pPr>
        <w:spacing w:line="360" w:lineRule="auto"/>
        <w:rPr>
          <w:rFonts w:ascii="Arial" w:hAnsi="Arial" w:cs="Arial"/>
        </w:rPr>
      </w:pPr>
    </w:p>
    <w:p w14:paraId="6B94B7D6" w14:textId="688CCF15" w:rsidR="00374EC0" w:rsidRDefault="00374EC0" w:rsidP="00210537">
      <w:pPr>
        <w:spacing w:line="360" w:lineRule="auto"/>
        <w:rPr>
          <w:rFonts w:ascii="Arial" w:hAnsi="Arial" w:cs="Arial"/>
        </w:rPr>
      </w:pPr>
      <w:r>
        <w:rPr>
          <w:rFonts w:ascii="Arial" w:hAnsi="Arial" w:cs="Arial"/>
        </w:rPr>
        <w:t xml:space="preserve">Welsh Government (2018) </w:t>
      </w:r>
      <w:r w:rsidRPr="00374EC0">
        <w:rPr>
          <w:rFonts w:ascii="Arial" w:hAnsi="Arial" w:cs="Arial"/>
          <w:i/>
          <w:iCs/>
        </w:rPr>
        <w:t>Additional Learning Needs and Education Tribunal (Wales) Act 2018.</w:t>
      </w:r>
      <w:r>
        <w:rPr>
          <w:rFonts w:ascii="Arial" w:hAnsi="Arial" w:cs="Arial"/>
        </w:rPr>
        <w:t xml:space="preserve"> Cardiff: Welsh Government. Available at: </w:t>
      </w:r>
      <w:hyperlink r:id="rId12" w:history="1">
        <w:r w:rsidRPr="003556ED">
          <w:rPr>
            <w:rStyle w:val="Hyperlink"/>
            <w:rFonts w:ascii="Arial" w:hAnsi="Arial" w:cs="Arial"/>
          </w:rPr>
          <w:t>https://www.gov.wales</w:t>
        </w:r>
      </w:hyperlink>
    </w:p>
    <w:p w14:paraId="425CB1ED" w14:textId="44C1FB3D" w:rsidR="00374EC0" w:rsidRDefault="00374EC0" w:rsidP="00210537">
      <w:pPr>
        <w:spacing w:line="360" w:lineRule="auto"/>
        <w:rPr>
          <w:rFonts w:ascii="Arial" w:hAnsi="Arial" w:cs="Arial"/>
        </w:rPr>
      </w:pPr>
      <w:r>
        <w:rPr>
          <w:rFonts w:ascii="Arial" w:hAnsi="Arial" w:cs="Arial"/>
        </w:rPr>
        <w:t>(Accessed: 30 March 2026).</w:t>
      </w:r>
    </w:p>
    <w:p w14:paraId="2D442BB5" w14:textId="77777777" w:rsidR="00374EC0" w:rsidRDefault="00374EC0" w:rsidP="00210537">
      <w:pPr>
        <w:spacing w:line="360" w:lineRule="auto"/>
        <w:rPr>
          <w:rFonts w:ascii="Arial" w:hAnsi="Arial" w:cs="Arial"/>
        </w:rPr>
      </w:pPr>
    </w:p>
    <w:p w14:paraId="5A039AFA" w14:textId="77777777" w:rsidR="00374EC0" w:rsidRDefault="00374EC0" w:rsidP="00210537">
      <w:pPr>
        <w:spacing w:line="360" w:lineRule="auto"/>
        <w:rPr>
          <w:rFonts w:ascii="Arial" w:hAnsi="Arial" w:cs="Arial"/>
        </w:rPr>
      </w:pPr>
    </w:p>
    <w:p w14:paraId="31EF86C1" w14:textId="5C13B28F" w:rsidR="00374EC0" w:rsidRDefault="00374EC0" w:rsidP="00210537">
      <w:pPr>
        <w:spacing w:line="360" w:lineRule="auto"/>
        <w:rPr>
          <w:rFonts w:ascii="Arial" w:hAnsi="Arial" w:cs="Arial"/>
        </w:rPr>
      </w:pPr>
      <w:r>
        <w:rPr>
          <w:rFonts w:ascii="Arial" w:hAnsi="Arial" w:cs="Arial"/>
        </w:rPr>
        <w:t xml:space="preserve">Welsh Government (2021) </w:t>
      </w:r>
      <w:r w:rsidRPr="00374EC0">
        <w:rPr>
          <w:rFonts w:ascii="Arial" w:hAnsi="Arial" w:cs="Arial"/>
          <w:i/>
          <w:iCs/>
        </w:rPr>
        <w:t>Curriculum for Wales.</w:t>
      </w:r>
      <w:r>
        <w:rPr>
          <w:rFonts w:ascii="Arial" w:hAnsi="Arial" w:cs="Arial"/>
        </w:rPr>
        <w:t xml:space="preserve"> Cardiff: Welsh Government. Available at: </w:t>
      </w:r>
      <w:hyperlink r:id="rId13" w:history="1">
        <w:r w:rsidRPr="003556ED">
          <w:rPr>
            <w:rStyle w:val="Hyperlink"/>
            <w:rFonts w:ascii="Arial" w:hAnsi="Arial" w:cs="Arial"/>
          </w:rPr>
          <w:t>https://www.gov.wales</w:t>
        </w:r>
      </w:hyperlink>
      <w:r>
        <w:rPr>
          <w:rFonts w:ascii="Arial" w:hAnsi="Arial" w:cs="Arial"/>
        </w:rPr>
        <w:t xml:space="preserve"> (Accessed: 30 March 2026). </w:t>
      </w:r>
    </w:p>
    <w:p w14:paraId="63EC5EFF" w14:textId="77777777" w:rsidR="009743FD" w:rsidRDefault="009743FD" w:rsidP="00210537">
      <w:pPr>
        <w:spacing w:line="360" w:lineRule="auto"/>
        <w:rPr>
          <w:rFonts w:ascii="Arial" w:hAnsi="Arial" w:cs="Arial"/>
        </w:rPr>
      </w:pPr>
    </w:p>
    <w:p w14:paraId="4B0C9D38" w14:textId="77777777" w:rsidR="00F218DF" w:rsidRDefault="00F218DF" w:rsidP="00210537">
      <w:pPr>
        <w:spacing w:line="360" w:lineRule="auto"/>
        <w:rPr>
          <w:rFonts w:ascii="Arial" w:hAnsi="Arial" w:cs="Arial"/>
        </w:rPr>
      </w:pPr>
    </w:p>
    <w:p w14:paraId="7B538AC6" w14:textId="77777777" w:rsidR="00F218DF" w:rsidRDefault="00F218DF" w:rsidP="00210537">
      <w:pPr>
        <w:spacing w:line="360" w:lineRule="auto"/>
        <w:rPr>
          <w:rFonts w:ascii="Arial" w:hAnsi="Arial" w:cs="Arial"/>
        </w:rPr>
      </w:pPr>
    </w:p>
    <w:p w14:paraId="46268503" w14:textId="77777777" w:rsidR="00F218DF" w:rsidRDefault="00F218DF" w:rsidP="00210537">
      <w:pPr>
        <w:spacing w:line="360" w:lineRule="auto"/>
        <w:rPr>
          <w:rFonts w:ascii="Arial" w:hAnsi="Arial" w:cs="Arial"/>
        </w:rPr>
      </w:pPr>
    </w:p>
    <w:p w14:paraId="464AD706" w14:textId="77777777" w:rsidR="001112E5" w:rsidRDefault="001112E5" w:rsidP="00210537">
      <w:pPr>
        <w:spacing w:line="360" w:lineRule="auto"/>
        <w:rPr>
          <w:rFonts w:ascii="Arial" w:hAnsi="Arial" w:cs="Arial"/>
        </w:rPr>
      </w:pPr>
    </w:p>
    <w:p w14:paraId="536647DC" w14:textId="77777777" w:rsidR="001112E5" w:rsidRPr="001112E5" w:rsidRDefault="001112E5" w:rsidP="00210537">
      <w:pPr>
        <w:spacing w:line="360" w:lineRule="auto"/>
        <w:rPr>
          <w:rFonts w:ascii="Arial" w:hAnsi="Arial" w:cs="Arial"/>
          <w:i/>
          <w:iCs/>
        </w:rPr>
      </w:pPr>
    </w:p>
    <w:sectPr w:rsidR="001112E5" w:rsidRPr="001112E5" w:rsidSect="00DB22C8">
      <w:headerReference w:type="default" r:id="rId14"/>
      <w:footerReference w:type="even" r:id="rId15"/>
      <w:footerReference w:type="default" r:id="rId16"/>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AA7DA38" w14:textId="77777777" w:rsidR="00903DC9" w:rsidRDefault="00903DC9" w:rsidP="00587D22">
      <w:r>
        <w:separator/>
      </w:r>
    </w:p>
  </w:endnote>
  <w:endnote w:type="continuationSeparator" w:id="0">
    <w:p w14:paraId="7F13A3AC" w14:textId="77777777" w:rsidR="00903DC9" w:rsidRDefault="00903DC9" w:rsidP="00587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15456790"/>
      <w:docPartObj>
        <w:docPartGallery w:val="Page Numbers (Bottom of Page)"/>
        <w:docPartUnique/>
      </w:docPartObj>
    </w:sdtPr>
    <w:sdtContent>
      <w:p w14:paraId="3A8400E8" w14:textId="6F5F607F" w:rsidR="001F7241" w:rsidRDefault="001F7241" w:rsidP="00C739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580D550" w14:textId="77777777" w:rsidR="001F7241" w:rsidRDefault="001F724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530801289"/>
      <w:docPartObj>
        <w:docPartGallery w:val="Page Numbers (Bottom of Page)"/>
        <w:docPartUnique/>
      </w:docPartObj>
    </w:sdtPr>
    <w:sdtContent>
      <w:p w14:paraId="0055515B" w14:textId="380D29B7" w:rsidR="001F7241" w:rsidRDefault="001F7241" w:rsidP="00C7399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59EFE7" w14:textId="77777777" w:rsidR="001F7241" w:rsidRDefault="001F72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CB009A" w14:textId="77777777" w:rsidR="00903DC9" w:rsidRDefault="00903DC9" w:rsidP="00587D22">
      <w:r>
        <w:separator/>
      </w:r>
    </w:p>
  </w:footnote>
  <w:footnote w:type="continuationSeparator" w:id="0">
    <w:p w14:paraId="0E1A8B23" w14:textId="77777777" w:rsidR="00903DC9" w:rsidRDefault="00903DC9" w:rsidP="00587D2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4EAED0" w14:textId="7EE16054" w:rsidR="00587D22" w:rsidRPr="001F7241" w:rsidRDefault="00587D22">
    <w:pPr>
      <w:pStyle w:val="Header"/>
      <w:rPr>
        <w:rFonts w:ascii="Arial" w:hAnsi="Arial" w:cs="Arial"/>
      </w:rPr>
    </w:pPr>
    <w:r w:rsidRPr="001F7241">
      <w:rPr>
        <w:rFonts w:ascii="Arial" w:hAnsi="Arial" w:cs="Arial"/>
      </w:rPr>
      <w:t>1802789</w:t>
    </w:r>
    <w:r w:rsidRPr="001F7241">
      <w:rPr>
        <w:rFonts w:ascii="Arial" w:hAnsi="Arial" w:cs="Arial"/>
      </w:rPr>
      <w:ptab w:relativeTo="margin" w:alignment="center" w:leader="none"/>
    </w:r>
    <w:r w:rsidRPr="001F7241">
      <w:rPr>
        <w:rFonts w:ascii="Arial" w:hAnsi="Arial" w:cs="Arial"/>
      </w:rPr>
      <w:t>ECEY6011</w:t>
    </w:r>
    <w:r w:rsidRPr="001F7241">
      <w:rPr>
        <w:rFonts w:ascii="Arial" w:hAnsi="Arial" w:cs="Arial"/>
      </w:rPr>
      <w:ptab w:relativeTo="margin" w:alignment="right" w:leader="none"/>
    </w:r>
    <w:r w:rsidR="003A03B0">
      <w:rPr>
        <w:rFonts w:ascii="Arial" w:hAnsi="Arial" w:cs="Arial"/>
      </w:rPr>
      <w:t>21</w:t>
    </w:r>
    <w:r w:rsidR="00D16F6E">
      <w:rPr>
        <w:rFonts w:ascii="Arial" w:hAnsi="Arial" w:cs="Arial"/>
      </w:rPr>
      <w:t>70</w:t>
    </w:r>
    <w:r w:rsidR="003A03B0">
      <w:rPr>
        <w:rFonts w:ascii="Arial" w:hAnsi="Arial" w:cs="Arial"/>
      </w:rPr>
      <w:t xml:space="preserve"> </w:t>
    </w:r>
    <w:r w:rsidRPr="001F7241">
      <w:rPr>
        <w:rFonts w:ascii="Arial" w:hAnsi="Arial" w:cs="Arial"/>
      </w:rPr>
      <w:t>words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7DC0A19"/>
    <w:multiLevelType w:val="hybridMultilevel"/>
    <w:tmpl w:val="57968F4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1814C9B"/>
    <w:multiLevelType w:val="hybridMultilevel"/>
    <w:tmpl w:val="CDA24CA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AB700E0"/>
    <w:multiLevelType w:val="hybridMultilevel"/>
    <w:tmpl w:val="9266E6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47392216">
    <w:abstractNumId w:val="0"/>
  </w:num>
  <w:num w:numId="2" w16cid:durableId="907960923">
    <w:abstractNumId w:val="2"/>
  </w:num>
  <w:num w:numId="3" w16cid:durableId="17742763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0411"/>
    <w:rsid w:val="00022D1F"/>
    <w:rsid w:val="00032A2C"/>
    <w:rsid w:val="00034686"/>
    <w:rsid w:val="00042DED"/>
    <w:rsid w:val="0005390A"/>
    <w:rsid w:val="000B7DA4"/>
    <w:rsid w:val="000F2360"/>
    <w:rsid w:val="000F53A7"/>
    <w:rsid w:val="001112E5"/>
    <w:rsid w:val="00111A9C"/>
    <w:rsid w:val="00124B68"/>
    <w:rsid w:val="001274AA"/>
    <w:rsid w:val="00171D75"/>
    <w:rsid w:val="001951D3"/>
    <w:rsid w:val="001B7245"/>
    <w:rsid w:val="001E5A96"/>
    <w:rsid w:val="001F7241"/>
    <w:rsid w:val="00210537"/>
    <w:rsid w:val="0023708B"/>
    <w:rsid w:val="00245AA9"/>
    <w:rsid w:val="00266F79"/>
    <w:rsid w:val="00321A00"/>
    <w:rsid w:val="00334BC4"/>
    <w:rsid w:val="00361C27"/>
    <w:rsid w:val="00365F11"/>
    <w:rsid w:val="00374EC0"/>
    <w:rsid w:val="00397F8D"/>
    <w:rsid w:val="003A03B0"/>
    <w:rsid w:val="003A6571"/>
    <w:rsid w:val="00421B95"/>
    <w:rsid w:val="00430411"/>
    <w:rsid w:val="004B72B0"/>
    <w:rsid w:val="004F0BBC"/>
    <w:rsid w:val="005055CD"/>
    <w:rsid w:val="0058406F"/>
    <w:rsid w:val="00587D22"/>
    <w:rsid w:val="005B46D9"/>
    <w:rsid w:val="00654062"/>
    <w:rsid w:val="006761FE"/>
    <w:rsid w:val="006950BF"/>
    <w:rsid w:val="006A785E"/>
    <w:rsid w:val="006D0AF8"/>
    <w:rsid w:val="0074428D"/>
    <w:rsid w:val="00790BC2"/>
    <w:rsid w:val="00792F14"/>
    <w:rsid w:val="00796595"/>
    <w:rsid w:val="007C42FA"/>
    <w:rsid w:val="007C7AFC"/>
    <w:rsid w:val="00881632"/>
    <w:rsid w:val="008905D1"/>
    <w:rsid w:val="008B6D27"/>
    <w:rsid w:val="008F4FA5"/>
    <w:rsid w:val="00903DC9"/>
    <w:rsid w:val="009743FD"/>
    <w:rsid w:val="00975D1C"/>
    <w:rsid w:val="009F0AE7"/>
    <w:rsid w:val="009F7DF0"/>
    <w:rsid w:val="00A55224"/>
    <w:rsid w:val="00A80CCB"/>
    <w:rsid w:val="00AC1A2C"/>
    <w:rsid w:val="00AD33B2"/>
    <w:rsid w:val="00AE6932"/>
    <w:rsid w:val="00B71385"/>
    <w:rsid w:val="00BB103F"/>
    <w:rsid w:val="00BC782E"/>
    <w:rsid w:val="00C17993"/>
    <w:rsid w:val="00C370A6"/>
    <w:rsid w:val="00C425F6"/>
    <w:rsid w:val="00C575F1"/>
    <w:rsid w:val="00CF73A8"/>
    <w:rsid w:val="00D16F6E"/>
    <w:rsid w:val="00D501D7"/>
    <w:rsid w:val="00D66B70"/>
    <w:rsid w:val="00DA0AAE"/>
    <w:rsid w:val="00DB22C8"/>
    <w:rsid w:val="00E0256E"/>
    <w:rsid w:val="00E06120"/>
    <w:rsid w:val="00E36784"/>
    <w:rsid w:val="00E65166"/>
    <w:rsid w:val="00EA10CA"/>
    <w:rsid w:val="00F05B8E"/>
    <w:rsid w:val="00F15223"/>
    <w:rsid w:val="00F218DF"/>
    <w:rsid w:val="00F35037"/>
    <w:rsid w:val="00F47476"/>
    <w:rsid w:val="00F83B86"/>
    <w:rsid w:val="00FB5459"/>
    <w:rsid w:val="00FF5C33"/>
    <w:rsid w:val="00FF6F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05D94AD"/>
  <w15:chartTrackingRefBased/>
  <w15:docId w15:val="{83EF2C44-005B-D346-B464-0E3E31BA6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3041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3041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3041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3041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3041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30411"/>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30411"/>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30411"/>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30411"/>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041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3041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3041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3041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3041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304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304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304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30411"/>
    <w:rPr>
      <w:rFonts w:eastAsiaTheme="majorEastAsia" w:cstheme="majorBidi"/>
      <w:color w:val="272727" w:themeColor="text1" w:themeTint="D8"/>
    </w:rPr>
  </w:style>
  <w:style w:type="paragraph" w:styleId="Title">
    <w:name w:val="Title"/>
    <w:basedOn w:val="Normal"/>
    <w:next w:val="Normal"/>
    <w:link w:val="TitleChar"/>
    <w:uiPriority w:val="10"/>
    <w:qFormat/>
    <w:rsid w:val="00430411"/>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304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30411"/>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304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30411"/>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30411"/>
    <w:rPr>
      <w:i/>
      <w:iCs/>
      <w:color w:val="404040" w:themeColor="text1" w:themeTint="BF"/>
    </w:rPr>
  </w:style>
  <w:style w:type="paragraph" w:styleId="ListParagraph">
    <w:name w:val="List Paragraph"/>
    <w:basedOn w:val="Normal"/>
    <w:uiPriority w:val="34"/>
    <w:qFormat/>
    <w:rsid w:val="00430411"/>
    <w:pPr>
      <w:ind w:left="720"/>
      <w:contextualSpacing/>
    </w:pPr>
  </w:style>
  <w:style w:type="character" w:styleId="IntenseEmphasis">
    <w:name w:val="Intense Emphasis"/>
    <w:basedOn w:val="DefaultParagraphFont"/>
    <w:uiPriority w:val="21"/>
    <w:qFormat/>
    <w:rsid w:val="00430411"/>
    <w:rPr>
      <w:i/>
      <w:iCs/>
      <w:color w:val="2F5496" w:themeColor="accent1" w:themeShade="BF"/>
    </w:rPr>
  </w:style>
  <w:style w:type="paragraph" w:styleId="IntenseQuote">
    <w:name w:val="Intense Quote"/>
    <w:basedOn w:val="Normal"/>
    <w:next w:val="Normal"/>
    <w:link w:val="IntenseQuoteChar"/>
    <w:uiPriority w:val="30"/>
    <w:qFormat/>
    <w:rsid w:val="0043041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30411"/>
    <w:rPr>
      <w:i/>
      <w:iCs/>
      <w:color w:val="2F5496" w:themeColor="accent1" w:themeShade="BF"/>
    </w:rPr>
  </w:style>
  <w:style w:type="character" w:styleId="IntenseReference">
    <w:name w:val="Intense Reference"/>
    <w:basedOn w:val="DefaultParagraphFont"/>
    <w:uiPriority w:val="32"/>
    <w:qFormat/>
    <w:rsid w:val="00430411"/>
    <w:rPr>
      <w:b/>
      <w:bCs/>
      <w:smallCaps/>
      <w:color w:val="2F5496" w:themeColor="accent1" w:themeShade="BF"/>
      <w:spacing w:val="5"/>
    </w:rPr>
  </w:style>
  <w:style w:type="paragraph" w:styleId="Header">
    <w:name w:val="header"/>
    <w:basedOn w:val="Normal"/>
    <w:link w:val="HeaderChar"/>
    <w:uiPriority w:val="99"/>
    <w:unhideWhenUsed/>
    <w:rsid w:val="00587D22"/>
    <w:pPr>
      <w:tabs>
        <w:tab w:val="center" w:pos="4513"/>
        <w:tab w:val="right" w:pos="9026"/>
      </w:tabs>
    </w:pPr>
  </w:style>
  <w:style w:type="character" w:customStyle="1" w:styleId="HeaderChar">
    <w:name w:val="Header Char"/>
    <w:basedOn w:val="DefaultParagraphFont"/>
    <w:link w:val="Header"/>
    <w:uiPriority w:val="99"/>
    <w:rsid w:val="00587D22"/>
  </w:style>
  <w:style w:type="paragraph" w:styleId="Footer">
    <w:name w:val="footer"/>
    <w:basedOn w:val="Normal"/>
    <w:link w:val="FooterChar"/>
    <w:uiPriority w:val="99"/>
    <w:unhideWhenUsed/>
    <w:rsid w:val="00587D22"/>
    <w:pPr>
      <w:tabs>
        <w:tab w:val="center" w:pos="4513"/>
        <w:tab w:val="right" w:pos="9026"/>
      </w:tabs>
    </w:pPr>
  </w:style>
  <w:style w:type="character" w:customStyle="1" w:styleId="FooterChar">
    <w:name w:val="Footer Char"/>
    <w:basedOn w:val="DefaultParagraphFont"/>
    <w:link w:val="Footer"/>
    <w:uiPriority w:val="99"/>
    <w:rsid w:val="00587D22"/>
  </w:style>
  <w:style w:type="character" w:styleId="PageNumber">
    <w:name w:val="page number"/>
    <w:basedOn w:val="DefaultParagraphFont"/>
    <w:uiPriority w:val="99"/>
    <w:semiHidden/>
    <w:unhideWhenUsed/>
    <w:rsid w:val="001F7241"/>
  </w:style>
  <w:style w:type="character" w:styleId="Hyperlink">
    <w:name w:val="Hyperlink"/>
    <w:basedOn w:val="DefaultParagraphFont"/>
    <w:uiPriority w:val="99"/>
    <w:unhideWhenUsed/>
    <w:rsid w:val="001112E5"/>
    <w:rPr>
      <w:color w:val="0563C1" w:themeColor="hyperlink"/>
      <w:u w:val="single"/>
    </w:rPr>
  </w:style>
  <w:style w:type="character" w:styleId="UnresolvedMention">
    <w:name w:val="Unresolved Mention"/>
    <w:basedOn w:val="DefaultParagraphFont"/>
    <w:uiPriority w:val="99"/>
    <w:semiHidden/>
    <w:unhideWhenUsed/>
    <w:rsid w:val="001112E5"/>
    <w:rPr>
      <w:color w:val="605E5C"/>
      <w:shd w:val="clear" w:color="auto" w:fill="E1DFDD"/>
    </w:rPr>
  </w:style>
  <w:style w:type="character" w:styleId="FollowedHyperlink">
    <w:name w:val="FollowedHyperlink"/>
    <w:basedOn w:val="DefaultParagraphFont"/>
    <w:uiPriority w:val="99"/>
    <w:semiHidden/>
    <w:unhideWhenUsed/>
    <w:rsid w:val="00374EC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9775438">
      <w:bodyDiv w:val="1"/>
      <w:marLeft w:val="0"/>
      <w:marRight w:val="0"/>
      <w:marTop w:val="0"/>
      <w:marBottom w:val="0"/>
      <w:divBdr>
        <w:top w:val="none" w:sz="0" w:space="0" w:color="auto"/>
        <w:left w:val="none" w:sz="0" w:space="0" w:color="auto"/>
        <w:bottom w:val="none" w:sz="0" w:space="0" w:color="auto"/>
        <w:right w:val="none" w:sz="0" w:space="0" w:color="auto"/>
      </w:divBdr>
    </w:div>
    <w:div w:id="450707424">
      <w:bodyDiv w:val="1"/>
      <w:marLeft w:val="0"/>
      <w:marRight w:val="0"/>
      <w:marTop w:val="0"/>
      <w:marBottom w:val="0"/>
      <w:divBdr>
        <w:top w:val="none" w:sz="0" w:space="0" w:color="auto"/>
        <w:left w:val="none" w:sz="0" w:space="0" w:color="auto"/>
        <w:bottom w:val="none" w:sz="0" w:space="0" w:color="auto"/>
        <w:right w:val="none" w:sz="0" w:space="0" w:color="auto"/>
      </w:divBdr>
    </w:div>
    <w:div w:id="565846818">
      <w:bodyDiv w:val="1"/>
      <w:marLeft w:val="0"/>
      <w:marRight w:val="0"/>
      <w:marTop w:val="0"/>
      <w:marBottom w:val="0"/>
      <w:divBdr>
        <w:top w:val="none" w:sz="0" w:space="0" w:color="auto"/>
        <w:left w:val="none" w:sz="0" w:space="0" w:color="auto"/>
        <w:bottom w:val="none" w:sz="0" w:space="0" w:color="auto"/>
        <w:right w:val="none" w:sz="0" w:space="0" w:color="auto"/>
      </w:divBdr>
    </w:div>
    <w:div w:id="589386282">
      <w:bodyDiv w:val="1"/>
      <w:marLeft w:val="0"/>
      <w:marRight w:val="0"/>
      <w:marTop w:val="0"/>
      <w:marBottom w:val="0"/>
      <w:divBdr>
        <w:top w:val="none" w:sz="0" w:space="0" w:color="auto"/>
        <w:left w:val="none" w:sz="0" w:space="0" w:color="auto"/>
        <w:bottom w:val="none" w:sz="0" w:space="0" w:color="auto"/>
        <w:right w:val="none" w:sz="0" w:space="0" w:color="auto"/>
      </w:divBdr>
    </w:div>
    <w:div w:id="746728096">
      <w:bodyDiv w:val="1"/>
      <w:marLeft w:val="0"/>
      <w:marRight w:val="0"/>
      <w:marTop w:val="0"/>
      <w:marBottom w:val="0"/>
      <w:divBdr>
        <w:top w:val="none" w:sz="0" w:space="0" w:color="auto"/>
        <w:left w:val="none" w:sz="0" w:space="0" w:color="auto"/>
        <w:bottom w:val="none" w:sz="0" w:space="0" w:color="auto"/>
        <w:right w:val="none" w:sz="0" w:space="0" w:color="auto"/>
      </w:divBdr>
    </w:div>
    <w:div w:id="758791140">
      <w:bodyDiv w:val="1"/>
      <w:marLeft w:val="0"/>
      <w:marRight w:val="0"/>
      <w:marTop w:val="0"/>
      <w:marBottom w:val="0"/>
      <w:divBdr>
        <w:top w:val="none" w:sz="0" w:space="0" w:color="auto"/>
        <w:left w:val="none" w:sz="0" w:space="0" w:color="auto"/>
        <w:bottom w:val="none" w:sz="0" w:space="0" w:color="auto"/>
        <w:right w:val="none" w:sz="0" w:space="0" w:color="auto"/>
      </w:divBdr>
    </w:div>
    <w:div w:id="1096827168">
      <w:bodyDiv w:val="1"/>
      <w:marLeft w:val="0"/>
      <w:marRight w:val="0"/>
      <w:marTop w:val="0"/>
      <w:marBottom w:val="0"/>
      <w:divBdr>
        <w:top w:val="none" w:sz="0" w:space="0" w:color="auto"/>
        <w:left w:val="none" w:sz="0" w:space="0" w:color="auto"/>
        <w:bottom w:val="none" w:sz="0" w:space="0" w:color="auto"/>
        <w:right w:val="none" w:sz="0" w:space="0" w:color="auto"/>
      </w:divBdr>
    </w:div>
    <w:div w:id="1238979761">
      <w:bodyDiv w:val="1"/>
      <w:marLeft w:val="0"/>
      <w:marRight w:val="0"/>
      <w:marTop w:val="0"/>
      <w:marBottom w:val="0"/>
      <w:divBdr>
        <w:top w:val="none" w:sz="0" w:space="0" w:color="auto"/>
        <w:left w:val="none" w:sz="0" w:space="0" w:color="auto"/>
        <w:bottom w:val="none" w:sz="0" w:space="0" w:color="auto"/>
        <w:right w:val="none" w:sz="0" w:space="0" w:color="auto"/>
      </w:divBdr>
    </w:div>
    <w:div w:id="1374887596">
      <w:bodyDiv w:val="1"/>
      <w:marLeft w:val="0"/>
      <w:marRight w:val="0"/>
      <w:marTop w:val="0"/>
      <w:marBottom w:val="0"/>
      <w:divBdr>
        <w:top w:val="none" w:sz="0" w:space="0" w:color="auto"/>
        <w:left w:val="none" w:sz="0" w:space="0" w:color="auto"/>
        <w:bottom w:val="none" w:sz="0" w:space="0" w:color="auto"/>
        <w:right w:val="none" w:sz="0" w:space="0" w:color="auto"/>
      </w:divBdr>
    </w:div>
    <w:div w:id="1414745140">
      <w:bodyDiv w:val="1"/>
      <w:marLeft w:val="0"/>
      <w:marRight w:val="0"/>
      <w:marTop w:val="0"/>
      <w:marBottom w:val="0"/>
      <w:divBdr>
        <w:top w:val="none" w:sz="0" w:space="0" w:color="auto"/>
        <w:left w:val="none" w:sz="0" w:space="0" w:color="auto"/>
        <w:bottom w:val="none" w:sz="0" w:space="0" w:color="auto"/>
        <w:right w:val="none" w:sz="0" w:space="0" w:color="auto"/>
      </w:divBdr>
    </w:div>
    <w:div w:id="1643080725">
      <w:bodyDiv w:val="1"/>
      <w:marLeft w:val="0"/>
      <w:marRight w:val="0"/>
      <w:marTop w:val="0"/>
      <w:marBottom w:val="0"/>
      <w:divBdr>
        <w:top w:val="none" w:sz="0" w:space="0" w:color="auto"/>
        <w:left w:val="none" w:sz="0" w:space="0" w:color="auto"/>
        <w:bottom w:val="none" w:sz="0" w:space="0" w:color="auto"/>
        <w:right w:val="none" w:sz="0" w:space="0" w:color="auto"/>
      </w:divBdr>
    </w:div>
    <w:div w:id="1902058351">
      <w:bodyDiv w:val="1"/>
      <w:marLeft w:val="0"/>
      <w:marRight w:val="0"/>
      <w:marTop w:val="0"/>
      <w:marBottom w:val="0"/>
      <w:divBdr>
        <w:top w:val="none" w:sz="0" w:space="0" w:color="auto"/>
        <w:left w:val="none" w:sz="0" w:space="0" w:color="auto"/>
        <w:bottom w:val="none" w:sz="0" w:space="0" w:color="auto"/>
        <w:right w:val="none" w:sz="0" w:space="0" w:color="auto"/>
      </w:divBdr>
    </w:div>
    <w:div w:id="1972712989">
      <w:bodyDiv w:val="1"/>
      <w:marLeft w:val="0"/>
      <w:marRight w:val="0"/>
      <w:marTop w:val="0"/>
      <w:marBottom w:val="0"/>
      <w:divBdr>
        <w:top w:val="none" w:sz="0" w:space="0" w:color="auto"/>
        <w:left w:val="none" w:sz="0" w:space="0" w:color="auto"/>
        <w:bottom w:val="none" w:sz="0" w:space="0" w:color="auto"/>
        <w:right w:val="none" w:sz="0" w:space="0" w:color="auto"/>
      </w:divBdr>
    </w:div>
    <w:div w:id="20506900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urydice.eacea.ec.europa.eu" TargetMode="External"/><Relationship Id="rId13" Type="http://schemas.openxmlformats.org/officeDocument/2006/relationships/hyperlink" Target="https://www.gov.wale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careinspectorate.wales" TargetMode="External"/><Relationship Id="rId12" Type="http://schemas.openxmlformats.org/officeDocument/2006/relationships/hyperlink" Target="https://www.gov.wales"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wales"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gov.wales" TargetMode="External"/><Relationship Id="rId4" Type="http://schemas.openxmlformats.org/officeDocument/2006/relationships/webSettings" Target="webSettings.xml"/><Relationship Id="rId9" Type="http://schemas.openxmlformats.org/officeDocument/2006/relationships/hyperlink" Target="https://www.oecd.org"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755</TotalTime>
  <Pages>14</Pages>
  <Words>3021</Words>
  <Characters>17224</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Sehrish Chaudhry (1802789)</dc:creator>
  <cp:keywords/>
  <dc:description/>
  <cp:lastModifiedBy>Sehrish Chaudhry (1802789)</cp:lastModifiedBy>
  <cp:revision>3</cp:revision>
  <dcterms:created xsi:type="dcterms:W3CDTF">2026-04-16T12:17:00Z</dcterms:created>
  <dcterms:modified xsi:type="dcterms:W3CDTF">2026-04-19T19:23:00Z</dcterms:modified>
</cp:coreProperties>
</file>