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07E" w:rsidRDefault="004F6B03" w:rsidP="004F6B03">
      <w:pPr>
        <w:jc w:val="center"/>
        <w:rPr>
          <w:b/>
          <w:sz w:val="36"/>
          <w:u w:val="single"/>
        </w:rPr>
      </w:pPr>
      <w:r>
        <w:rPr>
          <w:b/>
          <w:sz w:val="36"/>
          <w:u w:val="single"/>
        </w:rPr>
        <w:t xml:space="preserve">TRSK5001: Conference Proposal Assignment </w:t>
      </w:r>
      <w:r w:rsidR="00891E45">
        <w:rPr>
          <w:b/>
          <w:sz w:val="36"/>
          <w:u w:val="single"/>
        </w:rPr>
        <w:t>–</w:t>
      </w:r>
      <w:r>
        <w:rPr>
          <w:b/>
          <w:sz w:val="36"/>
          <w:u w:val="single"/>
        </w:rPr>
        <w:t xml:space="preserve"> </w:t>
      </w:r>
      <w:r w:rsidR="00891E45">
        <w:rPr>
          <w:b/>
          <w:sz w:val="36"/>
          <w:u w:val="single"/>
        </w:rPr>
        <w:t xml:space="preserve">How </w:t>
      </w:r>
      <w:r w:rsidR="000C4245">
        <w:rPr>
          <w:b/>
          <w:sz w:val="36"/>
          <w:u w:val="single"/>
        </w:rPr>
        <w:t>Orthodox and Reform Judaism observe</w:t>
      </w:r>
      <w:r w:rsidR="00891E45">
        <w:rPr>
          <w:b/>
          <w:sz w:val="36"/>
          <w:u w:val="single"/>
        </w:rPr>
        <w:t xml:space="preserve"> the Torah</w:t>
      </w:r>
    </w:p>
    <w:p w:rsidR="00891E45" w:rsidRDefault="00891E45" w:rsidP="00891E45">
      <w:pPr>
        <w:rPr>
          <w:b/>
          <w:sz w:val="28"/>
          <w:u w:val="single"/>
        </w:rPr>
      </w:pPr>
    </w:p>
    <w:p w:rsidR="009B6A6C" w:rsidRDefault="000C4245" w:rsidP="00891E45">
      <w:pPr>
        <w:rPr>
          <w:sz w:val="24"/>
        </w:rPr>
      </w:pPr>
      <w:r>
        <w:rPr>
          <w:sz w:val="24"/>
        </w:rPr>
        <w:t>The Religious Studies paper that I would be presenting at the student conference would be about ho</w:t>
      </w:r>
      <w:r w:rsidR="00831DAF">
        <w:rPr>
          <w:sz w:val="24"/>
        </w:rPr>
        <w:t>w Orthodox and Reform Judaism</w:t>
      </w:r>
      <w:r>
        <w:rPr>
          <w:sz w:val="24"/>
        </w:rPr>
        <w:t xml:space="preserve"> observe the Torah. In my study of Judaism I have found that this is </w:t>
      </w:r>
      <w:r w:rsidR="00831DAF">
        <w:rPr>
          <w:sz w:val="24"/>
        </w:rPr>
        <w:t>a</w:t>
      </w:r>
      <w:r>
        <w:rPr>
          <w:sz w:val="24"/>
        </w:rPr>
        <w:t xml:space="preserve"> </w:t>
      </w:r>
      <w:r w:rsidR="00831DAF">
        <w:rPr>
          <w:sz w:val="24"/>
        </w:rPr>
        <w:t>fascinating topic and believe it would make an interesting paper to write and present. To gather research for my chosen topic I will be looking at several different source</w:t>
      </w:r>
      <w:r w:rsidR="00AD0799">
        <w:rPr>
          <w:sz w:val="24"/>
        </w:rPr>
        <w:t>s, the primary type of resource</w:t>
      </w:r>
      <w:r w:rsidR="00831DAF">
        <w:rPr>
          <w:sz w:val="24"/>
        </w:rPr>
        <w:t xml:space="preserve"> that I would be using</w:t>
      </w:r>
      <w:r w:rsidR="00975DD1">
        <w:rPr>
          <w:sz w:val="24"/>
        </w:rPr>
        <w:t xml:space="preserve"> will </w:t>
      </w:r>
      <w:r w:rsidR="00D84A98">
        <w:rPr>
          <w:sz w:val="24"/>
        </w:rPr>
        <w:t>be literature</w:t>
      </w:r>
      <w:r w:rsidR="00AD0799">
        <w:rPr>
          <w:sz w:val="24"/>
        </w:rPr>
        <w:t xml:space="preserve">, however I would plan on performing interviews to gather information. </w:t>
      </w:r>
    </w:p>
    <w:p w:rsidR="00040C2B" w:rsidRDefault="00040C2B" w:rsidP="00891E45">
      <w:pPr>
        <w:rPr>
          <w:sz w:val="24"/>
        </w:rPr>
      </w:pPr>
      <w:r w:rsidRPr="00040C2B">
        <w:rPr>
          <w:sz w:val="24"/>
        </w:rPr>
        <w:t>When presenting this paper at a student conference I would make sure that I engage with my audience that I am speaking to. To do this I would make sure that I am speaking confidently and making sure that all participants can hear me clearly. Instead of just reading directly from a script throughout the proposal I would make sure to ask the audience questions and see what points of view that they would have regarding the paper. By asking the audience for their opinions regarding the paper, it potentially would a</w:t>
      </w:r>
      <w:r w:rsidR="00975DD1">
        <w:rPr>
          <w:sz w:val="24"/>
        </w:rPr>
        <w:t>llow me to pick up on new ideas and themes that I could later add to my work.</w:t>
      </w:r>
    </w:p>
    <w:p w:rsidR="001746E7" w:rsidRDefault="008056C6" w:rsidP="00891E45">
      <w:pPr>
        <w:rPr>
          <w:sz w:val="24"/>
        </w:rPr>
      </w:pPr>
      <w:r>
        <w:rPr>
          <w:sz w:val="24"/>
        </w:rPr>
        <w:t>During the proposal I plan on presenting to the audience the key themes which will be discussed in my paper, this will he</w:t>
      </w:r>
      <w:r w:rsidR="009B6A6C">
        <w:rPr>
          <w:sz w:val="24"/>
        </w:rPr>
        <w:t xml:space="preserve">lp give the audience an indication of the information </w:t>
      </w:r>
      <w:r w:rsidR="00975DD1">
        <w:rPr>
          <w:sz w:val="24"/>
        </w:rPr>
        <w:t>which will be written</w:t>
      </w:r>
      <w:r w:rsidR="009B6A6C">
        <w:rPr>
          <w:sz w:val="24"/>
        </w:rPr>
        <w:t>. One of the key themes which I will present will be how both Orthodox and Reform Judaism view the authenticity of the Torah. I believe tha</w:t>
      </w:r>
      <w:r w:rsidR="00347796">
        <w:rPr>
          <w:sz w:val="24"/>
        </w:rPr>
        <w:t>t this would be an important</w:t>
      </w:r>
      <w:r w:rsidR="009B6A6C">
        <w:rPr>
          <w:sz w:val="24"/>
        </w:rPr>
        <w:t xml:space="preserve"> theme to </w:t>
      </w:r>
      <w:r w:rsidR="0035624C">
        <w:rPr>
          <w:sz w:val="24"/>
        </w:rPr>
        <w:t xml:space="preserve">discuss in my paper as the Torah is one of the most significant </w:t>
      </w:r>
      <w:r w:rsidR="00347796">
        <w:rPr>
          <w:sz w:val="24"/>
        </w:rPr>
        <w:t xml:space="preserve">texts to be found within the Jewish faith. </w:t>
      </w:r>
    </w:p>
    <w:p w:rsidR="00891E45" w:rsidRDefault="001746E7" w:rsidP="00891E45">
      <w:pPr>
        <w:rPr>
          <w:sz w:val="24"/>
        </w:rPr>
      </w:pPr>
      <w:r>
        <w:rPr>
          <w:sz w:val="24"/>
        </w:rPr>
        <w:t xml:space="preserve">To explore the theme of the authenticity of the </w:t>
      </w:r>
      <w:r w:rsidR="0037084A">
        <w:rPr>
          <w:sz w:val="24"/>
        </w:rPr>
        <w:t>Torah</w:t>
      </w:r>
      <w:r>
        <w:rPr>
          <w:sz w:val="24"/>
        </w:rPr>
        <w:t xml:space="preserve"> I would turn to scholars such as Dan Cohn-</w:t>
      </w:r>
      <w:proofErr w:type="spellStart"/>
      <w:r>
        <w:rPr>
          <w:sz w:val="24"/>
        </w:rPr>
        <w:t>Sherbok</w:t>
      </w:r>
      <w:proofErr w:type="spellEnd"/>
      <w:r>
        <w:rPr>
          <w:sz w:val="24"/>
        </w:rPr>
        <w:t xml:space="preserve"> and Jonathan </w:t>
      </w:r>
      <w:proofErr w:type="spellStart"/>
      <w:r>
        <w:rPr>
          <w:sz w:val="24"/>
        </w:rPr>
        <w:t>Romain</w:t>
      </w:r>
      <w:proofErr w:type="spellEnd"/>
      <w:r>
        <w:rPr>
          <w:sz w:val="24"/>
        </w:rPr>
        <w:t xml:space="preserve"> as they have published academic literature about Orthodox and Reform Judaism. </w:t>
      </w:r>
      <w:r w:rsidR="0037084A">
        <w:rPr>
          <w:sz w:val="24"/>
        </w:rPr>
        <w:t>In Cohn-</w:t>
      </w:r>
      <w:proofErr w:type="spellStart"/>
      <w:r w:rsidR="0037084A">
        <w:rPr>
          <w:sz w:val="24"/>
        </w:rPr>
        <w:t>Sherbok</w:t>
      </w:r>
      <w:r w:rsidR="00975DD1">
        <w:rPr>
          <w:sz w:val="24"/>
        </w:rPr>
        <w:t>’</w:t>
      </w:r>
      <w:r w:rsidR="0037084A">
        <w:rPr>
          <w:sz w:val="24"/>
        </w:rPr>
        <w:t>s</w:t>
      </w:r>
      <w:proofErr w:type="spellEnd"/>
      <w:r w:rsidR="0037084A">
        <w:rPr>
          <w:sz w:val="24"/>
        </w:rPr>
        <w:t xml:space="preserve"> book ‘The Future of Judaism’ he discusses how in the seventeenth century there were a number of different Jewish scholars who came together and decided that they would view the Jewish belief and traditions from a new point of view, </w:t>
      </w:r>
      <w:r w:rsidR="001F5540">
        <w:rPr>
          <w:sz w:val="24"/>
        </w:rPr>
        <w:t>this was seen as being one of the starting points</w:t>
      </w:r>
      <w:r w:rsidR="001731E4">
        <w:rPr>
          <w:sz w:val="24"/>
        </w:rPr>
        <w:t xml:space="preserve"> of what was the philosophical enlightenment</w:t>
      </w:r>
      <w:r w:rsidR="00176576">
        <w:rPr>
          <w:sz w:val="24"/>
        </w:rPr>
        <w:t xml:space="preserve"> (Cohn-</w:t>
      </w:r>
      <w:proofErr w:type="spellStart"/>
      <w:r w:rsidR="00176576">
        <w:rPr>
          <w:sz w:val="24"/>
        </w:rPr>
        <w:t>Sherbok</w:t>
      </w:r>
      <w:proofErr w:type="spellEnd"/>
      <w:r w:rsidR="00176576">
        <w:rPr>
          <w:sz w:val="24"/>
        </w:rPr>
        <w:t xml:space="preserve">, 1994, p.92). </w:t>
      </w:r>
      <w:r w:rsidR="00126BE2">
        <w:rPr>
          <w:sz w:val="24"/>
        </w:rPr>
        <w:t xml:space="preserve">In my paper I would explore the enlightenment as it was a significant period </w:t>
      </w:r>
      <w:r w:rsidR="003E1655">
        <w:rPr>
          <w:sz w:val="24"/>
        </w:rPr>
        <w:t>for modern Judaism and</w:t>
      </w:r>
      <w:r w:rsidR="004029B1">
        <w:rPr>
          <w:sz w:val="24"/>
        </w:rPr>
        <w:t xml:space="preserve"> was the beginning of the reformation of the Jewish faith. </w:t>
      </w:r>
    </w:p>
    <w:p w:rsidR="00040C2B" w:rsidRDefault="00595840" w:rsidP="00891E45">
      <w:pPr>
        <w:rPr>
          <w:sz w:val="24"/>
        </w:rPr>
      </w:pPr>
      <w:r>
        <w:rPr>
          <w:sz w:val="24"/>
        </w:rPr>
        <w:t xml:space="preserve">One of the other research methods I would use to explore </w:t>
      </w:r>
      <w:r w:rsidR="003B5E37">
        <w:rPr>
          <w:sz w:val="24"/>
        </w:rPr>
        <w:t xml:space="preserve">this subject would be conducting interviews. To find first hand research I would interview Rabbi’s coming from both an Orthodox community and a Reform community. I would make sure to include questions asking about how their different perspective on the Torah would change their daily lives as well as their traditions. </w:t>
      </w:r>
      <w:r w:rsidR="00C966A5">
        <w:rPr>
          <w:sz w:val="24"/>
        </w:rPr>
        <w:t xml:space="preserve">The use of interviews in the field of research can be seen </w:t>
      </w:r>
      <w:r w:rsidR="00076E94">
        <w:rPr>
          <w:sz w:val="24"/>
        </w:rPr>
        <w:t xml:space="preserve">as an effective method of retrieving information which you may not be able to receive via using books. </w:t>
      </w:r>
    </w:p>
    <w:p w:rsidR="00076E94" w:rsidRPr="008F53AB" w:rsidRDefault="00076E94" w:rsidP="00891E45">
      <w:pPr>
        <w:rPr>
          <w:sz w:val="24"/>
        </w:rPr>
      </w:pPr>
      <w:r>
        <w:rPr>
          <w:sz w:val="24"/>
        </w:rPr>
        <w:lastRenderedPageBreak/>
        <w:t xml:space="preserve">One other theme which I would explore in this paper would be </w:t>
      </w:r>
      <w:r w:rsidR="008F53AB">
        <w:rPr>
          <w:sz w:val="24"/>
        </w:rPr>
        <w:t xml:space="preserve">how both Orthodox and Reform observe and follow the </w:t>
      </w:r>
      <w:proofErr w:type="spellStart"/>
      <w:r w:rsidR="008F53AB">
        <w:rPr>
          <w:i/>
          <w:sz w:val="24"/>
        </w:rPr>
        <w:t>Mitzvot</w:t>
      </w:r>
      <w:proofErr w:type="spellEnd"/>
      <w:r w:rsidR="008F53AB">
        <w:rPr>
          <w:rStyle w:val="FootnoteReference"/>
          <w:i/>
          <w:sz w:val="24"/>
        </w:rPr>
        <w:footnoteReference w:id="1"/>
      </w:r>
      <w:r w:rsidR="008F53AB">
        <w:rPr>
          <w:sz w:val="24"/>
        </w:rPr>
        <w:t xml:space="preserve">. </w:t>
      </w:r>
      <w:r w:rsidR="00A347A7">
        <w:rPr>
          <w:sz w:val="24"/>
        </w:rPr>
        <w:t xml:space="preserve">I believe that this would be a fascinating subject to explore in the paper as Reform Jews have had to develop and evolve how they follow the </w:t>
      </w:r>
      <w:proofErr w:type="spellStart"/>
      <w:r w:rsidR="00A347A7">
        <w:rPr>
          <w:sz w:val="24"/>
        </w:rPr>
        <w:t>Mitzvot</w:t>
      </w:r>
      <w:proofErr w:type="spellEnd"/>
      <w:r w:rsidR="00A347A7">
        <w:rPr>
          <w:sz w:val="24"/>
        </w:rPr>
        <w:t xml:space="preserve"> through the past few centuries. In Jonathan </w:t>
      </w:r>
      <w:proofErr w:type="spellStart"/>
      <w:r w:rsidR="00A347A7">
        <w:rPr>
          <w:sz w:val="24"/>
        </w:rPr>
        <w:t>Romain’s</w:t>
      </w:r>
      <w:proofErr w:type="spellEnd"/>
      <w:r w:rsidR="00A347A7">
        <w:rPr>
          <w:sz w:val="24"/>
        </w:rPr>
        <w:t xml:space="preserve"> book ‘Reform Judaism and Modernity’ h</w:t>
      </w:r>
      <w:r w:rsidR="0061166A">
        <w:rPr>
          <w:sz w:val="24"/>
        </w:rPr>
        <w:t>e explores this</w:t>
      </w:r>
      <w:r w:rsidR="00A347A7">
        <w:rPr>
          <w:sz w:val="24"/>
        </w:rPr>
        <w:t xml:space="preserve"> and has collected literature and scriptures belonging to other fellow Rabbi’s through recent history. One of these Rabbi’s called Dr Leo </w:t>
      </w:r>
      <w:proofErr w:type="spellStart"/>
      <w:r w:rsidR="00A347A7">
        <w:rPr>
          <w:sz w:val="24"/>
        </w:rPr>
        <w:t>Baeck</w:t>
      </w:r>
      <w:proofErr w:type="spellEnd"/>
      <w:r w:rsidR="00A347A7">
        <w:rPr>
          <w:sz w:val="24"/>
        </w:rPr>
        <w:t xml:space="preserve"> discussed how Orthodox Jews view the </w:t>
      </w:r>
      <w:proofErr w:type="spellStart"/>
      <w:r w:rsidR="00A347A7">
        <w:rPr>
          <w:sz w:val="24"/>
        </w:rPr>
        <w:t>Mitzvot</w:t>
      </w:r>
      <w:proofErr w:type="spellEnd"/>
      <w:r w:rsidR="00A347A7">
        <w:rPr>
          <w:sz w:val="24"/>
        </w:rPr>
        <w:t xml:space="preserve"> as rules given to by God in which they must uphold to keep their side of the Covenant. However he states that Reform Jews </w:t>
      </w:r>
      <w:r w:rsidR="00491708">
        <w:rPr>
          <w:sz w:val="24"/>
        </w:rPr>
        <w:t>find these commandments to be useful in life but not compulsory to follow</w:t>
      </w:r>
      <w:r w:rsidR="00A62D1E">
        <w:rPr>
          <w:sz w:val="24"/>
        </w:rPr>
        <w:t xml:space="preserve"> (</w:t>
      </w:r>
      <w:proofErr w:type="spellStart"/>
      <w:r w:rsidR="00A62D1E">
        <w:rPr>
          <w:sz w:val="24"/>
        </w:rPr>
        <w:t>Romain</w:t>
      </w:r>
      <w:proofErr w:type="spellEnd"/>
      <w:r w:rsidR="00A62D1E">
        <w:rPr>
          <w:sz w:val="24"/>
        </w:rPr>
        <w:t>, 2004, p.88)</w:t>
      </w:r>
      <w:r w:rsidR="00491708">
        <w:rPr>
          <w:sz w:val="24"/>
        </w:rPr>
        <w:t xml:space="preserve"> </w:t>
      </w:r>
    </w:p>
    <w:p w:rsidR="001746E7" w:rsidRDefault="00491708" w:rsidP="00891E45">
      <w:pPr>
        <w:rPr>
          <w:sz w:val="24"/>
          <w:lang w:val="en-US"/>
        </w:rPr>
      </w:pPr>
      <w:r>
        <w:rPr>
          <w:sz w:val="24"/>
          <w:lang w:val="en-US"/>
        </w:rPr>
        <w:t xml:space="preserve">To further explore this theme in my paper I would also provide examples of the </w:t>
      </w:r>
      <w:proofErr w:type="spellStart"/>
      <w:r>
        <w:rPr>
          <w:sz w:val="24"/>
          <w:lang w:val="en-US"/>
        </w:rPr>
        <w:t>Mitzvot</w:t>
      </w:r>
      <w:proofErr w:type="spellEnd"/>
      <w:r>
        <w:rPr>
          <w:sz w:val="24"/>
          <w:lang w:val="en-US"/>
        </w:rPr>
        <w:t xml:space="preserve"> which can be found in the book of Exodus. For example </w:t>
      </w:r>
      <w:r w:rsidR="00B846B8">
        <w:rPr>
          <w:sz w:val="24"/>
          <w:lang w:val="en-US"/>
        </w:rPr>
        <w:t>the 110</w:t>
      </w:r>
      <w:r w:rsidR="00B846B8" w:rsidRPr="00B846B8">
        <w:rPr>
          <w:sz w:val="24"/>
          <w:vertAlign w:val="superscript"/>
          <w:lang w:val="en-US"/>
        </w:rPr>
        <w:t>th</w:t>
      </w:r>
      <w:r w:rsidR="00B846B8">
        <w:rPr>
          <w:sz w:val="24"/>
          <w:lang w:val="en-US"/>
        </w:rPr>
        <w:t xml:space="preserve"> commandment given to Moses by God on Mount Sinai stated:</w:t>
      </w:r>
    </w:p>
    <w:p w:rsidR="00B846B8" w:rsidRDefault="00B846B8" w:rsidP="00B846B8">
      <w:pPr>
        <w:pStyle w:val="Quote"/>
        <w:rPr>
          <w:lang w:val="en-US"/>
        </w:rPr>
      </w:pPr>
      <w:r>
        <w:rPr>
          <w:lang w:val="en-US"/>
        </w:rPr>
        <w:t>“But the seventh day is a Sabbath to honor the Lord your God. Do not do any work on that day.” – (Exodus 20:10</w:t>
      </w:r>
      <w:r w:rsidR="0069003E">
        <w:rPr>
          <w:lang w:val="en-US"/>
        </w:rPr>
        <w:t>, New International Reader’s Version</w:t>
      </w:r>
      <w:r>
        <w:rPr>
          <w:lang w:val="en-US"/>
        </w:rPr>
        <w:t>).</w:t>
      </w:r>
    </w:p>
    <w:p w:rsidR="00B846B8" w:rsidRDefault="00B846B8" w:rsidP="00B846B8">
      <w:pPr>
        <w:rPr>
          <w:sz w:val="24"/>
          <w:lang w:val="en-US"/>
        </w:rPr>
      </w:pPr>
      <w:r>
        <w:rPr>
          <w:sz w:val="24"/>
          <w:lang w:val="en-US"/>
        </w:rPr>
        <w:t>In Judaism the Sabbath day is seen as one of the most significant days which occurs in the Jewish calendar. For Orthodox Jews they will not perform any form of work to be done on this day, this would include igniting a fire. In the 21</w:t>
      </w:r>
      <w:r w:rsidRPr="00B846B8">
        <w:rPr>
          <w:sz w:val="24"/>
          <w:vertAlign w:val="superscript"/>
          <w:lang w:val="en-US"/>
        </w:rPr>
        <w:t>st</w:t>
      </w:r>
      <w:r>
        <w:rPr>
          <w:sz w:val="24"/>
          <w:lang w:val="en-US"/>
        </w:rPr>
        <w:t xml:space="preserve"> century Jews have now had to apply the </w:t>
      </w:r>
      <w:proofErr w:type="spellStart"/>
      <w:r>
        <w:rPr>
          <w:sz w:val="24"/>
          <w:lang w:val="en-US"/>
        </w:rPr>
        <w:t>Mitzvot</w:t>
      </w:r>
      <w:proofErr w:type="spellEnd"/>
      <w:r>
        <w:rPr>
          <w:sz w:val="24"/>
          <w:lang w:val="en-US"/>
        </w:rPr>
        <w:t xml:space="preserve"> to </w:t>
      </w:r>
      <w:r w:rsidR="0061166A">
        <w:rPr>
          <w:sz w:val="24"/>
          <w:lang w:val="en-US"/>
        </w:rPr>
        <w:t xml:space="preserve">such things as </w:t>
      </w:r>
      <w:r>
        <w:rPr>
          <w:sz w:val="24"/>
          <w:lang w:val="en-US"/>
        </w:rPr>
        <w:t xml:space="preserve">modern </w:t>
      </w:r>
      <w:r w:rsidR="00210DF1">
        <w:rPr>
          <w:sz w:val="24"/>
          <w:lang w:val="en-US"/>
        </w:rPr>
        <w:t xml:space="preserve">technologies, an example of this would be how Jews are restricted from driving a car on Shabbat. </w:t>
      </w:r>
      <w:r w:rsidR="00E829BD">
        <w:rPr>
          <w:sz w:val="24"/>
          <w:lang w:val="en-US"/>
        </w:rPr>
        <w:t>In Orthodox communities they will not use vehicles as they are f</w:t>
      </w:r>
      <w:r w:rsidR="0061166A">
        <w:rPr>
          <w:sz w:val="24"/>
          <w:lang w:val="en-US"/>
        </w:rPr>
        <w:t>orbidden on this day and will instead</w:t>
      </w:r>
      <w:r w:rsidR="00E829BD">
        <w:rPr>
          <w:sz w:val="24"/>
          <w:lang w:val="en-US"/>
        </w:rPr>
        <w:t xml:space="preserve"> walk t</w:t>
      </w:r>
      <w:r w:rsidR="0061166A">
        <w:rPr>
          <w:sz w:val="24"/>
          <w:lang w:val="en-US"/>
        </w:rPr>
        <w:t>o their local synagogue,</w:t>
      </w:r>
      <w:r w:rsidR="00E829BD">
        <w:rPr>
          <w:sz w:val="24"/>
          <w:lang w:val="en-US"/>
        </w:rPr>
        <w:t xml:space="preserve"> they will only allow the use of a vehicle if there is an emergency. However in Reform communities they are not as strict</w:t>
      </w:r>
      <w:r w:rsidR="00DD2667">
        <w:rPr>
          <w:sz w:val="24"/>
          <w:lang w:val="en-US"/>
        </w:rPr>
        <w:t xml:space="preserve"> with such things as driving vehicles</w:t>
      </w:r>
      <w:r w:rsidR="00E829BD">
        <w:rPr>
          <w:sz w:val="24"/>
          <w:lang w:val="en-US"/>
        </w:rPr>
        <w:t xml:space="preserve">. </w:t>
      </w:r>
    </w:p>
    <w:p w:rsidR="00040C2B" w:rsidRDefault="00040C2B" w:rsidP="00B846B8">
      <w:pPr>
        <w:rPr>
          <w:sz w:val="24"/>
          <w:lang w:val="en-US"/>
        </w:rPr>
      </w:pPr>
      <w:r>
        <w:rPr>
          <w:sz w:val="24"/>
          <w:lang w:val="en-US"/>
        </w:rPr>
        <w:t>To summarize</w:t>
      </w:r>
      <w:r w:rsidR="00893BB7">
        <w:rPr>
          <w:sz w:val="24"/>
          <w:lang w:val="en-US"/>
        </w:rPr>
        <w:t>,</w:t>
      </w:r>
      <w:r>
        <w:rPr>
          <w:sz w:val="24"/>
          <w:lang w:val="en-US"/>
        </w:rPr>
        <w:t xml:space="preserve"> this religious studies paper aims to compare how both Orthodox and Reform Judaism observe their sacred text called the Torah. </w:t>
      </w:r>
      <w:r w:rsidR="00893BB7">
        <w:rPr>
          <w:sz w:val="24"/>
          <w:lang w:val="en-US"/>
        </w:rPr>
        <w:t xml:space="preserve">In the conference I will explain that this paper will cover subjects such as the authenticity of the Torah and how Jews follow the </w:t>
      </w:r>
      <w:proofErr w:type="spellStart"/>
      <w:r w:rsidR="00893BB7">
        <w:rPr>
          <w:sz w:val="24"/>
          <w:lang w:val="en-US"/>
        </w:rPr>
        <w:t>Mitzvot</w:t>
      </w:r>
      <w:proofErr w:type="spellEnd"/>
      <w:r w:rsidR="00893BB7">
        <w:rPr>
          <w:sz w:val="24"/>
          <w:lang w:val="en-US"/>
        </w:rPr>
        <w:t>. I will also explain that I will conduct different research methods to gather the information for my paper, my primary resource will be literature from scholars such as Dan Cohn-</w:t>
      </w:r>
      <w:proofErr w:type="spellStart"/>
      <w:r w:rsidR="00893BB7">
        <w:rPr>
          <w:sz w:val="24"/>
          <w:lang w:val="en-US"/>
        </w:rPr>
        <w:t>Sherbok</w:t>
      </w:r>
      <w:proofErr w:type="spellEnd"/>
      <w:r w:rsidR="00893BB7">
        <w:rPr>
          <w:sz w:val="24"/>
          <w:lang w:val="en-US"/>
        </w:rPr>
        <w:t xml:space="preserve">, however I will conduct interviews with Rabbi’s to gather first hand research. </w:t>
      </w:r>
    </w:p>
    <w:p w:rsidR="00906AA6" w:rsidRDefault="00906AA6" w:rsidP="00B846B8">
      <w:pPr>
        <w:rPr>
          <w:sz w:val="24"/>
          <w:lang w:val="en-US"/>
        </w:rPr>
      </w:pPr>
    </w:p>
    <w:p w:rsidR="00796272" w:rsidRDefault="00796272" w:rsidP="009D3391">
      <w:pPr>
        <w:pStyle w:val="Heading1"/>
        <w:tabs>
          <w:tab w:val="left" w:pos="3520"/>
        </w:tabs>
        <w:rPr>
          <w:b/>
          <w:sz w:val="44"/>
          <w:u w:val="single"/>
          <w:lang w:val="en-US"/>
        </w:rPr>
      </w:pPr>
    </w:p>
    <w:p w:rsidR="009D3391" w:rsidRDefault="009D3391" w:rsidP="009D3391">
      <w:pPr>
        <w:rPr>
          <w:lang w:val="en-US"/>
        </w:rPr>
      </w:pPr>
    </w:p>
    <w:p w:rsidR="009D3391" w:rsidRPr="009D3391" w:rsidRDefault="009D3391" w:rsidP="009D3391">
      <w:pPr>
        <w:rPr>
          <w:lang w:val="en-US"/>
        </w:rPr>
      </w:pPr>
    </w:p>
    <w:p w:rsidR="009D3391" w:rsidRDefault="009D3391" w:rsidP="009D3391">
      <w:pPr>
        <w:pStyle w:val="Heading1"/>
        <w:rPr>
          <w:b/>
          <w:sz w:val="44"/>
          <w:u w:val="single"/>
          <w:lang w:val="en-US"/>
        </w:rPr>
      </w:pPr>
    </w:p>
    <w:p w:rsidR="00906AA6" w:rsidRDefault="00906AA6" w:rsidP="009D3391">
      <w:pPr>
        <w:pStyle w:val="Heading1"/>
        <w:jc w:val="center"/>
        <w:rPr>
          <w:b/>
          <w:sz w:val="44"/>
          <w:u w:val="single"/>
          <w:lang w:val="en-US"/>
        </w:rPr>
      </w:pPr>
      <w:r w:rsidRPr="00906AA6">
        <w:rPr>
          <w:b/>
          <w:sz w:val="44"/>
          <w:u w:val="single"/>
          <w:lang w:val="en-US"/>
        </w:rPr>
        <w:t>Bibliography</w:t>
      </w:r>
    </w:p>
    <w:p w:rsidR="00906AA6" w:rsidRDefault="00906AA6" w:rsidP="00906AA6">
      <w:pPr>
        <w:rPr>
          <w:lang w:val="en-US"/>
        </w:rPr>
      </w:pPr>
    </w:p>
    <w:p w:rsidR="0069003E" w:rsidRPr="0069003E" w:rsidRDefault="0069003E" w:rsidP="00906AA6">
      <w:pPr>
        <w:rPr>
          <w:sz w:val="28"/>
          <w:lang w:val="en-US"/>
        </w:rPr>
      </w:pPr>
      <w:r w:rsidRPr="0069003E">
        <w:rPr>
          <w:sz w:val="28"/>
          <w:lang w:val="en-US"/>
        </w:rPr>
        <w:t>Cohn-</w:t>
      </w:r>
      <w:proofErr w:type="spellStart"/>
      <w:r w:rsidRPr="0069003E">
        <w:rPr>
          <w:sz w:val="28"/>
          <w:lang w:val="en-US"/>
        </w:rPr>
        <w:t>Sherbok</w:t>
      </w:r>
      <w:proofErr w:type="spellEnd"/>
      <w:r w:rsidRPr="0069003E">
        <w:rPr>
          <w:sz w:val="28"/>
          <w:lang w:val="en-US"/>
        </w:rPr>
        <w:t>, D., 1994. The Future of Judaism. Edinburgh: T &amp; T Clark</w:t>
      </w:r>
    </w:p>
    <w:p w:rsidR="00A62D1E" w:rsidRDefault="00A62D1E" w:rsidP="00906AA6">
      <w:pPr>
        <w:rPr>
          <w:sz w:val="28"/>
          <w:lang w:val="en-US"/>
        </w:rPr>
      </w:pPr>
      <w:proofErr w:type="spellStart"/>
      <w:r>
        <w:rPr>
          <w:sz w:val="28"/>
          <w:lang w:val="en-US"/>
        </w:rPr>
        <w:t>Romain</w:t>
      </w:r>
      <w:proofErr w:type="spellEnd"/>
      <w:r>
        <w:rPr>
          <w:sz w:val="28"/>
          <w:lang w:val="en-US"/>
        </w:rPr>
        <w:t xml:space="preserve">, J., 2004. </w:t>
      </w:r>
      <w:r w:rsidRPr="00A62D1E">
        <w:rPr>
          <w:i/>
          <w:sz w:val="28"/>
          <w:lang w:val="en-US"/>
        </w:rPr>
        <w:t>Reform Judaism and Modernity</w:t>
      </w:r>
      <w:r>
        <w:rPr>
          <w:sz w:val="28"/>
          <w:lang w:val="en-US"/>
        </w:rPr>
        <w:t>.</w:t>
      </w:r>
      <w:r w:rsidRPr="00A62D1E">
        <w:rPr>
          <w:sz w:val="28"/>
          <w:lang w:val="en-US"/>
        </w:rPr>
        <w:t xml:space="preserve"> London: SCM Press</w:t>
      </w:r>
    </w:p>
    <w:p w:rsidR="0069003E" w:rsidRPr="00A62D1E" w:rsidRDefault="0069003E" w:rsidP="00906AA6">
      <w:pPr>
        <w:rPr>
          <w:sz w:val="28"/>
          <w:lang w:val="en-US"/>
        </w:rPr>
      </w:pPr>
      <w:bookmarkStart w:id="0" w:name="_GoBack"/>
      <w:bookmarkEnd w:id="0"/>
    </w:p>
    <w:sectPr w:rsidR="0069003E" w:rsidRPr="00A62D1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A6A" w:rsidRDefault="000A0A6A" w:rsidP="001731E4">
      <w:pPr>
        <w:spacing w:after="0" w:line="240" w:lineRule="auto"/>
      </w:pPr>
      <w:r>
        <w:separator/>
      </w:r>
    </w:p>
  </w:endnote>
  <w:endnote w:type="continuationSeparator" w:id="0">
    <w:p w:rsidR="000A0A6A" w:rsidRDefault="000A0A6A" w:rsidP="0017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A6A" w:rsidRDefault="000A0A6A" w:rsidP="001731E4">
      <w:pPr>
        <w:spacing w:after="0" w:line="240" w:lineRule="auto"/>
      </w:pPr>
      <w:r>
        <w:separator/>
      </w:r>
    </w:p>
  </w:footnote>
  <w:footnote w:type="continuationSeparator" w:id="0">
    <w:p w:rsidR="000A0A6A" w:rsidRDefault="000A0A6A" w:rsidP="001731E4">
      <w:pPr>
        <w:spacing w:after="0" w:line="240" w:lineRule="auto"/>
      </w:pPr>
      <w:r>
        <w:continuationSeparator/>
      </w:r>
    </w:p>
  </w:footnote>
  <w:footnote w:id="1">
    <w:p w:rsidR="008F53AB" w:rsidRPr="008F53AB" w:rsidRDefault="008F53AB">
      <w:pPr>
        <w:pStyle w:val="FootnoteText"/>
        <w:rPr>
          <w:lang w:val="en-US"/>
        </w:rPr>
      </w:pPr>
      <w:r>
        <w:rPr>
          <w:rStyle w:val="FootnoteReference"/>
        </w:rPr>
        <w:footnoteRef/>
      </w:r>
      <w:r>
        <w:t xml:space="preserve"> </w:t>
      </w:r>
      <w:r>
        <w:rPr>
          <w:lang w:val="en-US"/>
        </w:rPr>
        <w:t>These are the 613 commandments which we</w:t>
      </w:r>
      <w:r w:rsidR="00796272">
        <w:rPr>
          <w:lang w:val="en-US"/>
        </w:rPr>
        <w:t>re given to the Jewish prophet</w:t>
      </w:r>
      <w:r>
        <w:rPr>
          <w:lang w:val="en-US"/>
        </w:rPr>
        <w:t xml:space="preserve"> Moses by God on Mount Sinai.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6B8" w:rsidRDefault="00B846B8" w:rsidP="009D3391">
    <w:pPr>
      <w:pStyle w:val="Header"/>
      <w:tabs>
        <w:tab w:val="clear" w:pos="4513"/>
        <w:tab w:val="clear" w:pos="9026"/>
        <w:tab w:val="left" w:pos="8080"/>
      </w:tabs>
    </w:pPr>
    <w:r>
      <w:t>Morgan Llyr Phillips</w:t>
    </w:r>
    <w:r w:rsidR="009D3391">
      <w:t xml:space="preserve"> </w:t>
    </w:r>
    <w:r w:rsidR="009D3391">
      <w:tab/>
      <w:t>1600309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B03"/>
    <w:rsid w:val="00040C2B"/>
    <w:rsid w:val="00044BFC"/>
    <w:rsid w:val="00076E94"/>
    <w:rsid w:val="000A0A6A"/>
    <w:rsid w:val="000C4245"/>
    <w:rsid w:val="00126BE2"/>
    <w:rsid w:val="001731E4"/>
    <w:rsid w:val="001746E7"/>
    <w:rsid w:val="00176576"/>
    <w:rsid w:val="001F5540"/>
    <w:rsid w:val="00210DF1"/>
    <w:rsid w:val="00347796"/>
    <w:rsid w:val="0035624C"/>
    <w:rsid w:val="0037084A"/>
    <w:rsid w:val="003B5E37"/>
    <w:rsid w:val="003E1655"/>
    <w:rsid w:val="004029B1"/>
    <w:rsid w:val="00491708"/>
    <w:rsid w:val="004C5234"/>
    <w:rsid w:val="004F6B03"/>
    <w:rsid w:val="00595840"/>
    <w:rsid w:val="0061166A"/>
    <w:rsid w:val="00665CC7"/>
    <w:rsid w:val="0069003E"/>
    <w:rsid w:val="00796272"/>
    <w:rsid w:val="008056C6"/>
    <w:rsid w:val="00831DAF"/>
    <w:rsid w:val="00891E45"/>
    <w:rsid w:val="00893BB7"/>
    <w:rsid w:val="008F53AB"/>
    <w:rsid w:val="00906AA6"/>
    <w:rsid w:val="00975DD1"/>
    <w:rsid w:val="009B6A6C"/>
    <w:rsid w:val="009D3391"/>
    <w:rsid w:val="009F05F2"/>
    <w:rsid w:val="00A347A7"/>
    <w:rsid w:val="00A370CC"/>
    <w:rsid w:val="00A62D1E"/>
    <w:rsid w:val="00AD0799"/>
    <w:rsid w:val="00B14BAF"/>
    <w:rsid w:val="00B846B8"/>
    <w:rsid w:val="00BD28D7"/>
    <w:rsid w:val="00C966A5"/>
    <w:rsid w:val="00D84A98"/>
    <w:rsid w:val="00DD2667"/>
    <w:rsid w:val="00E54017"/>
    <w:rsid w:val="00E8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46CA5D-F1A6-4122-95E4-A86E409D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6A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731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1E4"/>
    <w:rPr>
      <w:sz w:val="20"/>
      <w:szCs w:val="20"/>
    </w:rPr>
  </w:style>
  <w:style w:type="character" w:styleId="FootnoteReference">
    <w:name w:val="footnote reference"/>
    <w:basedOn w:val="DefaultParagraphFont"/>
    <w:uiPriority w:val="99"/>
    <w:semiHidden/>
    <w:unhideWhenUsed/>
    <w:rsid w:val="001731E4"/>
    <w:rPr>
      <w:vertAlign w:val="superscript"/>
    </w:rPr>
  </w:style>
  <w:style w:type="paragraph" w:styleId="Quote">
    <w:name w:val="Quote"/>
    <w:basedOn w:val="Normal"/>
    <w:next w:val="Normal"/>
    <w:link w:val="QuoteChar"/>
    <w:uiPriority w:val="29"/>
    <w:qFormat/>
    <w:rsid w:val="00B846B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46B8"/>
    <w:rPr>
      <w:i/>
      <w:iCs/>
      <w:color w:val="404040" w:themeColor="text1" w:themeTint="BF"/>
    </w:rPr>
  </w:style>
  <w:style w:type="paragraph" w:styleId="Header">
    <w:name w:val="header"/>
    <w:basedOn w:val="Normal"/>
    <w:link w:val="HeaderChar"/>
    <w:uiPriority w:val="99"/>
    <w:unhideWhenUsed/>
    <w:rsid w:val="00B84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6B8"/>
  </w:style>
  <w:style w:type="paragraph" w:styleId="Footer">
    <w:name w:val="footer"/>
    <w:basedOn w:val="Normal"/>
    <w:link w:val="FooterChar"/>
    <w:uiPriority w:val="99"/>
    <w:unhideWhenUsed/>
    <w:rsid w:val="00B84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6B8"/>
  </w:style>
  <w:style w:type="character" w:customStyle="1" w:styleId="Heading1Char">
    <w:name w:val="Heading 1 Char"/>
    <w:basedOn w:val="DefaultParagraphFont"/>
    <w:link w:val="Heading1"/>
    <w:uiPriority w:val="9"/>
    <w:rsid w:val="00906AA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974D416-331B-4236-B455-945A48F9D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2</cp:revision>
  <dcterms:created xsi:type="dcterms:W3CDTF">2018-01-10T19:57:00Z</dcterms:created>
  <dcterms:modified xsi:type="dcterms:W3CDTF">2018-01-10T19:57:00Z</dcterms:modified>
</cp:coreProperties>
</file>