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BF20EC" w14:textId="77777777" w:rsidR="00A74D8F" w:rsidRDefault="00A74D8F" w:rsidP="00A74D8F">
      <w:pPr>
        <w:jc w:val="center"/>
        <w:rPr>
          <w:rFonts w:ascii="Arial" w:hAnsi="Arial" w:cs="Arial"/>
          <w:sz w:val="22"/>
          <w:szCs w:val="22"/>
        </w:rPr>
      </w:pPr>
    </w:p>
    <w:p w14:paraId="2309D6BD" w14:textId="600412AA" w:rsidR="00A74D8F" w:rsidRDefault="00A74D8F" w:rsidP="00A74D8F">
      <w:pPr>
        <w:jc w:val="center"/>
        <w:rPr>
          <w:rFonts w:ascii="Arial" w:hAnsi="Arial" w:cs="Arial"/>
          <w:sz w:val="22"/>
          <w:szCs w:val="22"/>
        </w:rPr>
      </w:pPr>
      <w:r>
        <w:rPr>
          <w:rFonts w:ascii="Arial" w:hAnsi="Arial" w:cs="Arial"/>
          <w:sz w:val="22"/>
          <w:szCs w:val="22"/>
        </w:rPr>
        <w:t xml:space="preserve">Name: </w:t>
      </w:r>
      <w:proofErr w:type="spellStart"/>
      <w:r>
        <w:rPr>
          <w:rFonts w:ascii="Arial" w:hAnsi="Arial" w:cs="Arial"/>
          <w:sz w:val="22"/>
          <w:szCs w:val="22"/>
        </w:rPr>
        <w:t>Sarkia</w:t>
      </w:r>
      <w:proofErr w:type="spellEnd"/>
      <w:r>
        <w:rPr>
          <w:rFonts w:ascii="Arial" w:hAnsi="Arial" w:cs="Arial"/>
          <w:sz w:val="22"/>
          <w:szCs w:val="22"/>
        </w:rPr>
        <w:t xml:space="preserve"> Iqbal</w:t>
      </w:r>
    </w:p>
    <w:p w14:paraId="7FB7D062" w14:textId="51B8561E" w:rsidR="00A74D8F" w:rsidRDefault="00A74D8F" w:rsidP="00A74D8F">
      <w:pPr>
        <w:jc w:val="center"/>
        <w:rPr>
          <w:rFonts w:ascii="Arial" w:hAnsi="Arial" w:cs="Arial"/>
          <w:sz w:val="22"/>
          <w:szCs w:val="22"/>
        </w:rPr>
      </w:pPr>
      <w:r>
        <w:rPr>
          <w:rFonts w:ascii="Arial" w:hAnsi="Arial" w:cs="Arial"/>
          <w:sz w:val="22"/>
          <w:szCs w:val="22"/>
        </w:rPr>
        <w:t xml:space="preserve">Student ID: </w:t>
      </w:r>
      <w:r w:rsidR="005D5572">
        <w:rPr>
          <w:rFonts w:ascii="Arial" w:hAnsi="Arial" w:cs="Arial"/>
          <w:sz w:val="22"/>
          <w:szCs w:val="22"/>
        </w:rPr>
        <w:t>2543389</w:t>
      </w:r>
    </w:p>
    <w:p w14:paraId="072F285C" w14:textId="16F8FF12" w:rsidR="00A74D8F" w:rsidRDefault="00A74D8F" w:rsidP="00A74D8F">
      <w:pPr>
        <w:jc w:val="center"/>
        <w:rPr>
          <w:rFonts w:ascii="Arial" w:hAnsi="Arial" w:cs="Arial"/>
          <w:sz w:val="22"/>
          <w:szCs w:val="22"/>
        </w:rPr>
      </w:pPr>
      <w:r>
        <w:rPr>
          <w:rFonts w:ascii="Arial" w:hAnsi="Arial" w:cs="Arial"/>
          <w:sz w:val="22"/>
          <w:szCs w:val="22"/>
        </w:rPr>
        <w:t>Module Code:</w:t>
      </w:r>
      <w:r w:rsidR="005D5572">
        <w:rPr>
          <w:rFonts w:ascii="Arial" w:hAnsi="Arial" w:cs="Arial"/>
          <w:sz w:val="22"/>
          <w:szCs w:val="22"/>
        </w:rPr>
        <w:t xml:space="preserve"> LCHS4001</w:t>
      </w:r>
    </w:p>
    <w:p w14:paraId="58264A06" w14:textId="760B6BFE" w:rsidR="00A74D8F" w:rsidRDefault="00A74D8F" w:rsidP="00A74D8F">
      <w:pPr>
        <w:jc w:val="center"/>
        <w:rPr>
          <w:rFonts w:ascii="Arial" w:hAnsi="Arial" w:cs="Arial"/>
          <w:sz w:val="22"/>
          <w:szCs w:val="22"/>
        </w:rPr>
      </w:pPr>
      <w:r>
        <w:rPr>
          <w:rFonts w:ascii="Arial" w:hAnsi="Arial" w:cs="Arial"/>
          <w:sz w:val="22"/>
          <w:szCs w:val="22"/>
        </w:rPr>
        <w:t>Module: Academic &amp; Employability Skills</w:t>
      </w:r>
    </w:p>
    <w:p w14:paraId="00D44629" w14:textId="623E154D" w:rsidR="00A74D8F" w:rsidRDefault="00A74D8F" w:rsidP="00A74D8F">
      <w:pPr>
        <w:jc w:val="center"/>
        <w:rPr>
          <w:rFonts w:ascii="Arial" w:hAnsi="Arial" w:cs="Arial"/>
          <w:sz w:val="22"/>
          <w:szCs w:val="22"/>
        </w:rPr>
      </w:pPr>
      <w:r>
        <w:rPr>
          <w:rFonts w:ascii="Arial" w:hAnsi="Arial" w:cs="Arial"/>
          <w:sz w:val="22"/>
          <w:szCs w:val="22"/>
        </w:rPr>
        <w:t>Lecturer</w:t>
      </w:r>
      <w:r w:rsidR="005D5572">
        <w:rPr>
          <w:rFonts w:ascii="Arial" w:hAnsi="Arial" w:cs="Arial"/>
          <w:sz w:val="22"/>
          <w:szCs w:val="22"/>
        </w:rPr>
        <w:t>: DR Emmanuel Asante</w:t>
      </w:r>
    </w:p>
    <w:p w14:paraId="785098CD" w14:textId="77777777" w:rsidR="00A74D8F" w:rsidRDefault="00A74D8F" w:rsidP="00A74D8F">
      <w:pPr>
        <w:jc w:val="center"/>
        <w:rPr>
          <w:rFonts w:ascii="Arial" w:hAnsi="Arial" w:cs="Arial"/>
          <w:sz w:val="22"/>
          <w:szCs w:val="22"/>
        </w:rPr>
      </w:pPr>
    </w:p>
    <w:p w14:paraId="53F24FF6" w14:textId="77777777" w:rsidR="00A74D8F" w:rsidRDefault="00A74D8F" w:rsidP="00A74D8F">
      <w:pPr>
        <w:jc w:val="center"/>
        <w:rPr>
          <w:rFonts w:ascii="Arial" w:hAnsi="Arial" w:cs="Arial"/>
          <w:sz w:val="22"/>
          <w:szCs w:val="22"/>
        </w:rPr>
      </w:pPr>
    </w:p>
    <w:p w14:paraId="1B37AC8F" w14:textId="77777777" w:rsidR="00A74D8F" w:rsidRDefault="00A74D8F" w:rsidP="00A74D8F">
      <w:pPr>
        <w:jc w:val="center"/>
        <w:rPr>
          <w:rFonts w:ascii="Arial" w:hAnsi="Arial" w:cs="Arial"/>
          <w:sz w:val="22"/>
          <w:szCs w:val="22"/>
        </w:rPr>
      </w:pPr>
    </w:p>
    <w:p w14:paraId="55FB3AAC" w14:textId="77777777" w:rsidR="00A74D8F" w:rsidRDefault="00A74D8F" w:rsidP="00A74D8F">
      <w:pPr>
        <w:jc w:val="center"/>
        <w:rPr>
          <w:rFonts w:ascii="Arial" w:hAnsi="Arial" w:cs="Arial"/>
          <w:sz w:val="22"/>
          <w:szCs w:val="22"/>
        </w:rPr>
      </w:pPr>
    </w:p>
    <w:p w14:paraId="763BC897" w14:textId="77777777" w:rsidR="00A74D8F" w:rsidRDefault="00A74D8F" w:rsidP="00A74D8F">
      <w:pPr>
        <w:jc w:val="center"/>
        <w:rPr>
          <w:rFonts w:ascii="Arial" w:hAnsi="Arial" w:cs="Arial"/>
          <w:sz w:val="22"/>
          <w:szCs w:val="22"/>
        </w:rPr>
      </w:pPr>
    </w:p>
    <w:p w14:paraId="6C7C6470" w14:textId="77777777" w:rsidR="00A74D8F" w:rsidRDefault="00A74D8F" w:rsidP="00A74D8F">
      <w:pPr>
        <w:jc w:val="center"/>
        <w:rPr>
          <w:rFonts w:ascii="Arial" w:hAnsi="Arial" w:cs="Arial"/>
          <w:sz w:val="22"/>
          <w:szCs w:val="22"/>
        </w:rPr>
      </w:pPr>
    </w:p>
    <w:p w14:paraId="7E7A3C3B" w14:textId="77777777" w:rsidR="00A74D8F" w:rsidRDefault="00A74D8F" w:rsidP="00A74D8F">
      <w:pPr>
        <w:jc w:val="center"/>
        <w:rPr>
          <w:rFonts w:ascii="Arial" w:hAnsi="Arial" w:cs="Arial"/>
          <w:sz w:val="22"/>
          <w:szCs w:val="22"/>
        </w:rPr>
      </w:pPr>
    </w:p>
    <w:p w14:paraId="7D639711" w14:textId="77777777" w:rsidR="00A74D8F" w:rsidRDefault="00A74D8F" w:rsidP="00A74D8F">
      <w:pPr>
        <w:jc w:val="center"/>
        <w:rPr>
          <w:rFonts w:ascii="Arial" w:hAnsi="Arial" w:cs="Arial"/>
          <w:sz w:val="22"/>
          <w:szCs w:val="22"/>
        </w:rPr>
      </w:pPr>
    </w:p>
    <w:p w14:paraId="5F4FFBEA" w14:textId="77777777" w:rsidR="00A74D8F" w:rsidRDefault="00A74D8F" w:rsidP="00A74D8F">
      <w:pPr>
        <w:jc w:val="center"/>
        <w:rPr>
          <w:rFonts w:ascii="Arial" w:hAnsi="Arial" w:cs="Arial"/>
          <w:sz w:val="22"/>
          <w:szCs w:val="22"/>
        </w:rPr>
      </w:pPr>
    </w:p>
    <w:p w14:paraId="4257C9E1" w14:textId="77777777" w:rsidR="00A74D8F" w:rsidRDefault="00A74D8F" w:rsidP="00A74D8F">
      <w:pPr>
        <w:jc w:val="center"/>
        <w:rPr>
          <w:rFonts w:ascii="Arial" w:hAnsi="Arial" w:cs="Arial"/>
          <w:sz w:val="22"/>
          <w:szCs w:val="22"/>
        </w:rPr>
      </w:pPr>
    </w:p>
    <w:p w14:paraId="423BB98F" w14:textId="77777777" w:rsidR="00A74D8F" w:rsidRDefault="00A74D8F" w:rsidP="00A74D8F">
      <w:pPr>
        <w:jc w:val="center"/>
        <w:rPr>
          <w:rFonts w:ascii="Arial" w:hAnsi="Arial" w:cs="Arial"/>
          <w:sz w:val="22"/>
          <w:szCs w:val="22"/>
        </w:rPr>
      </w:pPr>
    </w:p>
    <w:p w14:paraId="2B493293" w14:textId="77777777" w:rsidR="00A74D8F" w:rsidRDefault="00A74D8F" w:rsidP="00A74D8F">
      <w:pPr>
        <w:jc w:val="center"/>
        <w:rPr>
          <w:rFonts w:ascii="Arial" w:hAnsi="Arial" w:cs="Arial"/>
          <w:sz w:val="22"/>
          <w:szCs w:val="22"/>
        </w:rPr>
      </w:pPr>
    </w:p>
    <w:p w14:paraId="77D7E336" w14:textId="77777777" w:rsidR="00A74D8F" w:rsidRDefault="00A74D8F" w:rsidP="00A74D8F">
      <w:pPr>
        <w:jc w:val="center"/>
        <w:rPr>
          <w:rFonts w:ascii="Arial" w:hAnsi="Arial" w:cs="Arial"/>
          <w:sz w:val="22"/>
          <w:szCs w:val="22"/>
        </w:rPr>
      </w:pPr>
    </w:p>
    <w:p w14:paraId="69527750" w14:textId="77777777" w:rsidR="00A74D8F" w:rsidRDefault="00A74D8F" w:rsidP="00A74D8F">
      <w:pPr>
        <w:jc w:val="center"/>
        <w:rPr>
          <w:rFonts w:ascii="Arial" w:hAnsi="Arial" w:cs="Arial"/>
          <w:sz w:val="22"/>
          <w:szCs w:val="22"/>
        </w:rPr>
      </w:pPr>
    </w:p>
    <w:p w14:paraId="027C1B19" w14:textId="77777777" w:rsidR="00A74D8F" w:rsidRDefault="00A74D8F" w:rsidP="00A74D8F">
      <w:pPr>
        <w:jc w:val="center"/>
        <w:rPr>
          <w:rFonts w:ascii="Arial" w:hAnsi="Arial" w:cs="Arial"/>
          <w:sz w:val="22"/>
          <w:szCs w:val="22"/>
        </w:rPr>
      </w:pPr>
    </w:p>
    <w:p w14:paraId="1A5C31A2" w14:textId="77777777" w:rsidR="00A74D8F" w:rsidRDefault="00A74D8F" w:rsidP="00A74D8F">
      <w:pPr>
        <w:jc w:val="center"/>
        <w:rPr>
          <w:rFonts w:ascii="Arial" w:hAnsi="Arial" w:cs="Arial"/>
          <w:sz w:val="22"/>
          <w:szCs w:val="22"/>
        </w:rPr>
      </w:pPr>
    </w:p>
    <w:p w14:paraId="48D454ED" w14:textId="77777777" w:rsidR="00A74D8F" w:rsidRDefault="00A74D8F" w:rsidP="00A74D8F">
      <w:pPr>
        <w:jc w:val="center"/>
        <w:rPr>
          <w:rFonts w:ascii="Arial" w:hAnsi="Arial" w:cs="Arial"/>
          <w:sz w:val="22"/>
          <w:szCs w:val="22"/>
        </w:rPr>
      </w:pPr>
    </w:p>
    <w:p w14:paraId="45700FB0" w14:textId="77777777" w:rsidR="00A74D8F" w:rsidRDefault="00A74D8F" w:rsidP="00A74D8F">
      <w:pPr>
        <w:jc w:val="center"/>
        <w:rPr>
          <w:rFonts w:ascii="Arial" w:hAnsi="Arial" w:cs="Arial"/>
          <w:sz w:val="22"/>
          <w:szCs w:val="22"/>
        </w:rPr>
      </w:pPr>
    </w:p>
    <w:p w14:paraId="3CCF55E1" w14:textId="77777777" w:rsidR="00A74D8F" w:rsidRDefault="00A74D8F" w:rsidP="00A74D8F">
      <w:pPr>
        <w:jc w:val="center"/>
        <w:rPr>
          <w:rFonts w:ascii="Arial" w:hAnsi="Arial" w:cs="Arial"/>
          <w:sz w:val="22"/>
          <w:szCs w:val="22"/>
        </w:rPr>
      </w:pPr>
    </w:p>
    <w:p w14:paraId="1DDF834E" w14:textId="77777777" w:rsidR="00A74D8F" w:rsidRDefault="00A74D8F" w:rsidP="00A74D8F">
      <w:pPr>
        <w:jc w:val="center"/>
        <w:rPr>
          <w:rFonts w:ascii="Arial" w:hAnsi="Arial" w:cs="Arial"/>
          <w:sz w:val="22"/>
          <w:szCs w:val="22"/>
        </w:rPr>
      </w:pPr>
    </w:p>
    <w:p w14:paraId="49AC2FAE" w14:textId="77777777" w:rsidR="00A74D8F" w:rsidRDefault="00A74D8F" w:rsidP="00A74D8F">
      <w:pPr>
        <w:jc w:val="center"/>
        <w:rPr>
          <w:rFonts w:ascii="Arial" w:hAnsi="Arial" w:cs="Arial"/>
          <w:sz w:val="22"/>
          <w:szCs w:val="22"/>
        </w:rPr>
      </w:pPr>
    </w:p>
    <w:p w14:paraId="45FD1323" w14:textId="77777777" w:rsidR="00A74D8F" w:rsidRDefault="00A74D8F" w:rsidP="00A74D8F">
      <w:pPr>
        <w:jc w:val="center"/>
        <w:rPr>
          <w:rFonts w:ascii="Arial" w:hAnsi="Arial" w:cs="Arial"/>
          <w:sz w:val="22"/>
          <w:szCs w:val="22"/>
        </w:rPr>
      </w:pPr>
    </w:p>
    <w:p w14:paraId="1958ACBE" w14:textId="77777777" w:rsidR="00A74D8F" w:rsidRDefault="00A74D8F" w:rsidP="00A74D8F">
      <w:pPr>
        <w:jc w:val="center"/>
        <w:rPr>
          <w:rFonts w:ascii="Arial" w:hAnsi="Arial" w:cs="Arial"/>
          <w:sz w:val="22"/>
          <w:szCs w:val="22"/>
        </w:rPr>
      </w:pPr>
    </w:p>
    <w:p w14:paraId="47C7C1B5" w14:textId="77777777" w:rsidR="00A74D8F" w:rsidRDefault="00A74D8F" w:rsidP="00A74D8F">
      <w:pPr>
        <w:jc w:val="center"/>
        <w:rPr>
          <w:rFonts w:ascii="Arial" w:hAnsi="Arial" w:cs="Arial"/>
          <w:sz w:val="22"/>
          <w:szCs w:val="22"/>
        </w:rPr>
      </w:pPr>
    </w:p>
    <w:p w14:paraId="1F8F5CE1" w14:textId="77777777" w:rsidR="00A74D8F" w:rsidRDefault="00A74D8F" w:rsidP="005D5572">
      <w:pPr>
        <w:rPr>
          <w:rFonts w:ascii="Arial" w:hAnsi="Arial" w:cs="Arial"/>
          <w:sz w:val="22"/>
          <w:szCs w:val="22"/>
        </w:rPr>
      </w:pPr>
    </w:p>
    <w:p w14:paraId="7A5AD675" w14:textId="445A169B" w:rsidR="00BD2DA1" w:rsidRPr="00BD2DA1" w:rsidRDefault="00BD2DA1" w:rsidP="005D5572">
      <w:pPr>
        <w:jc w:val="center"/>
        <w:rPr>
          <w:rFonts w:ascii="Arial" w:hAnsi="Arial" w:cs="Arial"/>
          <w:sz w:val="22"/>
          <w:szCs w:val="22"/>
        </w:rPr>
      </w:pPr>
      <w:r w:rsidRPr="00BD2DA1">
        <w:rPr>
          <w:rFonts w:ascii="Arial" w:hAnsi="Arial" w:cs="Arial"/>
          <w:sz w:val="22"/>
          <w:szCs w:val="22"/>
        </w:rPr>
        <w:lastRenderedPageBreak/>
        <w:t>Table of Contents</w:t>
      </w:r>
    </w:p>
    <w:p w14:paraId="09E237F3" w14:textId="47BA878E" w:rsidR="00BD2DA1" w:rsidRPr="00BD2DA1" w:rsidRDefault="00BD2DA1" w:rsidP="005D5572">
      <w:pPr>
        <w:jc w:val="center"/>
        <w:rPr>
          <w:rFonts w:ascii="Arial" w:hAnsi="Arial" w:cs="Arial"/>
          <w:sz w:val="22"/>
          <w:szCs w:val="22"/>
        </w:rPr>
      </w:pPr>
      <w:r w:rsidRPr="00BD2DA1">
        <w:rPr>
          <w:rFonts w:ascii="Arial" w:hAnsi="Arial" w:cs="Arial"/>
          <w:sz w:val="22"/>
          <w:szCs w:val="22"/>
        </w:rPr>
        <w:t>1. Introduction</w:t>
      </w:r>
    </w:p>
    <w:p w14:paraId="4689190D" w14:textId="59EF21B5" w:rsidR="00BD2DA1" w:rsidRPr="00BD2DA1" w:rsidRDefault="00BD2DA1" w:rsidP="005D5572">
      <w:pPr>
        <w:jc w:val="center"/>
        <w:rPr>
          <w:rFonts w:ascii="Arial" w:hAnsi="Arial" w:cs="Arial"/>
          <w:sz w:val="22"/>
          <w:szCs w:val="22"/>
        </w:rPr>
      </w:pPr>
      <w:r w:rsidRPr="00BD2DA1">
        <w:rPr>
          <w:rFonts w:ascii="Arial" w:hAnsi="Arial" w:cs="Arial"/>
          <w:sz w:val="22"/>
          <w:szCs w:val="22"/>
        </w:rPr>
        <w:t>2. Duties and Responsibilities of a Health Service Manager</w:t>
      </w:r>
    </w:p>
    <w:p w14:paraId="1492F545" w14:textId="45ED15C3" w:rsidR="00BD2DA1" w:rsidRPr="00BD2DA1" w:rsidRDefault="00BD2DA1" w:rsidP="005D5572">
      <w:pPr>
        <w:jc w:val="center"/>
        <w:rPr>
          <w:rFonts w:ascii="Arial" w:hAnsi="Arial" w:cs="Arial"/>
          <w:sz w:val="22"/>
          <w:szCs w:val="22"/>
        </w:rPr>
      </w:pPr>
      <w:r w:rsidRPr="00BD2DA1">
        <w:rPr>
          <w:rFonts w:ascii="Arial" w:hAnsi="Arial" w:cs="Arial"/>
          <w:sz w:val="22"/>
          <w:szCs w:val="22"/>
        </w:rPr>
        <w:t>3. Essential Skills and Development Strategies - Leadership - Communication - Organisation and Decision-Making</w:t>
      </w:r>
    </w:p>
    <w:p w14:paraId="64D820F8" w14:textId="3368C118" w:rsidR="00BD2DA1" w:rsidRPr="00BD2DA1" w:rsidRDefault="00BD2DA1" w:rsidP="005D5572">
      <w:pPr>
        <w:jc w:val="center"/>
        <w:rPr>
          <w:rFonts w:ascii="Arial" w:hAnsi="Arial" w:cs="Arial"/>
          <w:sz w:val="22"/>
          <w:szCs w:val="22"/>
        </w:rPr>
      </w:pPr>
      <w:r w:rsidRPr="00BD2DA1">
        <w:rPr>
          <w:rFonts w:ascii="Arial" w:hAnsi="Arial" w:cs="Arial"/>
          <w:sz w:val="22"/>
          <w:szCs w:val="22"/>
        </w:rPr>
        <w:t>4. Conclusion</w:t>
      </w:r>
    </w:p>
    <w:p w14:paraId="5275C02E" w14:textId="77777777" w:rsidR="00BD2DA1" w:rsidRPr="00BD2DA1" w:rsidRDefault="00BD2DA1" w:rsidP="005D5572">
      <w:pPr>
        <w:jc w:val="center"/>
        <w:rPr>
          <w:rFonts w:ascii="Arial" w:hAnsi="Arial" w:cs="Arial"/>
          <w:sz w:val="22"/>
          <w:szCs w:val="22"/>
        </w:rPr>
      </w:pPr>
      <w:r w:rsidRPr="00BD2DA1">
        <w:rPr>
          <w:rFonts w:ascii="Arial" w:hAnsi="Arial" w:cs="Arial"/>
          <w:sz w:val="22"/>
          <w:szCs w:val="22"/>
        </w:rPr>
        <w:t>5. References</w:t>
      </w:r>
    </w:p>
    <w:p w14:paraId="0A5A88BE" w14:textId="77777777" w:rsidR="00BD2DA1" w:rsidRDefault="00BD2DA1" w:rsidP="00A74D8F">
      <w:pPr>
        <w:jc w:val="center"/>
        <w:rPr>
          <w:rFonts w:ascii="Arial" w:hAnsi="Arial" w:cs="Arial"/>
          <w:sz w:val="22"/>
          <w:szCs w:val="22"/>
        </w:rPr>
      </w:pPr>
    </w:p>
    <w:p w14:paraId="6C547E13" w14:textId="77777777" w:rsidR="00BD2DA1" w:rsidRDefault="00BD2DA1" w:rsidP="00BD2DA1">
      <w:pPr>
        <w:rPr>
          <w:rFonts w:ascii="Arial" w:hAnsi="Arial" w:cs="Arial"/>
          <w:sz w:val="22"/>
          <w:szCs w:val="22"/>
        </w:rPr>
      </w:pPr>
    </w:p>
    <w:p w14:paraId="3718B203" w14:textId="77777777" w:rsidR="00BD2DA1" w:rsidRDefault="00BD2DA1" w:rsidP="00BD2DA1">
      <w:pPr>
        <w:rPr>
          <w:rFonts w:ascii="Arial" w:hAnsi="Arial" w:cs="Arial"/>
          <w:sz w:val="22"/>
          <w:szCs w:val="22"/>
        </w:rPr>
      </w:pPr>
    </w:p>
    <w:p w14:paraId="34DB7CEF" w14:textId="77777777" w:rsidR="00BD2DA1" w:rsidRDefault="00BD2DA1" w:rsidP="00BD2DA1">
      <w:pPr>
        <w:rPr>
          <w:rFonts w:ascii="Arial" w:hAnsi="Arial" w:cs="Arial"/>
          <w:sz w:val="22"/>
          <w:szCs w:val="22"/>
        </w:rPr>
      </w:pPr>
    </w:p>
    <w:p w14:paraId="4189451B" w14:textId="77777777" w:rsidR="00BD2DA1" w:rsidRDefault="00BD2DA1" w:rsidP="00BD2DA1">
      <w:pPr>
        <w:rPr>
          <w:rFonts w:ascii="Arial" w:hAnsi="Arial" w:cs="Arial"/>
          <w:sz w:val="22"/>
          <w:szCs w:val="22"/>
        </w:rPr>
      </w:pPr>
    </w:p>
    <w:p w14:paraId="39DC9187" w14:textId="77777777" w:rsidR="00BD2DA1" w:rsidRDefault="00BD2DA1" w:rsidP="00BD2DA1">
      <w:pPr>
        <w:rPr>
          <w:rFonts w:ascii="Arial" w:hAnsi="Arial" w:cs="Arial"/>
          <w:sz w:val="22"/>
          <w:szCs w:val="22"/>
        </w:rPr>
      </w:pPr>
    </w:p>
    <w:p w14:paraId="54FDFA68" w14:textId="77777777" w:rsidR="00BD2DA1" w:rsidRDefault="00BD2DA1" w:rsidP="00BD2DA1">
      <w:pPr>
        <w:rPr>
          <w:rFonts w:ascii="Arial" w:hAnsi="Arial" w:cs="Arial"/>
          <w:sz w:val="22"/>
          <w:szCs w:val="22"/>
        </w:rPr>
      </w:pPr>
    </w:p>
    <w:p w14:paraId="742711CE" w14:textId="77777777" w:rsidR="00BD2DA1" w:rsidRDefault="00BD2DA1" w:rsidP="00BD2DA1">
      <w:pPr>
        <w:rPr>
          <w:rFonts w:ascii="Arial" w:hAnsi="Arial" w:cs="Arial"/>
          <w:sz w:val="22"/>
          <w:szCs w:val="22"/>
        </w:rPr>
      </w:pPr>
    </w:p>
    <w:p w14:paraId="34018806" w14:textId="77777777" w:rsidR="00BD2DA1" w:rsidRDefault="00BD2DA1" w:rsidP="00BD2DA1">
      <w:pPr>
        <w:rPr>
          <w:rFonts w:ascii="Arial" w:hAnsi="Arial" w:cs="Arial"/>
          <w:sz w:val="22"/>
          <w:szCs w:val="22"/>
        </w:rPr>
      </w:pPr>
    </w:p>
    <w:p w14:paraId="642027EA" w14:textId="77777777" w:rsidR="00BD2DA1" w:rsidRDefault="00BD2DA1" w:rsidP="00BD2DA1">
      <w:pPr>
        <w:rPr>
          <w:rFonts w:ascii="Arial" w:hAnsi="Arial" w:cs="Arial"/>
          <w:sz w:val="22"/>
          <w:szCs w:val="22"/>
        </w:rPr>
      </w:pPr>
    </w:p>
    <w:p w14:paraId="0E8872E8" w14:textId="77777777" w:rsidR="00BD2DA1" w:rsidRDefault="00BD2DA1" w:rsidP="00BD2DA1">
      <w:pPr>
        <w:rPr>
          <w:rFonts w:ascii="Arial" w:hAnsi="Arial" w:cs="Arial"/>
          <w:sz w:val="22"/>
          <w:szCs w:val="22"/>
        </w:rPr>
      </w:pPr>
    </w:p>
    <w:p w14:paraId="3DBEDA39" w14:textId="77777777" w:rsidR="00BD2DA1" w:rsidRDefault="00BD2DA1" w:rsidP="00BD2DA1">
      <w:pPr>
        <w:rPr>
          <w:rFonts w:ascii="Arial" w:hAnsi="Arial" w:cs="Arial"/>
          <w:sz w:val="22"/>
          <w:szCs w:val="22"/>
        </w:rPr>
      </w:pPr>
    </w:p>
    <w:p w14:paraId="248D816D" w14:textId="77777777" w:rsidR="00BD2DA1" w:rsidRDefault="00BD2DA1" w:rsidP="00BD2DA1">
      <w:pPr>
        <w:rPr>
          <w:rFonts w:ascii="Arial" w:hAnsi="Arial" w:cs="Arial"/>
          <w:sz w:val="22"/>
          <w:szCs w:val="22"/>
        </w:rPr>
      </w:pPr>
    </w:p>
    <w:p w14:paraId="2E4C1872" w14:textId="77777777" w:rsidR="00BD2DA1" w:rsidRDefault="00BD2DA1" w:rsidP="00BD2DA1">
      <w:pPr>
        <w:rPr>
          <w:rFonts w:ascii="Arial" w:hAnsi="Arial" w:cs="Arial"/>
          <w:sz w:val="22"/>
          <w:szCs w:val="22"/>
        </w:rPr>
      </w:pPr>
    </w:p>
    <w:p w14:paraId="5537E22C" w14:textId="77777777" w:rsidR="00BD2DA1" w:rsidRDefault="00BD2DA1" w:rsidP="00BD2DA1">
      <w:pPr>
        <w:rPr>
          <w:rFonts w:ascii="Arial" w:hAnsi="Arial" w:cs="Arial"/>
          <w:sz w:val="22"/>
          <w:szCs w:val="22"/>
        </w:rPr>
      </w:pPr>
    </w:p>
    <w:p w14:paraId="1FD92B81" w14:textId="77777777" w:rsidR="00BD2DA1" w:rsidRDefault="00BD2DA1" w:rsidP="00BD2DA1">
      <w:pPr>
        <w:rPr>
          <w:rFonts w:ascii="Arial" w:hAnsi="Arial" w:cs="Arial"/>
          <w:sz w:val="22"/>
          <w:szCs w:val="22"/>
        </w:rPr>
      </w:pPr>
    </w:p>
    <w:p w14:paraId="238496E4" w14:textId="77777777" w:rsidR="00BD2DA1" w:rsidRDefault="00BD2DA1" w:rsidP="00BD2DA1">
      <w:pPr>
        <w:rPr>
          <w:rFonts w:ascii="Arial" w:hAnsi="Arial" w:cs="Arial"/>
          <w:sz w:val="22"/>
          <w:szCs w:val="22"/>
        </w:rPr>
      </w:pPr>
    </w:p>
    <w:p w14:paraId="2118C06E" w14:textId="77777777" w:rsidR="00BD2DA1" w:rsidRDefault="00BD2DA1" w:rsidP="00BD2DA1">
      <w:pPr>
        <w:rPr>
          <w:rFonts w:ascii="Arial" w:hAnsi="Arial" w:cs="Arial"/>
          <w:sz w:val="22"/>
          <w:szCs w:val="22"/>
        </w:rPr>
      </w:pPr>
    </w:p>
    <w:p w14:paraId="4FF3DE6A" w14:textId="77777777" w:rsidR="00BD2DA1" w:rsidRDefault="00BD2DA1" w:rsidP="00BD2DA1">
      <w:pPr>
        <w:rPr>
          <w:rFonts w:ascii="Arial" w:hAnsi="Arial" w:cs="Arial"/>
          <w:sz w:val="22"/>
          <w:szCs w:val="22"/>
        </w:rPr>
      </w:pPr>
    </w:p>
    <w:p w14:paraId="2BC92265" w14:textId="77777777" w:rsidR="00BD2DA1" w:rsidRDefault="00BD2DA1" w:rsidP="00BD2DA1">
      <w:pPr>
        <w:rPr>
          <w:rFonts w:ascii="Arial" w:hAnsi="Arial" w:cs="Arial"/>
          <w:sz w:val="22"/>
          <w:szCs w:val="22"/>
        </w:rPr>
      </w:pPr>
    </w:p>
    <w:p w14:paraId="54C2BEBB" w14:textId="77777777" w:rsidR="00BD2DA1" w:rsidRDefault="00BD2DA1" w:rsidP="00BD2DA1">
      <w:pPr>
        <w:rPr>
          <w:rFonts w:ascii="Arial" w:hAnsi="Arial" w:cs="Arial"/>
          <w:sz w:val="22"/>
          <w:szCs w:val="22"/>
        </w:rPr>
      </w:pPr>
    </w:p>
    <w:p w14:paraId="1EC394AF" w14:textId="77777777" w:rsidR="00BD2DA1" w:rsidRDefault="00BD2DA1" w:rsidP="00BD2DA1">
      <w:pPr>
        <w:rPr>
          <w:rFonts w:ascii="Arial" w:hAnsi="Arial" w:cs="Arial"/>
          <w:sz w:val="22"/>
          <w:szCs w:val="22"/>
        </w:rPr>
      </w:pPr>
    </w:p>
    <w:p w14:paraId="376AAEF0" w14:textId="77777777" w:rsidR="00BD2DA1" w:rsidRDefault="00BD2DA1" w:rsidP="00BD2DA1">
      <w:pPr>
        <w:rPr>
          <w:rFonts w:ascii="Arial" w:hAnsi="Arial" w:cs="Arial"/>
          <w:sz w:val="22"/>
          <w:szCs w:val="22"/>
        </w:rPr>
      </w:pPr>
    </w:p>
    <w:p w14:paraId="51BACCB5" w14:textId="77777777" w:rsidR="00BD2DA1" w:rsidRPr="00BD2DA1" w:rsidRDefault="00BD2DA1" w:rsidP="00BD2DA1">
      <w:pPr>
        <w:rPr>
          <w:rFonts w:ascii="Arial" w:hAnsi="Arial" w:cs="Arial"/>
          <w:sz w:val="22"/>
          <w:szCs w:val="22"/>
        </w:rPr>
      </w:pPr>
    </w:p>
    <w:p w14:paraId="4E3CA74E" w14:textId="77777777" w:rsidR="00BD2DA1" w:rsidRPr="005D5572" w:rsidRDefault="00BD2DA1" w:rsidP="005D5572">
      <w:pPr>
        <w:pStyle w:val="ListParagraph"/>
        <w:numPr>
          <w:ilvl w:val="0"/>
          <w:numId w:val="1"/>
        </w:numPr>
        <w:rPr>
          <w:rFonts w:ascii="Arial" w:hAnsi="Arial" w:cs="Arial"/>
          <w:sz w:val="22"/>
          <w:szCs w:val="22"/>
        </w:rPr>
      </w:pPr>
      <w:r w:rsidRPr="005D5572">
        <w:rPr>
          <w:rFonts w:ascii="Arial" w:hAnsi="Arial" w:cs="Arial"/>
          <w:sz w:val="22"/>
          <w:szCs w:val="22"/>
        </w:rPr>
        <w:lastRenderedPageBreak/>
        <w:t>Introduction</w:t>
      </w:r>
    </w:p>
    <w:p w14:paraId="07EB43B7" w14:textId="77777777" w:rsidR="00BD2DA1" w:rsidRPr="00BD2DA1" w:rsidRDefault="00BD2DA1" w:rsidP="00BD2DA1">
      <w:pPr>
        <w:rPr>
          <w:rFonts w:ascii="Arial" w:hAnsi="Arial" w:cs="Arial"/>
          <w:sz w:val="22"/>
          <w:szCs w:val="22"/>
        </w:rPr>
      </w:pPr>
      <w:proofErr w:type="gramStart"/>
      <w:r w:rsidRPr="00BD2DA1">
        <w:rPr>
          <w:rFonts w:ascii="Arial" w:hAnsi="Arial" w:cs="Arial"/>
          <w:sz w:val="22"/>
          <w:szCs w:val="22"/>
        </w:rPr>
        <w:t>In order to</w:t>
      </w:r>
      <w:proofErr w:type="gramEnd"/>
      <w:r w:rsidRPr="00BD2DA1">
        <w:rPr>
          <w:rFonts w:ascii="Arial" w:hAnsi="Arial" w:cs="Arial"/>
          <w:sz w:val="22"/>
          <w:szCs w:val="22"/>
        </w:rPr>
        <w:t xml:space="preserve"> maintain high levels of patient care while ensuring that health and social care services run smoothly, a health service manager is essential. They oversee personnel, finances, resources, and service delivery even though they often do not offer direct clinical treatment. Their work makes it possible for medical personnel to provide person-centred, safe, and effective treatment.</w:t>
      </w:r>
    </w:p>
    <w:p w14:paraId="679177EE" w14:textId="77777777" w:rsidR="00BD2DA1" w:rsidRPr="00BD2DA1" w:rsidRDefault="00BD2DA1" w:rsidP="00BD2DA1">
      <w:pPr>
        <w:rPr>
          <w:rFonts w:ascii="Arial" w:hAnsi="Arial" w:cs="Arial"/>
          <w:sz w:val="22"/>
          <w:szCs w:val="22"/>
        </w:rPr>
      </w:pPr>
      <w:r w:rsidRPr="00BD2DA1">
        <w:rPr>
          <w:rFonts w:ascii="Arial" w:hAnsi="Arial" w:cs="Arial"/>
          <w:sz w:val="22"/>
          <w:szCs w:val="22"/>
        </w:rPr>
        <w:t>Health service managers oversee daily operations and promote ongoing improvement in hospitals, general practitioner offices, community health groups, and care services (National Careers Service, n.d.). The roles and responsibilities of a health service manager are explained in this article, along with the three fundamental abilities needed for the position and three useful methods for refining each one. At all times, examples are provided to show how these abilities are used in healthcare environments.</w:t>
      </w:r>
    </w:p>
    <w:p w14:paraId="52B2C4FE" w14:textId="77777777" w:rsidR="00BD2DA1" w:rsidRPr="00BD2DA1" w:rsidRDefault="00BD2DA1" w:rsidP="00BD2DA1">
      <w:pPr>
        <w:rPr>
          <w:rFonts w:ascii="Arial" w:hAnsi="Arial" w:cs="Arial"/>
          <w:sz w:val="22"/>
          <w:szCs w:val="22"/>
        </w:rPr>
      </w:pPr>
    </w:p>
    <w:p w14:paraId="2F3C34D1" w14:textId="77777777" w:rsidR="00BD2DA1" w:rsidRPr="005D5572" w:rsidRDefault="00BD2DA1" w:rsidP="005D5572">
      <w:pPr>
        <w:pStyle w:val="ListParagraph"/>
        <w:numPr>
          <w:ilvl w:val="0"/>
          <w:numId w:val="1"/>
        </w:numPr>
        <w:rPr>
          <w:rFonts w:ascii="Arial" w:hAnsi="Arial" w:cs="Arial"/>
          <w:sz w:val="22"/>
          <w:szCs w:val="22"/>
        </w:rPr>
      </w:pPr>
      <w:r w:rsidRPr="005D5572">
        <w:rPr>
          <w:rFonts w:ascii="Arial" w:hAnsi="Arial" w:cs="Arial"/>
          <w:sz w:val="22"/>
          <w:szCs w:val="22"/>
        </w:rPr>
        <w:t>Duties and Responsibilities of a Health Service Manager.</w:t>
      </w:r>
    </w:p>
    <w:p w14:paraId="33C30906" w14:textId="77777777" w:rsidR="00BD2DA1" w:rsidRPr="00BD2DA1" w:rsidRDefault="00BD2DA1" w:rsidP="00BD2DA1">
      <w:pPr>
        <w:rPr>
          <w:rFonts w:ascii="Arial" w:hAnsi="Arial" w:cs="Arial"/>
          <w:sz w:val="22"/>
          <w:szCs w:val="22"/>
        </w:rPr>
      </w:pPr>
      <w:r w:rsidRPr="00BD2DA1">
        <w:rPr>
          <w:rFonts w:ascii="Arial" w:hAnsi="Arial" w:cs="Arial"/>
          <w:sz w:val="22"/>
          <w:szCs w:val="22"/>
        </w:rPr>
        <w:t>Planning, coordinating, and overseeing healthcare services are the responsibilities of health service managers. Their primary goal is to guarantee that services fulfil national healthcare standards while operating safely, effectively, and within the constraints of available resources (National Careers Service, n.d.). Managing staff is a crucial duty. This includes hiring staff, planning training, evaluating performance, and encouraging professional growth.</w:t>
      </w:r>
    </w:p>
    <w:p w14:paraId="5C3DEF83" w14:textId="49A6AA76" w:rsidR="00BD2DA1" w:rsidRPr="00BD2DA1" w:rsidRDefault="00BD2DA1" w:rsidP="00BD2DA1">
      <w:pPr>
        <w:rPr>
          <w:rFonts w:ascii="Arial" w:hAnsi="Arial" w:cs="Arial"/>
          <w:sz w:val="22"/>
          <w:szCs w:val="22"/>
        </w:rPr>
      </w:pPr>
      <w:r w:rsidRPr="00BD2DA1">
        <w:rPr>
          <w:rFonts w:ascii="Arial" w:hAnsi="Arial" w:cs="Arial"/>
          <w:sz w:val="22"/>
          <w:szCs w:val="22"/>
        </w:rPr>
        <w:t xml:space="preserve">Additionally, managers make sure there is </w:t>
      </w:r>
      <w:r w:rsidRPr="00BD2DA1">
        <w:rPr>
          <w:rFonts w:ascii="Arial" w:hAnsi="Arial" w:cs="Arial"/>
          <w:sz w:val="22"/>
          <w:szCs w:val="22"/>
        </w:rPr>
        <w:t>an</w:t>
      </w:r>
      <w:r w:rsidRPr="00BD2DA1">
        <w:rPr>
          <w:rFonts w:ascii="Arial" w:hAnsi="Arial" w:cs="Arial"/>
          <w:sz w:val="22"/>
          <w:szCs w:val="22"/>
        </w:rPr>
        <w:t xml:space="preserve"> enough number of employees on hand to deliver safe care and address problems at work when they occur. Financial management is another important duty. Health service managers create budgets, keep an eye on spending, and make sure resources are spent efficiently. Healthcare companies may provide high-quality services without incurring needless expenses when they organise their finances carefully. Enhancing service quality is another duty of managers. They evaluate performance data, identify areas in need of development, and implement adjustments that boost productivity and patient </w:t>
      </w:r>
      <w:r w:rsidRPr="00BD2DA1">
        <w:rPr>
          <w:rFonts w:ascii="Arial" w:hAnsi="Arial" w:cs="Arial"/>
          <w:sz w:val="22"/>
          <w:szCs w:val="22"/>
        </w:rPr>
        <w:t>pleasure</w:t>
      </w:r>
      <w:r w:rsidRPr="00BD2DA1">
        <w:rPr>
          <w:rFonts w:ascii="Arial" w:hAnsi="Arial" w:cs="Arial"/>
          <w:sz w:val="22"/>
          <w:szCs w:val="22"/>
        </w:rPr>
        <w:t xml:space="preserve">. To increase access to healthcare, a manager may, for instance, examine appointment wait times and revamp booking systems. Additionally, health service managers are responsible for making sure that services adhere to quality standards, NHS policy, and healthcare </w:t>
      </w:r>
      <w:r w:rsidRPr="00BD2DA1">
        <w:rPr>
          <w:rFonts w:ascii="Arial" w:hAnsi="Arial" w:cs="Arial"/>
          <w:sz w:val="22"/>
          <w:szCs w:val="22"/>
        </w:rPr>
        <w:t>regulations</w:t>
      </w:r>
      <w:r w:rsidRPr="00BD2DA1">
        <w:rPr>
          <w:rFonts w:ascii="Arial" w:hAnsi="Arial" w:cs="Arial"/>
          <w:sz w:val="22"/>
          <w:szCs w:val="22"/>
        </w:rPr>
        <w:t>. To organise services and address operational issues, they frequently collaborate with physicians, nurses, allied health professionals, and senior leaders. Effective management helps healthcare companies succeed overall and improves patient experiences (NHS England, 2025).</w:t>
      </w:r>
    </w:p>
    <w:p w14:paraId="4F1A679B" w14:textId="77777777" w:rsidR="00BD2DA1" w:rsidRPr="00BD2DA1" w:rsidRDefault="00BD2DA1" w:rsidP="00BD2DA1">
      <w:pPr>
        <w:rPr>
          <w:rFonts w:ascii="Arial" w:hAnsi="Arial" w:cs="Arial"/>
          <w:sz w:val="22"/>
          <w:szCs w:val="22"/>
        </w:rPr>
      </w:pPr>
    </w:p>
    <w:p w14:paraId="4305782E" w14:textId="77777777" w:rsidR="00BD2DA1" w:rsidRPr="005D5572" w:rsidRDefault="00BD2DA1" w:rsidP="005D5572">
      <w:pPr>
        <w:pStyle w:val="ListParagraph"/>
        <w:numPr>
          <w:ilvl w:val="0"/>
          <w:numId w:val="1"/>
        </w:numPr>
        <w:rPr>
          <w:rFonts w:ascii="Arial" w:hAnsi="Arial" w:cs="Arial"/>
          <w:sz w:val="22"/>
          <w:szCs w:val="22"/>
        </w:rPr>
      </w:pPr>
      <w:r w:rsidRPr="005D5572">
        <w:rPr>
          <w:rFonts w:ascii="Arial" w:hAnsi="Arial" w:cs="Arial"/>
          <w:sz w:val="22"/>
          <w:szCs w:val="22"/>
        </w:rPr>
        <w:t>Essential Skills and Development Strategies</w:t>
      </w:r>
    </w:p>
    <w:p w14:paraId="43E05281" w14:textId="77777777" w:rsidR="00BD2DA1" w:rsidRPr="00BD2DA1" w:rsidRDefault="00BD2DA1" w:rsidP="00BD2DA1">
      <w:pPr>
        <w:rPr>
          <w:rFonts w:ascii="Arial" w:hAnsi="Arial" w:cs="Arial"/>
          <w:sz w:val="22"/>
          <w:szCs w:val="22"/>
        </w:rPr>
      </w:pPr>
      <w:r w:rsidRPr="00BD2DA1">
        <w:rPr>
          <w:rFonts w:ascii="Arial" w:hAnsi="Arial" w:cs="Arial"/>
          <w:sz w:val="22"/>
          <w:szCs w:val="22"/>
        </w:rPr>
        <w:t>Leadership</w:t>
      </w:r>
    </w:p>
    <w:p w14:paraId="0FC9F7E2" w14:textId="0C946D45" w:rsidR="00BD2DA1" w:rsidRPr="00BD2DA1" w:rsidRDefault="00BD2DA1" w:rsidP="00BD2DA1">
      <w:pPr>
        <w:rPr>
          <w:rFonts w:ascii="Arial" w:hAnsi="Arial" w:cs="Arial"/>
          <w:sz w:val="22"/>
          <w:szCs w:val="22"/>
        </w:rPr>
      </w:pPr>
      <w:r w:rsidRPr="00BD2DA1">
        <w:rPr>
          <w:rFonts w:ascii="Arial" w:hAnsi="Arial" w:cs="Arial"/>
          <w:sz w:val="22"/>
          <w:szCs w:val="22"/>
        </w:rPr>
        <w:t xml:space="preserve">Since a health service manager </w:t>
      </w:r>
      <w:r w:rsidRPr="00BD2DA1">
        <w:rPr>
          <w:rFonts w:ascii="Arial" w:hAnsi="Arial" w:cs="Arial"/>
          <w:sz w:val="22"/>
          <w:szCs w:val="22"/>
        </w:rPr>
        <w:t>oversee</w:t>
      </w:r>
      <w:r>
        <w:rPr>
          <w:rFonts w:ascii="Arial" w:hAnsi="Arial" w:cs="Arial"/>
          <w:sz w:val="22"/>
          <w:szCs w:val="22"/>
        </w:rPr>
        <w:t xml:space="preserve"> </w:t>
      </w:r>
      <w:r w:rsidRPr="00BD2DA1">
        <w:rPr>
          <w:rFonts w:ascii="Arial" w:hAnsi="Arial" w:cs="Arial"/>
          <w:sz w:val="22"/>
          <w:szCs w:val="22"/>
        </w:rPr>
        <w:t xml:space="preserve">team management, making decisions, and assisting with organisational change, leadership is one of the most crucial abilities. Good leaders inspire employees, resolve disputes, and </w:t>
      </w:r>
      <w:r w:rsidRPr="00BD2DA1">
        <w:rPr>
          <w:rFonts w:ascii="Arial" w:hAnsi="Arial" w:cs="Arial"/>
          <w:sz w:val="22"/>
          <w:szCs w:val="22"/>
        </w:rPr>
        <w:t>encourage</w:t>
      </w:r>
      <w:r w:rsidRPr="00BD2DA1">
        <w:rPr>
          <w:rFonts w:ascii="Arial" w:hAnsi="Arial" w:cs="Arial"/>
          <w:sz w:val="22"/>
          <w:szCs w:val="22"/>
        </w:rPr>
        <w:t xml:space="preserve"> a productive workplace that enhances patient care (NHS England, 2025). For instance, when a hospital implements a new digital patient record system, the Health Service Manager is responsible for outlining the modifications, setting up staff training, and </w:t>
      </w:r>
      <w:r w:rsidRPr="00BD2DA1">
        <w:rPr>
          <w:rFonts w:ascii="Arial" w:hAnsi="Arial" w:cs="Arial"/>
          <w:sz w:val="22"/>
          <w:szCs w:val="22"/>
        </w:rPr>
        <w:t>aiding</w:t>
      </w:r>
      <w:r w:rsidRPr="00BD2DA1">
        <w:rPr>
          <w:rFonts w:ascii="Arial" w:hAnsi="Arial" w:cs="Arial"/>
          <w:sz w:val="22"/>
          <w:szCs w:val="22"/>
        </w:rPr>
        <w:t xml:space="preserve"> staff members during the process. </w:t>
      </w:r>
      <w:r w:rsidRPr="00BD2DA1">
        <w:rPr>
          <w:rFonts w:ascii="Arial" w:hAnsi="Arial" w:cs="Arial"/>
          <w:sz w:val="22"/>
          <w:szCs w:val="22"/>
        </w:rPr>
        <w:lastRenderedPageBreak/>
        <w:t xml:space="preserve">Effective leadership lowers uncertainty and facilitates employees' effective adaptation. Attending management and leadership training programs is the initial </w:t>
      </w:r>
      <w:r w:rsidRPr="00BD2DA1">
        <w:rPr>
          <w:rFonts w:ascii="Arial" w:hAnsi="Arial" w:cs="Arial"/>
          <w:sz w:val="22"/>
          <w:szCs w:val="22"/>
        </w:rPr>
        <w:t>method</w:t>
      </w:r>
      <w:r w:rsidRPr="00BD2DA1">
        <w:rPr>
          <w:rFonts w:ascii="Arial" w:hAnsi="Arial" w:cs="Arial"/>
          <w:sz w:val="22"/>
          <w:szCs w:val="22"/>
        </w:rPr>
        <w:t xml:space="preserve"> for enhancing leadership.</w:t>
      </w:r>
    </w:p>
    <w:p w14:paraId="53863645" w14:textId="77777777" w:rsidR="00BD2DA1" w:rsidRDefault="00BD2DA1" w:rsidP="00BD2DA1">
      <w:pPr>
        <w:rPr>
          <w:rFonts w:ascii="Arial" w:hAnsi="Arial" w:cs="Arial"/>
          <w:sz w:val="22"/>
          <w:szCs w:val="22"/>
        </w:rPr>
      </w:pPr>
      <w:r w:rsidRPr="00BD2DA1">
        <w:rPr>
          <w:rFonts w:ascii="Arial" w:hAnsi="Arial" w:cs="Arial"/>
          <w:sz w:val="22"/>
          <w:szCs w:val="22"/>
        </w:rPr>
        <w:t xml:space="preserve">Delegation, motivation, performance management, and dispute resolution are among the abilities that these programs </w:t>
      </w:r>
      <w:r w:rsidRPr="00BD2DA1">
        <w:rPr>
          <w:rFonts w:ascii="Arial" w:hAnsi="Arial" w:cs="Arial"/>
          <w:sz w:val="22"/>
          <w:szCs w:val="22"/>
        </w:rPr>
        <w:t>adopt</w:t>
      </w:r>
      <w:r w:rsidRPr="00BD2DA1">
        <w:rPr>
          <w:rFonts w:ascii="Arial" w:hAnsi="Arial" w:cs="Arial"/>
          <w:sz w:val="22"/>
          <w:szCs w:val="22"/>
        </w:rPr>
        <w:t>. Additionally, formal training boosts self-assurance when managing diverse healthcare teams. Working with a seasoned mentor or observing top managers is the second strategy. New managers can pick up useful leadership skills, decision-making procedures, and successful communication tactics by watching seasoned professionals</w:t>
      </w:r>
      <w:r>
        <w:rPr>
          <w:rFonts w:ascii="Arial" w:hAnsi="Arial" w:cs="Arial"/>
          <w:sz w:val="22"/>
          <w:szCs w:val="22"/>
        </w:rPr>
        <w:t xml:space="preserve">, </w:t>
      </w:r>
      <w:r w:rsidRPr="00BD2DA1">
        <w:rPr>
          <w:rFonts w:ascii="Arial" w:hAnsi="Arial" w:cs="Arial"/>
          <w:sz w:val="22"/>
          <w:szCs w:val="22"/>
        </w:rPr>
        <w:t>factors</w:t>
      </w:r>
      <w:r w:rsidRPr="00BD2DA1">
        <w:rPr>
          <w:rFonts w:ascii="Arial" w:hAnsi="Arial" w:cs="Arial"/>
          <w:sz w:val="22"/>
          <w:szCs w:val="22"/>
        </w:rPr>
        <w:t xml:space="preserve"> that aren't typically included in textbooks. Reflective practice and frequent feedback are the third </w:t>
      </w:r>
      <w:r w:rsidRPr="00BD2DA1">
        <w:rPr>
          <w:rFonts w:ascii="Arial" w:hAnsi="Arial" w:cs="Arial"/>
          <w:sz w:val="22"/>
          <w:szCs w:val="22"/>
        </w:rPr>
        <w:t>approach</w:t>
      </w:r>
      <w:r w:rsidRPr="00BD2DA1">
        <w:rPr>
          <w:rFonts w:ascii="Arial" w:hAnsi="Arial" w:cs="Arial"/>
          <w:sz w:val="22"/>
          <w:szCs w:val="22"/>
        </w:rPr>
        <w:t>. Managers can find areas for development and strengths by examining leadership choices following meetings or initiatives and seeking constructive criticism from peers. Leaders who engage in ongoing reflection become more self-assured and more equipped to handle obstacles in the future.</w:t>
      </w:r>
    </w:p>
    <w:p w14:paraId="2D4B2968" w14:textId="71047840" w:rsidR="00BD2DA1" w:rsidRPr="00BD2DA1" w:rsidRDefault="00BD2DA1" w:rsidP="00BD2DA1">
      <w:pPr>
        <w:rPr>
          <w:rFonts w:ascii="Arial" w:hAnsi="Arial" w:cs="Arial"/>
          <w:sz w:val="22"/>
          <w:szCs w:val="22"/>
        </w:rPr>
      </w:pPr>
      <w:r w:rsidRPr="00BD2DA1">
        <w:rPr>
          <w:rFonts w:ascii="Arial" w:hAnsi="Arial" w:cs="Arial"/>
          <w:sz w:val="22"/>
          <w:szCs w:val="22"/>
        </w:rPr>
        <w:t>When combined, these tactics help health service managers promote ongoing service improvement and lead healthcare teams more successfully.</w:t>
      </w:r>
    </w:p>
    <w:p w14:paraId="378044E3" w14:textId="77777777" w:rsidR="00BD2DA1" w:rsidRPr="00BD2DA1" w:rsidRDefault="00BD2DA1" w:rsidP="00BD2DA1">
      <w:pPr>
        <w:rPr>
          <w:rFonts w:ascii="Arial" w:hAnsi="Arial" w:cs="Arial"/>
          <w:sz w:val="22"/>
          <w:szCs w:val="22"/>
        </w:rPr>
      </w:pPr>
      <w:r w:rsidRPr="00BD2DA1">
        <w:rPr>
          <w:rFonts w:ascii="Arial" w:hAnsi="Arial" w:cs="Arial"/>
          <w:sz w:val="22"/>
          <w:szCs w:val="22"/>
        </w:rPr>
        <w:t>Communication</w:t>
      </w:r>
    </w:p>
    <w:p w14:paraId="4EDF8497" w14:textId="77777777" w:rsidR="00BD2DA1" w:rsidRPr="00BD2DA1" w:rsidRDefault="00BD2DA1" w:rsidP="00BD2DA1">
      <w:pPr>
        <w:rPr>
          <w:rFonts w:ascii="Arial" w:hAnsi="Arial" w:cs="Arial"/>
          <w:sz w:val="22"/>
          <w:szCs w:val="22"/>
        </w:rPr>
      </w:pPr>
      <w:r w:rsidRPr="00BD2DA1">
        <w:rPr>
          <w:rFonts w:ascii="Arial" w:hAnsi="Arial" w:cs="Arial"/>
          <w:sz w:val="22"/>
          <w:szCs w:val="22"/>
        </w:rPr>
        <w:t>Communication Since health service managers deal with patients, top executives, administrative personnel, healthcare specialists, and outside organisations on a regular basis, communication is crucial. Accurate information sharing is ensured by clear communication, which lowers misconceptions and enhances cooperation (Skills for Health, n.d.).</w:t>
      </w:r>
    </w:p>
    <w:p w14:paraId="6FEE83AC" w14:textId="0558F4CF" w:rsidR="00BD2DA1" w:rsidRPr="00BD2DA1" w:rsidRDefault="00BD2DA1" w:rsidP="00BD2DA1">
      <w:pPr>
        <w:rPr>
          <w:rFonts w:ascii="Arial" w:hAnsi="Arial" w:cs="Arial"/>
          <w:sz w:val="22"/>
          <w:szCs w:val="22"/>
        </w:rPr>
      </w:pPr>
      <w:r w:rsidRPr="00BD2DA1">
        <w:rPr>
          <w:rFonts w:ascii="Arial" w:hAnsi="Arial" w:cs="Arial"/>
          <w:sz w:val="22"/>
          <w:szCs w:val="22"/>
        </w:rPr>
        <w:t xml:space="preserve">For instance, managers must make sure that each employee is aware of their tasks, provide clear explanations of any changes, and respond to enquiries when implementing a new staff rota. Inadequate communication may lead to personnel shortages or misunderstandings that impact patient care. Active listening is the first tactic for enhancing communication. Active listening entails giving speakers your undivided attention, posing </w:t>
      </w:r>
      <w:r w:rsidR="00A74D8F" w:rsidRPr="00BD2DA1">
        <w:rPr>
          <w:rFonts w:ascii="Arial" w:hAnsi="Arial" w:cs="Arial"/>
          <w:sz w:val="22"/>
          <w:szCs w:val="22"/>
        </w:rPr>
        <w:t>relevant</w:t>
      </w:r>
      <w:r w:rsidRPr="00BD2DA1">
        <w:rPr>
          <w:rFonts w:ascii="Arial" w:hAnsi="Arial" w:cs="Arial"/>
          <w:sz w:val="22"/>
          <w:szCs w:val="22"/>
        </w:rPr>
        <w:t xml:space="preserve"> queries, and making sure you understand before answering. This aids managers in fostering employee trust and resolving issues more skilfully. The second strategy is to attend communication training, especially those that address challenging talks, dispute resolution, and providing constructive criticism. These abilities are crucial since health service managers deal with performance concerns, grievances, and organisational changes on a regular basis. Asking coworkers and team members for input on a regular basis is the third strategy.</w:t>
      </w:r>
    </w:p>
    <w:p w14:paraId="2C3E5020" w14:textId="77777777" w:rsidR="00BD2DA1" w:rsidRPr="00BD2DA1" w:rsidRDefault="00BD2DA1" w:rsidP="00BD2DA1">
      <w:pPr>
        <w:rPr>
          <w:rFonts w:ascii="Arial" w:hAnsi="Arial" w:cs="Arial"/>
          <w:sz w:val="22"/>
          <w:szCs w:val="22"/>
        </w:rPr>
      </w:pPr>
      <w:r w:rsidRPr="00BD2DA1">
        <w:rPr>
          <w:rFonts w:ascii="Arial" w:hAnsi="Arial" w:cs="Arial"/>
          <w:sz w:val="22"/>
          <w:szCs w:val="22"/>
        </w:rPr>
        <w:t>Feedback enables managers to assess the clarity, professionalism, and supportiveness of their communication. Managers may modify their communication style and strengthen their bonds with employees by recognising their vulnerabilities. Health service managers can strengthen teams, enhance cooperation, and guarantee that crucial information is effectively distributed throughout healthcare organisations by refining their communication skills. </w:t>
      </w:r>
    </w:p>
    <w:p w14:paraId="6D94B22A" w14:textId="77777777" w:rsidR="00BD2DA1" w:rsidRPr="00BD2DA1" w:rsidRDefault="00BD2DA1" w:rsidP="00BD2DA1">
      <w:pPr>
        <w:rPr>
          <w:rFonts w:ascii="Arial" w:hAnsi="Arial" w:cs="Arial"/>
          <w:sz w:val="22"/>
          <w:szCs w:val="22"/>
        </w:rPr>
      </w:pPr>
      <w:r w:rsidRPr="00BD2DA1">
        <w:rPr>
          <w:rFonts w:ascii="Arial" w:hAnsi="Arial" w:cs="Arial"/>
          <w:sz w:val="22"/>
          <w:szCs w:val="22"/>
        </w:rPr>
        <w:t>Decision-Making and Organization</w:t>
      </w:r>
    </w:p>
    <w:p w14:paraId="7C83ED97" w14:textId="62348BF1" w:rsidR="00BD2DA1" w:rsidRPr="00BD2DA1" w:rsidRDefault="00BD2DA1" w:rsidP="00BD2DA1">
      <w:pPr>
        <w:rPr>
          <w:rFonts w:ascii="Arial" w:hAnsi="Arial" w:cs="Arial"/>
          <w:sz w:val="22"/>
          <w:szCs w:val="22"/>
        </w:rPr>
      </w:pPr>
      <w:r w:rsidRPr="00BD2DA1">
        <w:rPr>
          <w:rFonts w:ascii="Arial" w:hAnsi="Arial" w:cs="Arial"/>
          <w:sz w:val="22"/>
          <w:szCs w:val="22"/>
        </w:rPr>
        <w:t xml:space="preserve">Organization and Decision-Making for Health Care managers oversee several tasks at once, such as personnel, financing, planning, and service improvement, organization and decision-making are crucial. </w:t>
      </w:r>
      <w:r w:rsidR="00A74D8F" w:rsidRPr="00BD2DA1">
        <w:rPr>
          <w:rFonts w:ascii="Arial" w:hAnsi="Arial" w:cs="Arial"/>
          <w:sz w:val="22"/>
          <w:szCs w:val="22"/>
        </w:rPr>
        <w:t>To</w:t>
      </w:r>
      <w:r w:rsidRPr="00BD2DA1">
        <w:rPr>
          <w:rFonts w:ascii="Arial" w:hAnsi="Arial" w:cs="Arial"/>
          <w:sz w:val="22"/>
          <w:szCs w:val="22"/>
        </w:rPr>
        <w:t xml:space="preserve"> ensure patient safety, they must set priorities, find fast solutions to issues, and make well-informed judgements (National Careers Service, n.d.).</w:t>
      </w:r>
    </w:p>
    <w:p w14:paraId="6C3EAF44" w14:textId="5C69C0BF" w:rsidR="00BD2DA1" w:rsidRPr="00BD2DA1" w:rsidRDefault="00BD2DA1" w:rsidP="00BD2DA1">
      <w:pPr>
        <w:rPr>
          <w:rFonts w:ascii="Arial" w:hAnsi="Arial" w:cs="Arial"/>
          <w:sz w:val="22"/>
          <w:szCs w:val="22"/>
        </w:rPr>
      </w:pPr>
      <w:r w:rsidRPr="00BD2DA1">
        <w:rPr>
          <w:rFonts w:ascii="Arial" w:hAnsi="Arial" w:cs="Arial"/>
          <w:sz w:val="22"/>
          <w:szCs w:val="22"/>
        </w:rPr>
        <w:lastRenderedPageBreak/>
        <w:t xml:space="preserve">For instance, the manager must rearrange shifts, assign available employees correctly, and ensure safe service delivery without going over the department's budget in the event of an unforeseen staff shortfall. Developing project management abilities is the initial </w:t>
      </w:r>
      <w:r w:rsidR="00A74D8F" w:rsidRPr="00BD2DA1">
        <w:rPr>
          <w:rFonts w:ascii="Arial" w:hAnsi="Arial" w:cs="Arial"/>
          <w:sz w:val="22"/>
          <w:szCs w:val="22"/>
        </w:rPr>
        <w:t>method</w:t>
      </w:r>
      <w:r w:rsidRPr="00BD2DA1">
        <w:rPr>
          <w:rFonts w:ascii="Arial" w:hAnsi="Arial" w:cs="Arial"/>
          <w:sz w:val="22"/>
          <w:szCs w:val="22"/>
        </w:rPr>
        <w:t xml:space="preserve"> for enhancing organization. Managers may accomplish work effectively and fulfil deadlines by learning how to organise projects, prioritise activities, and track progress. Using organisational tools, such as spreadsheets, digital calendars, scheduling software, and performance dashboards, is the second tactic. By lowering the possibility of mistakes, these technologies assist managers in keeping an eye on service performance, staffing numbers, and budgets.</w:t>
      </w:r>
    </w:p>
    <w:p w14:paraId="3BD6B5D2" w14:textId="77777777" w:rsidR="00BD2DA1" w:rsidRPr="00BD2DA1" w:rsidRDefault="00BD2DA1" w:rsidP="00BD2DA1">
      <w:pPr>
        <w:rPr>
          <w:rFonts w:ascii="Arial" w:hAnsi="Arial" w:cs="Arial"/>
          <w:sz w:val="22"/>
          <w:szCs w:val="22"/>
        </w:rPr>
      </w:pPr>
      <w:r w:rsidRPr="00BD2DA1">
        <w:rPr>
          <w:rFonts w:ascii="Arial" w:hAnsi="Arial" w:cs="Arial"/>
          <w:sz w:val="22"/>
          <w:szCs w:val="22"/>
        </w:rPr>
        <w:t>Developing evidence-based decision-making abilities is the third strategy. Before making critical judgements, managers may get better by examining healthcare data, looking over performance reports, and assessing past results. Better resource allocation and higher-quality services result from using evidence rather than conjecture. These tactics assist health service managers in maintaining organization, efficiently handling operational difficulties, and making choices that benefit both employees and patients.</w:t>
      </w:r>
    </w:p>
    <w:p w14:paraId="370A0558" w14:textId="77777777" w:rsidR="00BD2DA1" w:rsidRPr="00BD2DA1" w:rsidRDefault="00BD2DA1" w:rsidP="00BD2DA1">
      <w:pPr>
        <w:rPr>
          <w:rFonts w:ascii="Arial" w:hAnsi="Arial" w:cs="Arial"/>
          <w:sz w:val="22"/>
          <w:szCs w:val="22"/>
        </w:rPr>
      </w:pPr>
    </w:p>
    <w:p w14:paraId="167BC275" w14:textId="77777777" w:rsidR="00BD2DA1" w:rsidRPr="005D5572" w:rsidRDefault="00BD2DA1" w:rsidP="005D5572">
      <w:pPr>
        <w:pStyle w:val="ListParagraph"/>
        <w:numPr>
          <w:ilvl w:val="0"/>
          <w:numId w:val="1"/>
        </w:numPr>
        <w:rPr>
          <w:rFonts w:ascii="Arial" w:hAnsi="Arial" w:cs="Arial"/>
          <w:sz w:val="22"/>
          <w:szCs w:val="22"/>
        </w:rPr>
      </w:pPr>
      <w:r w:rsidRPr="005D5572">
        <w:rPr>
          <w:rFonts w:ascii="Arial" w:hAnsi="Arial" w:cs="Arial"/>
          <w:sz w:val="22"/>
          <w:szCs w:val="22"/>
        </w:rPr>
        <w:t>Conclusion</w:t>
      </w:r>
    </w:p>
    <w:p w14:paraId="24DFD2E7" w14:textId="0258492A" w:rsidR="00BD2DA1" w:rsidRPr="00BD2DA1" w:rsidRDefault="00BD2DA1" w:rsidP="00BD2DA1">
      <w:pPr>
        <w:rPr>
          <w:rFonts w:ascii="Arial" w:hAnsi="Arial" w:cs="Arial"/>
          <w:sz w:val="22"/>
          <w:szCs w:val="22"/>
        </w:rPr>
      </w:pPr>
      <w:proofErr w:type="gramStart"/>
      <w:r w:rsidRPr="00BD2DA1">
        <w:rPr>
          <w:rFonts w:ascii="Arial" w:hAnsi="Arial" w:cs="Arial"/>
          <w:sz w:val="22"/>
          <w:szCs w:val="22"/>
        </w:rPr>
        <w:t>In order to</w:t>
      </w:r>
      <w:proofErr w:type="gramEnd"/>
      <w:r w:rsidRPr="00BD2DA1">
        <w:rPr>
          <w:rFonts w:ascii="Arial" w:hAnsi="Arial" w:cs="Arial"/>
          <w:sz w:val="22"/>
          <w:szCs w:val="22"/>
        </w:rPr>
        <w:t xml:space="preserve"> guarantee that healthcare companies provide safe, effective, and superior services, health service managers are crucial. They oversee staff, managing finances, enhancing service quality, and guaranteeing adherence to healthcare regulations. Their leadership has a major effect on the standard of healthcare services, even though they often don't give direct patient care. Three key competencies needed to succeed in this position are leadership, communication, organization, and decision-making. Effective cooperation across healthcare services is facilitated by communication, leadership helps managers to steer teams through change, and organization enables managers to make well-informed decisions while balancing conflicting goals. Practical development techniques, such as professional training, mentorship, reflective practice, active listening, communication courses, organisational tools, and evidence-based decision-making, can enhance each of these abilities. Health service managers may become more successful leaders via ongoing professional development, which also improves patient and staff outcomes.</w:t>
      </w:r>
    </w:p>
    <w:p w14:paraId="39AABDF0" w14:textId="77777777" w:rsidR="00BD2DA1" w:rsidRPr="00BD2DA1" w:rsidRDefault="00BD2DA1" w:rsidP="00BD2DA1">
      <w:pPr>
        <w:rPr>
          <w:rFonts w:ascii="Arial" w:hAnsi="Arial" w:cs="Arial"/>
          <w:sz w:val="22"/>
          <w:szCs w:val="22"/>
        </w:rPr>
      </w:pPr>
    </w:p>
    <w:p w14:paraId="3EFF54B6" w14:textId="77777777" w:rsidR="00A74D8F" w:rsidRDefault="00A74D8F" w:rsidP="00BD2DA1">
      <w:pPr>
        <w:rPr>
          <w:rFonts w:ascii="Arial" w:hAnsi="Arial" w:cs="Arial"/>
          <w:sz w:val="22"/>
          <w:szCs w:val="22"/>
        </w:rPr>
      </w:pPr>
    </w:p>
    <w:p w14:paraId="1300C6FA" w14:textId="77777777" w:rsidR="00A74D8F" w:rsidRDefault="00A74D8F" w:rsidP="00BD2DA1">
      <w:pPr>
        <w:rPr>
          <w:rFonts w:ascii="Arial" w:hAnsi="Arial" w:cs="Arial"/>
          <w:sz w:val="22"/>
          <w:szCs w:val="22"/>
        </w:rPr>
      </w:pPr>
    </w:p>
    <w:p w14:paraId="290BAE1E" w14:textId="77777777" w:rsidR="00A74D8F" w:rsidRDefault="00A74D8F" w:rsidP="00BD2DA1">
      <w:pPr>
        <w:rPr>
          <w:rFonts w:ascii="Arial" w:hAnsi="Arial" w:cs="Arial"/>
          <w:sz w:val="22"/>
          <w:szCs w:val="22"/>
        </w:rPr>
      </w:pPr>
    </w:p>
    <w:p w14:paraId="29FA95F4" w14:textId="77777777" w:rsidR="00A74D8F" w:rsidRDefault="00A74D8F" w:rsidP="00BD2DA1">
      <w:pPr>
        <w:rPr>
          <w:rFonts w:ascii="Arial" w:hAnsi="Arial" w:cs="Arial"/>
          <w:sz w:val="22"/>
          <w:szCs w:val="22"/>
        </w:rPr>
      </w:pPr>
    </w:p>
    <w:p w14:paraId="6FBD3FD0" w14:textId="77777777" w:rsidR="00A74D8F" w:rsidRDefault="00A74D8F" w:rsidP="00BD2DA1">
      <w:pPr>
        <w:rPr>
          <w:rFonts w:ascii="Arial" w:hAnsi="Arial" w:cs="Arial"/>
          <w:sz w:val="22"/>
          <w:szCs w:val="22"/>
        </w:rPr>
      </w:pPr>
    </w:p>
    <w:p w14:paraId="7C696A41" w14:textId="77777777" w:rsidR="00A74D8F" w:rsidRDefault="00A74D8F" w:rsidP="00BD2DA1">
      <w:pPr>
        <w:rPr>
          <w:rFonts w:ascii="Arial" w:hAnsi="Arial" w:cs="Arial"/>
          <w:sz w:val="22"/>
          <w:szCs w:val="22"/>
        </w:rPr>
      </w:pPr>
    </w:p>
    <w:p w14:paraId="6AB9A44A" w14:textId="77777777" w:rsidR="00A74D8F" w:rsidRDefault="00A74D8F" w:rsidP="00BD2DA1">
      <w:pPr>
        <w:rPr>
          <w:rFonts w:ascii="Arial" w:hAnsi="Arial" w:cs="Arial"/>
          <w:sz w:val="22"/>
          <w:szCs w:val="22"/>
        </w:rPr>
      </w:pPr>
    </w:p>
    <w:p w14:paraId="381C6A30" w14:textId="77777777" w:rsidR="00A74D8F" w:rsidRDefault="00A74D8F" w:rsidP="00BD2DA1">
      <w:pPr>
        <w:rPr>
          <w:rFonts w:ascii="Arial" w:hAnsi="Arial" w:cs="Arial"/>
          <w:sz w:val="22"/>
          <w:szCs w:val="22"/>
        </w:rPr>
      </w:pPr>
    </w:p>
    <w:p w14:paraId="08733B67" w14:textId="77777777" w:rsidR="00A74D8F" w:rsidRDefault="00A74D8F" w:rsidP="00BD2DA1">
      <w:pPr>
        <w:rPr>
          <w:rFonts w:ascii="Arial" w:hAnsi="Arial" w:cs="Arial"/>
          <w:sz w:val="22"/>
          <w:szCs w:val="22"/>
        </w:rPr>
      </w:pPr>
    </w:p>
    <w:p w14:paraId="664567BE" w14:textId="352285C9" w:rsidR="00BD2DA1" w:rsidRPr="00BD2DA1" w:rsidRDefault="00BD2DA1" w:rsidP="00BD2DA1">
      <w:pPr>
        <w:rPr>
          <w:rFonts w:ascii="Arial" w:hAnsi="Arial" w:cs="Arial"/>
          <w:sz w:val="22"/>
          <w:szCs w:val="22"/>
        </w:rPr>
      </w:pPr>
      <w:r w:rsidRPr="00BD2DA1">
        <w:rPr>
          <w:rFonts w:ascii="Arial" w:hAnsi="Arial" w:cs="Arial"/>
          <w:sz w:val="22"/>
          <w:szCs w:val="22"/>
        </w:rPr>
        <w:lastRenderedPageBreak/>
        <w:t>Reference List</w:t>
      </w:r>
    </w:p>
    <w:p w14:paraId="0FA9CFC6" w14:textId="77777777" w:rsidR="00BD2DA1" w:rsidRPr="00BD2DA1" w:rsidRDefault="00BD2DA1" w:rsidP="00BD2DA1">
      <w:pPr>
        <w:rPr>
          <w:rFonts w:ascii="Arial" w:hAnsi="Arial" w:cs="Arial"/>
          <w:sz w:val="22"/>
          <w:szCs w:val="22"/>
        </w:rPr>
      </w:pPr>
      <w:r w:rsidRPr="00BD2DA1">
        <w:rPr>
          <w:rFonts w:ascii="Arial" w:hAnsi="Arial" w:cs="Arial"/>
          <w:sz w:val="22"/>
          <w:szCs w:val="22"/>
        </w:rPr>
        <w:t>National Careers Service (n.d.) *Health service manager*. Available at: </w:t>
      </w:r>
      <w:hyperlink r:id="rId5" w:tgtFrame="_blank" w:history="1">
        <w:r w:rsidRPr="00BD2DA1">
          <w:rPr>
            <w:rStyle w:val="Hyperlink"/>
            <w:rFonts w:ascii="Arial" w:hAnsi="Arial" w:cs="Arial"/>
            <w:sz w:val="22"/>
            <w:szCs w:val="22"/>
          </w:rPr>
          <w:t>https://nationalcareers.service.gov.uk/job-profiles/health-service-manager</w:t>
        </w:r>
      </w:hyperlink>
      <w:r w:rsidRPr="00BD2DA1">
        <w:rPr>
          <w:rFonts w:ascii="Arial" w:hAnsi="Arial" w:cs="Arial"/>
          <w:sz w:val="22"/>
          <w:szCs w:val="22"/>
        </w:rPr>
        <w:t> (Accessed: 23 July 2026).</w:t>
      </w:r>
    </w:p>
    <w:p w14:paraId="00949A0D" w14:textId="77777777" w:rsidR="00BD2DA1" w:rsidRPr="00BD2DA1" w:rsidRDefault="00BD2DA1" w:rsidP="00BD2DA1">
      <w:pPr>
        <w:rPr>
          <w:rFonts w:ascii="Arial" w:hAnsi="Arial" w:cs="Arial"/>
          <w:sz w:val="22"/>
          <w:szCs w:val="22"/>
        </w:rPr>
      </w:pPr>
      <w:r w:rsidRPr="00BD2DA1">
        <w:rPr>
          <w:rFonts w:ascii="Arial" w:hAnsi="Arial" w:cs="Arial"/>
          <w:sz w:val="22"/>
          <w:szCs w:val="22"/>
        </w:rPr>
        <w:t>NHS England (2025) *Management and leadership development*. Available at: </w:t>
      </w:r>
      <w:hyperlink r:id="rId6" w:tgtFrame="_blank" w:history="1">
        <w:r w:rsidRPr="00BD2DA1">
          <w:rPr>
            <w:rStyle w:val="Hyperlink"/>
            <w:rFonts w:ascii="Arial" w:hAnsi="Arial" w:cs="Arial"/>
            <w:sz w:val="22"/>
            <w:szCs w:val="22"/>
          </w:rPr>
          <w:t>https://www.england.nhs.uk/long-read/management-and-leadership-development/</w:t>
        </w:r>
      </w:hyperlink>
      <w:r w:rsidRPr="00BD2DA1">
        <w:rPr>
          <w:rFonts w:ascii="Arial" w:hAnsi="Arial" w:cs="Arial"/>
          <w:sz w:val="22"/>
          <w:szCs w:val="22"/>
        </w:rPr>
        <w:t> (Accessed: 23 July 2026). NHS Professionals (n.d.) </w:t>
      </w:r>
    </w:p>
    <w:p w14:paraId="5FE6A443" w14:textId="77777777" w:rsidR="00BD2DA1" w:rsidRPr="00BD2DA1" w:rsidRDefault="00BD2DA1" w:rsidP="00BD2DA1">
      <w:pPr>
        <w:rPr>
          <w:rFonts w:ascii="Arial" w:hAnsi="Arial" w:cs="Arial"/>
          <w:sz w:val="22"/>
          <w:szCs w:val="22"/>
        </w:rPr>
      </w:pPr>
      <w:r w:rsidRPr="00BD2DA1">
        <w:rPr>
          <w:rFonts w:ascii="Arial" w:hAnsi="Arial" w:cs="Arial"/>
          <w:sz w:val="22"/>
          <w:szCs w:val="22"/>
        </w:rPr>
        <w:t>*Management and Leadership Courses*. Available at: </w:t>
      </w:r>
      <w:hyperlink r:id="rId7" w:tgtFrame="_blank" w:history="1">
        <w:r w:rsidRPr="00BD2DA1">
          <w:rPr>
            <w:rStyle w:val="Hyperlink"/>
            <w:rFonts w:ascii="Arial" w:hAnsi="Arial" w:cs="Arial"/>
            <w:sz w:val="22"/>
            <w:szCs w:val="22"/>
          </w:rPr>
          <w:t>https://www.nhsprofessionals.nhs.uk/partners/academy-courses/management-and-leadership-courses</w:t>
        </w:r>
      </w:hyperlink>
      <w:r w:rsidRPr="00BD2DA1">
        <w:rPr>
          <w:rFonts w:ascii="Arial" w:hAnsi="Arial" w:cs="Arial"/>
          <w:sz w:val="22"/>
          <w:szCs w:val="22"/>
        </w:rPr>
        <w:t> (Accessed: 23 July 2026). </w:t>
      </w:r>
    </w:p>
    <w:p w14:paraId="2E387961" w14:textId="77777777" w:rsidR="00BD2DA1" w:rsidRPr="00BD2DA1" w:rsidRDefault="00BD2DA1" w:rsidP="00BD2DA1">
      <w:pPr>
        <w:rPr>
          <w:rFonts w:ascii="Arial" w:hAnsi="Arial" w:cs="Arial"/>
          <w:sz w:val="22"/>
          <w:szCs w:val="22"/>
        </w:rPr>
      </w:pPr>
      <w:r w:rsidRPr="00BD2DA1">
        <w:rPr>
          <w:rFonts w:ascii="Arial" w:hAnsi="Arial" w:cs="Arial"/>
          <w:sz w:val="22"/>
          <w:szCs w:val="22"/>
        </w:rPr>
        <w:t>Skills for Health (2024) *Healthcare leadership and management: Skills and strategies for effective leadership*. Available at: </w:t>
      </w:r>
      <w:hyperlink r:id="rId8" w:tgtFrame="_blank" w:history="1">
        <w:r w:rsidRPr="00BD2DA1">
          <w:rPr>
            <w:rStyle w:val="Hyperlink"/>
            <w:rFonts w:ascii="Arial" w:hAnsi="Arial" w:cs="Arial"/>
            <w:sz w:val="22"/>
            <w:szCs w:val="22"/>
          </w:rPr>
          <w:t>https://www.skillsforhealth.org.uk</w:t>
        </w:r>
      </w:hyperlink>
      <w:r w:rsidRPr="00BD2DA1">
        <w:rPr>
          <w:rFonts w:ascii="Arial" w:hAnsi="Arial" w:cs="Arial"/>
          <w:sz w:val="22"/>
          <w:szCs w:val="22"/>
        </w:rPr>
        <w:t> (Accessed: 23 July 2026). </w:t>
      </w:r>
    </w:p>
    <w:p w14:paraId="479557C7" w14:textId="77777777" w:rsidR="00BD2DA1" w:rsidRPr="00BD2DA1" w:rsidRDefault="00BD2DA1" w:rsidP="00BD2DA1">
      <w:pPr>
        <w:rPr>
          <w:rFonts w:ascii="Arial" w:hAnsi="Arial" w:cs="Arial"/>
          <w:sz w:val="22"/>
          <w:szCs w:val="22"/>
        </w:rPr>
      </w:pPr>
      <w:r w:rsidRPr="00BD2DA1">
        <w:rPr>
          <w:rFonts w:ascii="Arial" w:hAnsi="Arial" w:cs="Arial"/>
          <w:sz w:val="22"/>
          <w:szCs w:val="22"/>
        </w:rPr>
        <w:t>Skills for Health (n.d.) *Core Capabilities Frameworks*. Available at: </w:t>
      </w:r>
      <w:hyperlink r:id="rId9" w:tgtFrame="_blank" w:history="1">
        <w:r w:rsidRPr="00BD2DA1">
          <w:rPr>
            <w:rStyle w:val="Hyperlink"/>
            <w:rFonts w:ascii="Arial" w:hAnsi="Arial" w:cs="Arial"/>
            <w:sz w:val="22"/>
            <w:szCs w:val="22"/>
          </w:rPr>
          <w:t>https://www.skillsforhealth.org.uk</w:t>
        </w:r>
      </w:hyperlink>
      <w:r w:rsidRPr="00BD2DA1">
        <w:rPr>
          <w:rFonts w:ascii="Arial" w:hAnsi="Arial" w:cs="Arial"/>
          <w:sz w:val="22"/>
          <w:szCs w:val="22"/>
        </w:rPr>
        <w:t> (Accessed: 23 July 2026).  </w:t>
      </w:r>
    </w:p>
    <w:p w14:paraId="212F45F7" w14:textId="77777777" w:rsidR="00C273F1" w:rsidRPr="00BD2DA1" w:rsidRDefault="00C273F1">
      <w:pPr>
        <w:rPr>
          <w:rFonts w:ascii="Arial" w:hAnsi="Arial" w:cs="Arial"/>
          <w:sz w:val="22"/>
          <w:szCs w:val="22"/>
        </w:rPr>
      </w:pPr>
    </w:p>
    <w:sectPr w:rsidR="00C273F1" w:rsidRPr="00BD2D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F885F92"/>
    <w:multiLevelType w:val="hybridMultilevel"/>
    <w:tmpl w:val="0AF806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75899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2DA1"/>
    <w:rsid w:val="005D5572"/>
    <w:rsid w:val="00600A7F"/>
    <w:rsid w:val="00A74D8F"/>
    <w:rsid w:val="00BD2DA1"/>
    <w:rsid w:val="00C273F1"/>
    <w:rsid w:val="00EA3B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70A9E8"/>
  <w15:chartTrackingRefBased/>
  <w15:docId w15:val="{44D9F5B5-259C-4714-8FA8-4805AD81BE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2D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2D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2D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2D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2D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2D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2D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2D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2D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2D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2D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2D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2D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2D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2D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2D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2D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2DA1"/>
    <w:rPr>
      <w:rFonts w:eastAsiaTheme="majorEastAsia" w:cstheme="majorBidi"/>
      <w:color w:val="272727" w:themeColor="text1" w:themeTint="D8"/>
    </w:rPr>
  </w:style>
  <w:style w:type="paragraph" w:styleId="Title">
    <w:name w:val="Title"/>
    <w:basedOn w:val="Normal"/>
    <w:next w:val="Normal"/>
    <w:link w:val="TitleChar"/>
    <w:uiPriority w:val="10"/>
    <w:qFormat/>
    <w:rsid w:val="00BD2D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2D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2D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2D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2DA1"/>
    <w:pPr>
      <w:spacing w:before="160"/>
      <w:jc w:val="center"/>
    </w:pPr>
    <w:rPr>
      <w:i/>
      <w:iCs/>
      <w:color w:val="404040" w:themeColor="text1" w:themeTint="BF"/>
    </w:rPr>
  </w:style>
  <w:style w:type="character" w:customStyle="1" w:styleId="QuoteChar">
    <w:name w:val="Quote Char"/>
    <w:basedOn w:val="DefaultParagraphFont"/>
    <w:link w:val="Quote"/>
    <w:uiPriority w:val="29"/>
    <w:rsid w:val="00BD2DA1"/>
    <w:rPr>
      <w:i/>
      <w:iCs/>
      <w:color w:val="404040" w:themeColor="text1" w:themeTint="BF"/>
    </w:rPr>
  </w:style>
  <w:style w:type="paragraph" w:styleId="ListParagraph">
    <w:name w:val="List Paragraph"/>
    <w:basedOn w:val="Normal"/>
    <w:uiPriority w:val="34"/>
    <w:qFormat/>
    <w:rsid w:val="00BD2DA1"/>
    <w:pPr>
      <w:ind w:left="720"/>
      <w:contextualSpacing/>
    </w:pPr>
  </w:style>
  <w:style w:type="character" w:styleId="IntenseEmphasis">
    <w:name w:val="Intense Emphasis"/>
    <w:basedOn w:val="DefaultParagraphFont"/>
    <w:uiPriority w:val="21"/>
    <w:qFormat/>
    <w:rsid w:val="00BD2DA1"/>
    <w:rPr>
      <w:i/>
      <w:iCs/>
      <w:color w:val="0F4761" w:themeColor="accent1" w:themeShade="BF"/>
    </w:rPr>
  </w:style>
  <w:style w:type="paragraph" w:styleId="IntenseQuote">
    <w:name w:val="Intense Quote"/>
    <w:basedOn w:val="Normal"/>
    <w:next w:val="Normal"/>
    <w:link w:val="IntenseQuoteChar"/>
    <w:uiPriority w:val="30"/>
    <w:qFormat/>
    <w:rsid w:val="00BD2D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2DA1"/>
    <w:rPr>
      <w:i/>
      <w:iCs/>
      <w:color w:val="0F4761" w:themeColor="accent1" w:themeShade="BF"/>
    </w:rPr>
  </w:style>
  <w:style w:type="character" w:styleId="IntenseReference">
    <w:name w:val="Intense Reference"/>
    <w:basedOn w:val="DefaultParagraphFont"/>
    <w:uiPriority w:val="32"/>
    <w:qFormat/>
    <w:rsid w:val="00BD2DA1"/>
    <w:rPr>
      <w:b/>
      <w:bCs/>
      <w:smallCaps/>
      <w:color w:val="0F4761" w:themeColor="accent1" w:themeShade="BF"/>
      <w:spacing w:val="5"/>
    </w:rPr>
  </w:style>
  <w:style w:type="character" w:styleId="Hyperlink">
    <w:name w:val="Hyperlink"/>
    <w:basedOn w:val="DefaultParagraphFont"/>
    <w:uiPriority w:val="99"/>
    <w:unhideWhenUsed/>
    <w:rsid w:val="00BD2DA1"/>
    <w:rPr>
      <w:color w:val="467886" w:themeColor="hyperlink"/>
      <w:u w:val="single"/>
    </w:rPr>
  </w:style>
  <w:style w:type="character" w:styleId="UnresolvedMention">
    <w:name w:val="Unresolved Mention"/>
    <w:basedOn w:val="DefaultParagraphFont"/>
    <w:uiPriority w:val="99"/>
    <w:semiHidden/>
    <w:unhideWhenUsed/>
    <w:rsid w:val="00BD2D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illsforhealth.org.uk/" TargetMode="External"/><Relationship Id="rId3" Type="http://schemas.openxmlformats.org/officeDocument/2006/relationships/settings" Target="settings.xml"/><Relationship Id="rId7" Type="http://schemas.openxmlformats.org/officeDocument/2006/relationships/hyperlink" Target="https://www.nhsprofessionals.nhs.uk/partners/academy-courses/management-and-leadership-cours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ngland.nhs.uk/long-read/management-and-leadership-development/" TargetMode="External"/><Relationship Id="rId11" Type="http://schemas.openxmlformats.org/officeDocument/2006/relationships/theme" Target="theme/theme1.xml"/><Relationship Id="rId5" Type="http://schemas.openxmlformats.org/officeDocument/2006/relationships/hyperlink" Target="https://nationalcareers.service.gov.uk/job-profiles/health-service-manager"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killsforhealth.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6</Pages>
  <Words>1597</Words>
  <Characters>9103</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kanval yousif</dc:creator>
  <cp:keywords/>
  <dc:description/>
  <cp:lastModifiedBy>kanval yousif</cp:lastModifiedBy>
  <cp:revision>2</cp:revision>
  <dcterms:created xsi:type="dcterms:W3CDTF">2026-07-24T00:32:00Z</dcterms:created>
  <dcterms:modified xsi:type="dcterms:W3CDTF">2026-07-24T00:32:00Z</dcterms:modified>
</cp:coreProperties>
</file>