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1454" w:rsidRDefault="00E81454" w:rsidP="00E81454">
      <w:pPr>
        <w:spacing w:line="276"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Shabilah Hussain </w:t>
      </w:r>
    </w:p>
    <w:p w:rsidR="00E81454" w:rsidRDefault="00E81454" w:rsidP="00E81454">
      <w:pPr>
        <w:spacing w:line="276" w:lineRule="auto"/>
        <w:rPr>
          <w:rFonts w:asciiTheme="majorHAnsi" w:hAnsiTheme="majorHAnsi" w:cstheme="majorHAnsi"/>
          <w:sz w:val="24"/>
          <w:szCs w:val="24"/>
          <w:lang w:val="en-US"/>
        </w:rPr>
      </w:pPr>
      <w:r>
        <w:rPr>
          <w:rFonts w:asciiTheme="majorHAnsi" w:hAnsiTheme="majorHAnsi" w:cstheme="majorHAnsi"/>
          <w:sz w:val="24"/>
          <w:szCs w:val="24"/>
          <w:lang w:val="en-US"/>
        </w:rPr>
        <w:t>1806501</w:t>
      </w:r>
    </w:p>
    <w:p w:rsidR="00E81454" w:rsidRDefault="00E81454" w:rsidP="00E81454">
      <w:pPr>
        <w:spacing w:line="276" w:lineRule="auto"/>
        <w:rPr>
          <w:rFonts w:asciiTheme="majorHAnsi" w:hAnsiTheme="majorHAnsi" w:cstheme="majorHAnsi"/>
          <w:sz w:val="24"/>
          <w:szCs w:val="24"/>
          <w:lang w:val="en-US"/>
        </w:rPr>
      </w:pPr>
      <w:r>
        <w:rPr>
          <w:rFonts w:asciiTheme="majorHAnsi" w:hAnsiTheme="majorHAnsi" w:cstheme="majorHAnsi"/>
          <w:sz w:val="24"/>
          <w:szCs w:val="24"/>
          <w:lang w:val="en-US"/>
        </w:rPr>
        <w:t>Poster presentation</w:t>
      </w:r>
    </w:p>
    <w:p w:rsidR="00E81454" w:rsidRDefault="00E81454" w:rsidP="00E81454">
      <w:pPr>
        <w:spacing w:line="276"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Speaker notes </w:t>
      </w:r>
    </w:p>
    <w:p w:rsidR="00E81454" w:rsidRPr="00E81454" w:rsidRDefault="00E81454" w:rsidP="00E81454">
      <w:pPr>
        <w:spacing w:line="276" w:lineRule="auto"/>
        <w:rPr>
          <w:rFonts w:asciiTheme="majorHAnsi" w:hAnsiTheme="majorHAnsi" w:cstheme="majorHAnsi"/>
          <w:sz w:val="24"/>
          <w:szCs w:val="24"/>
          <w:lang w:val="en-US"/>
        </w:rPr>
      </w:pPr>
      <w:r w:rsidRPr="00E81454">
        <w:rPr>
          <w:rFonts w:asciiTheme="majorHAnsi" w:hAnsiTheme="majorHAnsi" w:cstheme="majorHAnsi"/>
          <w:sz w:val="24"/>
          <w:szCs w:val="24"/>
          <w:lang w:val="en-US"/>
        </w:rPr>
        <w:t>Values, attitudes and beliefs are essential to organisation performance. Schwartz(1992)states value is a necessary course of action to develop and influence behaviours.</w:t>
      </w:r>
      <w:r w:rsidR="0064323C">
        <w:rPr>
          <w:rFonts w:asciiTheme="majorHAnsi" w:hAnsiTheme="majorHAnsi" w:cstheme="majorHAnsi"/>
          <w:sz w:val="24"/>
          <w:szCs w:val="24"/>
          <w:lang w:val="en-US"/>
        </w:rPr>
        <w:t xml:space="preserve"> </w:t>
      </w:r>
      <w:r w:rsidRPr="00E81454">
        <w:rPr>
          <w:rFonts w:asciiTheme="majorHAnsi" w:hAnsiTheme="majorHAnsi" w:cstheme="majorHAnsi"/>
          <w:sz w:val="24"/>
          <w:szCs w:val="24"/>
          <w:lang w:val="en-US"/>
        </w:rPr>
        <w:t xml:space="preserve">Rokeach(1973)suggests beliefs and attitudes and value can improve organisational success and are essential to an individual. Assumptions can lead to a value for a business, person and employee. Values and beliefs and attitude contribute to organisational success with skilled staff workers, relationship among employees, job security and personal development and high productivity. Maslow researched as to what a person needs are to be motivated to achieve a better quality of life. The organisation with good leadership have used Maslow theory to recognise the performance and to think about their staff critically. Taylor’s(1911) scientific management theory hierarchy structure, benefits with its rational approach to the organisation of enabled tasks and process to measure with a considerable degree of accuracy the disadvantage to this process Is this can make a job repetitive and to systematic.   </w:t>
      </w:r>
    </w:p>
    <w:p w:rsidR="00E81454" w:rsidRPr="00E81454" w:rsidRDefault="00E81454" w:rsidP="00E81454">
      <w:pPr>
        <w:spacing w:line="276" w:lineRule="auto"/>
        <w:rPr>
          <w:rFonts w:asciiTheme="majorHAnsi" w:hAnsiTheme="majorHAnsi" w:cstheme="majorHAnsi"/>
          <w:sz w:val="24"/>
          <w:szCs w:val="24"/>
          <w:lang w:val="en-US"/>
        </w:rPr>
      </w:pPr>
      <w:r w:rsidRPr="00E81454">
        <w:rPr>
          <w:rFonts w:asciiTheme="majorHAnsi" w:hAnsiTheme="majorHAnsi" w:cstheme="majorHAnsi"/>
          <w:sz w:val="24"/>
          <w:szCs w:val="24"/>
          <w:lang w:val="en-US"/>
        </w:rPr>
        <w:t>The core values for the Forestry Commission are:</w:t>
      </w:r>
    </w:p>
    <w:p w:rsidR="00E81454" w:rsidRPr="00E81454" w:rsidRDefault="00E81454" w:rsidP="00E81454">
      <w:pPr>
        <w:numPr>
          <w:ilvl w:val="0"/>
          <w:numId w:val="1"/>
        </w:numPr>
        <w:spacing w:line="276" w:lineRule="auto"/>
        <w:contextualSpacing/>
        <w:rPr>
          <w:rFonts w:asciiTheme="majorHAnsi" w:hAnsiTheme="majorHAnsi" w:cstheme="majorHAnsi"/>
          <w:sz w:val="24"/>
          <w:szCs w:val="24"/>
          <w:lang w:val="en-US"/>
        </w:rPr>
      </w:pPr>
      <w:r w:rsidRPr="00E81454">
        <w:rPr>
          <w:rFonts w:asciiTheme="majorHAnsi" w:hAnsiTheme="majorHAnsi" w:cstheme="majorHAnsi"/>
          <w:sz w:val="24"/>
          <w:szCs w:val="24"/>
          <w:lang w:val="en-US"/>
        </w:rPr>
        <w:t xml:space="preserve">To build and appreciate teamwork </w:t>
      </w:r>
    </w:p>
    <w:p w:rsidR="00E81454" w:rsidRPr="00E81454" w:rsidRDefault="00E81454" w:rsidP="00E81454">
      <w:pPr>
        <w:numPr>
          <w:ilvl w:val="0"/>
          <w:numId w:val="1"/>
        </w:numPr>
        <w:spacing w:line="276" w:lineRule="auto"/>
        <w:contextualSpacing/>
        <w:rPr>
          <w:rFonts w:asciiTheme="majorHAnsi" w:hAnsiTheme="majorHAnsi" w:cstheme="majorHAnsi"/>
          <w:sz w:val="24"/>
          <w:szCs w:val="24"/>
          <w:lang w:val="en-US"/>
        </w:rPr>
      </w:pPr>
      <w:r w:rsidRPr="00E81454">
        <w:rPr>
          <w:rFonts w:asciiTheme="majorHAnsi" w:hAnsiTheme="majorHAnsi" w:cstheme="majorHAnsi"/>
          <w:sz w:val="24"/>
          <w:szCs w:val="24"/>
          <w:lang w:val="en-US"/>
        </w:rPr>
        <w:t xml:space="preserve">All process to be transparent, accountability and integrity </w:t>
      </w:r>
    </w:p>
    <w:p w:rsidR="00E81454" w:rsidRPr="00E81454" w:rsidRDefault="00E81454" w:rsidP="00E81454">
      <w:pPr>
        <w:numPr>
          <w:ilvl w:val="0"/>
          <w:numId w:val="1"/>
        </w:numPr>
        <w:spacing w:line="276" w:lineRule="auto"/>
        <w:contextualSpacing/>
        <w:rPr>
          <w:rFonts w:asciiTheme="majorHAnsi" w:hAnsiTheme="majorHAnsi" w:cstheme="majorHAnsi"/>
          <w:sz w:val="24"/>
          <w:szCs w:val="24"/>
          <w:lang w:val="en-US"/>
        </w:rPr>
      </w:pPr>
      <w:r w:rsidRPr="00E81454">
        <w:rPr>
          <w:rFonts w:asciiTheme="majorHAnsi" w:hAnsiTheme="majorHAnsi" w:cstheme="majorHAnsi"/>
          <w:sz w:val="24"/>
          <w:szCs w:val="24"/>
          <w:lang w:val="en-US"/>
        </w:rPr>
        <w:t>Cautious of employees and community</w:t>
      </w:r>
    </w:p>
    <w:p w:rsidR="00E81454" w:rsidRPr="00E81454" w:rsidRDefault="00E81454" w:rsidP="00E81454">
      <w:pPr>
        <w:numPr>
          <w:ilvl w:val="0"/>
          <w:numId w:val="1"/>
        </w:numPr>
        <w:spacing w:line="276" w:lineRule="auto"/>
        <w:contextualSpacing/>
        <w:rPr>
          <w:rFonts w:asciiTheme="majorHAnsi" w:hAnsiTheme="majorHAnsi" w:cstheme="majorHAnsi"/>
          <w:sz w:val="24"/>
          <w:szCs w:val="24"/>
          <w:lang w:val="en-US"/>
        </w:rPr>
      </w:pPr>
      <w:r w:rsidRPr="00E81454">
        <w:rPr>
          <w:rFonts w:asciiTheme="majorHAnsi" w:hAnsiTheme="majorHAnsi" w:cstheme="majorHAnsi"/>
          <w:sz w:val="24"/>
          <w:szCs w:val="24"/>
          <w:lang w:val="en-US"/>
        </w:rPr>
        <w:t>Value creativity, innovation and network</w:t>
      </w:r>
    </w:p>
    <w:p w:rsidR="00E81454" w:rsidRPr="00E81454" w:rsidRDefault="00E81454" w:rsidP="00E81454">
      <w:pPr>
        <w:numPr>
          <w:ilvl w:val="0"/>
          <w:numId w:val="1"/>
        </w:numPr>
        <w:spacing w:line="276" w:lineRule="auto"/>
        <w:contextualSpacing/>
        <w:rPr>
          <w:rFonts w:asciiTheme="majorHAnsi" w:hAnsiTheme="majorHAnsi" w:cstheme="majorHAnsi"/>
          <w:sz w:val="24"/>
          <w:szCs w:val="24"/>
          <w:lang w:val="en-US"/>
        </w:rPr>
      </w:pPr>
      <w:r w:rsidRPr="00E81454">
        <w:rPr>
          <w:rFonts w:asciiTheme="majorHAnsi" w:hAnsiTheme="majorHAnsi" w:cstheme="majorHAnsi"/>
          <w:sz w:val="24"/>
          <w:szCs w:val="24"/>
          <w:lang w:val="en-US"/>
        </w:rPr>
        <w:t>The organisation never lose sight vision in everything</w:t>
      </w:r>
    </w:p>
    <w:p w:rsidR="00E81454" w:rsidRPr="00E81454" w:rsidRDefault="00E81454" w:rsidP="00E81454">
      <w:pPr>
        <w:spacing w:line="276" w:lineRule="auto"/>
        <w:rPr>
          <w:rFonts w:asciiTheme="majorHAnsi" w:hAnsiTheme="majorHAnsi" w:cstheme="majorHAnsi"/>
          <w:sz w:val="24"/>
          <w:szCs w:val="24"/>
          <w:lang w:val="en-US"/>
        </w:rPr>
      </w:pPr>
      <w:r w:rsidRPr="00E81454">
        <w:rPr>
          <w:rFonts w:asciiTheme="majorHAnsi" w:hAnsiTheme="majorHAnsi" w:cstheme="majorHAnsi"/>
          <w:sz w:val="24"/>
          <w:szCs w:val="24"/>
          <w:lang w:val="en-US"/>
        </w:rPr>
        <w:t>Tesco core values are:</w:t>
      </w:r>
    </w:p>
    <w:p w:rsidR="00E81454" w:rsidRPr="00E81454" w:rsidRDefault="00E81454" w:rsidP="00E81454">
      <w:pPr>
        <w:numPr>
          <w:ilvl w:val="0"/>
          <w:numId w:val="2"/>
        </w:numPr>
        <w:spacing w:line="276" w:lineRule="auto"/>
        <w:contextualSpacing/>
        <w:rPr>
          <w:rFonts w:asciiTheme="majorHAnsi" w:hAnsiTheme="majorHAnsi" w:cstheme="majorHAnsi"/>
          <w:sz w:val="24"/>
          <w:szCs w:val="24"/>
          <w:lang w:val="en-US"/>
        </w:rPr>
      </w:pPr>
      <w:r w:rsidRPr="00E81454">
        <w:rPr>
          <w:rFonts w:asciiTheme="majorHAnsi" w:hAnsiTheme="majorHAnsi" w:cstheme="majorHAnsi"/>
          <w:sz w:val="24"/>
          <w:szCs w:val="24"/>
          <w:lang w:val="en-US"/>
        </w:rPr>
        <w:t xml:space="preserve">Growth and success </w:t>
      </w:r>
    </w:p>
    <w:p w:rsidR="00E81454" w:rsidRPr="00E81454" w:rsidRDefault="00E81454" w:rsidP="00E81454">
      <w:pPr>
        <w:numPr>
          <w:ilvl w:val="0"/>
          <w:numId w:val="2"/>
        </w:numPr>
        <w:spacing w:line="276" w:lineRule="auto"/>
        <w:contextualSpacing/>
        <w:rPr>
          <w:rFonts w:asciiTheme="majorHAnsi" w:hAnsiTheme="majorHAnsi" w:cstheme="majorHAnsi"/>
          <w:sz w:val="24"/>
          <w:szCs w:val="24"/>
          <w:lang w:val="en-US"/>
        </w:rPr>
      </w:pPr>
      <w:r w:rsidRPr="00E81454">
        <w:rPr>
          <w:rFonts w:asciiTheme="majorHAnsi" w:hAnsiTheme="majorHAnsi" w:cstheme="majorHAnsi"/>
          <w:sz w:val="24"/>
          <w:szCs w:val="24"/>
          <w:lang w:val="en-US"/>
        </w:rPr>
        <w:t xml:space="preserve">Employees at Tesco work together as teams and put customers first </w:t>
      </w:r>
    </w:p>
    <w:p w:rsidR="00E81454" w:rsidRPr="00E81454" w:rsidRDefault="00E81454" w:rsidP="00E81454">
      <w:pPr>
        <w:spacing w:line="276" w:lineRule="auto"/>
        <w:rPr>
          <w:rFonts w:asciiTheme="majorHAnsi" w:hAnsiTheme="majorHAnsi" w:cstheme="majorHAnsi"/>
          <w:color w:val="222222"/>
          <w:sz w:val="24"/>
          <w:szCs w:val="24"/>
          <w:shd w:val="clear" w:color="auto" w:fill="FFFFFF"/>
        </w:rPr>
      </w:pPr>
      <w:r w:rsidRPr="00E81454">
        <w:rPr>
          <w:rFonts w:asciiTheme="majorHAnsi" w:hAnsiTheme="majorHAnsi" w:cstheme="majorHAnsi"/>
          <w:sz w:val="24"/>
          <w:szCs w:val="24"/>
          <w:lang w:val="en-US"/>
        </w:rPr>
        <w:t xml:space="preserve">Tesco are a  larger organisation than forestry commission, Tesco has more employees than forestry commission, the forestry commission is more focused on the environment, and  Tesco is more focused on  customers, both have values for their organization for staff and customer the main similarity is that they provide teamwork and development and training program processes for their employees. So the job is done well to help the business in the long term, financial goals and to train their staff to do better in the job role. The values and belief and attitudes are all critical for an organisation to succeed and to provide what the business represents so that employees are satisfied, customers and stakeholders are essential to a business.it can be argued Kolekofski (2003) states sometimes the information shared in an organization is not efficiently </w:t>
      </w:r>
      <w:r w:rsidRPr="00E81454">
        <w:rPr>
          <w:rFonts w:asciiTheme="majorHAnsi" w:hAnsiTheme="majorHAnsi" w:cstheme="majorHAnsi"/>
          <w:sz w:val="24"/>
          <w:szCs w:val="24"/>
          <w:lang w:val="en-US"/>
        </w:rPr>
        <w:t>done, there</w:t>
      </w:r>
      <w:r w:rsidRPr="00E81454">
        <w:rPr>
          <w:rFonts w:asciiTheme="majorHAnsi" w:hAnsiTheme="majorHAnsi" w:cstheme="majorHAnsi"/>
          <w:sz w:val="24"/>
          <w:szCs w:val="24"/>
          <w:lang w:val="en-US"/>
        </w:rPr>
        <w:t xml:space="preserve"> are some weakness to this process its harder for larger organisation to relay information to higher-level whereas with smaller company this is easier</w:t>
      </w:r>
      <w:r w:rsidR="00C3742E">
        <w:rPr>
          <w:rFonts w:asciiTheme="majorHAnsi" w:hAnsiTheme="majorHAnsi" w:cstheme="majorHAnsi"/>
          <w:sz w:val="24"/>
          <w:szCs w:val="24"/>
          <w:lang w:val="en-US"/>
        </w:rPr>
        <w:t>.</w:t>
      </w:r>
      <w:bookmarkStart w:id="0" w:name="_GoBack"/>
      <w:bookmarkEnd w:id="0"/>
      <w:r w:rsidRPr="00E81454">
        <w:rPr>
          <w:rFonts w:asciiTheme="majorHAnsi" w:hAnsiTheme="majorHAnsi" w:cstheme="majorHAnsi"/>
          <w:sz w:val="24"/>
          <w:szCs w:val="24"/>
          <w:lang w:val="en-US"/>
        </w:rPr>
        <w:t xml:space="preserve"> </w:t>
      </w:r>
    </w:p>
    <w:p w:rsidR="00E81454" w:rsidRPr="00E81454" w:rsidRDefault="00CF4064" w:rsidP="00E81454">
      <w:pPr>
        <w:spacing w:line="276" w:lineRule="auto"/>
        <w:rPr>
          <w:rFonts w:asciiTheme="majorHAnsi" w:hAnsiTheme="majorHAnsi" w:cstheme="majorHAnsi"/>
          <w:sz w:val="24"/>
          <w:szCs w:val="24"/>
          <w:lang w:val="en-US"/>
        </w:rPr>
      </w:pPr>
      <w:r>
        <w:rPr>
          <w:rFonts w:asciiTheme="majorHAnsi" w:hAnsiTheme="majorHAnsi" w:cstheme="majorHAnsi"/>
          <w:sz w:val="24"/>
          <w:szCs w:val="24"/>
          <w:lang w:val="en-US"/>
        </w:rPr>
        <w:lastRenderedPageBreak/>
        <w:t xml:space="preserve">According to Taylor (2013) </w:t>
      </w:r>
      <w:r>
        <w:rPr>
          <w:rFonts w:asciiTheme="majorHAnsi" w:hAnsiTheme="majorHAnsi" w:cstheme="majorHAnsi"/>
          <w:color w:val="000000" w:themeColor="text1"/>
          <w:sz w:val="24"/>
          <w:szCs w:val="24"/>
        </w:rPr>
        <w:t>v</w:t>
      </w:r>
      <w:r w:rsidR="00E81454" w:rsidRPr="00E81454">
        <w:rPr>
          <w:rFonts w:asciiTheme="majorHAnsi" w:hAnsiTheme="majorHAnsi" w:cstheme="majorHAnsi"/>
          <w:color w:val="000000" w:themeColor="text1"/>
          <w:sz w:val="24"/>
          <w:szCs w:val="24"/>
        </w:rPr>
        <w:t>alues are a strong influence on behaviours. Values are an essential part of leadership they are a vital part of what motivates people, if people are not committed to set of values there will be no drive for them forward; therefore, a leader must be to be clear about the organisation values and help staff to develop their “Own” sense of values within the broader framework.</w:t>
      </w:r>
    </w:p>
    <w:p w:rsidR="00E81454" w:rsidRPr="00E81454" w:rsidRDefault="00E81454" w:rsidP="00E81454">
      <w:pPr>
        <w:rPr>
          <w:rFonts w:asciiTheme="majorHAnsi" w:hAnsiTheme="majorHAnsi" w:cstheme="majorHAnsi"/>
          <w:color w:val="222222"/>
          <w:sz w:val="22"/>
          <w:szCs w:val="22"/>
          <w:shd w:val="clear" w:color="auto" w:fill="FFFFFF"/>
        </w:rPr>
      </w:pPr>
    </w:p>
    <w:p w:rsidR="00E81454" w:rsidRPr="00E81454" w:rsidRDefault="00E81454" w:rsidP="00E81454">
      <w:pPr>
        <w:rPr>
          <w:rFonts w:asciiTheme="majorHAnsi" w:hAnsiTheme="majorHAnsi" w:cstheme="majorHAnsi"/>
          <w:color w:val="222222"/>
          <w:sz w:val="22"/>
          <w:szCs w:val="22"/>
          <w:shd w:val="clear" w:color="auto" w:fill="FFFFFF"/>
        </w:rPr>
      </w:pPr>
      <w:r w:rsidRPr="00E81454">
        <w:rPr>
          <w:rFonts w:asciiTheme="majorHAnsi" w:hAnsiTheme="majorHAnsi" w:cstheme="majorHAnsi"/>
          <w:color w:val="222222"/>
          <w:sz w:val="22"/>
          <w:szCs w:val="22"/>
          <w:shd w:val="clear" w:color="auto" w:fill="FFFFFF"/>
        </w:rPr>
        <w:t>References</w:t>
      </w:r>
    </w:p>
    <w:p w:rsidR="00E81454" w:rsidRPr="00E81454" w:rsidRDefault="00E81454" w:rsidP="00E81454">
      <w:pPr>
        <w:rPr>
          <w:rFonts w:asciiTheme="majorHAnsi" w:hAnsiTheme="majorHAnsi" w:cstheme="majorHAnsi"/>
          <w:sz w:val="22"/>
          <w:szCs w:val="22"/>
          <w:lang w:val="en-US"/>
        </w:rPr>
      </w:pPr>
      <w:r w:rsidRPr="00E81454">
        <w:rPr>
          <w:rFonts w:asciiTheme="majorHAnsi" w:hAnsiTheme="majorHAnsi" w:cstheme="majorHAnsi"/>
          <w:color w:val="222222"/>
          <w:sz w:val="22"/>
          <w:szCs w:val="22"/>
          <w:shd w:val="clear" w:color="auto" w:fill="FFFFFF"/>
        </w:rPr>
        <w:t xml:space="preserve">Bennett, M., Shangreaux, C., Manyheads, T.T., Bent, K., Rose, L., McKay, V., Douglas, J. and Scott, M., 2005. Applying Maslow’s hierarchy theory. </w:t>
      </w:r>
      <w:r w:rsidRPr="00E81454">
        <w:rPr>
          <w:rFonts w:asciiTheme="majorHAnsi" w:hAnsiTheme="majorHAnsi" w:cstheme="majorHAnsi"/>
          <w:i/>
          <w:iCs/>
          <w:color w:val="222222"/>
          <w:sz w:val="22"/>
          <w:szCs w:val="22"/>
        </w:rPr>
        <w:t>The First Peoples Child and Family Review</w:t>
      </w:r>
      <w:r w:rsidRPr="00E81454">
        <w:rPr>
          <w:rFonts w:asciiTheme="majorHAnsi" w:hAnsiTheme="majorHAnsi" w:cstheme="majorHAnsi"/>
          <w:color w:val="222222"/>
          <w:sz w:val="22"/>
          <w:szCs w:val="22"/>
          <w:shd w:val="clear" w:color="auto" w:fill="FFFFFF"/>
        </w:rPr>
        <w:t xml:space="preserve">, </w:t>
      </w:r>
      <w:r w:rsidRPr="00E81454">
        <w:rPr>
          <w:rFonts w:asciiTheme="majorHAnsi" w:hAnsiTheme="majorHAnsi" w:cstheme="majorHAnsi"/>
          <w:i/>
          <w:iCs/>
          <w:color w:val="222222"/>
          <w:sz w:val="22"/>
          <w:szCs w:val="22"/>
        </w:rPr>
        <w:t>2</w:t>
      </w:r>
      <w:r w:rsidRPr="00E81454">
        <w:rPr>
          <w:rFonts w:asciiTheme="majorHAnsi" w:hAnsiTheme="majorHAnsi" w:cstheme="majorHAnsi"/>
          <w:color w:val="222222"/>
          <w:sz w:val="22"/>
          <w:szCs w:val="22"/>
          <w:shd w:val="clear" w:color="auto" w:fill="FFFFFF"/>
        </w:rPr>
        <w:t>(1), pp.89-116.</w:t>
      </w:r>
    </w:p>
    <w:p w:rsidR="00E81454" w:rsidRPr="00E81454" w:rsidRDefault="00E81454" w:rsidP="00E81454">
      <w:pPr>
        <w:rPr>
          <w:rFonts w:asciiTheme="majorHAnsi" w:hAnsiTheme="majorHAnsi" w:cstheme="majorHAnsi"/>
          <w:color w:val="000000" w:themeColor="text1"/>
          <w:sz w:val="22"/>
          <w:szCs w:val="22"/>
        </w:rPr>
      </w:pPr>
      <w:r w:rsidRPr="00E81454">
        <w:rPr>
          <w:rFonts w:asciiTheme="majorHAnsi" w:hAnsiTheme="majorHAnsi" w:cstheme="majorHAnsi"/>
          <w:color w:val="000000" w:themeColor="text1"/>
          <w:sz w:val="22"/>
          <w:szCs w:val="22"/>
        </w:rPr>
        <w:t xml:space="preserve">Forestry Commission (2019) our core values. </w:t>
      </w:r>
      <w:hyperlink r:id="rId6" w:history="1">
        <w:r w:rsidRPr="00E81454">
          <w:rPr>
            <w:rFonts w:asciiTheme="majorHAnsi" w:hAnsiTheme="majorHAnsi" w:cstheme="majorHAnsi"/>
            <w:color w:val="000000" w:themeColor="text1"/>
            <w:sz w:val="22"/>
            <w:szCs w:val="22"/>
            <w:u w:val="single"/>
          </w:rPr>
          <w:t>http://www.forestry.co.zw/our-core-values/        (Accessed</w:t>
        </w:r>
      </w:hyperlink>
      <w:r w:rsidRPr="00E81454">
        <w:rPr>
          <w:rFonts w:asciiTheme="majorHAnsi" w:hAnsiTheme="majorHAnsi" w:cstheme="majorHAnsi"/>
          <w:color w:val="000000" w:themeColor="text1"/>
          <w:sz w:val="22"/>
          <w:szCs w:val="22"/>
        </w:rPr>
        <w:t xml:space="preserve">: 09 November 2019). </w:t>
      </w:r>
    </w:p>
    <w:p w:rsidR="00E81454" w:rsidRPr="00E81454" w:rsidRDefault="00E81454" w:rsidP="00E81454">
      <w:pPr>
        <w:rPr>
          <w:rFonts w:asciiTheme="majorHAnsi" w:hAnsiTheme="majorHAnsi" w:cstheme="majorHAnsi"/>
          <w:color w:val="000000" w:themeColor="text1"/>
          <w:sz w:val="22"/>
          <w:szCs w:val="22"/>
        </w:rPr>
      </w:pPr>
      <w:r w:rsidRPr="00E81454">
        <w:rPr>
          <w:rFonts w:asciiTheme="majorHAnsi" w:hAnsiTheme="majorHAnsi" w:cstheme="majorHAnsi"/>
          <w:color w:val="222222"/>
          <w:sz w:val="22"/>
          <w:szCs w:val="22"/>
          <w:shd w:val="clear" w:color="auto" w:fill="FFFFFF"/>
        </w:rPr>
        <w:t xml:space="preserve">Kolekofski Jr, K.E. and Heminger, A.R., 2003. Beliefs and attitudes affecting intentions to share information in an organizational setting. </w:t>
      </w:r>
      <w:r w:rsidRPr="00E81454">
        <w:rPr>
          <w:rFonts w:asciiTheme="majorHAnsi" w:hAnsiTheme="majorHAnsi" w:cstheme="majorHAnsi"/>
          <w:i/>
          <w:iCs/>
          <w:color w:val="222222"/>
          <w:sz w:val="22"/>
          <w:szCs w:val="22"/>
        </w:rPr>
        <w:t>Information &amp; management</w:t>
      </w:r>
      <w:r w:rsidRPr="00E81454">
        <w:rPr>
          <w:rFonts w:asciiTheme="majorHAnsi" w:hAnsiTheme="majorHAnsi" w:cstheme="majorHAnsi"/>
          <w:color w:val="222222"/>
          <w:sz w:val="22"/>
          <w:szCs w:val="22"/>
          <w:shd w:val="clear" w:color="auto" w:fill="FFFFFF"/>
        </w:rPr>
        <w:t xml:space="preserve">, </w:t>
      </w:r>
      <w:r w:rsidRPr="00E81454">
        <w:rPr>
          <w:rFonts w:asciiTheme="majorHAnsi" w:hAnsiTheme="majorHAnsi" w:cstheme="majorHAnsi"/>
          <w:i/>
          <w:iCs/>
          <w:color w:val="222222"/>
          <w:sz w:val="22"/>
          <w:szCs w:val="22"/>
        </w:rPr>
        <w:t>40</w:t>
      </w:r>
      <w:r w:rsidRPr="00E81454">
        <w:rPr>
          <w:rFonts w:asciiTheme="majorHAnsi" w:hAnsiTheme="majorHAnsi" w:cstheme="majorHAnsi"/>
          <w:color w:val="222222"/>
          <w:sz w:val="22"/>
          <w:szCs w:val="22"/>
          <w:shd w:val="clear" w:color="auto" w:fill="FFFFFF"/>
        </w:rPr>
        <w:t>(6), pp.521-532.</w:t>
      </w:r>
    </w:p>
    <w:p w:rsidR="00E81454" w:rsidRPr="00E81454" w:rsidRDefault="00E81454" w:rsidP="00E81454">
      <w:pPr>
        <w:rPr>
          <w:rFonts w:asciiTheme="majorHAnsi" w:hAnsiTheme="majorHAnsi" w:cstheme="majorHAnsi"/>
          <w:color w:val="000000" w:themeColor="text1"/>
          <w:sz w:val="22"/>
          <w:szCs w:val="22"/>
        </w:rPr>
      </w:pPr>
      <w:r w:rsidRPr="00E81454">
        <w:rPr>
          <w:rFonts w:asciiTheme="majorHAnsi" w:hAnsiTheme="majorHAnsi" w:cstheme="majorHAnsi"/>
          <w:color w:val="000000" w:themeColor="text1"/>
          <w:sz w:val="22"/>
          <w:szCs w:val="22"/>
        </w:rPr>
        <w:t>Rollinson, Derek. Organisational Behaviour and Analysis: An Integrated Approach. 4th ed. Harlow: Financial Times Prentice Hall, 2008. Print.</w:t>
      </w:r>
    </w:p>
    <w:p w:rsidR="00E81454" w:rsidRPr="00E81454" w:rsidRDefault="00E81454" w:rsidP="00E81454">
      <w:pPr>
        <w:rPr>
          <w:rFonts w:asciiTheme="majorHAnsi" w:hAnsiTheme="majorHAnsi" w:cstheme="majorHAnsi"/>
          <w:color w:val="000000" w:themeColor="text1"/>
          <w:sz w:val="22"/>
          <w:szCs w:val="22"/>
        </w:rPr>
      </w:pPr>
      <w:r w:rsidRPr="00E81454">
        <w:rPr>
          <w:rFonts w:asciiTheme="majorHAnsi" w:hAnsiTheme="majorHAnsi" w:cstheme="majorHAnsi"/>
          <w:color w:val="000000" w:themeColor="text1"/>
          <w:sz w:val="22"/>
          <w:szCs w:val="22"/>
        </w:rPr>
        <w:t>Rokeach, M (1973). The nature of human values. New York: Free Press.</w:t>
      </w:r>
    </w:p>
    <w:p w:rsidR="00E81454" w:rsidRPr="00E81454" w:rsidRDefault="00E81454" w:rsidP="00E81454">
      <w:pPr>
        <w:rPr>
          <w:rFonts w:asciiTheme="majorHAnsi" w:hAnsiTheme="majorHAnsi" w:cstheme="majorHAnsi"/>
          <w:color w:val="000000" w:themeColor="text1"/>
          <w:sz w:val="22"/>
          <w:szCs w:val="22"/>
        </w:rPr>
      </w:pPr>
      <w:r w:rsidRPr="00E81454">
        <w:rPr>
          <w:rFonts w:asciiTheme="majorHAnsi" w:hAnsiTheme="majorHAnsi" w:cstheme="majorHAnsi"/>
          <w:color w:val="000000" w:themeColor="text1"/>
          <w:sz w:val="22"/>
          <w:szCs w:val="22"/>
        </w:rPr>
        <w:t xml:space="preserve">Schwartz, S. H. (1992). Universals in the content and structure of values: Theory and empirical tests in 20 countries. In M. Zanna (Ed.), Advances in experimental social psychology (Vol. 25, pp. 1-65). New York: Academic Press. </w:t>
      </w:r>
      <w:hyperlink r:id="rId7" w:history="1">
        <w:r w:rsidRPr="00E81454">
          <w:rPr>
            <w:rFonts w:asciiTheme="majorHAnsi" w:hAnsiTheme="majorHAnsi" w:cstheme="majorHAnsi"/>
            <w:color w:val="000000" w:themeColor="text1"/>
            <w:sz w:val="22"/>
            <w:szCs w:val="22"/>
            <w:u w:val="single"/>
          </w:rPr>
          <w:t>http://dx.doi.org/10.1016/S0065-2601(08)60281-6</w:t>
        </w:r>
      </w:hyperlink>
    </w:p>
    <w:p w:rsidR="00E81454" w:rsidRPr="00E81454" w:rsidRDefault="00E81454" w:rsidP="00E81454">
      <w:pPr>
        <w:keepNext/>
        <w:keepLines/>
        <w:spacing w:before="240" w:after="0"/>
        <w:outlineLvl w:val="0"/>
        <w:rPr>
          <w:rFonts w:asciiTheme="majorHAnsi" w:eastAsiaTheme="majorEastAsia" w:hAnsiTheme="majorHAnsi" w:cstheme="majorBidi"/>
          <w:color w:val="2F5496" w:themeColor="accent1" w:themeShade="BF"/>
          <w:sz w:val="22"/>
          <w:szCs w:val="22"/>
          <w:lang w:val="en-US"/>
        </w:rPr>
      </w:pPr>
      <w:r w:rsidRPr="00E81454">
        <w:rPr>
          <w:rFonts w:asciiTheme="majorHAnsi" w:eastAsiaTheme="majorEastAsia" w:hAnsiTheme="majorHAnsi" w:cstheme="majorHAnsi"/>
          <w:color w:val="000000" w:themeColor="text1"/>
          <w:sz w:val="22"/>
          <w:szCs w:val="22"/>
          <w:lang w:val="en-US"/>
        </w:rPr>
        <w:t xml:space="preserve">Tesco(2019) Core Purpose and Value. </w:t>
      </w:r>
      <w:hyperlink r:id="rId8" w:history="1">
        <w:r w:rsidRPr="00E81454">
          <w:rPr>
            <w:rFonts w:asciiTheme="majorHAnsi" w:eastAsiaTheme="majorEastAsia" w:hAnsiTheme="majorHAnsi" w:cstheme="majorHAnsi"/>
            <w:color w:val="000000" w:themeColor="text1"/>
            <w:sz w:val="22"/>
            <w:szCs w:val="22"/>
            <w:u w:val="single"/>
            <w:lang w:val="en-US"/>
          </w:rPr>
          <w:t>https://www.tescoplc.com/about/how-we-do-business/core-purpose-and-values/</w:t>
        </w:r>
      </w:hyperlink>
      <w:r w:rsidRPr="00E81454">
        <w:rPr>
          <w:rFonts w:asciiTheme="majorHAnsi" w:eastAsiaTheme="majorEastAsia" w:hAnsiTheme="majorHAnsi" w:cstheme="majorHAnsi"/>
          <w:color w:val="000000" w:themeColor="text1"/>
          <w:sz w:val="22"/>
          <w:szCs w:val="22"/>
          <w:lang w:val="en-US"/>
        </w:rPr>
        <w:t xml:space="preserve"> (Accessed:10 November 2019)</w:t>
      </w:r>
      <w:r w:rsidRPr="00E81454">
        <w:rPr>
          <w:rFonts w:asciiTheme="majorHAnsi" w:eastAsiaTheme="majorEastAsia" w:hAnsiTheme="majorHAnsi" w:cstheme="majorHAnsi"/>
          <w:color w:val="000000" w:themeColor="text1"/>
          <w:sz w:val="22"/>
          <w:szCs w:val="22"/>
          <w:lang w:val="en-US"/>
        </w:rPr>
        <w:cr/>
      </w:r>
      <w:r w:rsidRPr="00E81454">
        <w:rPr>
          <w:rFonts w:asciiTheme="majorHAnsi" w:eastAsiaTheme="majorEastAsia" w:hAnsiTheme="majorHAnsi" w:cstheme="majorBidi"/>
          <w:color w:val="2F5496" w:themeColor="accent1" w:themeShade="BF"/>
          <w:sz w:val="22"/>
          <w:szCs w:val="22"/>
          <w:lang w:val="en-US"/>
        </w:rPr>
        <w:t xml:space="preserve"> </w:t>
      </w:r>
    </w:p>
    <w:sdt>
      <w:sdtPr>
        <w:rPr>
          <w:rFonts w:asciiTheme="majorHAnsi" w:eastAsiaTheme="majorEastAsia" w:hAnsiTheme="majorHAnsi" w:cstheme="majorBidi"/>
          <w:color w:val="2F5496" w:themeColor="accent1" w:themeShade="BF"/>
          <w:sz w:val="22"/>
          <w:szCs w:val="22"/>
          <w:lang w:val="en-US"/>
        </w:rPr>
        <w:id w:val="-807466527"/>
        <w:docPartObj>
          <w:docPartGallery w:val="Bibliographies"/>
          <w:docPartUnique/>
        </w:docPartObj>
      </w:sdtPr>
      <w:sdtEndPr>
        <w:rPr>
          <w:rFonts w:eastAsiaTheme="minorHAnsi" w:cstheme="minorBidi"/>
          <w:color w:val="auto"/>
          <w:lang w:val="en-GB"/>
        </w:rPr>
      </w:sdtEndPr>
      <w:sdtContent>
        <w:p w:rsidR="00E81454" w:rsidRPr="00E81454" w:rsidRDefault="00E81454" w:rsidP="00E81454">
          <w:pPr>
            <w:keepNext/>
            <w:keepLines/>
            <w:spacing w:before="240" w:after="0"/>
            <w:outlineLvl w:val="0"/>
            <w:rPr>
              <w:rFonts w:asciiTheme="majorHAnsi" w:eastAsiaTheme="majorEastAsia" w:hAnsiTheme="majorHAnsi" w:cstheme="majorBidi"/>
              <w:color w:val="2F5496" w:themeColor="accent1" w:themeShade="BF"/>
              <w:sz w:val="22"/>
              <w:szCs w:val="22"/>
              <w:lang w:val="en-US"/>
            </w:rPr>
          </w:pPr>
        </w:p>
        <w:sdt>
          <w:sdtPr>
            <w:rPr>
              <w:rFonts w:asciiTheme="majorHAnsi" w:hAnsiTheme="majorHAnsi" w:cstheme="minorBidi"/>
              <w:sz w:val="22"/>
              <w:szCs w:val="22"/>
            </w:rPr>
            <w:id w:val="1236896562"/>
            <w:bibliography/>
          </w:sdtPr>
          <w:sdtContent>
            <w:p w:rsidR="00E81454" w:rsidRPr="00E81454" w:rsidRDefault="00E81454" w:rsidP="00E81454">
              <w:pPr>
                <w:rPr>
                  <w:rFonts w:asciiTheme="majorHAnsi" w:hAnsiTheme="majorHAnsi" w:cstheme="minorBidi"/>
                  <w:noProof/>
                  <w:sz w:val="22"/>
                  <w:szCs w:val="22"/>
                  <w:lang w:val="en-US"/>
                </w:rPr>
              </w:pPr>
              <w:r w:rsidRPr="00E81454">
                <w:rPr>
                  <w:rFonts w:asciiTheme="majorHAnsi" w:hAnsiTheme="majorHAnsi" w:cstheme="minorBidi"/>
                  <w:sz w:val="22"/>
                  <w:szCs w:val="22"/>
                </w:rPr>
                <w:fldChar w:fldCharType="begin"/>
              </w:r>
              <w:r w:rsidRPr="00E81454">
                <w:rPr>
                  <w:rFonts w:asciiTheme="majorHAnsi" w:hAnsiTheme="majorHAnsi" w:cstheme="minorBidi"/>
                  <w:sz w:val="22"/>
                  <w:szCs w:val="22"/>
                </w:rPr>
                <w:instrText xml:space="preserve"> BIBLIOGRAPHY </w:instrText>
              </w:r>
              <w:r w:rsidRPr="00E81454">
                <w:rPr>
                  <w:rFonts w:asciiTheme="majorHAnsi" w:hAnsiTheme="majorHAnsi" w:cstheme="minorBidi"/>
                  <w:sz w:val="22"/>
                  <w:szCs w:val="22"/>
                </w:rPr>
                <w:fldChar w:fldCharType="separate"/>
              </w:r>
              <w:r w:rsidRPr="00E81454">
                <w:rPr>
                  <w:rFonts w:asciiTheme="majorHAnsi" w:hAnsiTheme="majorHAnsi" w:cstheme="minorBidi"/>
                  <w:noProof/>
                  <w:sz w:val="22"/>
                  <w:szCs w:val="22"/>
                  <w:lang w:val="en-US"/>
                </w:rPr>
                <w:t xml:space="preserve">Thompson, N. (2013). </w:t>
              </w:r>
              <w:r w:rsidRPr="00E81454">
                <w:rPr>
                  <w:rFonts w:asciiTheme="majorHAnsi" w:hAnsiTheme="majorHAnsi" w:cstheme="minorBidi"/>
                  <w:i/>
                  <w:iCs/>
                  <w:noProof/>
                  <w:sz w:val="22"/>
                  <w:szCs w:val="22"/>
                  <w:lang w:val="en-US"/>
                </w:rPr>
                <w:t>People Management .</w:t>
              </w:r>
              <w:r w:rsidRPr="00E81454">
                <w:rPr>
                  <w:rFonts w:asciiTheme="majorHAnsi" w:hAnsiTheme="majorHAnsi" w:cstheme="minorBidi"/>
                  <w:noProof/>
                  <w:sz w:val="22"/>
                  <w:szCs w:val="22"/>
                  <w:lang w:val="en-US"/>
                </w:rPr>
                <w:t xml:space="preserve"> UK: Palgrave Mcmillan.</w:t>
              </w:r>
            </w:p>
            <w:p w:rsidR="00E81454" w:rsidRPr="00E81454" w:rsidRDefault="00E81454" w:rsidP="00E81454">
              <w:pPr>
                <w:rPr>
                  <w:rFonts w:asciiTheme="majorHAnsi" w:hAnsiTheme="majorHAnsi" w:cstheme="minorBidi"/>
                  <w:sz w:val="22"/>
                  <w:szCs w:val="22"/>
                </w:rPr>
              </w:pPr>
              <w:r w:rsidRPr="00E81454">
                <w:rPr>
                  <w:rFonts w:asciiTheme="majorHAnsi" w:hAnsiTheme="majorHAnsi" w:cstheme="minorBidi"/>
                  <w:b/>
                  <w:bCs/>
                  <w:noProof/>
                  <w:sz w:val="22"/>
                  <w:szCs w:val="22"/>
                </w:rPr>
                <w:fldChar w:fldCharType="end"/>
              </w:r>
              <w:r w:rsidRPr="00E81454">
                <w:rPr>
                  <w:rFonts w:asciiTheme="majorHAnsi" w:hAnsiTheme="majorHAnsi" w:cstheme="majorHAnsi"/>
                  <w:sz w:val="22"/>
                  <w:szCs w:val="22"/>
                  <w:lang w:val="en-US"/>
                </w:rPr>
                <w:t xml:space="preserve"> </w:t>
              </w:r>
              <w:r w:rsidRPr="00E81454">
                <w:rPr>
                  <w:rFonts w:asciiTheme="majorHAnsi" w:hAnsiTheme="majorHAnsi" w:cstheme="majorHAnsi"/>
                  <w:color w:val="222222"/>
                  <w:sz w:val="22"/>
                  <w:szCs w:val="22"/>
                  <w:shd w:val="clear" w:color="auto" w:fill="FFFFFF"/>
                </w:rPr>
                <w:t xml:space="preserve">Taylor, F.(1911)the principles of scientific management, Harper and Brothers </w:t>
              </w:r>
            </w:p>
          </w:sdtContent>
        </w:sdt>
      </w:sdtContent>
    </w:sdt>
    <w:p w:rsidR="001E2985" w:rsidRDefault="001E2985"/>
    <w:sectPr w:rsidR="001E2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405FD"/>
    <w:multiLevelType w:val="hybridMultilevel"/>
    <w:tmpl w:val="DB18C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BF6CE4"/>
    <w:multiLevelType w:val="hybridMultilevel"/>
    <w:tmpl w:val="5F0A66F8"/>
    <w:lvl w:ilvl="0" w:tplc="08090001">
      <w:start w:val="1"/>
      <w:numFmt w:val="bullet"/>
      <w:lvlText w:val=""/>
      <w:lvlJc w:val="left"/>
      <w:pPr>
        <w:ind w:left="796" w:hanging="360"/>
      </w:pPr>
      <w:rPr>
        <w:rFonts w:ascii="Symbol" w:hAnsi="Symbol" w:hint="default"/>
      </w:rPr>
    </w:lvl>
    <w:lvl w:ilvl="1" w:tplc="08090003" w:tentative="1">
      <w:start w:val="1"/>
      <w:numFmt w:val="bullet"/>
      <w:lvlText w:val="o"/>
      <w:lvlJc w:val="left"/>
      <w:pPr>
        <w:ind w:left="1516" w:hanging="360"/>
      </w:pPr>
      <w:rPr>
        <w:rFonts w:ascii="Courier New" w:hAnsi="Courier New" w:cs="Courier New" w:hint="default"/>
      </w:rPr>
    </w:lvl>
    <w:lvl w:ilvl="2" w:tplc="08090005" w:tentative="1">
      <w:start w:val="1"/>
      <w:numFmt w:val="bullet"/>
      <w:lvlText w:val=""/>
      <w:lvlJc w:val="left"/>
      <w:pPr>
        <w:ind w:left="2236" w:hanging="360"/>
      </w:pPr>
      <w:rPr>
        <w:rFonts w:ascii="Wingdings" w:hAnsi="Wingdings" w:hint="default"/>
      </w:rPr>
    </w:lvl>
    <w:lvl w:ilvl="3" w:tplc="08090001" w:tentative="1">
      <w:start w:val="1"/>
      <w:numFmt w:val="bullet"/>
      <w:lvlText w:val=""/>
      <w:lvlJc w:val="left"/>
      <w:pPr>
        <w:ind w:left="2956" w:hanging="360"/>
      </w:pPr>
      <w:rPr>
        <w:rFonts w:ascii="Symbol" w:hAnsi="Symbol" w:hint="default"/>
      </w:rPr>
    </w:lvl>
    <w:lvl w:ilvl="4" w:tplc="08090003" w:tentative="1">
      <w:start w:val="1"/>
      <w:numFmt w:val="bullet"/>
      <w:lvlText w:val="o"/>
      <w:lvlJc w:val="left"/>
      <w:pPr>
        <w:ind w:left="3676" w:hanging="360"/>
      </w:pPr>
      <w:rPr>
        <w:rFonts w:ascii="Courier New" w:hAnsi="Courier New" w:cs="Courier New" w:hint="default"/>
      </w:rPr>
    </w:lvl>
    <w:lvl w:ilvl="5" w:tplc="08090005" w:tentative="1">
      <w:start w:val="1"/>
      <w:numFmt w:val="bullet"/>
      <w:lvlText w:val=""/>
      <w:lvlJc w:val="left"/>
      <w:pPr>
        <w:ind w:left="4396" w:hanging="360"/>
      </w:pPr>
      <w:rPr>
        <w:rFonts w:ascii="Wingdings" w:hAnsi="Wingdings" w:hint="default"/>
      </w:rPr>
    </w:lvl>
    <w:lvl w:ilvl="6" w:tplc="08090001" w:tentative="1">
      <w:start w:val="1"/>
      <w:numFmt w:val="bullet"/>
      <w:lvlText w:val=""/>
      <w:lvlJc w:val="left"/>
      <w:pPr>
        <w:ind w:left="5116" w:hanging="360"/>
      </w:pPr>
      <w:rPr>
        <w:rFonts w:ascii="Symbol" w:hAnsi="Symbol" w:hint="default"/>
      </w:rPr>
    </w:lvl>
    <w:lvl w:ilvl="7" w:tplc="08090003" w:tentative="1">
      <w:start w:val="1"/>
      <w:numFmt w:val="bullet"/>
      <w:lvlText w:val="o"/>
      <w:lvlJc w:val="left"/>
      <w:pPr>
        <w:ind w:left="5836" w:hanging="360"/>
      </w:pPr>
      <w:rPr>
        <w:rFonts w:ascii="Courier New" w:hAnsi="Courier New" w:cs="Courier New" w:hint="default"/>
      </w:rPr>
    </w:lvl>
    <w:lvl w:ilvl="8" w:tplc="08090005" w:tentative="1">
      <w:start w:val="1"/>
      <w:numFmt w:val="bullet"/>
      <w:lvlText w:val=""/>
      <w:lvlJc w:val="left"/>
      <w:pPr>
        <w:ind w:left="6556"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454"/>
    <w:rsid w:val="001E2985"/>
    <w:rsid w:val="0064323C"/>
    <w:rsid w:val="00C3742E"/>
    <w:rsid w:val="00CF4064"/>
    <w:rsid w:val="00E81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6FABC"/>
  <w15:chartTrackingRefBased/>
  <w15:docId w15:val="{75722BF3-714C-4DE9-A17B-A5F57D63F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Light" w:eastAsiaTheme="minorHAnsi" w:hAnsi="Calibri Light" w:cs="Calibri Light"/>
        <w:sz w:val="28"/>
        <w:szCs w:val="28"/>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about/how-we-do-business/core-purpose-and-values/" TargetMode="External"/><Relationship Id="rId3" Type="http://schemas.openxmlformats.org/officeDocument/2006/relationships/styles" Target="styles.xml"/><Relationship Id="rId7" Type="http://schemas.openxmlformats.org/officeDocument/2006/relationships/hyperlink" Target="http://dx.doi.org/10.1016/S0065-2601(08)60281-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forestry.co.zw/our-core-values/%20%20%20%20%20%20%20%20(Accessed"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Nei13</b:Tag>
    <b:SourceType>Book</b:SourceType>
    <b:Guid>{4E32E71F-50E1-4E67-AF5E-EC1B88E36FCE}</b:Guid>
    <b:Author>
      <b:Author>
        <b:NameList>
          <b:Person>
            <b:Last>Thompson</b:Last>
            <b:First>Neil</b:First>
          </b:Person>
        </b:NameList>
      </b:Author>
    </b:Author>
    <b:Title>People Management </b:Title>
    <b:Year>2013</b:Year>
    <b:City>UK</b:City>
    <b:Publisher>Palgrave Mcmillan</b:Publisher>
    <b:RefOrder>1</b:RefOrder>
  </b:Source>
</b:Sources>
</file>

<file path=customXml/itemProps1.xml><?xml version="1.0" encoding="utf-8"?>
<ds:datastoreItem xmlns:ds="http://schemas.openxmlformats.org/officeDocument/2006/customXml" ds:itemID="{BA14FA77-1BAC-461C-A5BC-F88709FF8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Pages>
  <Words>568</Words>
  <Characters>3944</Characters>
  <Application>Microsoft Office Word</Application>
  <DocSecurity>0</DocSecurity>
  <Lines>82</Lines>
  <Paragraphs>40</Paragraphs>
  <ScaleCrop>false</ScaleCrop>
  <Company/>
  <LinksUpToDate>false</LinksUpToDate>
  <CharactersWithSpaces>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ShabilahHussain@outlook.com</dc:creator>
  <cp:keywords/>
  <dc:description/>
  <cp:lastModifiedBy>ShabilahHussain@outlook.com</cp:lastModifiedBy>
  <cp:revision>8</cp:revision>
  <dcterms:created xsi:type="dcterms:W3CDTF">2019-11-18T09:35:00Z</dcterms:created>
  <dcterms:modified xsi:type="dcterms:W3CDTF">2019-11-18T10:17:00Z</dcterms:modified>
</cp:coreProperties>
</file>