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C8C31" w14:textId="77777777" w:rsidR="00251F6B" w:rsidRPr="000C152C" w:rsidRDefault="000C152C" w:rsidP="000C152C">
      <w:pPr>
        <w:spacing w:line="360" w:lineRule="auto"/>
        <w:contextualSpacing w:val="0"/>
      </w:pPr>
      <w:r w:rsidRPr="000C152C">
        <w:t>This video critique will identify a variety of communication and counselling skills that were applied during a simulation interaction between a counsellor and a client and will reflect upon the importance of said skills within a nursing or care environment</w:t>
      </w:r>
      <w:r w:rsidRPr="000C152C">
        <w:t xml:space="preserve">. This reflective critique will also highlight their importance by referring to the humanistic theory of Carl Rogers. </w:t>
      </w:r>
    </w:p>
    <w:p w14:paraId="396B0CE4" w14:textId="77777777" w:rsidR="00251F6B" w:rsidRPr="000C152C" w:rsidRDefault="000C152C" w:rsidP="000C152C">
      <w:pPr>
        <w:spacing w:line="360" w:lineRule="auto"/>
        <w:contextualSpacing w:val="0"/>
      </w:pPr>
      <w:r w:rsidRPr="000C152C">
        <w:tab/>
        <w:t>Carl Rogers’ humanistic theory is based on a person centered approach. This is the idea of treating people with dignity and respect, whi</w:t>
      </w:r>
      <w:r w:rsidRPr="000C152C">
        <w:t>le also supporting a person’s preferences and beliefs. Carl Rogers stated, for a person to “grow” they need an environment that provides them with genuineness, acceptance and empathy (McLeod, 2014). In Philip Burnard’s book ‘Counselling Skills for Health P</w:t>
      </w:r>
      <w:r w:rsidRPr="000C152C">
        <w:t>rofessionals’ it is stated that “he [Carl Rogers] argued that the following conditions had to exist and continue for a period if counselling was to be effective” (Burnard, 2005). The first condition is that two persons are in psychological contact. The fir</w:t>
      </w:r>
      <w:r w:rsidRPr="000C152C">
        <w:t>st of which, (the client) is in a state of incongruence, the second person, (the therapist) is congruent and integrated in the relationship.  Another, being that the therapist experiences unconditional regard and an empathetic understanding of the client a</w:t>
      </w:r>
      <w:r w:rsidRPr="000C152C">
        <w:t>nd endeavours to communicate this experience to the client. The final condition is that the communication to the client of the therapist’s empathetic understanding and unconditional positive regard is to a minimal degree (Burnard, 2005).</w:t>
      </w:r>
    </w:p>
    <w:p w14:paraId="5ADA5F8B" w14:textId="77777777" w:rsidR="00251F6B" w:rsidRPr="000C152C" w:rsidRDefault="000C152C" w:rsidP="000C152C">
      <w:pPr>
        <w:spacing w:line="360" w:lineRule="auto"/>
        <w:contextualSpacing w:val="0"/>
      </w:pPr>
      <w:r w:rsidRPr="000C152C">
        <w:tab/>
        <w:t xml:space="preserve">Whilst observing </w:t>
      </w:r>
      <w:r w:rsidRPr="000C152C">
        <w:t>the interaction between client and counsellor it was evident that a variety of communication skills were present as well as the connection to Carl Rogers’ conditions. During the opening section of the interaction the counsellor asked the client “how are yo</w:t>
      </w:r>
      <w:r w:rsidRPr="000C152C">
        <w:t>u today?”, the client started off very shy and reluctant to divulge much information but this then led to the client expressing their feelings of stress, nervousness and being anxious about starting university. By asking how the client was feeling the coun</w:t>
      </w:r>
      <w:r w:rsidRPr="000C152C">
        <w:t xml:space="preserve">sellor was able to get a better understanding of the client. This section of communication is associated with the skill of using open questions in order to gain an improved understanding of a client's feelings. By using the right questions you can improve </w:t>
      </w:r>
      <w:r w:rsidRPr="000C152C">
        <w:t>a whole range of communication skills. (Mind Tools, 2018). Rogers demonstrated this in the counselling session with Gloria, which is a third of a training film, titled ‘Three Approaches to Psychotherapy’. (Duncan S. 2013). In this session we see Rogers ask</w:t>
      </w:r>
      <w:r w:rsidRPr="000C152C">
        <w:t>ing Gloria numerous open questions to enable a flow of conversation in order for their professional relationship to grow. This communication skill is important within a healthcare environment as medical professionals must be able to communicate effectively</w:t>
      </w:r>
      <w:r w:rsidRPr="000C152C">
        <w:t xml:space="preserve"> with patients/clients to ensure they provide the correct treatments. </w:t>
      </w:r>
    </w:p>
    <w:p w14:paraId="069033BD" w14:textId="77777777" w:rsidR="00251F6B" w:rsidRPr="000C152C" w:rsidRDefault="000C152C" w:rsidP="000C152C">
      <w:pPr>
        <w:spacing w:line="360" w:lineRule="auto"/>
        <w:ind w:firstLine="720"/>
        <w:contextualSpacing w:val="0"/>
        <w:rPr>
          <w:rFonts w:eastAsia="Roboto"/>
          <w:color w:val="111111"/>
        </w:rPr>
      </w:pPr>
      <w:r w:rsidRPr="000C152C">
        <w:rPr>
          <w:rFonts w:eastAsia="Roboto"/>
          <w:color w:val="111111"/>
        </w:rPr>
        <w:t>It became evident during the interaction that the counsellor began to empathise with the client, as they was struggling with university issues, empathy is another key aspect of effectiv</w:t>
      </w:r>
      <w:r w:rsidRPr="000C152C">
        <w:rPr>
          <w:rFonts w:eastAsia="Roboto"/>
          <w:color w:val="111111"/>
        </w:rPr>
        <w:t xml:space="preserve">e communication. According to Carl Rogers’ core conditions “Helpees like to feel understood on their own terms by helpers.” (Nelson-Jones, 2016, P 34-35). Rogers addressed empathy as an interpersonal way of knowing and advocated most strongly for </w:t>
      </w:r>
      <w:r w:rsidRPr="000C152C">
        <w:rPr>
          <w:rFonts w:eastAsia="Roboto"/>
          <w:color w:val="111111"/>
        </w:rPr>
        <w:lastRenderedPageBreak/>
        <w:t>this, bec</w:t>
      </w:r>
      <w:r w:rsidRPr="000C152C">
        <w:rPr>
          <w:rFonts w:eastAsia="Roboto"/>
          <w:color w:val="111111"/>
        </w:rPr>
        <w:t>ause it was interpersonal knowing that cultivated a psychological safe environment where the client could be encouraged to share perspectives (Eager, 2010). This idea of Carl Rogers reinforces the importance and value of empathy within a healthcare environ</w:t>
      </w:r>
      <w:r w:rsidRPr="000C152C">
        <w:rPr>
          <w:rFonts w:eastAsia="Roboto"/>
          <w:color w:val="111111"/>
        </w:rPr>
        <w:t>ment. If a patient/client senses empathic tendencies from the healthcare professional then they would feel supported and are more likely to provide more information to their thoughts and feelings. “One of the main tasks of a therapist is to understand clie</w:t>
      </w:r>
      <w:r w:rsidRPr="000C152C">
        <w:rPr>
          <w:rFonts w:eastAsia="Roboto"/>
          <w:color w:val="111111"/>
        </w:rPr>
        <w:t xml:space="preserve">nt’s experience and feelings sensitively…”(Corey, 2005). This is demonstrated in the video when the counsellor empathises with the client regarding the difficulties and strains of starting university and the organisation that comes with exams and managing </w:t>
      </w:r>
      <w:r w:rsidRPr="000C152C">
        <w:rPr>
          <w:rFonts w:eastAsia="Roboto"/>
          <w:color w:val="111111"/>
        </w:rPr>
        <w:t xml:space="preserve">many different assignments.  Although the counsellor empathises with the client about their difficulties, the client does not always give positive feedback. There is a time within the interaction where the counsellor lacks in feedback. They are discussing </w:t>
      </w:r>
      <w:r w:rsidRPr="000C152C">
        <w:rPr>
          <w:rFonts w:eastAsia="Roboto"/>
          <w:color w:val="111111"/>
        </w:rPr>
        <w:t>the way in which prioritising certain aspects of the workload can help to manage any struggles that may be met along the way and the counsellor did not give a positive reaction but instead just continued to listen. “Feedback is one of the most powerful inf</w:t>
      </w:r>
      <w:r w:rsidRPr="000C152C">
        <w:rPr>
          <w:rFonts w:eastAsia="Roboto"/>
          <w:color w:val="111111"/>
        </w:rPr>
        <w:t xml:space="preserve">luences on learning and achievement” (Hattie and Timperley, 2007). This is shown in the counselling session between Carl Rogers and Gloria. Rogers relays Gloria’s words to her to make her gain a better understanding of her own thoughts and feelings, which </w:t>
      </w:r>
      <w:r w:rsidRPr="000C152C">
        <w:rPr>
          <w:rFonts w:eastAsia="Roboto"/>
          <w:color w:val="111111"/>
        </w:rPr>
        <w:t xml:space="preserve">then causes Gloria to understand her problem in more depth, which is what the counsellor  should have done during this interaction with the client. </w:t>
      </w:r>
    </w:p>
    <w:p w14:paraId="651D7DC6" w14:textId="77777777" w:rsidR="00251F6B" w:rsidRPr="000C152C" w:rsidRDefault="000C152C" w:rsidP="000C152C">
      <w:pPr>
        <w:spacing w:line="360" w:lineRule="auto"/>
        <w:ind w:firstLine="720"/>
        <w:contextualSpacing w:val="0"/>
        <w:rPr>
          <w:rFonts w:eastAsia="Roboto"/>
          <w:color w:val="111111"/>
        </w:rPr>
      </w:pPr>
      <w:r w:rsidRPr="000C152C">
        <w:rPr>
          <w:rFonts w:eastAsia="Roboto"/>
          <w:color w:val="111111"/>
        </w:rPr>
        <w:t>Carl Rogers’ core conditions of unconditional positive regard and congruence are portrayed in the interacti</w:t>
      </w:r>
      <w:r w:rsidRPr="000C152C">
        <w:rPr>
          <w:rFonts w:eastAsia="Roboto"/>
          <w:color w:val="111111"/>
        </w:rPr>
        <w:t xml:space="preserve">on when the counsellor is responding to the client in a genuine matter rather than being judgemental of their opinions and actions. One example is when the client talks about how they organise their time to fit around university life as well as managing a </w:t>
      </w:r>
      <w:r w:rsidRPr="000C152C">
        <w:rPr>
          <w:rFonts w:eastAsia="Roboto"/>
          <w:color w:val="111111"/>
        </w:rPr>
        <w:t>family life. The counsellor does not show any judgement, but instead finds the positives.This condition is important as it allows the client to build a trusting relationship with the counsellor. By applying Carl Rogers’ person centred theory within this in</w:t>
      </w:r>
      <w:r w:rsidRPr="000C152C">
        <w:rPr>
          <w:rFonts w:eastAsia="Roboto"/>
          <w:color w:val="111111"/>
        </w:rPr>
        <w:t>teraction, there is a clear bond between the two parties and a level of trust is established. “It means that the client is viewed with dignity and valued as a worthwhile and positive human being. The ‘unconditional’ prefix refers to the idea that such rega</w:t>
      </w:r>
      <w:r w:rsidRPr="000C152C">
        <w:rPr>
          <w:rFonts w:eastAsia="Roboto"/>
          <w:color w:val="111111"/>
        </w:rPr>
        <w:t>rd is offered without any preconditions.” (Burnard, 2005).</w:t>
      </w:r>
    </w:p>
    <w:p w14:paraId="376F03E6" w14:textId="77777777" w:rsidR="00251F6B" w:rsidRPr="000C152C" w:rsidRDefault="000C152C" w:rsidP="000C152C">
      <w:pPr>
        <w:spacing w:line="360" w:lineRule="auto"/>
        <w:ind w:firstLine="720"/>
        <w:contextualSpacing w:val="0"/>
        <w:rPr>
          <w:rFonts w:eastAsia="Roboto"/>
          <w:color w:val="111111"/>
        </w:rPr>
      </w:pPr>
      <w:r w:rsidRPr="000C152C">
        <w:rPr>
          <w:rFonts w:eastAsia="Roboto"/>
          <w:color w:val="111111"/>
        </w:rPr>
        <w:t>To conclude, it is evident that Carl Rogers’ theory is present in many interactions. To utilize effective communication within a healthcare environment many of Rogers’ core conditions are used to b</w:t>
      </w:r>
      <w:r w:rsidRPr="000C152C">
        <w:rPr>
          <w:rFonts w:eastAsia="Roboto"/>
          <w:color w:val="111111"/>
        </w:rPr>
        <w:t>uild a relationship with trust and understanding. “An individual’s behaviour is best understood by trying to understand their world from their point of view” (Saunders, 1994). Rogers’ theory is used within healthcare settings without even realising, many p</w:t>
      </w:r>
      <w:r w:rsidRPr="000C152C">
        <w:rPr>
          <w:rFonts w:eastAsia="Roboto"/>
          <w:color w:val="111111"/>
        </w:rPr>
        <w:t xml:space="preserve">rofessionals apply his condition based on empathy when dealing with patients. Treating patients/clients with dignity and respect is a key aspect of effective communication. </w:t>
      </w:r>
      <w:r w:rsidRPr="000C152C">
        <w:rPr>
          <w:rFonts w:eastAsia="Roboto"/>
          <w:color w:val="111111"/>
        </w:rPr>
        <w:lastRenderedPageBreak/>
        <w:t>It helps build a level of trust and establishes a professional relationship to deli</w:t>
      </w:r>
      <w:r w:rsidRPr="000C152C">
        <w:rPr>
          <w:rFonts w:eastAsia="Roboto"/>
          <w:color w:val="111111"/>
        </w:rPr>
        <w:t xml:space="preserve">ver the best quality of care. “He [Carl Rogers] believed that they [the conditions] were entirely sufficient on their own, to enable therapeutic growth to be possible.” (Casemore, 2006). </w:t>
      </w:r>
    </w:p>
    <w:p w14:paraId="38F568C5" w14:textId="77777777" w:rsidR="00251F6B" w:rsidRPr="000C152C" w:rsidRDefault="00251F6B" w:rsidP="000C152C">
      <w:pPr>
        <w:spacing w:line="360" w:lineRule="auto"/>
        <w:ind w:firstLine="720"/>
        <w:contextualSpacing w:val="0"/>
        <w:rPr>
          <w:rFonts w:eastAsia="Roboto"/>
          <w:color w:val="111111"/>
        </w:rPr>
      </w:pPr>
    </w:p>
    <w:p w14:paraId="39C11BB8" w14:textId="77777777" w:rsidR="00251F6B" w:rsidRPr="000C152C" w:rsidRDefault="00251F6B" w:rsidP="000C152C">
      <w:pPr>
        <w:spacing w:line="360" w:lineRule="auto"/>
        <w:ind w:firstLine="720"/>
        <w:contextualSpacing w:val="0"/>
        <w:rPr>
          <w:rFonts w:eastAsia="Roboto"/>
          <w:color w:val="111111"/>
          <w:highlight w:val="white"/>
        </w:rPr>
      </w:pPr>
    </w:p>
    <w:p w14:paraId="405126A1"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br/>
      </w:r>
    </w:p>
    <w:p w14:paraId="0443BE97" w14:textId="77777777" w:rsidR="00251F6B" w:rsidRPr="000C152C" w:rsidRDefault="00251F6B" w:rsidP="000C152C">
      <w:pPr>
        <w:spacing w:line="360" w:lineRule="auto"/>
        <w:contextualSpacing w:val="0"/>
        <w:rPr>
          <w:rFonts w:eastAsia="Roboto"/>
          <w:color w:val="111111"/>
          <w:highlight w:val="white"/>
        </w:rPr>
      </w:pPr>
    </w:p>
    <w:p w14:paraId="35F36100" w14:textId="77777777" w:rsidR="00251F6B" w:rsidRPr="000C152C" w:rsidRDefault="00251F6B" w:rsidP="000C152C">
      <w:pPr>
        <w:spacing w:line="360" w:lineRule="auto"/>
        <w:contextualSpacing w:val="0"/>
        <w:rPr>
          <w:rFonts w:eastAsia="Roboto"/>
          <w:color w:val="111111"/>
          <w:highlight w:val="white"/>
        </w:rPr>
      </w:pPr>
    </w:p>
    <w:p w14:paraId="54DD150A" w14:textId="77777777" w:rsidR="00251F6B" w:rsidRPr="000C152C" w:rsidRDefault="00251F6B" w:rsidP="000C152C">
      <w:pPr>
        <w:spacing w:line="360" w:lineRule="auto"/>
        <w:contextualSpacing w:val="0"/>
        <w:rPr>
          <w:rFonts w:eastAsia="Roboto"/>
          <w:color w:val="111111"/>
          <w:highlight w:val="white"/>
        </w:rPr>
      </w:pPr>
    </w:p>
    <w:p w14:paraId="407D0AE2" w14:textId="77777777" w:rsidR="00251F6B" w:rsidRPr="000C152C" w:rsidRDefault="00251F6B" w:rsidP="000C152C">
      <w:pPr>
        <w:spacing w:line="360" w:lineRule="auto"/>
        <w:contextualSpacing w:val="0"/>
        <w:rPr>
          <w:rFonts w:eastAsia="Roboto"/>
          <w:color w:val="111111"/>
          <w:highlight w:val="white"/>
        </w:rPr>
      </w:pPr>
    </w:p>
    <w:p w14:paraId="1817494F" w14:textId="77777777" w:rsidR="00251F6B" w:rsidRPr="000C152C" w:rsidRDefault="00251F6B" w:rsidP="000C152C">
      <w:pPr>
        <w:spacing w:line="360" w:lineRule="auto"/>
        <w:contextualSpacing w:val="0"/>
        <w:rPr>
          <w:rFonts w:eastAsia="Roboto"/>
          <w:color w:val="111111"/>
          <w:highlight w:val="white"/>
        </w:rPr>
      </w:pPr>
    </w:p>
    <w:p w14:paraId="506420EF" w14:textId="77777777" w:rsidR="00251F6B" w:rsidRPr="000C152C" w:rsidRDefault="00251F6B" w:rsidP="000C152C">
      <w:pPr>
        <w:spacing w:line="360" w:lineRule="auto"/>
        <w:contextualSpacing w:val="0"/>
        <w:rPr>
          <w:rFonts w:eastAsia="Roboto"/>
          <w:color w:val="111111"/>
          <w:highlight w:val="white"/>
        </w:rPr>
      </w:pPr>
    </w:p>
    <w:p w14:paraId="2C50445F" w14:textId="77777777" w:rsidR="00251F6B" w:rsidRPr="000C152C" w:rsidRDefault="00251F6B" w:rsidP="000C152C">
      <w:pPr>
        <w:spacing w:line="360" w:lineRule="auto"/>
        <w:contextualSpacing w:val="0"/>
        <w:rPr>
          <w:rFonts w:eastAsia="Roboto"/>
          <w:color w:val="111111"/>
          <w:highlight w:val="white"/>
        </w:rPr>
      </w:pPr>
    </w:p>
    <w:p w14:paraId="1E5BB84C" w14:textId="77777777" w:rsidR="00251F6B" w:rsidRPr="000C152C" w:rsidRDefault="00251F6B" w:rsidP="000C152C">
      <w:pPr>
        <w:spacing w:line="360" w:lineRule="auto"/>
        <w:contextualSpacing w:val="0"/>
      </w:pPr>
    </w:p>
    <w:p w14:paraId="3FB9EF89" w14:textId="77777777" w:rsidR="00251F6B" w:rsidRPr="000C152C" w:rsidRDefault="00251F6B" w:rsidP="000C152C">
      <w:pPr>
        <w:spacing w:line="360" w:lineRule="auto"/>
        <w:contextualSpacing w:val="0"/>
        <w:rPr>
          <w:rFonts w:eastAsia="Roboto"/>
          <w:color w:val="111111"/>
          <w:highlight w:val="white"/>
        </w:rPr>
      </w:pPr>
    </w:p>
    <w:p w14:paraId="5B272FE3" w14:textId="77777777" w:rsidR="00251F6B" w:rsidRPr="000C152C" w:rsidRDefault="00251F6B" w:rsidP="000C152C">
      <w:pPr>
        <w:spacing w:line="360" w:lineRule="auto"/>
        <w:contextualSpacing w:val="0"/>
        <w:rPr>
          <w:rFonts w:eastAsia="Roboto"/>
          <w:color w:val="111111"/>
          <w:highlight w:val="white"/>
        </w:rPr>
      </w:pPr>
    </w:p>
    <w:p w14:paraId="0964FE7F" w14:textId="77777777" w:rsidR="00251F6B" w:rsidRPr="000C152C" w:rsidRDefault="00251F6B" w:rsidP="000C152C">
      <w:pPr>
        <w:spacing w:line="360" w:lineRule="auto"/>
        <w:contextualSpacing w:val="0"/>
        <w:rPr>
          <w:rFonts w:eastAsia="Roboto"/>
          <w:color w:val="111111"/>
          <w:highlight w:val="white"/>
        </w:rPr>
      </w:pPr>
    </w:p>
    <w:p w14:paraId="0283F840" w14:textId="77777777" w:rsidR="00251F6B" w:rsidRPr="000C152C" w:rsidRDefault="00251F6B" w:rsidP="000C152C">
      <w:pPr>
        <w:spacing w:line="360" w:lineRule="auto"/>
        <w:contextualSpacing w:val="0"/>
        <w:rPr>
          <w:rFonts w:eastAsia="Roboto"/>
          <w:color w:val="111111"/>
          <w:highlight w:val="white"/>
        </w:rPr>
      </w:pPr>
    </w:p>
    <w:p w14:paraId="1BD765E0" w14:textId="77777777" w:rsidR="00251F6B" w:rsidRPr="000C152C" w:rsidRDefault="00251F6B" w:rsidP="000C152C">
      <w:pPr>
        <w:spacing w:line="360" w:lineRule="auto"/>
        <w:contextualSpacing w:val="0"/>
        <w:rPr>
          <w:rFonts w:eastAsia="Roboto"/>
          <w:color w:val="111111"/>
          <w:highlight w:val="white"/>
        </w:rPr>
      </w:pPr>
    </w:p>
    <w:p w14:paraId="316C05D0" w14:textId="77777777" w:rsidR="00251F6B" w:rsidRPr="000C152C" w:rsidRDefault="00251F6B" w:rsidP="000C152C">
      <w:pPr>
        <w:spacing w:line="360" w:lineRule="auto"/>
        <w:contextualSpacing w:val="0"/>
        <w:rPr>
          <w:rFonts w:eastAsia="Roboto"/>
          <w:color w:val="111111"/>
          <w:highlight w:val="white"/>
        </w:rPr>
      </w:pPr>
    </w:p>
    <w:p w14:paraId="1827D954" w14:textId="77777777" w:rsidR="00251F6B" w:rsidRPr="000C152C" w:rsidRDefault="00251F6B" w:rsidP="000C152C">
      <w:pPr>
        <w:spacing w:line="360" w:lineRule="auto"/>
        <w:contextualSpacing w:val="0"/>
        <w:rPr>
          <w:rFonts w:eastAsia="Roboto"/>
          <w:color w:val="111111"/>
          <w:highlight w:val="white"/>
        </w:rPr>
      </w:pPr>
    </w:p>
    <w:p w14:paraId="4BC91A0C" w14:textId="77777777" w:rsidR="00251F6B" w:rsidRPr="000C152C" w:rsidRDefault="00251F6B" w:rsidP="000C152C">
      <w:pPr>
        <w:spacing w:line="360" w:lineRule="auto"/>
        <w:contextualSpacing w:val="0"/>
        <w:rPr>
          <w:rFonts w:eastAsia="Roboto"/>
          <w:color w:val="111111"/>
          <w:highlight w:val="white"/>
        </w:rPr>
      </w:pPr>
    </w:p>
    <w:p w14:paraId="7CF9107A" w14:textId="77777777" w:rsidR="00251F6B" w:rsidRPr="000C152C" w:rsidRDefault="00251F6B" w:rsidP="000C152C">
      <w:pPr>
        <w:spacing w:line="360" w:lineRule="auto"/>
        <w:contextualSpacing w:val="0"/>
        <w:rPr>
          <w:rFonts w:eastAsia="Roboto"/>
          <w:color w:val="111111"/>
          <w:highlight w:val="white"/>
        </w:rPr>
      </w:pPr>
    </w:p>
    <w:p w14:paraId="79FA1B84" w14:textId="77777777" w:rsidR="00251F6B" w:rsidRPr="000C152C" w:rsidRDefault="00251F6B" w:rsidP="000C152C">
      <w:pPr>
        <w:spacing w:line="360" w:lineRule="auto"/>
        <w:contextualSpacing w:val="0"/>
        <w:rPr>
          <w:rFonts w:eastAsia="Roboto"/>
          <w:color w:val="111111"/>
          <w:highlight w:val="white"/>
        </w:rPr>
      </w:pPr>
    </w:p>
    <w:p w14:paraId="0AFE9942" w14:textId="77777777" w:rsidR="00251F6B" w:rsidRPr="000C152C" w:rsidRDefault="00251F6B" w:rsidP="000C152C">
      <w:pPr>
        <w:spacing w:line="360" w:lineRule="auto"/>
        <w:contextualSpacing w:val="0"/>
        <w:rPr>
          <w:rFonts w:eastAsia="Roboto"/>
          <w:color w:val="111111"/>
          <w:highlight w:val="white"/>
        </w:rPr>
      </w:pPr>
    </w:p>
    <w:p w14:paraId="644A27A8" w14:textId="77777777" w:rsidR="00251F6B" w:rsidRPr="000C152C" w:rsidRDefault="00251F6B" w:rsidP="000C152C">
      <w:pPr>
        <w:spacing w:line="360" w:lineRule="auto"/>
        <w:contextualSpacing w:val="0"/>
        <w:rPr>
          <w:rFonts w:eastAsia="Roboto"/>
          <w:color w:val="111111"/>
          <w:highlight w:val="white"/>
        </w:rPr>
      </w:pPr>
    </w:p>
    <w:p w14:paraId="0BE03818" w14:textId="77777777" w:rsidR="00251F6B" w:rsidRPr="000C152C" w:rsidRDefault="00251F6B" w:rsidP="000C152C">
      <w:pPr>
        <w:spacing w:line="360" w:lineRule="auto"/>
        <w:contextualSpacing w:val="0"/>
        <w:rPr>
          <w:rFonts w:eastAsia="Roboto"/>
          <w:color w:val="111111"/>
          <w:highlight w:val="white"/>
        </w:rPr>
      </w:pPr>
    </w:p>
    <w:p w14:paraId="33D49EF3" w14:textId="77777777" w:rsidR="00251F6B" w:rsidRPr="000C152C" w:rsidRDefault="00251F6B" w:rsidP="000C152C">
      <w:pPr>
        <w:spacing w:line="360" w:lineRule="auto"/>
        <w:contextualSpacing w:val="0"/>
        <w:rPr>
          <w:rFonts w:eastAsia="Roboto"/>
          <w:color w:val="111111"/>
          <w:highlight w:val="white"/>
        </w:rPr>
      </w:pPr>
    </w:p>
    <w:p w14:paraId="7EE2ACE3" w14:textId="77777777" w:rsidR="00251F6B" w:rsidRPr="000C152C" w:rsidRDefault="00251F6B" w:rsidP="000C152C">
      <w:pPr>
        <w:spacing w:line="360" w:lineRule="auto"/>
        <w:contextualSpacing w:val="0"/>
        <w:rPr>
          <w:rFonts w:eastAsia="Roboto"/>
          <w:color w:val="111111"/>
          <w:highlight w:val="white"/>
        </w:rPr>
      </w:pPr>
    </w:p>
    <w:p w14:paraId="590F6DC9" w14:textId="77777777" w:rsidR="00251F6B" w:rsidRPr="000C152C" w:rsidRDefault="00251F6B" w:rsidP="000C152C">
      <w:pPr>
        <w:spacing w:line="360" w:lineRule="auto"/>
        <w:contextualSpacing w:val="0"/>
        <w:rPr>
          <w:rFonts w:eastAsia="Roboto"/>
          <w:color w:val="111111"/>
          <w:highlight w:val="white"/>
        </w:rPr>
      </w:pPr>
    </w:p>
    <w:p w14:paraId="3FF39275" w14:textId="77777777" w:rsidR="00251F6B" w:rsidRPr="000C152C" w:rsidRDefault="00251F6B" w:rsidP="000C152C">
      <w:pPr>
        <w:spacing w:line="360" w:lineRule="auto"/>
        <w:contextualSpacing w:val="0"/>
        <w:rPr>
          <w:rFonts w:eastAsia="Roboto"/>
          <w:color w:val="111111"/>
          <w:highlight w:val="white"/>
        </w:rPr>
      </w:pPr>
    </w:p>
    <w:p w14:paraId="7E46758E" w14:textId="77777777" w:rsidR="00251F6B" w:rsidRPr="000C152C" w:rsidRDefault="00251F6B" w:rsidP="000C152C">
      <w:pPr>
        <w:spacing w:line="360" w:lineRule="auto"/>
        <w:contextualSpacing w:val="0"/>
        <w:rPr>
          <w:rFonts w:eastAsia="Roboto"/>
          <w:color w:val="111111"/>
          <w:highlight w:val="white"/>
        </w:rPr>
      </w:pPr>
    </w:p>
    <w:p w14:paraId="7018CDBB" w14:textId="77777777" w:rsidR="00251F6B" w:rsidRPr="000C152C" w:rsidRDefault="00251F6B" w:rsidP="000C152C">
      <w:pPr>
        <w:spacing w:line="360" w:lineRule="auto"/>
        <w:contextualSpacing w:val="0"/>
        <w:rPr>
          <w:rFonts w:eastAsia="Roboto"/>
          <w:color w:val="111111"/>
          <w:highlight w:val="white"/>
        </w:rPr>
      </w:pPr>
    </w:p>
    <w:p w14:paraId="02997699" w14:textId="77777777" w:rsidR="000C152C" w:rsidRDefault="000C152C" w:rsidP="000C152C">
      <w:pPr>
        <w:spacing w:line="360" w:lineRule="auto"/>
        <w:contextualSpacing w:val="0"/>
        <w:rPr>
          <w:rFonts w:eastAsia="Roboto"/>
          <w:color w:val="111111"/>
          <w:highlight w:val="white"/>
        </w:rPr>
      </w:pPr>
    </w:p>
    <w:p w14:paraId="54678234" w14:textId="77777777" w:rsidR="000C152C" w:rsidRPr="000C152C" w:rsidRDefault="000C152C" w:rsidP="000C152C">
      <w:pPr>
        <w:spacing w:line="360" w:lineRule="auto"/>
        <w:contextualSpacing w:val="0"/>
        <w:rPr>
          <w:rFonts w:eastAsia="Roboto"/>
          <w:color w:val="111111"/>
          <w:highlight w:val="white"/>
        </w:rPr>
      </w:pPr>
      <w:bookmarkStart w:id="0" w:name="_GoBack"/>
      <w:bookmarkEnd w:id="0"/>
    </w:p>
    <w:p w14:paraId="21FAEEB2" w14:textId="77777777" w:rsidR="00251F6B" w:rsidRPr="000C152C" w:rsidRDefault="00251F6B" w:rsidP="000C152C">
      <w:pPr>
        <w:spacing w:line="360" w:lineRule="auto"/>
        <w:contextualSpacing w:val="0"/>
        <w:rPr>
          <w:rFonts w:eastAsia="Roboto"/>
          <w:color w:val="111111"/>
          <w:highlight w:val="white"/>
        </w:rPr>
      </w:pPr>
    </w:p>
    <w:p w14:paraId="32A3D910" w14:textId="77777777" w:rsidR="00251F6B" w:rsidRPr="000C152C" w:rsidRDefault="000C152C" w:rsidP="000C152C">
      <w:pPr>
        <w:spacing w:line="360" w:lineRule="auto"/>
        <w:contextualSpacing w:val="0"/>
        <w:rPr>
          <w:rFonts w:eastAsia="Roboto"/>
          <w:color w:val="111111"/>
          <w:highlight w:val="white"/>
          <w:u w:val="single"/>
        </w:rPr>
      </w:pPr>
      <w:r w:rsidRPr="000C152C">
        <w:rPr>
          <w:rFonts w:eastAsia="Roboto"/>
          <w:color w:val="111111"/>
          <w:highlight w:val="white"/>
          <w:u w:val="single"/>
        </w:rPr>
        <w:lastRenderedPageBreak/>
        <w:t>References</w:t>
      </w:r>
    </w:p>
    <w:p w14:paraId="52CB0FB5" w14:textId="77777777" w:rsidR="00251F6B" w:rsidRPr="000C152C" w:rsidRDefault="00251F6B" w:rsidP="000C152C">
      <w:pPr>
        <w:spacing w:line="360" w:lineRule="auto"/>
        <w:contextualSpacing w:val="0"/>
        <w:rPr>
          <w:rFonts w:eastAsia="Roboto"/>
          <w:color w:val="111111"/>
          <w:highlight w:val="white"/>
        </w:rPr>
      </w:pPr>
    </w:p>
    <w:p w14:paraId="532664E0"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Burnard, P. (2005). </w:t>
      </w:r>
      <w:r w:rsidRPr="000C152C">
        <w:rPr>
          <w:rFonts w:eastAsia="Roboto"/>
          <w:i/>
          <w:color w:val="111111"/>
          <w:highlight w:val="white"/>
        </w:rPr>
        <w:t>Counselling Skills for Health Professionals</w:t>
      </w:r>
      <w:r w:rsidRPr="000C152C">
        <w:rPr>
          <w:rFonts w:eastAsia="Roboto"/>
          <w:color w:val="111111"/>
          <w:highlight w:val="white"/>
        </w:rPr>
        <w:t>. In: s.l.:Cengage Learning EMEA.</w:t>
      </w:r>
    </w:p>
    <w:p w14:paraId="02F8C237" w14:textId="77777777" w:rsidR="00251F6B" w:rsidRPr="000C152C" w:rsidRDefault="00251F6B" w:rsidP="000C152C">
      <w:pPr>
        <w:spacing w:line="360" w:lineRule="auto"/>
        <w:contextualSpacing w:val="0"/>
        <w:rPr>
          <w:rFonts w:eastAsia="Roboto"/>
          <w:color w:val="111111"/>
          <w:highlight w:val="white"/>
        </w:rPr>
      </w:pPr>
    </w:p>
    <w:p w14:paraId="1C3F6D7B"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Casemore, R. (2006). </w:t>
      </w:r>
      <w:r w:rsidRPr="000C152C">
        <w:rPr>
          <w:rFonts w:eastAsia="Roboto"/>
          <w:i/>
          <w:color w:val="111111"/>
          <w:highlight w:val="white"/>
        </w:rPr>
        <w:t>Person-Centred Counselling in a nutshell</w:t>
      </w:r>
      <w:r w:rsidRPr="000C152C">
        <w:rPr>
          <w:rFonts w:eastAsia="Roboto"/>
          <w:color w:val="111111"/>
          <w:highlight w:val="white"/>
        </w:rPr>
        <w:t xml:space="preserve"> . In: W. Dryden, ed. s.l.:SAGE, p. 10.</w:t>
      </w:r>
    </w:p>
    <w:p w14:paraId="4857D5B0" w14:textId="77777777" w:rsidR="00251F6B" w:rsidRPr="000C152C" w:rsidRDefault="00251F6B" w:rsidP="000C152C">
      <w:pPr>
        <w:spacing w:line="360" w:lineRule="auto"/>
        <w:contextualSpacing w:val="0"/>
        <w:rPr>
          <w:rFonts w:eastAsia="Roboto"/>
          <w:color w:val="111111"/>
          <w:highlight w:val="white"/>
        </w:rPr>
      </w:pPr>
    </w:p>
    <w:p w14:paraId="6CAD8EC9"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Corey, G. (2005). </w:t>
      </w:r>
      <w:r w:rsidRPr="000C152C">
        <w:rPr>
          <w:rFonts w:eastAsia="Roboto"/>
          <w:i/>
          <w:color w:val="111111"/>
          <w:highlight w:val="white"/>
        </w:rPr>
        <w:t>Theory and practice of counselling &amp; p</w:t>
      </w:r>
      <w:r w:rsidRPr="000C152C">
        <w:rPr>
          <w:rFonts w:eastAsia="Roboto"/>
          <w:i/>
          <w:color w:val="111111"/>
          <w:highlight w:val="white"/>
        </w:rPr>
        <w:t>sychotherapy (Seventh Edition).</w:t>
      </w:r>
      <w:r w:rsidRPr="000C152C">
        <w:rPr>
          <w:rFonts w:eastAsia="Roboto"/>
          <w:color w:val="111111"/>
          <w:highlight w:val="white"/>
        </w:rPr>
        <w:t xml:space="preserve"> In: s.l.:Thomson Brooks/Cole, p. 172.</w:t>
      </w:r>
    </w:p>
    <w:p w14:paraId="594BAAA8" w14:textId="77777777" w:rsidR="00251F6B" w:rsidRPr="000C152C" w:rsidRDefault="00251F6B" w:rsidP="000C152C">
      <w:pPr>
        <w:spacing w:line="360" w:lineRule="auto"/>
        <w:contextualSpacing w:val="0"/>
        <w:rPr>
          <w:rFonts w:eastAsia="Roboto"/>
          <w:color w:val="111111"/>
          <w:highlight w:val="white"/>
        </w:rPr>
      </w:pPr>
    </w:p>
    <w:p w14:paraId="46DECFC3"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Eager, E. (2010). </w:t>
      </w:r>
      <w:r w:rsidRPr="000C152C">
        <w:rPr>
          <w:rFonts w:eastAsia="Roboto"/>
          <w:i/>
          <w:color w:val="111111"/>
          <w:highlight w:val="white"/>
        </w:rPr>
        <w:t>Summary and Evaluation of Carl Rogers' Necessary and Sufficient Conditions of Therapeutic Personality Change</w:t>
      </w:r>
      <w:r w:rsidRPr="000C152C">
        <w:rPr>
          <w:rFonts w:eastAsia="Roboto"/>
          <w:color w:val="111111"/>
          <w:highlight w:val="white"/>
        </w:rPr>
        <w:t>.. ADPCA , Volume 17, pp. 111-112.</w:t>
      </w:r>
    </w:p>
    <w:p w14:paraId="6CD558C8" w14:textId="77777777" w:rsidR="00251F6B" w:rsidRPr="000C152C" w:rsidRDefault="00251F6B" w:rsidP="000C152C">
      <w:pPr>
        <w:spacing w:line="360" w:lineRule="auto"/>
        <w:contextualSpacing w:val="0"/>
        <w:rPr>
          <w:rFonts w:eastAsia="Roboto"/>
          <w:color w:val="111111"/>
          <w:highlight w:val="white"/>
        </w:rPr>
      </w:pPr>
    </w:p>
    <w:p w14:paraId="4FBBF4E7"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McLeod, S. (2014). </w:t>
      </w:r>
      <w:r w:rsidRPr="000C152C">
        <w:rPr>
          <w:rFonts w:eastAsia="Roboto"/>
          <w:i/>
          <w:color w:val="111111"/>
          <w:highlight w:val="white"/>
        </w:rPr>
        <w:t>simply psychology</w:t>
      </w:r>
      <w:r w:rsidRPr="000C152C">
        <w:rPr>
          <w:rFonts w:eastAsia="Roboto"/>
          <w:color w:val="111111"/>
          <w:highlight w:val="white"/>
        </w:rPr>
        <w:t xml:space="preserve">. [Online] </w:t>
      </w:r>
    </w:p>
    <w:p w14:paraId="78AF32AF"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Available at: https://www.simplypsychology.org/carl-rogers.html</w:t>
      </w:r>
    </w:p>
    <w:p w14:paraId="74384B92"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[Accessed 20 November 2018].</w:t>
      </w:r>
    </w:p>
    <w:p w14:paraId="2EB824BD" w14:textId="77777777" w:rsidR="00251F6B" w:rsidRPr="000C152C" w:rsidRDefault="00251F6B" w:rsidP="000C152C">
      <w:pPr>
        <w:spacing w:line="360" w:lineRule="auto"/>
        <w:contextualSpacing w:val="0"/>
        <w:rPr>
          <w:rFonts w:eastAsia="Roboto"/>
          <w:color w:val="111111"/>
          <w:highlight w:val="white"/>
        </w:rPr>
      </w:pPr>
    </w:p>
    <w:p w14:paraId="69663482"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Nelson-Jones, R. (2016). </w:t>
      </w:r>
      <w:r w:rsidRPr="000C152C">
        <w:rPr>
          <w:rFonts w:eastAsia="Roboto"/>
          <w:i/>
          <w:color w:val="111111"/>
          <w:highlight w:val="white"/>
        </w:rPr>
        <w:t>Basic Counselling Skills: A Helper's Manual (Fourth Edition)</w:t>
      </w:r>
      <w:r w:rsidRPr="000C152C">
        <w:rPr>
          <w:rFonts w:eastAsia="Roboto"/>
          <w:color w:val="111111"/>
          <w:highlight w:val="white"/>
        </w:rPr>
        <w:t>. In: S. Trefgarne, ed. London: Sage Publications Ltd, pp. 34-35.</w:t>
      </w:r>
    </w:p>
    <w:p w14:paraId="10F954DE" w14:textId="77777777" w:rsidR="00251F6B" w:rsidRPr="000C152C" w:rsidRDefault="00251F6B" w:rsidP="000C152C">
      <w:pPr>
        <w:spacing w:line="360" w:lineRule="auto"/>
        <w:contextualSpacing w:val="0"/>
        <w:rPr>
          <w:rFonts w:eastAsia="Roboto"/>
          <w:color w:val="111111"/>
          <w:highlight w:val="white"/>
        </w:rPr>
      </w:pPr>
    </w:p>
    <w:p w14:paraId="483982DE"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Saunders, P. (1994). </w:t>
      </w:r>
      <w:r w:rsidRPr="000C152C">
        <w:rPr>
          <w:rFonts w:eastAsia="Roboto"/>
          <w:i/>
          <w:color w:val="111111"/>
          <w:highlight w:val="white"/>
        </w:rPr>
        <w:t>First Steps In Counselling</w:t>
      </w:r>
      <w:r w:rsidRPr="000C152C">
        <w:rPr>
          <w:rFonts w:eastAsia="Roboto"/>
          <w:color w:val="111111"/>
          <w:highlight w:val="white"/>
        </w:rPr>
        <w:t xml:space="preserve"> . In: A Students' companion for basic introductory courses. (Third edition) . s.l</w:t>
      </w:r>
      <w:r w:rsidRPr="000C152C">
        <w:rPr>
          <w:rFonts w:eastAsia="Roboto"/>
          <w:color w:val="111111"/>
          <w:highlight w:val="white"/>
        </w:rPr>
        <w:t>.:PCCS Books, 2011, p. 23.</w:t>
      </w:r>
    </w:p>
    <w:p w14:paraId="615E5DA8" w14:textId="77777777" w:rsidR="00251F6B" w:rsidRPr="000C152C" w:rsidRDefault="00251F6B" w:rsidP="000C152C">
      <w:pPr>
        <w:spacing w:line="360" w:lineRule="auto"/>
        <w:contextualSpacing w:val="0"/>
        <w:rPr>
          <w:rFonts w:eastAsia="Roboto"/>
          <w:color w:val="111111"/>
          <w:highlight w:val="white"/>
        </w:rPr>
      </w:pPr>
    </w:p>
    <w:p w14:paraId="7C3BDC28"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Duncan S (2013) </w:t>
      </w:r>
      <w:r w:rsidRPr="000C152C">
        <w:rPr>
          <w:rFonts w:eastAsia="Roboto"/>
          <w:i/>
          <w:color w:val="111111"/>
          <w:highlight w:val="white"/>
        </w:rPr>
        <w:t xml:space="preserve">Carl Rogers and Gloria - Counselling </w:t>
      </w:r>
      <w:r w:rsidRPr="000C152C">
        <w:rPr>
          <w:rFonts w:eastAsia="Roboto"/>
          <w:color w:val="111111"/>
          <w:highlight w:val="white"/>
        </w:rPr>
        <w:t xml:space="preserve">(1965) Full Session [online video] Available at: https://www.youtube.com/watch?v=24d-FEptYj8 [Accessed 21 November 2018].  </w:t>
      </w:r>
    </w:p>
    <w:p w14:paraId="1F79DA7A" w14:textId="77777777" w:rsidR="00251F6B" w:rsidRPr="000C152C" w:rsidRDefault="00251F6B" w:rsidP="000C152C">
      <w:pPr>
        <w:spacing w:line="360" w:lineRule="auto"/>
        <w:contextualSpacing w:val="0"/>
        <w:rPr>
          <w:rFonts w:eastAsia="Roboto"/>
          <w:color w:val="111111"/>
          <w:highlight w:val="white"/>
        </w:rPr>
      </w:pPr>
    </w:p>
    <w:p w14:paraId="20BF3C2F"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John Hattie and Helen Timperley, (2007). </w:t>
      </w:r>
      <w:r w:rsidRPr="000C152C">
        <w:rPr>
          <w:rFonts w:eastAsia="Roboto"/>
          <w:i/>
          <w:color w:val="111111"/>
          <w:highlight w:val="white"/>
        </w:rPr>
        <w:t>The Power</w:t>
      </w:r>
      <w:r w:rsidRPr="000C152C">
        <w:rPr>
          <w:rFonts w:eastAsia="Roboto"/>
          <w:i/>
          <w:color w:val="111111"/>
          <w:highlight w:val="white"/>
        </w:rPr>
        <w:t xml:space="preserve"> Of Feedback.</w:t>
      </w:r>
      <w:r w:rsidRPr="000C152C">
        <w:rPr>
          <w:rFonts w:eastAsia="Roboto"/>
          <w:color w:val="111111"/>
          <w:highlight w:val="white"/>
        </w:rPr>
        <w:t xml:space="preserve"> 77(1), pp. 81-112.</w:t>
      </w:r>
    </w:p>
    <w:p w14:paraId="6374A3F3" w14:textId="77777777" w:rsidR="00251F6B" w:rsidRPr="000C152C" w:rsidRDefault="00251F6B" w:rsidP="000C152C">
      <w:pPr>
        <w:spacing w:line="360" w:lineRule="auto"/>
        <w:contextualSpacing w:val="0"/>
        <w:rPr>
          <w:rFonts w:eastAsia="Roboto"/>
          <w:color w:val="111111"/>
          <w:highlight w:val="white"/>
        </w:rPr>
      </w:pPr>
    </w:p>
    <w:p w14:paraId="0CC2890E" w14:textId="77777777" w:rsidR="00251F6B" w:rsidRPr="000C152C" w:rsidRDefault="000C152C" w:rsidP="000C152C">
      <w:pPr>
        <w:spacing w:line="360" w:lineRule="auto"/>
        <w:contextualSpacing w:val="0"/>
        <w:rPr>
          <w:rFonts w:eastAsia="Roboto"/>
          <w:color w:val="111111"/>
          <w:highlight w:val="white"/>
        </w:rPr>
      </w:pPr>
      <w:r w:rsidRPr="000C152C">
        <w:rPr>
          <w:rFonts w:eastAsia="Roboto"/>
          <w:color w:val="111111"/>
          <w:highlight w:val="white"/>
        </w:rPr>
        <w:t xml:space="preserve">Mind Tools Content Team, (2018) </w:t>
      </w:r>
      <w:r w:rsidRPr="000C152C">
        <w:rPr>
          <w:rFonts w:eastAsia="Roboto"/>
          <w:i/>
          <w:color w:val="111111"/>
          <w:highlight w:val="white"/>
        </w:rPr>
        <w:t>Mind Tools</w:t>
      </w:r>
      <w:r w:rsidRPr="000C152C">
        <w:rPr>
          <w:rFonts w:eastAsia="Roboto"/>
          <w:color w:val="111111"/>
          <w:highlight w:val="white"/>
        </w:rPr>
        <w:t xml:space="preserve">. [Online] </w:t>
      </w:r>
      <w:r w:rsidRPr="000C152C">
        <w:rPr>
          <w:rFonts w:eastAsia="Roboto"/>
          <w:color w:val="111111"/>
          <w:highlight w:val="white"/>
        </w:rPr>
        <w:br/>
        <w:t>Available at: https://www.mindtools.com/pages/article/newTMC_88.htm</w:t>
      </w:r>
      <w:r w:rsidRPr="000C152C">
        <w:rPr>
          <w:rFonts w:eastAsia="Roboto"/>
          <w:color w:val="111111"/>
          <w:highlight w:val="white"/>
        </w:rPr>
        <w:br/>
        <w:t>[Accessed 22 November 2018].</w:t>
      </w:r>
      <w:r w:rsidRPr="000C152C">
        <w:rPr>
          <w:rFonts w:eastAsia="Roboto"/>
          <w:color w:val="111111"/>
          <w:highlight w:val="white"/>
        </w:rPr>
        <w:br/>
      </w:r>
      <w:r w:rsidRPr="000C152C">
        <w:rPr>
          <w:rFonts w:eastAsia="Roboto"/>
          <w:color w:val="111111"/>
          <w:highlight w:val="white"/>
        </w:rPr>
        <w:br/>
      </w:r>
    </w:p>
    <w:sectPr w:rsidR="00251F6B" w:rsidRPr="000C152C">
      <w:footerReference w:type="default" r:id="rId6"/>
      <w:headerReference w:type="first" r:id="rId7"/>
      <w:footerReference w:type="first" r:id="rId8"/>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03862" w14:textId="77777777" w:rsidR="00000000" w:rsidRDefault="000C152C">
      <w:pPr>
        <w:spacing w:line="240" w:lineRule="auto"/>
      </w:pPr>
      <w:r>
        <w:separator/>
      </w:r>
    </w:p>
  </w:endnote>
  <w:endnote w:type="continuationSeparator" w:id="0">
    <w:p w14:paraId="19D9B8B3" w14:textId="77777777" w:rsidR="00000000" w:rsidRDefault="000C15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010E59" w14:textId="77777777" w:rsidR="000C152C" w:rsidRPr="000C152C" w:rsidRDefault="000C152C">
    <w:pPr>
      <w:contextualSpacing w:val="0"/>
      <w:rPr>
        <w:lang w:val="en-GB"/>
      </w:rPr>
    </w:pPr>
    <w:r>
      <w:t>Word count –</w:t>
    </w:r>
    <w:r>
      <w:t xml:space="preserve"> 105</w:t>
    </w:r>
    <w:r>
      <w:rPr>
        <w:lang w:val="en-GB"/>
      </w:rPr>
      <w:t>2</w:t>
    </w:r>
  </w:p>
  <w:p w14:paraId="6E9032B0" w14:textId="77777777" w:rsidR="00251F6B" w:rsidRDefault="00251F6B">
    <w:pPr>
      <w:contextualSpacing w:val="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B6477" w14:textId="77777777" w:rsidR="00251F6B" w:rsidRDefault="00251F6B">
    <w:pPr>
      <w:contextualSpacing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DBD805" w14:textId="77777777" w:rsidR="00000000" w:rsidRDefault="000C152C">
      <w:pPr>
        <w:spacing w:line="240" w:lineRule="auto"/>
      </w:pPr>
      <w:r>
        <w:separator/>
      </w:r>
    </w:p>
  </w:footnote>
  <w:footnote w:type="continuationSeparator" w:id="0">
    <w:p w14:paraId="2FE6946D" w14:textId="77777777" w:rsidR="00000000" w:rsidRDefault="000C15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3A95FF" w14:textId="77777777" w:rsidR="00251F6B" w:rsidRDefault="00251F6B">
    <w:pPr>
      <w:contextualSpacing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F6B"/>
    <w:rsid w:val="000C152C"/>
    <w:rsid w:val="00251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822F9"/>
  <w15:docId w15:val="{6032EBA4-A42B-493F-9723-BA12301AD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eastAsia="en-GB" w:bidi="ar-SA"/>
      </w:rPr>
    </w:rPrDefault>
    <w:pPrDefault>
      <w:pPr>
        <w:spacing w:line="276" w:lineRule="auto"/>
        <w:contextualSpacing/>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C152C"/>
    <w:pPr>
      <w:tabs>
        <w:tab w:val="center" w:pos="4513"/>
        <w:tab w:val="right" w:pos="9026"/>
      </w:tabs>
      <w:spacing w:line="240" w:lineRule="auto"/>
    </w:pPr>
  </w:style>
  <w:style w:type="character" w:customStyle="1" w:styleId="HeaderChar">
    <w:name w:val="Header Char"/>
    <w:basedOn w:val="DefaultParagraphFont"/>
    <w:link w:val="Header"/>
    <w:uiPriority w:val="99"/>
    <w:rsid w:val="000C152C"/>
  </w:style>
  <w:style w:type="paragraph" w:styleId="Footer">
    <w:name w:val="footer"/>
    <w:basedOn w:val="Normal"/>
    <w:link w:val="FooterChar"/>
    <w:uiPriority w:val="99"/>
    <w:unhideWhenUsed/>
    <w:rsid w:val="000C152C"/>
    <w:pPr>
      <w:tabs>
        <w:tab w:val="center" w:pos="4513"/>
        <w:tab w:val="right" w:pos="9026"/>
      </w:tabs>
      <w:spacing w:line="240" w:lineRule="auto"/>
    </w:pPr>
  </w:style>
  <w:style w:type="character" w:customStyle="1" w:styleId="FooterChar">
    <w:name w:val="Footer Char"/>
    <w:basedOn w:val="DefaultParagraphFont"/>
    <w:link w:val="Footer"/>
    <w:uiPriority w:val="99"/>
    <w:rsid w:val="000C15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1230</Words>
  <Characters>7015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Thomas</dc:creator>
  <cp:lastModifiedBy>Katie Thomas</cp:lastModifiedBy>
  <cp:revision>2</cp:revision>
  <dcterms:created xsi:type="dcterms:W3CDTF">2018-11-25T13:49:00Z</dcterms:created>
  <dcterms:modified xsi:type="dcterms:W3CDTF">2018-11-25T13:49:00Z</dcterms:modified>
</cp:coreProperties>
</file>