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AD2B9D" w14:textId="77777777" w:rsidR="00A6593D" w:rsidRDefault="00A6593D" w:rsidP="00A6593D">
      <w:r>
        <w:rPr>
          <w:b/>
          <w:bCs/>
          <w:sz w:val="36"/>
          <w:szCs w:val="36"/>
          <w:lang w:val="en-US" w:eastAsia="zh-CN"/>
        </w:rPr>
        <w:t>UNIVERSITY OF WALES TRINITY SAINT DAVID</w:t>
      </w:r>
    </w:p>
    <w:p w14:paraId="786F1F57" w14:textId="77777777" w:rsidR="00A6593D" w:rsidRDefault="00A6593D" w:rsidP="00A6593D">
      <w:pPr>
        <w:rPr>
          <w:sz w:val="32"/>
          <w:szCs w:val="32"/>
        </w:rPr>
      </w:pPr>
      <w:r>
        <w:rPr>
          <w:sz w:val="32"/>
          <w:szCs w:val="32"/>
        </w:rPr>
        <w:t xml:space="preserve">                    BA(Hons) Business Management </w:t>
      </w:r>
    </w:p>
    <w:p w14:paraId="5A124FCE" w14:textId="77777777" w:rsidR="00A6593D" w:rsidRDefault="00A6593D" w:rsidP="00A6593D">
      <w:pPr>
        <w:rPr>
          <w:sz w:val="32"/>
          <w:szCs w:val="32"/>
        </w:rPr>
      </w:pPr>
    </w:p>
    <w:p w14:paraId="0B8C6DC7" w14:textId="77777777" w:rsidR="00A6593D" w:rsidRDefault="00A6593D" w:rsidP="00A6593D">
      <w:pPr>
        <w:rPr>
          <w:sz w:val="32"/>
          <w:szCs w:val="32"/>
        </w:rPr>
      </w:pPr>
      <w:r>
        <w:rPr>
          <w:sz w:val="32"/>
          <w:szCs w:val="32"/>
        </w:rPr>
        <w:t xml:space="preserve">Module Name :International Business Communication </w:t>
      </w:r>
    </w:p>
    <w:p w14:paraId="255C19E6" w14:textId="77777777" w:rsidR="00A6593D" w:rsidRDefault="00A6593D" w:rsidP="00A6593D">
      <w:pPr>
        <w:rPr>
          <w:sz w:val="32"/>
          <w:szCs w:val="32"/>
        </w:rPr>
      </w:pPr>
      <w:r>
        <w:rPr>
          <w:sz w:val="32"/>
          <w:szCs w:val="32"/>
        </w:rPr>
        <w:t>Module Code: LCBB60001</w:t>
      </w:r>
    </w:p>
    <w:p w14:paraId="595A65A5" w14:textId="77777777" w:rsidR="00A6593D" w:rsidRDefault="00A6593D" w:rsidP="00A6593D">
      <w:pPr>
        <w:rPr>
          <w:sz w:val="32"/>
          <w:szCs w:val="32"/>
        </w:rPr>
      </w:pPr>
      <w:r>
        <w:rPr>
          <w:sz w:val="32"/>
          <w:szCs w:val="32"/>
        </w:rPr>
        <w:t xml:space="preserve">Student Name: Daniela Gabriela Lisenche </w:t>
      </w:r>
    </w:p>
    <w:p w14:paraId="7BFA43A7" w14:textId="77777777" w:rsidR="00A6593D" w:rsidRDefault="00A6593D" w:rsidP="00A6593D">
      <w:pPr>
        <w:rPr>
          <w:sz w:val="32"/>
          <w:szCs w:val="32"/>
        </w:rPr>
      </w:pPr>
      <w:r>
        <w:rPr>
          <w:sz w:val="32"/>
          <w:szCs w:val="32"/>
        </w:rPr>
        <w:t>Student Number:2029607</w:t>
      </w:r>
    </w:p>
    <w:p w14:paraId="4B026045" w14:textId="77777777" w:rsidR="00A6593D" w:rsidRDefault="00A6593D" w:rsidP="00A6593D">
      <w:pPr>
        <w:rPr>
          <w:sz w:val="32"/>
          <w:szCs w:val="32"/>
        </w:rPr>
      </w:pPr>
      <w:r>
        <w:rPr>
          <w:sz w:val="32"/>
          <w:szCs w:val="32"/>
        </w:rPr>
        <w:t>Lecturer Name :Riaz Bhatti</w:t>
      </w:r>
    </w:p>
    <w:p w14:paraId="479AF466" w14:textId="1E7F1546" w:rsidR="00EB514C" w:rsidRDefault="00610EA7" w:rsidP="00A6593D">
      <w:pPr>
        <w:rPr>
          <w:rFonts w:eastAsiaTheme="majorEastAsia" w:cstheme="majorBidi"/>
          <w:b/>
          <w:szCs w:val="40"/>
        </w:rPr>
      </w:pPr>
      <w:r>
        <w:br w:type="page"/>
      </w:r>
    </w:p>
    <w:sdt>
      <w:sdtPr>
        <w:rPr>
          <w:rFonts w:ascii="Times New Roman" w:eastAsiaTheme="minorHAnsi" w:hAnsi="Times New Roman" w:cs="Shonar Bangla"/>
          <w:color w:val="auto"/>
          <w:sz w:val="24"/>
          <w:szCs w:val="28"/>
          <w:lang w:val="en-GB" w:bidi="bn-BD"/>
        </w:rPr>
        <w:id w:val="-307477800"/>
        <w:docPartObj>
          <w:docPartGallery w:val="Table of Contents"/>
          <w:docPartUnique/>
        </w:docPartObj>
      </w:sdtPr>
      <w:sdtEndPr>
        <w:rPr>
          <w:b/>
          <w:bCs/>
        </w:rPr>
      </w:sdtEndPr>
      <w:sdtContent>
        <w:p w14:paraId="1E9EB789" w14:textId="77777777" w:rsidR="00EB514C" w:rsidRDefault="00610EA7">
          <w:pPr>
            <w:pStyle w:val="TOCHeading1"/>
            <w:spacing w:after="240" w:line="360" w:lineRule="auto"/>
          </w:pPr>
          <w:r>
            <w:t>Table of Contents</w:t>
          </w:r>
        </w:p>
        <w:p w14:paraId="49F3CB60" w14:textId="77777777" w:rsidR="00EB514C" w:rsidRDefault="00610EA7">
          <w:pPr>
            <w:pStyle w:val="TOC1"/>
            <w:tabs>
              <w:tab w:val="right" w:leader="dot" w:pos="9016"/>
            </w:tabs>
            <w:spacing w:before="240" w:after="240"/>
          </w:pPr>
          <w:r>
            <w:fldChar w:fldCharType="begin"/>
          </w:r>
          <w:r>
            <w:instrText xml:space="preserve"> TOC \o "1-3" \h \z \u </w:instrText>
          </w:r>
          <w:r>
            <w:fldChar w:fldCharType="separate"/>
          </w:r>
          <w:hyperlink w:anchor="_Toc141273229" w:history="1">
            <w:r>
              <w:rPr>
                <w:rStyle w:val="Hyperlink"/>
              </w:rPr>
              <w:t>Introduction</w:t>
            </w:r>
            <w:r>
              <w:tab/>
            </w:r>
            <w:r>
              <w:fldChar w:fldCharType="begin"/>
            </w:r>
            <w:r>
              <w:instrText xml:space="preserve"> PAGEREF _Toc141273229 \h </w:instrText>
            </w:r>
            <w:r>
              <w:fldChar w:fldCharType="separate"/>
            </w:r>
            <w:r>
              <w:t>3</w:t>
            </w:r>
            <w:r>
              <w:fldChar w:fldCharType="end"/>
            </w:r>
          </w:hyperlink>
        </w:p>
        <w:p w14:paraId="28CDFC17" w14:textId="77777777" w:rsidR="00EB514C" w:rsidRDefault="00A6593D">
          <w:pPr>
            <w:pStyle w:val="TOC1"/>
            <w:tabs>
              <w:tab w:val="right" w:leader="dot" w:pos="9016"/>
            </w:tabs>
            <w:spacing w:before="240" w:after="240"/>
          </w:pPr>
          <w:hyperlink w:anchor="_Toc141273230" w:history="1">
            <w:r w:rsidR="00610EA7">
              <w:rPr>
                <w:rStyle w:val="Hyperlink"/>
                <w:lang w:eastAsia="en-GB"/>
              </w:rPr>
              <w:t>Application of theories of international and intercultural communication</w:t>
            </w:r>
            <w:r w:rsidR="00610EA7">
              <w:tab/>
            </w:r>
            <w:r w:rsidR="00610EA7">
              <w:fldChar w:fldCharType="begin"/>
            </w:r>
            <w:r w:rsidR="00610EA7">
              <w:instrText xml:space="preserve"> PAGEREF _Toc141273230 \h </w:instrText>
            </w:r>
            <w:r w:rsidR="00610EA7">
              <w:fldChar w:fldCharType="separate"/>
            </w:r>
            <w:r w:rsidR="00610EA7">
              <w:t>4</w:t>
            </w:r>
            <w:r w:rsidR="00610EA7">
              <w:fldChar w:fldCharType="end"/>
            </w:r>
          </w:hyperlink>
        </w:p>
        <w:p w14:paraId="014CCC83" w14:textId="77777777" w:rsidR="00EB514C" w:rsidRDefault="00A6593D">
          <w:pPr>
            <w:pStyle w:val="TOC1"/>
            <w:tabs>
              <w:tab w:val="right" w:leader="dot" w:pos="9016"/>
            </w:tabs>
            <w:spacing w:before="240" w:after="240"/>
          </w:pPr>
          <w:hyperlink w:anchor="_Toc141273231" w:history="1">
            <w:r w:rsidR="00610EA7">
              <w:rPr>
                <w:rStyle w:val="Hyperlink"/>
                <w:lang w:eastAsia="en-GB"/>
              </w:rPr>
              <w:t>Critical evaluation of cultural sensitivity</w:t>
            </w:r>
            <w:r w:rsidR="00610EA7">
              <w:tab/>
            </w:r>
            <w:r w:rsidR="00610EA7">
              <w:fldChar w:fldCharType="begin"/>
            </w:r>
            <w:r w:rsidR="00610EA7">
              <w:instrText xml:space="preserve"> PAGEREF _Toc141273231 \h </w:instrText>
            </w:r>
            <w:r w:rsidR="00610EA7">
              <w:fldChar w:fldCharType="separate"/>
            </w:r>
            <w:r w:rsidR="00610EA7">
              <w:t>6</w:t>
            </w:r>
            <w:r w:rsidR="00610EA7">
              <w:fldChar w:fldCharType="end"/>
            </w:r>
          </w:hyperlink>
        </w:p>
        <w:p w14:paraId="7A4E5C02" w14:textId="77777777" w:rsidR="00EB514C" w:rsidRDefault="00A6593D">
          <w:pPr>
            <w:pStyle w:val="TOC1"/>
            <w:tabs>
              <w:tab w:val="right" w:leader="dot" w:pos="9016"/>
            </w:tabs>
            <w:spacing w:before="240" w:after="240"/>
          </w:pPr>
          <w:hyperlink w:anchor="_Toc141273232" w:history="1">
            <w:r w:rsidR="00610EA7">
              <w:rPr>
                <w:rStyle w:val="Hyperlink"/>
                <w:lang w:eastAsia="en-GB"/>
              </w:rPr>
              <w:t>Discussion and analysis different communication barriers</w:t>
            </w:r>
            <w:r w:rsidR="00610EA7">
              <w:tab/>
            </w:r>
            <w:r w:rsidR="00610EA7">
              <w:fldChar w:fldCharType="begin"/>
            </w:r>
            <w:r w:rsidR="00610EA7">
              <w:instrText xml:space="preserve"> PAGEREF _Toc141273232 \h </w:instrText>
            </w:r>
            <w:r w:rsidR="00610EA7">
              <w:fldChar w:fldCharType="separate"/>
            </w:r>
            <w:r w:rsidR="00610EA7">
              <w:t>8</w:t>
            </w:r>
            <w:r w:rsidR="00610EA7">
              <w:fldChar w:fldCharType="end"/>
            </w:r>
          </w:hyperlink>
        </w:p>
        <w:p w14:paraId="2B2CAF31" w14:textId="77777777" w:rsidR="00EB514C" w:rsidRDefault="00A6593D">
          <w:pPr>
            <w:pStyle w:val="TOC1"/>
            <w:tabs>
              <w:tab w:val="right" w:leader="dot" w:pos="9016"/>
            </w:tabs>
            <w:spacing w:before="240" w:after="240"/>
          </w:pPr>
          <w:hyperlink w:anchor="_Toc141273233" w:history="1">
            <w:r w:rsidR="00610EA7">
              <w:rPr>
                <w:rStyle w:val="Hyperlink"/>
                <w:lang w:eastAsia="en-GB"/>
              </w:rPr>
              <w:t>Communication strategies and other relevant recommendations</w:t>
            </w:r>
            <w:r w:rsidR="00610EA7">
              <w:tab/>
            </w:r>
            <w:r w:rsidR="00610EA7">
              <w:fldChar w:fldCharType="begin"/>
            </w:r>
            <w:r w:rsidR="00610EA7">
              <w:instrText xml:space="preserve"> PAGEREF _Toc141273233 \h </w:instrText>
            </w:r>
            <w:r w:rsidR="00610EA7">
              <w:fldChar w:fldCharType="separate"/>
            </w:r>
            <w:r w:rsidR="00610EA7">
              <w:t>10</w:t>
            </w:r>
            <w:r w:rsidR="00610EA7">
              <w:fldChar w:fldCharType="end"/>
            </w:r>
          </w:hyperlink>
        </w:p>
        <w:p w14:paraId="6C49B08F" w14:textId="77777777" w:rsidR="00EB514C" w:rsidRDefault="00A6593D">
          <w:pPr>
            <w:pStyle w:val="TOC1"/>
            <w:tabs>
              <w:tab w:val="right" w:leader="dot" w:pos="9016"/>
            </w:tabs>
            <w:spacing w:before="240" w:after="240"/>
          </w:pPr>
          <w:hyperlink w:anchor="_Toc141273234" w:history="1">
            <w:r w:rsidR="00610EA7">
              <w:rPr>
                <w:rStyle w:val="Hyperlink"/>
                <w:lang w:eastAsia="en-GB"/>
              </w:rPr>
              <w:t>Conclusion</w:t>
            </w:r>
            <w:r w:rsidR="00610EA7">
              <w:tab/>
            </w:r>
            <w:r w:rsidR="00610EA7">
              <w:fldChar w:fldCharType="begin"/>
            </w:r>
            <w:r w:rsidR="00610EA7">
              <w:instrText xml:space="preserve"> PAGEREF _Toc141273234 \h </w:instrText>
            </w:r>
            <w:r w:rsidR="00610EA7">
              <w:fldChar w:fldCharType="separate"/>
            </w:r>
            <w:r w:rsidR="00610EA7">
              <w:t>13</w:t>
            </w:r>
            <w:r w:rsidR="00610EA7">
              <w:fldChar w:fldCharType="end"/>
            </w:r>
          </w:hyperlink>
        </w:p>
        <w:p w14:paraId="62073BE8" w14:textId="77777777" w:rsidR="00EB514C" w:rsidRDefault="00610EA7">
          <w:pPr>
            <w:spacing w:before="240" w:after="240"/>
          </w:pPr>
          <w:r>
            <w:rPr>
              <w:b/>
              <w:bCs/>
            </w:rPr>
            <w:fldChar w:fldCharType="end"/>
          </w:r>
        </w:p>
      </w:sdtContent>
    </w:sdt>
    <w:p w14:paraId="4A922B17" w14:textId="77777777" w:rsidR="00EB514C" w:rsidRDefault="00610EA7">
      <w:pPr>
        <w:spacing w:before="240" w:after="240"/>
        <w:jc w:val="left"/>
        <w:rPr>
          <w:rFonts w:eastAsiaTheme="majorEastAsia" w:cstheme="majorBidi"/>
          <w:b/>
          <w:sz w:val="28"/>
          <w:szCs w:val="40"/>
        </w:rPr>
      </w:pPr>
      <w:bookmarkStart w:id="0" w:name="_Toc141273229"/>
      <w:r>
        <w:br w:type="page"/>
      </w:r>
    </w:p>
    <w:p w14:paraId="648BFC34" w14:textId="77777777" w:rsidR="00EB514C" w:rsidRDefault="00610EA7">
      <w:pPr>
        <w:pStyle w:val="Heading1"/>
        <w:spacing w:before="240" w:after="240"/>
      </w:pPr>
      <w:r>
        <w:lastRenderedPageBreak/>
        <w:t>Introduction</w:t>
      </w:r>
      <w:bookmarkEnd w:id="0"/>
      <w:r>
        <w:t xml:space="preserve"> </w:t>
      </w:r>
    </w:p>
    <w:p w14:paraId="6957317A" w14:textId="77777777" w:rsidR="00EB514C" w:rsidRDefault="00610EA7">
      <w:pPr>
        <w:spacing w:before="240" w:after="240"/>
        <w:rPr>
          <w:lang w:eastAsia="en-GB"/>
        </w:rPr>
      </w:pPr>
      <w:r>
        <w:rPr>
          <w:lang w:eastAsia="en-GB"/>
        </w:rPr>
        <w:t xml:space="preserve">In the United Kingdom, it is essential for any company to foster a welcoming and diverse workplace. It's about making sure everyone has a sense of belonging and is appreciated for their contributions. Workplaces with inclusive policies and practises strive to be welcoming environments for people of all identities, orientations, and abilities. Line managers are instrumental in creating a welcoming workplace for all employees. They serve as the channel through which workers can communicate with upper management. Line managers can foster an environment where employees feel comfortable voicing opinions and making suggestions by listening to them and responding with empathy and consideration. They need to welcome everyone's perspective and actively promote diversity on the team (Smith and Riley, 2018). Managers can improve their teams' morale, output, and dedication simply by encouraging a more welcoming environment. </w:t>
      </w:r>
    </w:p>
    <w:p w14:paraId="51120650" w14:textId="77777777" w:rsidR="00EB514C" w:rsidRDefault="00610EA7">
      <w:pPr>
        <w:spacing w:before="240" w:after="240"/>
        <w:rPr>
          <w:lang w:eastAsia="en-GB"/>
        </w:rPr>
      </w:pPr>
      <w:r>
        <w:rPr>
          <w:lang w:eastAsia="en-GB"/>
        </w:rPr>
        <w:t>Tesco plc is a UK-based company. Tesco is one of the world's longest-running companies, founded in 1919. Clothing, goods, science and technology, and money are sold. the company's accomplishment is due to its focus on customers and efficiency and innovation. The company promotes and respects diverse employees to show its progressive nature. Tesco's support of act as volunteers and green triggers shows its social obligation. Tesco continues to mould the retail landscape of the United Kingdom while providing a welcoming and supportive workplace for all employees.</w:t>
      </w:r>
    </w:p>
    <w:p w14:paraId="3B89019B" w14:textId="77777777" w:rsidR="00EB514C" w:rsidRDefault="00610EA7">
      <w:pPr>
        <w:spacing w:before="240" w:after="240"/>
        <w:jc w:val="left"/>
        <w:rPr>
          <w:lang w:eastAsia="en-GB"/>
        </w:rPr>
      </w:pPr>
      <w:r>
        <w:rPr>
          <w:lang w:eastAsia="en-GB"/>
        </w:rPr>
        <w:br w:type="page"/>
      </w:r>
    </w:p>
    <w:p w14:paraId="120F6949" w14:textId="77777777" w:rsidR="00EB514C" w:rsidRDefault="00610EA7">
      <w:pPr>
        <w:pStyle w:val="Heading1"/>
        <w:spacing w:before="240" w:after="240"/>
        <w:rPr>
          <w:lang w:eastAsia="en-GB"/>
        </w:rPr>
      </w:pPr>
      <w:bookmarkStart w:id="1" w:name="_Toc141273230"/>
      <w:r>
        <w:rPr>
          <w:lang w:eastAsia="en-GB"/>
        </w:rPr>
        <w:lastRenderedPageBreak/>
        <w:t>Application of theories of international and intercultural communication</w:t>
      </w:r>
      <w:bookmarkEnd w:id="1"/>
    </w:p>
    <w:p w14:paraId="7446BE0E" w14:textId="77777777" w:rsidR="00EB514C" w:rsidRDefault="00610EA7">
      <w:pPr>
        <w:spacing w:before="240" w:after="240"/>
        <w:rPr>
          <w:lang w:eastAsia="en-GB"/>
        </w:rPr>
      </w:pPr>
      <w:r>
        <w:rPr>
          <w:lang w:eastAsia="en-GB"/>
        </w:rPr>
        <w:t>Tesco, a major UK retailer, recognises the importance of providing a welcoming and supportive workplace for its employees. In order to accomplish this, it is crucial that line managers implement policies and procedures that are welcoming to all employees. Line managers at Tesco can do a better job of encouraging a welcoming and supportive environment for all employees by familiarising themselves with and implementing theories concerning global and intercultural interaction.</w:t>
      </w:r>
    </w:p>
    <w:p w14:paraId="58F60330" w14:textId="77777777" w:rsidR="009A7C9D" w:rsidRDefault="00610EA7" w:rsidP="00C96197">
      <w:pPr>
        <w:pStyle w:val="ListParagraph"/>
        <w:numPr>
          <w:ilvl w:val="0"/>
          <w:numId w:val="1"/>
        </w:numPr>
        <w:spacing w:before="240" w:after="240"/>
        <w:rPr>
          <w:lang w:eastAsia="en-GB"/>
        </w:rPr>
      </w:pPr>
      <w:r>
        <w:rPr>
          <w:lang w:eastAsia="en-GB"/>
        </w:rPr>
        <w:t>Line managers at Tesco can benefit from understanding the cultural differences among their staff thanks to Hofstede's cultural dimensions theory. It places an emphasis on dichotomies like individualism and collectivism, distance from power, and avoiding uncertainty. Line managers can make an effort to make everyone in their teams feel included and appreciated by being sensitive to cultural differences in communication and management styles.</w:t>
      </w:r>
      <w:r w:rsidR="00C96197">
        <w:rPr>
          <w:lang w:eastAsia="en-GB"/>
        </w:rPr>
        <w:t xml:space="preserve"> </w:t>
      </w:r>
      <w:r w:rsidR="004F3FD1" w:rsidRPr="004F3FD1">
        <w:rPr>
          <w:lang w:eastAsia="en-GB"/>
        </w:rPr>
        <w:t>Hofstede's theory of cultural dimensions offers a valuable framework for understanding and managing cultural differences among personnel at Tesco. This paradigm places significant emphasis on crucial elements such as the dichotomy between individuality and collectivism, power distance, and uncertainty avoidance. Line managers must acknowledge that personnel from different backgrounds may possess diverse communication styles and differing expectations when it comes to management</w:t>
      </w:r>
      <w:r w:rsidR="00C90518">
        <w:rPr>
          <w:lang w:eastAsia="en-GB"/>
        </w:rPr>
        <w:t xml:space="preserve"> (</w:t>
      </w:r>
      <w:proofErr w:type="spellStart"/>
      <w:r w:rsidR="00C90518" w:rsidRPr="00C90518">
        <w:rPr>
          <w:rFonts w:eastAsia="Times New Roman" w:cs="Times New Roman"/>
          <w:color w:val="222222"/>
          <w:szCs w:val="24"/>
          <w:shd w:val="clear" w:color="auto" w:fill="FFFFFF"/>
          <w:lang w:bidi="bn-IN"/>
        </w:rPr>
        <w:t>Favaretto</w:t>
      </w:r>
      <w:proofErr w:type="spellEnd"/>
      <w:r w:rsidR="00C90518" w:rsidRPr="00C90518">
        <w:rPr>
          <w:rFonts w:eastAsia="Times New Roman" w:cs="Times New Roman"/>
          <w:color w:val="222222"/>
          <w:szCs w:val="24"/>
          <w:shd w:val="clear" w:color="auto" w:fill="FFFFFF"/>
          <w:lang w:bidi="bn-IN"/>
        </w:rPr>
        <w:t>,</w:t>
      </w:r>
      <w:r w:rsidR="00C90518">
        <w:rPr>
          <w:rFonts w:eastAsia="Times New Roman" w:cs="Times New Roman"/>
          <w:color w:val="222222"/>
          <w:szCs w:val="24"/>
          <w:shd w:val="clear" w:color="auto" w:fill="FFFFFF"/>
          <w:lang w:bidi="bn-IN"/>
        </w:rPr>
        <w:t xml:space="preserve"> et al., 2016</w:t>
      </w:r>
      <w:r w:rsidR="00C90518">
        <w:rPr>
          <w:lang w:eastAsia="en-GB"/>
        </w:rPr>
        <w:t>)</w:t>
      </w:r>
      <w:r w:rsidR="004F3FD1" w:rsidRPr="004F3FD1">
        <w:rPr>
          <w:lang w:eastAsia="en-GB"/>
        </w:rPr>
        <w:t>. Line managers may effectively encourage inclusion within their teams by comprehending the specific aspects at play and adjusting their methods accordingly to align with the preferences of individual team members. For instance, a manager has the ability to adapt their leadership approach in order to cater to employees who prioritise a collaborative and harmonious work atmosphere, as well as those who prefer clearly-defined hierarchical structures.</w:t>
      </w:r>
      <w:r w:rsidR="009A7C9D" w:rsidRPr="009A7C9D">
        <w:rPr>
          <w:lang w:eastAsia="en-GB"/>
        </w:rPr>
        <w:t xml:space="preserve"> Consideration to these qualities empowers line managers to build a cohesive and respectful team, thereby boosting productivity and morale at Tesco.</w:t>
      </w:r>
    </w:p>
    <w:p w14:paraId="70E53C0D" w14:textId="77777777" w:rsidR="00EB514C" w:rsidRDefault="00610EA7">
      <w:pPr>
        <w:pStyle w:val="ListParagraph"/>
        <w:numPr>
          <w:ilvl w:val="0"/>
          <w:numId w:val="1"/>
        </w:numPr>
        <w:spacing w:before="240" w:after="240"/>
        <w:rPr>
          <w:lang w:eastAsia="en-GB"/>
        </w:rPr>
      </w:pPr>
      <w:r>
        <w:rPr>
          <w:lang w:eastAsia="en-GB"/>
        </w:rPr>
        <w:t>Samovar's model of intercultural communication highlights the significance of effective communication in bridging cultural divides (Hooker, 2012). Line managers at Tesco can improve the way they interact among staff members from different cultural backgrounds by adopting strategies such as attentive listening, searching for feedback, and employing clear and simple language. This helps to ensure that everyone is on the same page and is able to work together effectively.</w:t>
      </w:r>
    </w:p>
    <w:p w14:paraId="253DA2FB" w14:textId="77777777" w:rsidR="00EB514C" w:rsidRDefault="00610EA7">
      <w:pPr>
        <w:pStyle w:val="ListParagraph"/>
        <w:numPr>
          <w:ilvl w:val="0"/>
          <w:numId w:val="1"/>
        </w:numPr>
        <w:spacing w:before="240" w:after="240"/>
        <w:rPr>
          <w:lang w:eastAsia="en-GB"/>
        </w:rPr>
      </w:pPr>
      <w:r>
        <w:rPr>
          <w:lang w:eastAsia="en-GB"/>
        </w:rPr>
        <w:lastRenderedPageBreak/>
        <w:t>Intercultural sensitivity is at the heart of Jandt's model, which is why it is so important for Tesco's line managers to embrace diversity and inclusion. Line managers can foster an environment that welcomes and values diversity of thought and experience by cultivating empathy and cultural awareness. This paves the way for them to construct diverse, inclusive, and productive teams.</w:t>
      </w:r>
    </w:p>
    <w:p w14:paraId="48A22C28" w14:textId="77777777" w:rsidR="00EB514C" w:rsidRDefault="00610EA7">
      <w:pPr>
        <w:pStyle w:val="ListParagraph"/>
        <w:numPr>
          <w:ilvl w:val="0"/>
          <w:numId w:val="1"/>
        </w:numPr>
        <w:spacing w:before="240" w:after="240"/>
        <w:rPr>
          <w:lang w:eastAsia="en-GB"/>
        </w:rPr>
      </w:pPr>
      <w:r>
        <w:rPr>
          <w:lang w:eastAsia="en-GB"/>
        </w:rPr>
        <w:t>Managers at Tesco's lower levels, the "line," need training in multilingual conflict styles in order to handle disputes that arise from cultural differences. Line managers may transform disagreements into learning opportunities for their employees by using collaborative conflict resolution strategies like finding common ground and compromise to bring about a more peaceful and accepting work environment.</w:t>
      </w:r>
    </w:p>
    <w:p w14:paraId="1084E47C" w14:textId="77777777" w:rsidR="00EB514C" w:rsidRDefault="00610EA7">
      <w:pPr>
        <w:spacing w:before="240" w:after="240"/>
        <w:rPr>
          <w:lang w:eastAsia="en-GB"/>
        </w:rPr>
      </w:pPr>
      <w:r>
        <w:rPr>
          <w:lang w:eastAsia="en-GB"/>
        </w:rPr>
        <w:t>In a nutshell line managers at Tesco are crucial to maintaining a welcoming and supportive workplace culture. Line managers may encourage diversity, improve interactions, and resolve disputes through the use of assumptions of international as well as intercultural communication that include Hofstede's cultural facets, Samovar's cross-cultural communication model, Jandt's cross-cultural awareness model, and conflicts between cultural styles. As a result of their vision and insight, Tesco will be able to realise its full potential as an employer of choice for people from all backgrounds and perspectives. Tesco's dedication to making the workplace a place at which everyone can succeed will be bolstered by adopting these theories, which in turn will help the company achieve its goals both in the UK and around the world.</w:t>
      </w:r>
    </w:p>
    <w:p w14:paraId="553E1661" w14:textId="77777777" w:rsidR="00EB514C" w:rsidRDefault="00610EA7">
      <w:pPr>
        <w:spacing w:before="240" w:after="240"/>
        <w:jc w:val="left"/>
        <w:rPr>
          <w:lang w:eastAsia="en-GB"/>
        </w:rPr>
      </w:pPr>
      <w:r>
        <w:rPr>
          <w:lang w:eastAsia="en-GB"/>
        </w:rPr>
        <w:br w:type="page"/>
      </w:r>
    </w:p>
    <w:p w14:paraId="49ED5CF5" w14:textId="77777777" w:rsidR="00EB514C" w:rsidRDefault="00610EA7">
      <w:pPr>
        <w:pStyle w:val="Heading1"/>
        <w:spacing w:before="240" w:after="240"/>
        <w:rPr>
          <w:lang w:eastAsia="en-GB"/>
        </w:rPr>
      </w:pPr>
      <w:bookmarkStart w:id="2" w:name="_Toc141273231"/>
      <w:r>
        <w:rPr>
          <w:lang w:eastAsia="en-GB"/>
        </w:rPr>
        <w:lastRenderedPageBreak/>
        <w:t>Critical evaluation of cultural sensitivity</w:t>
      </w:r>
      <w:bookmarkEnd w:id="2"/>
    </w:p>
    <w:p w14:paraId="3213F50D" w14:textId="77777777" w:rsidR="00EB514C" w:rsidRDefault="00610EA7">
      <w:pPr>
        <w:spacing w:before="240" w:after="240"/>
        <w:rPr>
          <w:lang w:eastAsia="en-GB"/>
        </w:rPr>
      </w:pPr>
      <w:r>
        <w:rPr>
          <w:lang w:eastAsia="en-GB"/>
        </w:rPr>
        <w:t>Successful and long-lasting relationships with customers and employees in the United Kingdom are built in large part on the foundation of cultural sensitivity. Tesco is just one example of a company that understands the value of cultural diversity and is taking steps to make their workplace more welcoming to all employees.</w:t>
      </w:r>
    </w:p>
    <w:p w14:paraId="42ACC997" w14:textId="77777777" w:rsidR="00EB514C" w:rsidRDefault="00610EA7">
      <w:pPr>
        <w:pStyle w:val="ListParagraph"/>
        <w:numPr>
          <w:ilvl w:val="0"/>
          <w:numId w:val="2"/>
        </w:numPr>
        <w:spacing w:before="240" w:after="240"/>
        <w:rPr>
          <w:lang w:eastAsia="en-GB"/>
        </w:rPr>
      </w:pPr>
      <w:r>
        <w:rPr>
          <w:lang w:eastAsia="en-GB"/>
        </w:rPr>
        <w:t>Tesco is well-known for its dedication to creating a welcoming and accepting workplace for all employees. The company values its diverse workforce and promotes an environment of mutual respect and understanding among its employees. Tesco has proven able to foster an environment that appreciates different points of view and experiences by recognising the benefits that variety brings to the table. When introducing a new advertising campaign, Tesco, for instance, makes sure that the language and images used are welcoming of people of all backgrounds. Doing so shows cultural awareness on the part of the company, which is sure to be appreciated by its wide range of customers.</w:t>
      </w:r>
    </w:p>
    <w:p w14:paraId="79BE85D6" w14:textId="77777777" w:rsidR="00EB514C" w:rsidRDefault="00610EA7">
      <w:pPr>
        <w:pStyle w:val="ListParagraph"/>
        <w:numPr>
          <w:ilvl w:val="0"/>
          <w:numId w:val="2"/>
        </w:numPr>
        <w:spacing w:before="240" w:after="240"/>
        <w:rPr>
          <w:lang w:eastAsia="en-GB"/>
        </w:rPr>
      </w:pPr>
      <w:r>
        <w:rPr>
          <w:lang w:eastAsia="en-GB"/>
        </w:rPr>
        <w:t>Tesco's ability to accommodate local customs has been crucial to the company's success in the United Kingdom. Tesco adapts its offerings to local tastes because it knows that its customers come from all over the world. Tesco, for instance, caters to the needs of its Asian clientele by stocking an extensive array of Asian provisions for spices, while cooking ingredients in areas with a large Asian population. This regionalized strategy exemplifies cultural awareness because it reflects an awareness of the various needs of its clientele (Cheng and Seeger, 2012).</w:t>
      </w:r>
    </w:p>
    <w:p w14:paraId="1D2156BC" w14:textId="77777777" w:rsidR="00EB514C" w:rsidRDefault="00610EA7">
      <w:pPr>
        <w:pStyle w:val="ListParagraph"/>
        <w:numPr>
          <w:ilvl w:val="0"/>
          <w:numId w:val="2"/>
        </w:numPr>
        <w:spacing w:before="240" w:after="240"/>
        <w:rPr>
          <w:lang w:eastAsia="en-GB"/>
        </w:rPr>
      </w:pPr>
      <w:r>
        <w:rPr>
          <w:lang w:eastAsia="en-GB"/>
        </w:rPr>
        <w:t>Cultural awareness is reflected in Tesco's advertising campaigns as well. The organisation is careful to avoid offending anyone by making sure all of its marketing and advertising content is suitable for all communities. To show its appreciation for diversity, Tesco includes scenes from other holidays like Diwali and Hanukkah in its commercials around major holidays like Christmas. Tesco's inclusive advertising campaigns, which feature models from a range of backgrounds, send a strong message. Tesco's image appeals to the diverse population of the United Kingdom by featuring people of various ethnicities.</w:t>
      </w:r>
    </w:p>
    <w:p w14:paraId="230924AB" w14:textId="77777777" w:rsidR="00EB514C" w:rsidRDefault="00610EA7">
      <w:pPr>
        <w:pStyle w:val="ListParagraph"/>
        <w:numPr>
          <w:ilvl w:val="0"/>
          <w:numId w:val="2"/>
        </w:numPr>
        <w:spacing w:before="240" w:after="240"/>
        <w:rPr>
          <w:lang w:eastAsia="en-GB"/>
        </w:rPr>
      </w:pPr>
      <w:r>
        <w:rPr>
          <w:lang w:eastAsia="en-GB"/>
        </w:rPr>
        <w:t xml:space="preserve">Companies like Tesco have made "cultural sensitivity" more than just a catchphrase by making it integral to their operations (Butow et al., 2011). Tesco's reputation as a reliable and reputable company in the UK has been bolstered by its efforts to increase </w:t>
      </w:r>
      <w:r>
        <w:rPr>
          <w:lang w:eastAsia="en-GB"/>
        </w:rPr>
        <w:lastRenderedPageBreak/>
        <w:t>cultural diversity both within the company's ranks and in its goods, offerings, and advertising. The firm's efforts to be culturally sensitive have not only benefited its bottom line, but also contributed to the development of a more accepting and peaceful society.</w:t>
      </w:r>
    </w:p>
    <w:p w14:paraId="30D07AB4" w14:textId="77777777" w:rsidR="00EB514C" w:rsidRDefault="00610EA7">
      <w:pPr>
        <w:spacing w:before="240" w:after="240"/>
        <w:rPr>
          <w:lang w:eastAsia="en-GB"/>
        </w:rPr>
      </w:pPr>
      <w:r>
        <w:rPr>
          <w:lang w:eastAsia="en-GB"/>
        </w:rPr>
        <w:t>To succeed in today's local and global markets, businesses must embrace cultural diversity and understanding. Any business hoping to break into the lucrative British market (or any market with a significant cultural diversity) would do well to study Tesco's approach. Businesses that make an effort to be culturally sensitive to their clients and workers are better able to connect with them and keep them as loyal customers and employees as possible.</w:t>
      </w:r>
      <w:r>
        <w:rPr>
          <w:lang w:eastAsia="en-GB"/>
        </w:rPr>
        <w:br w:type="page"/>
      </w:r>
    </w:p>
    <w:p w14:paraId="49002947" w14:textId="77777777" w:rsidR="00EB514C" w:rsidRDefault="00610EA7">
      <w:pPr>
        <w:pStyle w:val="Heading1"/>
        <w:spacing w:before="240" w:after="240"/>
        <w:rPr>
          <w:lang w:eastAsia="en-GB"/>
        </w:rPr>
      </w:pPr>
      <w:bookmarkStart w:id="3" w:name="_Toc141273232"/>
      <w:r>
        <w:rPr>
          <w:lang w:eastAsia="en-GB"/>
        </w:rPr>
        <w:lastRenderedPageBreak/>
        <w:t>Discussion and analysis different communication barriers</w:t>
      </w:r>
      <w:bookmarkEnd w:id="3"/>
    </w:p>
    <w:p w14:paraId="263C5320" w14:textId="77777777" w:rsidR="00EB514C" w:rsidRDefault="00610EA7">
      <w:pPr>
        <w:spacing w:before="240" w:after="240"/>
        <w:rPr>
          <w:lang w:eastAsia="en-GB"/>
        </w:rPr>
      </w:pPr>
      <w:r>
        <w:rPr>
          <w:lang w:eastAsia="en-GB"/>
        </w:rPr>
        <w:t>Having a workforce that is culturally and linguistically diverse is increasingly important in the United Kingdom. Diversity is both a strength and a challenge in the modern workplace. The level of productivity, working together, and workplace harmony all depend on people being able to talk to each other. However, there are a number of obstacles that can prevent ideas and information from freely flowing among members of a diverse workforce.</w:t>
      </w:r>
    </w:p>
    <w:p w14:paraId="734DAD4B" w14:textId="77777777" w:rsidR="00EB514C" w:rsidRDefault="00610EA7">
      <w:pPr>
        <w:pStyle w:val="ListParagraph"/>
        <w:numPr>
          <w:ilvl w:val="0"/>
          <w:numId w:val="3"/>
        </w:numPr>
        <w:spacing w:before="240" w:after="240"/>
        <w:rPr>
          <w:lang w:eastAsia="en-GB"/>
        </w:rPr>
      </w:pPr>
      <w:r>
        <w:rPr>
          <w:lang w:eastAsia="en-GB"/>
        </w:rPr>
        <w:t>Dissimilarities in In the UK context, a diverse workforce brings together individuals from various cultural backgrounds, languages, and communication styles. While diversity is a strength, it also presents unique challenges in the workplace. Effective communication is crucial for productivity, collaboration, and overall harmony among employees. However, several communication barriers can hinder the smooth exchange of ideas and information within a diverse workforce.</w:t>
      </w:r>
    </w:p>
    <w:p w14:paraId="05FDF8B5" w14:textId="77777777" w:rsidR="00EB514C" w:rsidRDefault="00610EA7">
      <w:pPr>
        <w:pStyle w:val="ListParagraph"/>
        <w:numPr>
          <w:ilvl w:val="0"/>
          <w:numId w:val="3"/>
        </w:numPr>
        <w:spacing w:before="240" w:after="240"/>
        <w:rPr>
          <w:lang w:eastAsia="en-GB"/>
        </w:rPr>
      </w:pPr>
      <w:r>
        <w:rPr>
          <w:lang w:eastAsia="en-GB"/>
        </w:rPr>
        <w:t>In a multicultural workplace, language barriers can be particularly difficult to overcome. In a country like the United Kingdom, where there are many people who speak different languages, it's possible that workers will encounter communication barriers. An example would be a team member's inability to effectively communicate in meetings due to their lack of English proficiency, which could lead to miscommunication and confusion (Wang et al., 2019). To get around this difficulty, businesses can provide their staff with language courses and services for translating. Furthermore, it can be beneficial for all staff members, irrespective of their native language, if management actively promotes the use of straightforward and understandable language in all forms of official communication.</w:t>
      </w:r>
    </w:p>
    <w:p w14:paraId="7B3ADEF0" w14:textId="77777777" w:rsidR="00EB514C" w:rsidRDefault="00610EA7">
      <w:pPr>
        <w:pStyle w:val="ListParagraph"/>
        <w:numPr>
          <w:ilvl w:val="0"/>
          <w:numId w:val="3"/>
        </w:numPr>
        <w:spacing w:before="240" w:after="240"/>
        <w:rPr>
          <w:lang w:eastAsia="en-GB"/>
        </w:rPr>
      </w:pPr>
      <w:r>
        <w:rPr>
          <w:lang w:eastAsia="en-GB"/>
        </w:rPr>
        <w:t>Facial expressions, movements of the body, and other non-verbal indications are all crucial components of successful interpersonal interaction. Nevertheless, they may additionally bring about confusion if people of different cultural backgrounds comprehend them in various fashions (Nelson, 2017). A nod, which indicates agreement in some cultures, may instead convey confusion as well as disagreement in others. To overcome this obstacle, businesses can provide education in cultural awareness in which workers are made aware of the various forms of nonverbal communication that are used in the workplace. With this information at hand, we can better understand one another and avoid misunderstandings.</w:t>
      </w:r>
    </w:p>
    <w:p w14:paraId="1C879D51" w14:textId="77777777" w:rsidR="00EB514C" w:rsidRDefault="00610EA7">
      <w:pPr>
        <w:pStyle w:val="ListParagraph"/>
        <w:numPr>
          <w:ilvl w:val="0"/>
          <w:numId w:val="3"/>
        </w:numPr>
        <w:spacing w:before="240" w:after="240"/>
        <w:rPr>
          <w:lang w:eastAsia="en-GB"/>
        </w:rPr>
      </w:pPr>
      <w:r>
        <w:rPr>
          <w:lang w:eastAsia="en-GB"/>
        </w:rPr>
        <w:lastRenderedPageBreak/>
        <w:t>A person's manner of communication may change due to cultural differences. While some societies place a premium on frank talk, others put more stock in hints and subtle gestures. Disagreements may arise when workers from different cultural backgrounds have vastly different perspectives on how to interpret suggestions or instructions. If an employee is used to receiving feedback indirectly, hearing it directly from a manager may be received as rude or disrespectful (Eades, 2016). Facilitating employee adaptation to different methods of interaction can be achieved by creating a culture of honest discourse and offering clarity in expectations.</w:t>
      </w:r>
    </w:p>
    <w:p w14:paraId="19AAF748" w14:textId="77777777" w:rsidR="00EB514C" w:rsidRDefault="00610EA7">
      <w:pPr>
        <w:pStyle w:val="ListParagraph"/>
        <w:numPr>
          <w:ilvl w:val="0"/>
          <w:numId w:val="3"/>
        </w:numPr>
        <w:spacing w:before="240" w:after="240"/>
        <w:rPr>
          <w:lang w:eastAsia="en-GB"/>
        </w:rPr>
      </w:pPr>
      <w:r>
        <w:rPr>
          <w:lang w:eastAsia="en-GB"/>
        </w:rPr>
        <w:t>In societies with rigid power structures, those lower on the totem pole may be hesitant to offer their two cents to those at the top (Yang et al., 2010). This can be problematic in that employees are diverse because it means that the ideas and opinions of newer employees may be overlooked. To overcome this obstacle, businesses should foster an environment where employees at all levels of the organisation are encouraged to speak their minds. One way to break down barriers in hierarchical communication is to institute anonymous suggestion systems and constant criticism sessions.</w:t>
      </w:r>
    </w:p>
    <w:p w14:paraId="4EDD4A3D" w14:textId="77777777" w:rsidR="00EB514C" w:rsidRDefault="00610EA7">
      <w:pPr>
        <w:spacing w:before="240" w:after="240"/>
        <w:rPr>
          <w:lang w:eastAsia="en-GB"/>
        </w:rPr>
      </w:pPr>
      <w:r>
        <w:rPr>
          <w:lang w:eastAsia="en-GB"/>
        </w:rPr>
        <w:t>For a diverse UK workforce to work together effectively, it is crucial that employees have open lines of interpersonal interaction. Some of the most formidable obstacles that workers may face include linguistic and cultural differences, nonverbal interactions nuances, divergent ways of speaking, and established organisational hierarchies. Companies can unlock all that is possible of their diverse workforce by recognising these obstacles and taking steps to remove them, such as providing language training, instituting cultural awareness programmes, and fostering a more welcoming workplace culture. In addition to improving communication, embracing along with accommodating diversity boosts creativity, productivity, and overall business success.</w:t>
      </w:r>
    </w:p>
    <w:p w14:paraId="1A75F222" w14:textId="77777777" w:rsidR="00EB514C" w:rsidRDefault="00610EA7">
      <w:pPr>
        <w:spacing w:before="240" w:after="240"/>
        <w:jc w:val="left"/>
        <w:rPr>
          <w:lang w:eastAsia="en-GB"/>
        </w:rPr>
      </w:pPr>
      <w:r>
        <w:rPr>
          <w:lang w:eastAsia="en-GB"/>
        </w:rPr>
        <w:br w:type="page"/>
      </w:r>
    </w:p>
    <w:p w14:paraId="39D6D260" w14:textId="77777777" w:rsidR="00EB514C" w:rsidRDefault="00610EA7">
      <w:pPr>
        <w:pStyle w:val="Heading1"/>
        <w:spacing w:before="240" w:after="240"/>
        <w:rPr>
          <w:lang w:eastAsia="en-GB"/>
        </w:rPr>
      </w:pPr>
      <w:bookmarkStart w:id="4" w:name="_Toc141273233"/>
      <w:r>
        <w:rPr>
          <w:lang w:eastAsia="en-GB"/>
        </w:rPr>
        <w:lastRenderedPageBreak/>
        <w:t>Communication strategies and other relevant recommendations</w:t>
      </w:r>
      <w:bookmarkEnd w:id="4"/>
    </w:p>
    <w:p w14:paraId="0151866B" w14:textId="77777777" w:rsidR="00EB514C" w:rsidRDefault="00610EA7">
      <w:pPr>
        <w:pStyle w:val="ListParagraph"/>
        <w:numPr>
          <w:ilvl w:val="0"/>
          <w:numId w:val="4"/>
        </w:numPr>
        <w:spacing w:before="240" w:after="240"/>
        <w:rPr>
          <w:lang w:eastAsia="en-GB"/>
        </w:rPr>
      </w:pPr>
      <w:r>
        <w:rPr>
          <w:lang w:eastAsia="en-GB"/>
        </w:rPr>
        <w:t>Facilitate open lines of communication between Tesco's management and staff at all levels. Foster an environment where all team members can freely share their thoughts, feelings, and suggestions without fear of retaliation. This transparency promotes a pleasant atmosphere and gives everyone a say in important decisions. Make sure your employees' opinions are heard by holding regular team meetings, conducting surveys, and making use of suggestion boxes.</w:t>
      </w:r>
    </w:p>
    <w:p w14:paraId="2F9E6CAC" w14:textId="77777777" w:rsidR="00EB514C" w:rsidRDefault="00610EA7">
      <w:pPr>
        <w:pStyle w:val="ListParagraph"/>
        <w:numPr>
          <w:ilvl w:val="0"/>
          <w:numId w:val="4"/>
        </w:numPr>
        <w:spacing w:before="240" w:after="240"/>
        <w:rPr>
          <w:lang w:eastAsia="en-GB"/>
        </w:rPr>
      </w:pPr>
      <w:r>
        <w:rPr>
          <w:lang w:eastAsia="en-GB"/>
        </w:rPr>
        <w:t>Teach all of your staff at Tesco about cultural sensitivity so that they can better appreciate the many backgrounds from which their clients and colleagues come. Misunderstandings can be reduced and workplace harmony enhanced through education about cultural differences and the cultivation of empathy. Effective interactions can be facilitated by training in a variety of communication styles, nonverbal cues, and cultural norms.</w:t>
      </w:r>
    </w:p>
    <w:p w14:paraId="6BBBC5FE" w14:textId="77777777" w:rsidR="00EB514C" w:rsidRDefault="00610EA7">
      <w:pPr>
        <w:pStyle w:val="ListParagraph"/>
        <w:numPr>
          <w:ilvl w:val="0"/>
          <w:numId w:val="4"/>
        </w:numPr>
        <w:spacing w:before="240" w:after="240"/>
        <w:rPr>
          <w:lang w:eastAsia="en-GB"/>
        </w:rPr>
      </w:pPr>
      <w:r>
        <w:rPr>
          <w:lang w:eastAsia="en-GB"/>
        </w:rPr>
        <w:t>Create two-way channels of communication between management and staff to boost involvement and comprehension. Send out emails, publish newsletters, and create intranet sites as regular means of sharing information about the business, policies, as well as initiatives (Kawar, 2012). Offer employees channels through which they can voice opinions, ask questions, and air concerns. Building trust and making sure every person is on the same page with the objectives of the business is facilitated by open and timely interpersonal interaction.</w:t>
      </w:r>
    </w:p>
    <w:p w14:paraId="1DA79FDE" w14:textId="77777777" w:rsidR="00EB514C" w:rsidRDefault="00610EA7">
      <w:pPr>
        <w:pStyle w:val="ListParagraph"/>
        <w:numPr>
          <w:ilvl w:val="0"/>
          <w:numId w:val="4"/>
        </w:numPr>
        <w:spacing w:before="240" w:after="240"/>
        <w:rPr>
          <w:lang w:eastAsia="en-GB"/>
        </w:rPr>
      </w:pPr>
      <w:r>
        <w:rPr>
          <w:lang w:eastAsia="en-GB"/>
        </w:rPr>
        <w:t>Inspire your staff by acknowledging their hard work and accomplishments. When workers know they are valued and appreciated, the workplace atmosphere improves. Establish award and medal programmes to honour exceptional effort. Tesco can improve morale and foster a sense of community among workers by praising their efforts and rewarding those who go above and beyond.</w:t>
      </w:r>
    </w:p>
    <w:p w14:paraId="42ACC9CF" w14:textId="77777777" w:rsidR="00EB514C" w:rsidRDefault="00610EA7">
      <w:pPr>
        <w:pStyle w:val="ListParagraph"/>
        <w:numPr>
          <w:ilvl w:val="0"/>
          <w:numId w:val="4"/>
        </w:numPr>
        <w:spacing w:before="240" w:after="240"/>
        <w:rPr>
          <w:lang w:eastAsia="en-GB"/>
        </w:rPr>
      </w:pPr>
      <w:r>
        <w:rPr>
          <w:lang w:eastAsia="en-GB"/>
        </w:rPr>
        <w:t>Encourage teamwork across departments at Tesco to eliminate information silos and boost knowledge transfer. Facilitate interactions between employees who work in different divisions or who have different skill sets. This method of working together improves productivity and morale by encouraging new ideas and promoting an appreciation for others' points of view.</w:t>
      </w:r>
    </w:p>
    <w:p w14:paraId="79C6F2F2" w14:textId="77777777" w:rsidR="00EB514C" w:rsidRDefault="00610EA7">
      <w:pPr>
        <w:pStyle w:val="ListParagraph"/>
        <w:numPr>
          <w:ilvl w:val="0"/>
          <w:numId w:val="4"/>
        </w:numPr>
        <w:spacing w:before="240" w:after="240"/>
        <w:rPr>
          <w:lang w:eastAsia="en-GB"/>
        </w:rPr>
      </w:pPr>
      <w:r>
        <w:rPr>
          <w:lang w:eastAsia="en-GB"/>
        </w:rPr>
        <w:t xml:space="preserve">In order to deal with any arguments that may arise within the workforce, it is important to implement conflict resolution mechanisms. Make sure disagreements are resolved fairly and professionally so that everyone can voice their concerns and compromise on </w:t>
      </w:r>
      <w:r>
        <w:rPr>
          <w:lang w:eastAsia="en-GB"/>
        </w:rPr>
        <w:lastRenderedPageBreak/>
        <w:t>a course of action. Preventing problems from escalating and keeping morale high requires a system for handling conflicts that is both equitable and open to all parties.</w:t>
      </w:r>
    </w:p>
    <w:p w14:paraId="60632B91" w14:textId="77777777" w:rsidR="00EB514C" w:rsidRDefault="00610EA7">
      <w:pPr>
        <w:pStyle w:val="ListParagraph"/>
        <w:numPr>
          <w:ilvl w:val="0"/>
          <w:numId w:val="4"/>
        </w:numPr>
        <w:spacing w:before="240" w:after="240"/>
        <w:rPr>
          <w:lang w:eastAsia="en-GB"/>
        </w:rPr>
      </w:pPr>
      <w:r>
        <w:rPr>
          <w:lang w:eastAsia="en-GB"/>
        </w:rPr>
        <w:t>Provide management and staff with emotional intelligence training. Emotional intelligence is the capacity to recognise, name, and effectively handle one's own emotions as well as those of others, allowing for greater effectiveness in interpersonal relationships. Tesco can develop a more resilient and empathetic workforce by emphasising the development of the skill of emotional intelligence.</w:t>
      </w:r>
    </w:p>
    <w:p w14:paraId="578B4B0B" w14:textId="77777777" w:rsidR="00EB514C" w:rsidRDefault="00610EA7">
      <w:pPr>
        <w:pStyle w:val="ListParagraph"/>
        <w:numPr>
          <w:ilvl w:val="0"/>
          <w:numId w:val="4"/>
        </w:numPr>
        <w:spacing w:before="240" w:after="240"/>
        <w:rPr>
          <w:lang w:eastAsia="en-GB"/>
        </w:rPr>
      </w:pPr>
      <w:r>
        <w:rPr>
          <w:lang w:eastAsia="en-GB"/>
        </w:rPr>
        <w:t>Programmes to Promote Diversity and Foster Community can work well. Tesco must maintain its financial commitment to diversity and inclusion programmes (Tili and Barker, 2015). Make sure that everyone in the company understands the importance of celebrating and embracing differences. Some examples of such efforts are recruitment for diversity tasks, mentorship programmes, and employee resource organisations  that focus on helping specific communities. Tesco will foster an inclusive culture where all employees feel respected and appreciated by actively pursuing diversity and inclusion.</w:t>
      </w:r>
    </w:p>
    <w:p w14:paraId="15CAB805" w14:textId="77777777" w:rsidR="00EB514C" w:rsidRDefault="00610EA7">
      <w:pPr>
        <w:spacing w:before="240" w:after="240"/>
        <w:rPr>
          <w:lang w:eastAsia="en-GB"/>
        </w:rPr>
      </w:pPr>
      <w:r>
        <w:rPr>
          <w:lang w:eastAsia="en-GB"/>
        </w:rPr>
        <w:t>The success of all employees at Tesco depends on the company's ability to make strides in four areas: communication, cultural awareness, teamwork, and employee autonomy. These methods for communicating, along with the other suggestions made, will help Tesco create a work environment that values its employees' differences, fosters creativity, and promotes everyone's professional development and advancement. When workers enjoy coming to work, they are more likely to stick around, which in turn boosts productivity and profits.</w:t>
      </w:r>
      <w:r>
        <w:rPr>
          <w:lang w:eastAsia="en-GB"/>
        </w:rPr>
        <w:br w:type="page"/>
      </w:r>
    </w:p>
    <w:p w14:paraId="1D02552F" w14:textId="77777777" w:rsidR="00EB514C" w:rsidRDefault="00610EA7">
      <w:pPr>
        <w:pStyle w:val="Heading1"/>
        <w:spacing w:before="240" w:after="240"/>
        <w:rPr>
          <w:lang w:eastAsia="en-GB"/>
        </w:rPr>
      </w:pPr>
      <w:bookmarkStart w:id="5" w:name="_Toc141273234"/>
      <w:r>
        <w:rPr>
          <w:lang w:eastAsia="en-GB"/>
        </w:rPr>
        <w:lastRenderedPageBreak/>
        <w:t>Conclusion</w:t>
      </w:r>
      <w:bookmarkEnd w:id="5"/>
    </w:p>
    <w:p w14:paraId="7D8ABCD8" w14:textId="77777777" w:rsidR="00EB514C" w:rsidRDefault="00610EA7">
      <w:pPr>
        <w:spacing w:before="240" w:after="240"/>
        <w:rPr>
          <w:lang w:eastAsia="en-GB"/>
        </w:rPr>
      </w:pPr>
      <w:r>
        <w:rPr>
          <w:lang w:eastAsia="en-GB"/>
        </w:rPr>
        <w:t>In sum, the report's recommendations and communication strategies will give Tesco a solid foundation for fostering a welcoming and productive workplace. Tesco can make sure that all employees' opinions are taken into account by fostering an environment of open dialogue, attentiveness, and constructive criticism. In addition, a culture of mutual understanding, respect, and innovation can flourish when employees from different departments work together. In addition to boosting morale and motivation, training and development programmes allow Tesco to help its employees develop personally as well as professionally. Leadership that is approachable and cares about their employees will foster an atmosphere where everyone can thrive. As a company that places a premium on its many employees and thrives on an inclusive environment, Tesco stands to gain much from adopting the aforementioned suggestions for improving communication within the company. Tesco's future success depends on its ability to create a welcoming place where all employees can thrive, and an inclusive culture is essential to that goal.</w:t>
      </w:r>
    </w:p>
    <w:p w14:paraId="4E7BA354" w14:textId="77777777" w:rsidR="00EB514C" w:rsidRDefault="00610EA7">
      <w:pPr>
        <w:spacing w:before="240" w:after="240"/>
        <w:jc w:val="left"/>
        <w:rPr>
          <w:lang w:eastAsia="en-GB"/>
        </w:rPr>
      </w:pPr>
      <w:r>
        <w:rPr>
          <w:lang w:eastAsia="en-GB"/>
        </w:rPr>
        <w:br w:type="page"/>
      </w:r>
    </w:p>
    <w:p w14:paraId="7835A6E7" w14:textId="77777777" w:rsidR="00EB514C" w:rsidRDefault="00610EA7">
      <w:pPr>
        <w:pStyle w:val="Heading1"/>
        <w:spacing w:before="240" w:after="240"/>
        <w:rPr>
          <w:lang w:eastAsia="en-GB"/>
        </w:rPr>
      </w:pPr>
      <w:r>
        <w:rPr>
          <w:lang w:eastAsia="en-GB"/>
        </w:rPr>
        <w:lastRenderedPageBreak/>
        <w:t xml:space="preserve">References </w:t>
      </w:r>
    </w:p>
    <w:p w14:paraId="3D50E082" w14:textId="77777777" w:rsidR="00EB514C" w:rsidRDefault="00610EA7">
      <w:pPr>
        <w:spacing w:before="240" w:after="240"/>
        <w:ind w:left="720" w:hanging="720"/>
        <w:rPr>
          <w:rFonts w:eastAsia="Times New Roman" w:cs="Times New Roman"/>
          <w:color w:val="222222"/>
          <w:szCs w:val="24"/>
          <w:shd w:val="clear" w:color="auto" w:fill="FFFFFF"/>
          <w:lang w:bidi="bn-IN"/>
        </w:rPr>
      </w:pPr>
      <w:r>
        <w:rPr>
          <w:rFonts w:eastAsia="Times New Roman" w:cs="Times New Roman"/>
          <w:color w:val="222222"/>
          <w:szCs w:val="24"/>
          <w:shd w:val="clear" w:color="auto" w:fill="FFFFFF"/>
          <w:lang w:bidi="bn-IN"/>
        </w:rPr>
        <w:t xml:space="preserve">Butow, P., Bell, M., Goldstein, D., Sze, M., Aldridge, L., Abdo, S., Mikhail, M., Dong, S., </w:t>
      </w:r>
      <w:proofErr w:type="spellStart"/>
      <w:r>
        <w:rPr>
          <w:rFonts w:eastAsia="Times New Roman" w:cs="Times New Roman"/>
          <w:color w:val="222222"/>
          <w:szCs w:val="24"/>
          <w:shd w:val="clear" w:color="auto" w:fill="FFFFFF"/>
          <w:lang w:bidi="bn-IN"/>
        </w:rPr>
        <w:t>Iedema</w:t>
      </w:r>
      <w:proofErr w:type="spellEnd"/>
      <w:r>
        <w:rPr>
          <w:rFonts w:eastAsia="Times New Roman" w:cs="Times New Roman"/>
          <w:color w:val="222222"/>
          <w:szCs w:val="24"/>
          <w:shd w:val="clear" w:color="auto" w:fill="FFFFFF"/>
          <w:lang w:bidi="bn-IN"/>
        </w:rPr>
        <w:t xml:space="preserve">, R., </w:t>
      </w:r>
      <w:proofErr w:type="spellStart"/>
      <w:r>
        <w:rPr>
          <w:rFonts w:eastAsia="Times New Roman" w:cs="Times New Roman"/>
          <w:color w:val="222222"/>
          <w:szCs w:val="24"/>
          <w:shd w:val="clear" w:color="auto" w:fill="FFFFFF"/>
          <w:lang w:bidi="bn-IN"/>
        </w:rPr>
        <w:t>Ashgari</w:t>
      </w:r>
      <w:proofErr w:type="spellEnd"/>
      <w:r>
        <w:rPr>
          <w:rFonts w:eastAsia="Times New Roman" w:cs="Times New Roman"/>
          <w:color w:val="222222"/>
          <w:szCs w:val="24"/>
          <w:shd w:val="clear" w:color="auto" w:fill="FFFFFF"/>
          <w:lang w:bidi="bn-IN"/>
        </w:rPr>
        <w:t>, R. and Hui, R., 2011. Grappling with cultural differences; communication between oncologists and immigrant cancer patients with and without interpreters. </w:t>
      </w:r>
      <w:r>
        <w:rPr>
          <w:rFonts w:eastAsia="Times New Roman" w:cs="Times New Roman"/>
          <w:i/>
          <w:iCs/>
          <w:color w:val="222222"/>
          <w:szCs w:val="24"/>
          <w:shd w:val="clear" w:color="auto" w:fill="FFFFFF"/>
          <w:lang w:bidi="bn-IN"/>
        </w:rPr>
        <w:t xml:space="preserve">Patient education and </w:t>
      </w:r>
      <w:proofErr w:type="spellStart"/>
      <w:r>
        <w:rPr>
          <w:rFonts w:eastAsia="Times New Roman" w:cs="Times New Roman"/>
          <w:i/>
          <w:iCs/>
          <w:color w:val="222222"/>
          <w:szCs w:val="24"/>
          <w:shd w:val="clear" w:color="auto" w:fill="FFFFFF"/>
          <w:lang w:bidi="bn-IN"/>
        </w:rPr>
        <w:t>counseling</w:t>
      </w:r>
      <w:proofErr w:type="spellEnd"/>
      <w:r>
        <w:rPr>
          <w:rFonts w:eastAsia="Times New Roman" w:cs="Times New Roman"/>
          <w:color w:val="222222"/>
          <w:szCs w:val="24"/>
          <w:shd w:val="clear" w:color="auto" w:fill="FFFFFF"/>
          <w:lang w:bidi="bn-IN"/>
        </w:rPr>
        <w:t>, </w:t>
      </w:r>
      <w:r>
        <w:rPr>
          <w:rFonts w:eastAsia="Times New Roman" w:cs="Times New Roman"/>
          <w:i/>
          <w:iCs/>
          <w:color w:val="222222"/>
          <w:szCs w:val="24"/>
          <w:shd w:val="clear" w:color="auto" w:fill="FFFFFF"/>
          <w:lang w:bidi="bn-IN"/>
        </w:rPr>
        <w:t>84</w:t>
      </w:r>
      <w:r>
        <w:rPr>
          <w:rFonts w:eastAsia="Times New Roman" w:cs="Times New Roman"/>
          <w:color w:val="222222"/>
          <w:szCs w:val="24"/>
          <w:shd w:val="clear" w:color="auto" w:fill="FFFFFF"/>
          <w:lang w:bidi="bn-IN"/>
        </w:rPr>
        <w:t>(3), pp.398-405.</w:t>
      </w:r>
    </w:p>
    <w:p w14:paraId="62C1A6FA" w14:textId="77777777" w:rsidR="00C90518" w:rsidRDefault="00C90518" w:rsidP="00C90518">
      <w:pPr>
        <w:spacing w:before="240" w:after="240"/>
        <w:ind w:left="720" w:hanging="720"/>
        <w:rPr>
          <w:rFonts w:eastAsia="Times New Roman" w:cs="Times New Roman"/>
          <w:color w:val="222222"/>
          <w:szCs w:val="24"/>
          <w:shd w:val="clear" w:color="auto" w:fill="FFFFFF"/>
          <w:lang w:bidi="bn-IN"/>
        </w:rPr>
      </w:pPr>
      <w:proofErr w:type="spellStart"/>
      <w:r w:rsidRPr="00C90518">
        <w:rPr>
          <w:rFonts w:eastAsia="Times New Roman" w:cs="Times New Roman"/>
          <w:color w:val="222222"/>
          <w:szCs w:val="24"/>
          <w:shd w:val="clear" w:color="auto" w:fill="FFFFFF"/>
          <w:lang w:bidi="bn-IN"/>
        </w:rPr>
        <w:t>Favaretto</w:t>
      </w:r>
      <w:proofErr w:type="spellEnd"/>
      <w:r w:rsidRPr="00C90518">
        <w:rPr>
          <w:rFonts w:eastAsia="Times New Roman" w:cs="Times New Roman"/>
          <w:color w:val="222222"/>
          <w:szCs w:val="24"/>
          <w:shd w:val="clear" w:color="auto" w:fill="FFFFFF"/>
          <w:lang w:bidi="bn-IN"/>
        </w:rPr>
        <w:t xml:space="preserve">, R.M., </w:t>
      </w:r>
      <w:proofErr w:type="spellStart"/>
      <w:r w:rsidRPr="00C90518">
        <w:rPr>
          <w:rFonts w:eastAsia="Times New Roman" w:cs="Times New Roman"/>
          <w:color w:val="222222"/>
          <w:szCs w:val="24"/>
          <w:shd w:val="clear" w:color="auto" w:fill="FFFFFF"/>
          <w:lang w:bidi="bn-IN"/>
        </w:rPr>
        <w:t>Dihl</w:t>
      </w:r>
      <w:proofErr w:type="spellEnd"/>
      <w:r w:rsidRPr="00C90518">
        <w:rPr>
          <w:rFonts w:eastAsia="Times New Roman" w:cs="Times New Roman"/>
          <w:color w:val="222222"/>
          <w:szCs w:val="24"/>
          <w:shd w:val="clear" w:color="auto" w:fill="FFFFFF"/>
          <w:lang w:bidi="bn-IN"/>
        </w:rPr>
        <w:t xml:space="preserve">, L., Barreto, R. and Musse, S.R., 2016, September. Using group </w:t>
      </w:r>
      <w:proofErr w:type="spellStart"/>
      <w:r w:rsidRPr="00C90518">
        <w:rPr>
          <w:rFonts w:eastAsia="Times New Roman" w:cs="Times New Roman"/>
          <w:color w:val="222222"/>
          <w:szCs w:val="24"/>
          <w:shd w:val="clear" w:color="auto" w:fill="FFFFFF"/>
          <w:lang w:bidi="bn-IN"/>
        </w:rPr>
        <w:t>behaviors</w:t>
      </w:r>
      <w:proofErr w:type="spellEnd"/>
      <w:r w:rsidRPr="00C90518">
        <w:rPr>
          <w:rFonts w:eastAsia="Times New Roman" w:cs="Times New Roman"/>
          <w:color w:val="222222"/>
          <w:szCs w:val="24"/>
          <w:shd w:val="clear" w:color="auto" w:fill="FFFFFF"/>
          <w:lang w:bidi="bn-IN"/>
        </w:rPr>
        <w:t xml:space="preserve"> to detect </w:t>
      </w:r>
      <w:proofErr w:type="spellStart"/>
      <w:r w:rsidRPr="00C90518">
        <w:rPr>
          <w:rFonts w:eastAsia="Times New Roman" w:cs="Times New Roman"/>
          <w:color w:val="222222"/>
          <w:szCs w:val="24"/>
          <w:shd w:val="clear" w:color="auto" w:fill="FFFFFF"/>
          <w:lang w:bidi="bn-IN"/>
        </w:rPr>
        <w:t>hofstede</w:t>
      </w:r>
      <w:proofErr w:type="spellEnd"/>
      <w:r w:rsidRPr="00C90518">
        <w:rPr>
          <w:rFonts w:eastAsia="Times New Roman" w:cs="Times New Roman"/>
          <w:color w:val="222222"/>
          <w:szCs w:val="24"/>
          <w:shd w:val="clear" w:color="auto" w:fill="FFFFFF"/>
          <w:lang w:bidi="bn-IN"/>
        </w:rPr>
        <w:t xml:space="preserve"> cultural dimensions. In </w:t>
      </w:r>
      <w:r w:rsidRPr="00C90518">
        <w:rPr>
          <w:rFonts w:eastAsia="Times New Roman" w:cs="Times New Roman"/>
          <w:i/>
          <w:iCs/>
          <w:color w:val="222222"/>
          <w:szCs w:val="24"/>
          <w:shd w:val="clear" w:color="auto" w:fill="FFFFFF"/>
          <w:lang w:bidi="bn-IN"/>
        </w:rPr>
        <w:t>2016 IEEE International Conference on Image Processing (ICIP)</w:t>
      </w:r>
      <w:r w:rsidRPr="00C90518">
        <w:rPr>
          <w:rFonts w:eastAsia="Times New Roman" w:cs="Times New Roman"/>
          <w:color w:val="222222"/>
          <w:szCs w:val="24"/>
          <w:shd w:val="clear" w:color="auto" w:fill="FFFFFF"/>
          <w:lang w:bidi="bn-IN"/>
        </w:rPr>
        <w:t xml:space="preserve"> (pp. 2936-2940). IEEE.</w:t>
      </w:r>
    </w:p>
    <w:p w14:paraId="3A2FB729" w14:textId="77777777" w:rsidR="00EB514C" w:rsidRDefault="00610EA7">
      <w:pPr>
        <w:spacing w:before="240" w:after="240"/>
        <w:ind w:left="720" w:hanging="720"/>
        <w:rPr>
          <w:rFonts w:eastAsia="Times New Roman" w:cs="Times New Roman"/>
          <w:color w:val="222222"/>
          <w:szCs w:val="24"/>
          <w:shd w:val="clear" w:color="auto" w:fill="FFFFFF"/>
          <w:lang w:bidi="bn-IN"/>
        </w:rPr>
      </w:pPr>
      <w:r>
        <w:rPr>
          <w:rFonts w:eastAsia="Times New Roman" w:cs="Times New Roman"/>
          <w:color w:val="222222"/>
          <w:szCs w:val="24"/>
          <w:shd w:val="clear" w:color="auto" w:fill="FFFFFF"/>
          <w:lang w:bidi="bn-IN"/>
        </w:rPr>
        <w:t>Cheng, S.S. and Seeger, M.W., 2012. Cultural differences and communication issues in international mergers and acquisitions: A case study of BenQ debacle. </w:t>
      </w:r>
      <w:r>
        <w:rPr>
          <w:rFonts w:eastAsia="Times New Roman" w:cs="Times New Roman"/>
          <w:i/>
          <w:iCs/>
          <w:color w:val="222222"/>
          <w:szCs w:val="24"/>
          <w:shd w:val="clear" w:color="auto" w:fill="FFFFFF"/>
          <w:lang w:bidi="bn-IN"/>
        </w:rPr>
        <w:t>International Journal of Business and Social Science</w:t>
      </w:r>
      <w:r>
        <w:rPr>
          <w:rFonts w:eastAsia="Times New Roman" w:cs="Times New Roman"/>
          <w:color w:val="222222"/>
          <w:szCs w:val="24"/>
          <w:shd w:val="clear" w:color="auto" w:fill="FFFFFF"/>
          <w:lang w:bidi="bn-IN"/>
        </w:rPr>
        <w:t>, </w:t>
      </w:r>
      <w:r>
        <w:rPr>
          <w:rFonts w:eastAsia="Times New Roman" w:cs="Times New Roman"/>
          <w:i/>
          <w:iCs/>
          <w:color w:val="222222"/>
          <w:szCs w:val="24"/>
          <w:shd w:val="clear" w:color="auto" w:fill="FFFFFF"/>
          <w:lang w:bidi="bn-IN"/>
        </w:rPr>
        <w:t>3</w:t>
      </w:r>
      <w:r>
        <w:rPr>
          <w:rFonts w:eastAsia="Times New Roman" w:cs="Times New Roman"/>
          <w:color w:val="222222"/>
          <w:szCs w:val="24"/>
          <w:shd w:val="clear" w:color="auto" w:fill="FFFFFF"/>
          <w:lang w:bidi="bn-IN"/>
        </w:rPr>
        <w:t>(3).</w:t>
      </w:r>
    </w:p>
    <w:p w14:paraId="539280C7" w14:textId="77777777" w:rsidR="00EB514C" w:rsidRDefault="00610EA7">
      <w:pPr>
        <w:spacing w:before="240" w:after="240"/>
        <w:ind w:left="720" w:hanging="720"/>
        <w:rPr>
          <w:rFonts w:eastAsia="Times New Roman" w:cs="Times New Roman"/>
          <w:color w:val="222222"/>
          <w:szCs w:val="24"/>
          <w:shd w:val="clear" w:color="auto" w:fill="FFFFFF"/>
          <w:lang w:bidi="bn-IN"/>
        </w:rPr>
      </w:pPr>
      <w:r>
        <w:rPr>
          <w:rFonts w:eastAsia="Times New Roman" w:cs="Times New Roman"/>
          <w:color w:val="222222"/>
          <w:szCs w:val="24"/>
          <w:shd w:val="clear" w:color="auto" w:fill="FFFFFF"/>
          <w:lang w:bidi="bn-IN"/>
        </w:rPr>
        <w:t>Eades, D., 2016. Legal Recognition of Cultural Differences in Communication: The Case of Robyn Kina. </w:t>
      </w:r>
      <w:r>
        <w:rPr>
          <w:rFonts w:eastAsia="Times New Roman" w:cs="Times New Roman"/>
          <w:i/>
          <w:iCs/>
          <w:color w:val="222222"/>
          <w:szCs w:val="24"/>
          <w:shd w:val="clear" w:color="auto" w:fill="FFFFFF"/>
          <w:lang w:bidi="bn-IN"/>
        </w:rPr>
        <w:t>Language &amp; Communication</w:t>
      </w:r>
      <w:r>
        <w:rPr>
          <w:rFonts w:eastAsia="Times New Roman" w:cs="Times New Roman"/>
          <w:color w:val="222222"/>
          <w:szCs w:val="24"/>
          <w:shd w:val="clear" w:color="auto" w:fill="FFFFFF"/>
          <w:lang w:bidi="bn-IN"/>
        </w:rPr>
        <w:t>, </w:t>
      </w:r>
      <w:r>
        <w:rPr>
          <w:rFonts w:eastAsia="Times New Roman" w:cs="Times New Roman"/>
          <w:i/>
          <w:iCs/>
          <w:color w:val="222222"/>
          <w:szCs w:val="24"/>
          <w:shd w:val="clear" w:color="auto" w:fill="FFFFFF"/>
          <w:lang w:bidi="bn-IN"/>
        </w:rPr>
        <w:t>16</w:t>
      </w:r>
      <w:r>
        <w:rPr>
          <w:rFonts w:eastAsia="Times New Roman" w:cs="Times New Roman"/>
          <w:color w:val="222222"/>
          <w:szCs w:val="24"/>
          <w:shd w:val="clear" w:color="auto" w:fill="FFFFFF"/>
          <w:lang w:bidi="bn-IN"/>
        </w:rPr>
        <w:t>(3), pp.215-27.</w:t>
      </w:r>
    </w:p>
    <w:p w14:paraId="366326D0" w14:textId="77777777" w:rsidR="00EB514C" w:rsidRDefault="00610EA7">
      <w:pPr>
        <w:spacing w:before="240" w:after="240"/>
        <w:ind w:left="720" w:hanging="720"/>
        <w:rPr>
          <w:rFonts w:eastAsia="Times New Roman" w:cs="Times New Roman"/>
          <w:color w:val="222222"/>
          <w:szCs w:val="24"/>
          <w:shd w:val="clear" w:color="auto" w:fill="FFFFFF"/>
          <w:lang w:bidi="bn-IN"/>
        </w:rPr>
      </w:pPr>
      <w:r>
        <w:rPr>
          <w:rFonts w:eastAsia="Times New Roman" w:cs="Times New Roman"/>
          <w:color w:val="222222"/>
          <w:szCs w:val="24"/>
          <w:shd w:val="clear" w:color="auto" w:fill="FFFFFF"/>
          <w:lang w:bidi="bn-IN"/>
        </w:rPr>
        <w:t>Hooker, J., 2012. Cultural differences in business communication. </w:t>
      </w:r>
      <w:r>
        <w:rPr>
          <w:rFonts w:eastAsia="Times New Roman" w:cs="Times New Roman"/>
          <w:i/>
          <w:iCs/>
          <w:color w:val="222222"/>
          <w:szCs w:val="24"/>
          <w:shd w:val="clear" w:color="auto" w:fill="FFFFFF"/>
          <w:lang w:bidi="bn-IN"/>
        </w:rPr>
        <w:t>The handbook of intercultural discourse and communication</w:t>
      </w:r>
      <w:r>
        <w:rPr>
          <w:rFonts w:eastAsia="Times New Roman" w:cs="Times New Roman"/>
          <w:color w:val="222222"/>
          <w:szCs w:val="24"/>
          <w:shd w:val="clear" w:color="auto" w:fill="FFFFFF"/>
          <w:lang w:bidi="bn-IN"/>
        </w:rPr>
        <w:t>, pp.389-407.</w:t>
      </w:r>
    </w:p>
    <w:p w14:paraId="14D4CF35" w14:textId="77777777" w:rsidR="00EB514C" w:rsidRDefault="00610EA7">
      <w:pPr>
        <w:spacing w:before="240" w:after="240"/>
        <w:ind w:left="720" w:hanging="720"/>
        <w:rPr>
          <w:rFonts w:eastAsia="Times New Roman" w:cs="Times New Roman"/>
          <w:color w:val="222222"/>
          <w:szCs w:val="24"/>
          <w:shd w:val="clear" w:color="auto" w:fill="FFFFFF"/>
          <w:lang w:bidi="bn-IN"/>
        </w:rPr>
      </w:pPr>
      <w:r>
        <w:rPr>
          <w:rFonts w:eastAsia="Times New Roman" w:cs="Times New Roman"/>
          <w:color w:val="222222"/>
          <w:szCs w:val="24"/>
          <w:shd w:val="clear" w:color="auto" w:fill="FFFFFF"/>
          <w:lang w:bidi="bn-IN"/>
        </w:rPr>
        <w:t>Kawar, T.I., 2012. Cross-cultural differences in management. </w:t>
      </w:r>
      <w:r>
        <w:rPr>
          <w:rFonts w:eastAsia="Times New Roman" w:cs="Times New Roman"/>
          <w:i/>
          <w:iCs/>
          <w:color w:val="222222"/>
          <w:szCs w:val="24"/>
          <w:shd w:val="clear" w:color="auto" w:fill="FFFFFF"/>
          <w:lang w:bidi="bn-IN"/>
        </w:rPr>
        <w:t>International Journal of Business and Social Science</w:t>
      </w:r>
      <w:r>
        <w:rPr>
          <w:rFonts w:eastAsia="Times New Roman" w:cs="Times New Roman"/>
          <w:color w:val="222222"/>
          <w:szCs w:val="24"/>
          <w:shd w:val="clear" w:color="auto" w:fill="FFFFFF"/>
          <w:lang w:bidi="bn-IN"/>
        </w:rPr>
        <w:t>, </w:t>
      </w:r>
      <w:r>
        <w:rPr>
          <w:rFonts w:eastAsia="Times New Roman" w:cs="Times New Roman"/>
          <w:i/>
          <w:iCs/>
          <w:color w:val="222222"/>
          <w:szCs w:val="24"/>
          <w:shd w:val="clear" w:color="auto" w:fill="FFFFFF"/>
          <w:lang w:bidi="bn-IN"/>
        </w:rPr>
        <w:t>3</w:t>
      </w:r>
      <w:r>
        <w:rPr>
          <w:rFonts w:eastAsia="Times New Roman" w:cs="Times New Roman"/>
          <w:color w:val="222222"/>
          <w:szCs w:val="24"/>
          <w:shd w:val="clear" w:color="auto" w:fill="FFFFFF"/>
          <w:lang w:bidi="bn-IN"/>
        </w:rPr>
        <w:t>(6), pp.105-111.</w:t>
      </w:r>
    </w:p>
    <w:p w14:paraId="431DEF55" w14:textId="77777777" w:rsidR="00EB514C" w:rsidRDefault="00610EA7">
      <w:pPr>
        <w:spacing w:before="240" w:after="240"/>
        <w:ind w:left="720" w:hanging="720"/>
        <w:rPr>
          <w:rFonts w:eastAsia="Times New Roman" w:cs="Times New Roman"/>
          <w:color w:val="222222"/>
          <w:szCs w:val="24"/>
          <w:shd w:val="clear" w:color="auto" w:fill="FFFFFF"/>
          <w:lang w:bidi="bn-IN"/>
        </w:rPr>
      </w:pPr>
      <w:r>
        <w:rPr>
          <w:rFonts w:eastAsia="Times New Roman" w:cs="Times New Roman"/>
          <w:color w:val="222222"/>
          <w:szCs w:val="24"/>
          <w:shd w:val="clear" w:color="auto" w:fill="FFFFFF"/>
          <w:lang w:bidi="bn-IN"/>
        </w:rPr>
        <w:t>Nelson, G.L., 2017. How Cultural Differences Affect Written and Oral Communication: The Case of Peer Response Groups. </w:t>
      </w:r>
      <w:r>
        <w:rPr>
          <w:rFonts w:eastAsia="Times New Roman" w:cs="Times New Roman"/>
          <w:i/>
          <w:iCs/>
          <w:color w:val="222222"/>
          <w:szCs w:val="24"/>
          <w:shd w:val="clear" w:color="auto" w:fill="FFFFFF"/>
          <w:lang w:bidi="bn-IN"/>
        </w:rPr>
        <w:t>New Directions for Teaching and Learning</w:t>
      </w:r>
      <w:r>
        <w:rPr>
          <w:rFonts w:eastAsia="Times New Roman" w:cs="Times New Roman"/>
          <w:color w:val="222222"/>
          <w:szCs w:val="24"/>
          <w:shd w:val="clear" w:color="auto" w:fill="FFFFFF"/>
          <w:lang w:bidi="bn-IN"/>
        </w:rPr>
        <w:t>, </w:t>
      </w:r>
      <w:r>
        <w:rPr>
          <w:rFonts w:eastAsia="Times New Roman" w:cs="Times New Roman"/>
          <w:i/>
          <w:iCs/>
          <w:color w:val="222222"/>
          <w:szCs w:val="24"/>
          <w:shd w:val="clear" w:color="auto" w:fill="FFFFFF"/>
          <w:lang w:bidi="bn-IN"/>
        </w:rPr>
        <w:t>70</w:t>
      </w:r>
      <w:r>
        <w:rPr>
          <w:rFonts w:eastAsia="Times New Roman" w:cs="Times New Roman"/>
          <w:color w:val="222222"/>
          <w:szCs w:val="24"/>
          <w:shd w:val="clear" w:color="auto" w:fill="FFFFFF"/>
          <w:lang w:bidi="bn-IN"/>
        </w:rPr>
        <w:t>, pp.77-84.</w:t>
      </w:r>
    </w:p>
    <w:p w14:paraId="6E7369DE" w14:textId="77777777" w:rsidR="00EB514C" w:rsidRDefault="00610EA7">
      <w:pPr>
        <w:spacing w:before="240" w:after="240"/>
        <w:ind w:left="720" w:hanging="720"/>
        <w:rPr>
          <w:rFonts w:cs="Times New Roman"/>
          <w:szCs w:val="24"/>
          <w:lang w:eastAsia="en-GB"/>
        </w:rPr>
      </w:pPr>
      <w:r>
        <w:rPr>
          <w:rFonts w:eastAsia="Times New Roman" w:cs="Times New Roman"/>
          <w:color w:val="222222"/>
          <w:szCs w:val="24"/>
          <w:shd w:val="clear" w:color="auto" w:fill="FFFFFF"/>
          <w:lang w:bidi="bn-IN"/>
        </w:rPr>
        <w:t>Smith, P. and Riley, A., 2018. </w:t>
      </w:r>
      <w:r>
        <w:rPr>
          <w:rFonts w:eastAsia="Times New Roman" w:cs="Times New Roman"/>
          <w:i/>
          <w:iCs/>
          <w:color w:val="222222"/>
          <w:szCs w:val="24"/>
          <w:shd w:val="clear" w:color="auto" w:fill="FFFFFF"/>
          <w:lang w:bidi="bn-IN"/>
        </w:rPr>
        <w:t>Cultural theory: An introduction</w:t>
      </w:r>
      <w:r>
        <w:rPr>
          <w:rFonts w:eastAsia="Times New Roman" w:cs="Times New Roman"/>
          <w:color w:val="222222"/>
          <w:szCs w:val="24"/>
          <w:shd w:val="clear" w:color="auto" w:fill="FFFFFF"/>
          <w:lang w:bidi="bn-IN"/>
        </w:rPr>
        <w:t>. John Wiley &amp; Sons.</w:t>
      </w:r>
    </w:p>
    <w:p w14:paraId="5CB14941" w14:textId="77777777" w:rsidR="00EB514C" w:rsidRDefault="00610EA7">
      <w:pPr>
        <w:spacing w:before="240" w:after="240"/>
        <w:ind w:left="720" w:hanging="720"/>
        <w:rPr>
          <w:rFonts w:eastAsia="Times New Roman" w:cs="Times New Roman"/>
          <w:color w:val="222222"/>
          <w:szCs w:val="24"/>
          <w:shd w:val="clear" w:color="auto" w:fill="FFFFFF"/>
          <w:lang w:bidi="bn-IN"/>
        </w:rPr>
      </w:pPr>
      <w:r>
        <w:rPr>
          <w:rFonts w:eastAsia="Times New Roman" w:cs="Times New Roman"/>
          <w:color w:val="222222"/>
          <w:szCs w:val="24"/>
          <w:shd w:val="clear" w:color="auto" w:fill="FFFFFF"/>
          <w:lang w:bidi="bn-IN"/>
        </w:rPr>
        <w:t>Tili, T.R. and Barker, G.G., 2015. Communication in intercultural marriages: Managing cultural differences and conflicts. </w:t>
      </w:r>
      <w:r>
        <w:rPr>
          <w:rFonts w:eastAsia="Times New Roman" w:cs="Times New Roman"/>
          <w:i/>
          <w:iCs/>
          <w:color w:val="222222"/>
          <w:szCs w:val="24"/>
          <w:shd w:val="clear" w:color="auto" w:fill="FFFFFF"/>
          <w:lang w:bidi="bn-IN"/>
        </w:rPr>
        <w:t>Southern Communication Journal</w:t>
      </w:r>
      <w:r>
        <w:rPr>
          <w:rFonts w:eastAsia="Times New Roman" w:cs="Times New Roman"/>
          <w:color w:val="222222"/>
          <w:szCs w:val="24"/>
          <w:shd w:val="clear" w:color="auto" w:fill="FFFFFF"/>
          <w:lang w:bidi="bn-IN"/>
        </w:rPr>
        <w:t>, </w:t>
      </w:r>
      <w:r>
        <w:rPr>
          <w:rFonts w:eastAsia="Times New Roman" w:cs="Times New Roman"/>
          <w:i/>
          <w:iCs/>
          <w:color w:val="222222"/>
          <w:szCs w:val="24"/>
          <w:shd w:val="clear" w:color="auto" w:fill="FFFFFF"/>
          <w:lang w:bidi="bn-IN"/>
        </w:rPr>
        <w:t>80</w:t>
      </w:r>
      <w:r>
        <w:rPr>
          <w:rFonts w:eastAsia="Times New Roman" w:cs="Times New Roman"/>
          <w:color w:val="222222"/>
          <w:szCs w:val="24"/>
          <w:shd w:val="clear" w:color="auto" w:fill="FFFFFF"/>
          <w:lang w:bidi="bn-IN"/>
        </w:rPr>
        <w:t>(3), pp.189-210.</w:t>
      </w:r>
    </w:p>
    <w:p w14:paraId="18543A20" w14:textId="77777777" w:rsidR="00EB514C" w:rsidRDefault="00610EA7">
      <w:pPr>
        <w:spacing w:before="240" w:after="240"/>
        <w:ind w:left="720" w:hanging="720"/>
        <w:rPr>
          <w:rFonts w:eastAsia="Times New Roman" w:cs="Times New Roman"/>
          <w:color w:val="222222"/>
          <w:szCs w:val="24"/>
          <w:shd w:val="clear" w:color="auto" w:fill="FFFFFF"/>
          <w:lang w:bidi="bn-IN"/>
        </w:rPr>
      </w:pPr>
      <w:r>
        <w:rPr>
          <w:rFonts w:eastAsia="Times New Roman" w:cs="Times New Roman"/>
          <w:color w:val="222222"/>
          <w:szCs w:val="24"/>
          <w:shd w:val="clear" w:color="auto" w:fill="FFFFFF"/>
          <w:lang w:bidi="bn-IN"/>
        </w:rPr>
        <w:t>Wang, H.C., Fussell, S.F. and Setlock, L.D., 2009, April. Cultural difference and adaptation of communication styles in computer-mediated group brainstorming. In </w:t>
      </w:r>
      <w:r>
        <w:rPr>
          <w:rFonts w:eastAsia="Times New Roman" w:cs="Times New Roman"/>
          <w:i/>
          <w:iCs/>
          <w:color w:val="222222"/>
          <w:szCs w:val="24"/>
          <w:shd w:val="clear" w:color="auto" w:fill="FFFFFF"/>
          <w:lang w:bidi="bn-IN"/>
        </w:rPr>
        <w:t>Proceedings of the SIGCHI conference on human factors in computing systems</w:t>
      </w:r>
      <w:r>
        <w:rPr>
          <w:rFonts w:eastAsia="Times New Roman" w:cs="Times New Roman"/>
          <w:color w:val="222222"/>
          <w:szCs w:val="24"/>
          <w:shd w:val="clear" w:color="auto" w:fill="FFFFFF"/>
          <w:lang w:bidi="bn-IN"/>
        </w:rPr>
        <w:t> (pp. 669-678).</w:t>
      </w:r>
    </w:p>
    <w:p w14:paraId="7246AC99" w14:textId="77777777" w:rsidR="00EB514C" w:rsidRDefault="00610EA7">
      <w:pPr>
        <w:spacing w:before="240" w:after="240"/>
        <w:ind w:left="720" w:hanging="720"/>
        <w:rPr>
          <w:szCs w:val="24"/>
        </w:rPr>
      </w:pPr>
      <w:r>
        <w:rPr>
          <w:rFonts w:eastAsia="Times New Roman" w:cs="Times New Roman"/>
          <w:color w:val="222222"/>
          <w:szCs w:val="24"/>
          <w:shd w:val="clear" w:color="auto" w:fill="FFFFFF"/>
          <w:lang w:bidi="bn-IN"/>
        </w:rPr>
        <w:lastRenderedPageBreak/>
        <w:t xml:space="preserve">Yang, D., </w:t>
      </w:r>
      <w:proofErr w:type="spellStart"/>
      <w:r>
        <w:rPr>
          <w:rFonts w:eastAsia="Times New Roman" w:cs="Times New Roman"/>
          <w:color w:val="222222"/>
          <w:szCs w:val="24"/>
          <w:shd w:val="clear" w:color="auto" w:fill="FFFFFF"/>
          <w:lang w:bidi="bn-IN"/>
        </w:rPr>
        <w:t>Olesova</w:t>
      </w:r>
      <w:proofErr w:type="spellEnd"/>
      <w:r>
        <w:rPr>
          <w:rFonts w:eastAsia="Times New Roman" w:cs="Times New Roman"/>
          <w:color w:val="222222"/>
          <w:szCs w:val="24"/>
          <w:shd w:val="clear" w:color="auto" w:fill="FFFFFF"/>
          <w:lang w:bidi="bn-IN"/>
        </w:rPr>
        <w:t>, L. and Richardson, J.C., 2010. Impact of cultural differences on students' participation, communication, and learning in an online environment. </w:t>
      </w:r>
      <w:r>
        <w:rPr>
          <w:rFonts w:eastAsia="Times New Roman" w:cs="Times New Roman"/>
          <w:i/>
          <w:iCs/>
          <w:color w:val="222222"/>
          <w:szCs w:val="24"/>
          <w:shd w:val="clear" w:color="auto" w:fill="FFFFFF"/>
          <w:lang w:bidi="bn-IN"/>
        </w:rPr>
        <w:t>Journal of Educational Computing Research</w:t>
      </w:r>
      <w:r>
        <w:rPr>
          <w:rFonts w:eastAsia="Times New Roman" w:cs="Times New Roman"/>
          <w:color w:val="222222"/>
          <w:szCs w:val="24"/>
          <w:shd w:val="clear" w:color="auto" w:fill="FFFFFF"/>
          <w:lang w:bidi="bn-IN"/>
        </w:rPr>
        <w:t>, </w:t>
      </w:r>
      <w:r>
        <w:rPr>
          <w:rFonts w:eastAsia="Times New Roman" w:cs="Times New Roman"/>
          <w:i/>
          <w:iCs/>
          <w:color w:val="222222"/>
          <w:szCs w:val="24"/>
          <w:shd w:val="clear" w:color="auto" w:fill="FFFFFF"/>
          <w:lang w:bidi="bn-IN"/>
        </w:rPr>
        <w:t>43</w:t>
      </w:r>
      <w:r>
        <w:rPr>
          <w:rFonts w:eastAsia="Times New Roman" w:cs="Times New Roman"/>
          <w:color w:val="222222"/>
          <w:szCs w:val="24"/>
          <w:shd w:val="clear" w:color="auto" w:fill="FFFFFF"/>
          <w:lang w:bidi="bn-IN"/>
        </w:rPr>
        <w:t>(2), pp.165-182.</w:t>
      </w:r>
    </w:p>
    <w:sectPr w:rsidR="00EB514C">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D19CF2" w14:textId="77777777" w:rsidR="00610EA7" w:rsidRDefault="00610EA7">
      <w:pPr>
        <w:spacing w:line="240" w:lineRule="auto"/>
      </w:pPr>
      <w:r>
        <w:separator/>
      </w:r>
    </w:p>
  </w:endnote>
  <w:endnote w:type="continuationSeparator" w:id="0">
    <w:p w14:paraId="1B60443B" w14:textId="77777777" w:rsidR="00610EA7" w:rsidRDefault="00610EA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 w:name="Shonar Bangla">
    <w:charset w:val="00"/>
    <w:family w:val="roman"/>
    <w:pitch w:val="variable"/>
    <w:sig w:usb0="00010003" w:usb1="00000000" w:usb2="00000000" w:usb3="00000000" w:csb0="00000001"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9C29A4B" w14:textId="77777777" w:rsidR="00EB514C" w:rsidRDefault="00EB514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82F6F4" w14:textId="77777777" w:rsidR="00EB514C" w:rsidRDefault="00EB514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B6DCD2" w14:textId="77777777" w:rsidR="00EB514C" w:rsidRDefault="00EB51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5854A8" w14:textId="77777777" w:rsidR="00610EA7" w:rsidRDefault="00610EA7">
      <w:r>
        <w:separator/>
      </w:r>
    </w:p>
  </w:footnote>
  <w:footnote w:type="continuationSeparator" w:id="0">
    <w:p w14:paraId="3DC23B65" w14:textId="77777777" w:rsidR="00610EA7" w:rsidRDefault="00610EA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F4E610" w14:textId="77777777" w:rsidR="00EB514C" w:rsidRDefault="00EB514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1786845" w14:textId="77777777" w:rsidR="00EB514C" w:rsidRDefault="00EB514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687D90" w14:textId="77777777" w:rsidR="00EB514C" w:rsidRDefault="00EB514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0F2218"/>
    <w:multiLevelType w:val="multilevel"/>
    <w:tmpl w:val="020F2218"/>
    <w:lvl w:ilvl="0">
      <w:start w:val="1"/>
      <w:numFmt w:val="lowerRoman"/>
      <w:lvlText w:val="%1."/>
      <w:lvlJc w:val="righ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 w15:restartNumberingAfterBreak="0">
    <w:nsid w:val="2243131A"/>
    <w:multiLevelType w:val="multilevel"/>
    <w:tmpl w:val="2243131A"/>
    <w:lvl w:ilvl="0">
      <w:start w:val="1"/>
      <w:numFmt w:val="lowerRoman"/>
      <w:lvlText w:val="%1."/>
      <w:lvlJc w:val="righ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 w15:restartNumberingAfterBreak="0">
    <w:nsid w:val="595D0131"/>
    <w:multiLevelType w:val="multilevel"/>
    <w:tmpl w:val="595D0131"/>
    <w:lvl w:ilvl="0">
      <w:start w:val="1"/>
      <w:numFmt w:val="lowerRoman"/>
      <w:lvlText w:val="%1."/>
      <w:lvlJc w:val="righ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3" w15:restartNumberingAfterBreak="0">
    <w:nsid w:val="68DA4B03"/>
    <w:multiLevelType w:val="multilevel"/>
    <w:tmpl w:val="68DA4B03"/>
    <w:lvl w:ilvl="0">
      <w:start w:val="1"/>
      <w:numFmt w:val="lowerRoman"/>
      <w:lvlText w:val="%1."/>
      <w:lvlJc w:val="righ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16cid:durableId="1834758554">
    <w:abstractNumId w:val="0"/>
  </w:num>
  <w:num w:numId="2" w16cid:durableId="1498500208">
    <w:abstractNumId w:val="3"/>
  </w:num>
  <w:num w:numId="3" w16cid:durableId="1658001007">
    <w:abstractNumId w:val="1"/>
  </w:num>
  <w:num w:numId="4" w16cid:durableId="169372005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proofState w:spelling="clean"/>
  <w:defaultTabStop w:val="720"/>
  <w:noPunctuationKerning/>
  <w:characterSpacingControl w:val="doNotCompress"/>
  <w:footnotePr>
    <w:footnote w:id="-1"/>
    <w:footnote w:id="0"/>
  </w:footnotePr>
  <w:endnotePr>
    <w:endnote w:id="-1"/>
    <w:endnote w:id="0"/>
  </w:endnotePr>
  <w:compat>
    <w:doNotExpandShiftReturn/>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53EB6"/>
    <w:rsid w:val="00077327"/>
    <w:rsid w:val="000C470E"/>
    <w:rsid w:val="000C4B38"/>
    <w:rsid w:val="0019160A"/>
    <w:rsid w:val="001A245F"/>
    <w:rsid w:val="001C6072"/>
    <w:rsid w:val="003301D1"/>
    <w:rsid w:val="00331833"/>
    <w:rsid w:val="003B3375"/>
    <w:rsid w:val="003B5EAD"/>
    <w:rsid w:val="00423729"/>
    <w:rsid w:val="00457381"/>
    <w:rsid w:val="004F3FD1"/>
    <w:rsid w:val="00531A08"/>
    <w:rsid w:val="00531A95"/>
    <w:rsid w:val="00544A7C"/>
    <w:rsid w:val="005617EB"/>
    <w:rsid w:val="00594AB0"/>
    <w:rsid w:val="00610EA7"/>
    <w:rsid w:val="00627DE9"/>
    <w:rsid w:val="00680F01"/>
    <w:rsid w:val="006E7B8C"/>
    <w:rsid w:val="00700068"/>
    <w:rsid w:val="00716A41"/>
    <w:rsid w:val="007232D7"/>
    <w:rsid w:val="007334BD"/>
    <w:rsid w:val="00754E24"/>
    <w:rsid w:val="007D522E"/>
    <w:rsid w:val="008E578C"/>
    <w:rsid w:val="008F7AF8"/>
    <w:rsid w:val="00907EAE"/>
    <w:rsid w:val="009A4CFE"/>
    <w:rsid w:val="009A7C9D"/>
    <w:rsid w:val="009B21F1"/>
    <w:rsid w:val="00A6593D"/>
    <w:rsid w:val="00A668E1"/>
    <w:rsid w:val="00BA2C7C"/>
    <w:rsid w:val="00BD6B5F"/>
    <w:rsid w:val="00C34C6A"/>
    <w:rsid w:val="00C50C20"/>
    <w:rsid w:val="00C53EB6"/>
    <w:rsid w:val="00C769F7"/>
    <w:rsid w:val="00C90518"/>
    <w:rsid w:val="00C96197"/>
    <w:rsid w:val="00D00178"/>
    <w:rsid w:val="00D87253"/>
    <w:rsid w:val="00D93862"/>
    <w:rsid w:val="00DB6A02"/>
    <w:rsid w:val="00E3477A"/>
    <w:rsid w:val="00E44358"/>
    <w:rsid w:val="00EA5381"/>
    <w:rsid w:val="00EB514C"/>
    <w:rsid w:val="00F96A79"/>
    <w:rsid w:val="1F145475"/>
  </w:rsids>
  <m:mathPr>
    <m:mathFont m:val="Cambria Math"/>
    <m:brkBin m:val="before"/>
    <m:brkBinSub m:val="--"/>
    <m:smallFrac m:val="0"/>
    <m:dispDef/>
    <m:lMargin m:val="0"/>
    <m:rMargin m:val="0"/>
    <m:defJc m:val="centerGroup"/>
    <m:wrapIndent m:val="1440"/>
    <m:intLim m:val="subSup"/>
    <m:naryLim m:val="undOvr"/>
  </m:mathPr>
  <w:themeFontLang w:val="en-GB" w:eastAsia="zh-CN"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DCA4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SimSun" w:hAnsi="Times New Roman" w:cs="Times New Roman"/>
        <w:lang w:val="en-GB" w:eastAsia="en-GB" w:bidi="bn-BD"/>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lsdException w:name="footer"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line="360" w:lineRule="auto"/>
      <w:jc w:val="both"/>
    </w:pPr>
    <w:rPr>
      <w:rFonts w:eastAsiaTheme="minorHAnsi" w:cs="Shonar Bangla"/>
      <w:sz w:val="24"/>
      <w:szCs w:val="28"/>
      <w:lang w:eastAsia="en-US"/>
    </w:rPr>
  </w:style>
  <w:style w:type="paragraph" w:styleId="Heading1">
    <w:name w:val="heading 1"/>
    <w:basedOn w:val="Normal"/>
    <w:next w:val="Normal"/>
    <w:link w:val="Heading1Char"/>
    <w:uiPriority w:val="9"/>
    <w:qFormat/>
    <w:pPr>
      <w:keepNext/>
      <w:keepLines/>
      <w:outlineLvl w:val="0"/>
    </w:pPr>
    <w:rPr>
      <w:rFonts w:eastAsiaTheme="majorEastAsia" w:cstheme="majorBidi"/>
      <w:b/>
      <w:sz w:val="28"/>
      <w:szCs w:val="40"/>
    </w:rPr>
  </w:style>
  <w:style w:type="paragraph" w:styleId="Heading2">
    <w:name w:val="heading 2"/>
    <w:basedOn w:val="Normal"/>
    <w:next w:val="Normal"/>
    <w:link w:val="Heading2Char"/>
    <w:uiPriority w:val="9"/>
    <w:semiHidden/>
    <w:unhideWhenUsed/>
    <w:qFormat/>
    <w:pPr>
      <w:keepNext/>
      <w:keepLines/>
      <w:outlineLvl w:val="1"/>
    </w:pPr>
    <w:rPr>
      <w:rFonts w:eastAsiaTheme="majorEastAsia"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pPr>
      <w:tabs>
        <w:tab w:val="center" w:pos="4513"/>
        <w:tab w:val="right" w:pos="9026"/>
      </w:tabs>
      <w:spacing w:line="240" w:lineRule="auto"/>
    </w:pPr>
  </w:style>
  <w:style w:type="paragraph" w:styleId="Header">
    <w:name w:val="header"/>
    <w:basedOn w:val="Normal"/>
    <w:link w:val="HeaderChar"/>
    <w:uiPriority w:val="99"/>
    <w:unhideWhenUsed/>
    <w:pPr>
      <w:tabs>
        <w:tab w:val="center" w:pos="4513"/>
        <w:tab w:val="right" w:pos="9026"/>
      </w:tabs>
      <w:spacing w:line="240" w:lineRule="auto"/>
    </w:pPr>
  </w:style>
  <w:style w:type="character" w:styleId="Hyperlink">
    <w:name w:val="Hyperlink"/>
    <w:basedOn w:val="DefaultParagraphFont"/>
    <w:uiPriority w:val="99"/>
    <w:unhideWhenUsed/>
    <w:qFormat/>
    <w:rPr>
      <w:color w:val="0000FF"/>
      <w:u w:val="single"/>
    </w:rPr>
  </w:style>
  <w:style w:type="paragraph" w:styleId="NormalWeb">
    <w:name w:val="Normal (Web)"/>
    <w:basedOn w:val="Normal"/>
    <w:uiPriority w:val="99"/>
    <w:semiHidden/>
    <w:unhideWhenUsed/>
    <w:pPr>
      <w:spacing w:before="100" w:beforeAutospacing="1" w:after="100" w:afterAutospacing="1" w:line="240" w:lineRule="auto"/>
      <w:jc w:val="left"/>
    </w:pPr>
    <w:rPr>
      <w:rFonts w:eastAsia="Times New Roman" w:cs="Times New Roman"/>
      <w:szCs w:val="24"/>
      <w:lang w:eastAsia="en-GB"/>
    </w:rPr>
  </w:style>
  <w:style w:type="paragraph" w:styleId="TOC1">
    <w:name w:val="toc 1"/>
    <w:basedOn w:val="Normal"/>
    <w:next w:val="Normal"/>
    <w:uiPriority w:val="39"/>
    <w:unhideWhenUsed/>
    <w:pPr>
      <w:spacing w:after="100"/>
    </w:pPr>
  </w:style>
  <w:style w:type="character" w:customStyle="1" w:styleId="Heading1Char">
    <w:name w:val="Heading 1 Char"/>
    <w:basedOn w:val="DefaultParagraphFont"/>
    <w:link w:val="Heading1"/>
    <w:uiPriority w:val="9"/>
    <w:rPr>
      <w:rFonts w:ascii="Times New Roman" w:eastAsiaTheme="majorEastAsia" w:hAnsi="Times New Roman" w:cstheme="majorBidi"/>
      <w:b/>
      <w:sz w:val="28"/>
      <w:szCs w:val="40"/>
    </w:rPr>
  </w:style>
  <w:style w:type="character" w:customStyle="1" w:styleId="Heading2Char">
    <w:name w:val="Heading 2 Char"/>
    <w:basedOn w:val="DefaultParagraphFont"/>
    <w:link w:val="Heading2"/>
    <w:uiPriority w:val="9"/>
    <w:semiHidden/>
    <w:rPr>
      <w:rFonts w:ascii="Times New Roman" w:eastAsiaTheme="majorEastAsia" w:hAnsi="Times New Roman" w:cstheme="majorBidi"/>
      <w:b/>
      <w:sz w:val="26"/>
      <w:szCs w:val="26"/>
    </w:rPr>
  </w:style>
  <w:style w:type="paragraph" w:customStyle="1" w:styleId="z-TopofForm1">
    <w:name w:val="z-Top of Form1"/>
    <w:basedOn w:val="Normal"/>
    <w:next w:val="Normal"/>
    <w:link w:val="z-TopofFormChar"/>
    <w:uiPriority w:val="99"/>
    <w:semiHidden/>
    <w:unhideWhenUsed/>
    <w:pPr>
      <w:pBdr>
        <w:bottom w:val="single" w:sz="6" w:space="1" w:color="auto"/>
      </w:pBdr>
      <w:spacing w:line="240" w:lineRule="auto"/>
      <w:jc w:val="center"/>
    </w:pPr>
    <w:rPr>
      <w:rFonts w:ascii="Arial" w:eastAsia="Times New Roman" w:hAnsi="Arial" w:cs="Arial"/>
      <w:vanish/>
      <w:sz w:val="16"/>
      <w:szCs w:val="20"/>
      <w:lang w:eastAsia="en-GB"/>
    </w:rPr>
  </w:style>
  <w:style w:type="character" w:customStyle="1" w:styleId="z-TopofFormChar">
    <w:name w:val="z-Top of Form Char"/>
    <w:basedOn w:val="DefaultParagraphFont"/>
    <w:link w:val="z-TopofForm1"/>
    <w:uiPriority w:val="99"/>
    <w:semiHidden/>
    <w:rPr>
      <w:rFonts w:ascii="Arial" w:eastAsia="Times New Roman" w:hAnsi="Arial" w:cs="Arial"/>
      <w:vanish/>
      <w:sz w:val="16"/>
      <w:szCs w:val="20"/>
      <w:lang w:eastAsia="en-GB"/>
    </w:rPr>
  </w:style>
  <w:style w:type="paragraph" w:customStyle="1" w:styleId="z-BottomofForm1">
    <w:name w:val="z-Bottom of Form1"/>
    <w:basedOn w:val="Normal"/>
    <w:next w:val="Normal"/>
    <w:link w:val="z-BottomofFormChar"/>
    <w:uiPriority w:val="99"/>
    <w:semiHidden/>
    <w:unhideWhenUsed/>
    <w:pPr>
      <w:pBdr>
        <w:top w:val="single" w:sz="6" w:space="1" w:color="auto"/>
      </w:pBdr>
      <w:spacing w:line="240" w:lineRule="auto"/>
      <w:jc w:val="center"/>
    </w:pPr>
    <w:rPr>
      <w:rFonts w:ascii="Arial" w:eastAsia="Times New Roman" w:hAnsi="Arial" w:cs="Arial"/>
      <w:vanish/>
      <w:sz w:val="16"/>
      <w:szCs w:val="20"/>
      <w:lang w:eastAsia="en-GB"/>
    </w:rPr>
  </w:style>
  <w:style w:type="character" w:customStyle="1" w:styleId="z-BottomofFormChar">
    <w:name w:val="z-Bottom of Form Char"/>
    <w:basedOn w:val="DefaultParagraphFont"/>
    <w:link w:val="z-BottomofForm1"/>
    <w:uiPriority w:val="99"/>
    <w:semiHidden/>
    <w:rPr>
      <w:rFonts w:ascii="Arial" w:eastAsia="Times New Roman" w:hAnsi="Arial" w:cs="Arial"/>
      <w:vanish/>
      <w:sz w:val="16"/>
      <w:szCs w:val="20"/>
      <w:lang w:eastAsia="en-GB"/>
    </w:rPr>
  </w:style>
  <w:style w:type="paragraph" w:customStyle="1" w:styleId="TOCHeading1">
    <w:name w:val="TOC Heading1"/>
    <w:basedOn w:val="Heading1"/>
    <w:next w:val="Normal"/>
    <w:uiPriority w:val="39"/>
    <w:unhideWhenUsed/>
    <w:qFormat/>
    <w:pPr>
      <w:spacing w:before="240" w:line="259" w:lineRule="auto"/>
      <w:jc w:val="left"/>
      <w:outlineLvl w:val="9"/>
    </w:pPr>
    <w:rPr>
      <w:rFonts w:asciiTheme="majorHAnsi" w:hAnsiTheme="majorHAnsi"/>
      <w:b w:val="0"/>
      <w:color w:val="2E74B5" w:themeColor="accent1" w:themeShade="BF"/>
      <w:sz w:val="32"/>
      <w:szCs w:val="32"/>
      <w:lang w:val="en-US" w:bidi="ar-SA"/>
    </w:rPr>
  </w:style>
  <w:style w:type="character" w:customStyle="1" w:styleId="HeaderChar">
    <w:name w:val="Header Char"/>
    <w:basedOn w:val="DefaultParagraphFont"/>
    <w:link w:val="Header"/>
    <w:uiPriority w:val="99"/>
    <w:qFormat/>
    <w:rPr>
      <w:rFonts w:ascii="Times New Roman" w:hAnsi="Times New Roman" w:cs="Shonar Bangla"/>
      <w:sz w:val="24"/>
    </w:rPr>
  </w:style>
  <w:style w:type="character" w:customStyle="1" w:styleId="FooterChar">
    <w:name w:val="Footer Char"/>
    <w:basedOn w:val="DefaultParagraphFont"/>
    <w:link w:val="Footer"/>
    <w:uiPriority w:val="99"/>
    <w:rPr>
      <w:rFonts w:ascii="Times New Roman" w:hAnsi="Times New Roman" w:cs="Shonar Bangla"/>
      <w:sz w:val="24"/>
    </w:rPr>
  </w:style>
  <w:style w:type="paragraph" w:styleId="ListParagraph">
    <w:name w:val="List Paragraph"/>
    <w:basedOn w:val="Normal"/>
    <w:uiPriority w:val="34"/>
    <w:qFormat/>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3501596">
      <w:bodyDiv w:val="1"/>
      <w:marLeft w:val="0"/>
      <w:marRight w:val="0"/>
      <w:marTop w:val="0"/>
      <w:marBottom w:val="0"/>
      <w:divBdr>
        <w:top w:val="none" w:sz="0" w:space="0" w:color="auto"/>
        <w:left w:val="none" w:sz="0" w:space="0" w:color="auto"/>
        <w:bottom w:val="none" w:sz="0" w:space="0" w:color="auto"/>
        <w:right w:val="none" w:sz="0" w:space="0" w:color="auto"/>
      </w:divBdr>
      <w:divsChild>
        <w:div w:id="637802431">
          <w:marLeft w:val="0"/>
          <w:marRight w:val="0"/>
          <w:marTop w:val="0"/>
          <w:marBottom w:val="0"/>
          <w:divBdr>
            <w:top w:val="none" w:sz="0" w:space="0" w:color="auto"/>
            <w:left w:val="none" w:sz="0" w:space="0" w:color="auto"/>
            <w:bottom w:val="none" w:sz="0" w:space="0" w:color="auto"/>
            <w:right w:val="none" w:sz="0" w:space="0" w:color="auto"/>
          </w:divBdr>
        </w:div>
      </w:divsChild>
    </w:div>
    <w:div w:id="593367263">
      <w:bodyDiv w:val="1"/>
      <w:marLeft w:val="0"/>
      <w:marRight w:val="0"/>
      <w:marTop w:val="0"/>
      <w:marBottom w:val="0"/>
      <w:divBdr>
        <w:top w:val="none" w:sz="0" w:space="0" w:color="auto"/>
        <w:left w:val="none" w:sz="0" w:space="0" w:color="auto"/>
        <w:bottom w:val="none" w:sz="0" w:space="0" w:color="auto"/>
        <w:right w:val="none" w:sz="0" w:space="0" w:color="auto"/>
      </w:divBdr>
      <w:divsChild>
        <w:div w:id="1053231402">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A85FBAE-AFE1-45FE-898B-95F90F16AC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3239</Words>
  <Characters>18467</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21663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2023-08-24T16:07:00Z</dcterms:created>
  <dcterms:modified xsi:type="dcterms:W3CDTF">2023-08-24T16:07:00Z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1033-11.2.0.11537</vt:lpwstr>
  </property>
  <property fmtid="{D5CDD505-2E9C-101B-9397-08002B2CF9AE}" pid="3" name="ICV">
    <vt:lpwstr>2CDF2A60AB6F47D6A9CA09AE54D508ED</vt:lpwstr>
  </property>
</Properties>
</file>