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846"/>
        <w:gridCol w:w="8170"/>
      </w:tblGrid>
      <w:tr w:rsidR="00D75A88" w14:paraId="255C83B7" w14:textId="77777777" w:rsidTr="00D75A88">
        <w:tc>
          <w:tcPr>
            <w:tcW w:w="846" w:type="dxa"/>
          </w:tcPr>
          <w:p w14:paraId="09EEBCF5" w14:textId="75199DBB" w:rsidR="00D75A88" w:rsidRPr="00D75A88" w:rsidRDefault="00D75A88">
            <w:pPr>
              <w:rPr>
                <w:sz w:val="24"/>
                <w:szCs w:val="24"/>
              </w:rPr>
            </w:pPr>
            <w:r w:rsidRPr="00D75A88">
              <w:rPr>
                <w:sz w:val="24"/>
                <w:szCs w:val="24"/>
              </w:rPr>
              <w:t>1</w:t>
            </w:r>
          </w:p>
        </w:tc>
        <w:tc>
          <w:tcPr>
            <w:tcW w:w="8170" w:type="dxa"/>
          </w:tcPr>
          <w:p w14:paraId="7820F99D" w14:textId="77777777" w:rsidR="00D75A88" w:rsidRPr="00D75A88" w:rsidRDefault="00D75A88">
            <w:pPr>
              <w:rPr>
                <w:sz w:val="24"/>
                <w:szCs w:val="24"/>
              </w:rPr>
            </w:pPr>
            <w:r w:rsidRPr="00D75A88">
              <w:rPr>
                <w:sz w:val="24"/>
                <w:szCs w:val="24"/>
              </w:rPr>
              <w:t>Current evidence does not indicate likelihood of causing serious harm</w:t>
            </w:r>
          </w:p>
          <w:p w14:paraId="55C9CE90" w14:textId="77777777" w:rsidR="00D75A88" w:rsidRPr="00D75A88" w:rsidRDefault="00D75A88">
            <w:pPr>
              <w:rPr>
                <w:sz w:val="24"/>
                <w:szCs w:val="24"/>
              </w:rPr>
            </w:pPr>
          </w:p>
          <w:p w14:paraId="26D3C5EB" w14:textId="1020E30E" w:rsidR="00D75A88" w:rsidRPr="00D75A88" w:rsidRDefault="00D75A88">
            <w:pPr>
              <w:rPr>
                <w:sz w:val="24"/>
                <w:szCs w:val="24"/>
              </w:rPr>
            </w:pPr>
          </w:p>
        </w:tc>
      </w:tr>
      <w:tr w:rsidR="00D75A88" w14:paraId="6BE51420" w14:textId="77777777" w:rsidTr="00D75A88">
        <w:tc>
          <w:tcPr>
            <w:tcW w:w="846" w:type="dxa"/>
          </w:tcPr>
          <w:p w14:paraId="6935D7EC" w14:textId="72C517E6" w:rsidR="00D75A88" w:rsidRPr="00D75A88" w:rsidRDefault="00D75A88">
            <w:pPr>
              <w:rPr>
                <w:sz w:val="24"/>
                <w:szCs w:val="24"/>
              </w:rPr>
            </w:pPr>
            <w:r w:rsidRPr="00D75A88">
              <w:rPr>
                <w:sz w:val="24"/>
                <w:szCs w:val="24"/>
              </w:rPr>
              <w:t>2</w:t>
            </w:r>
          </w:p>
        </w:tc>
        <w:tc>
          <w:tcPr>
            <w:tcW w:w="8170" w:type="dxa"/>
          </w:tcPr>
          <w:p w14:paraId="51A96DC6" w14:textId="5DE28A35" w:rsidR="00D75A88" w:rsidRPr="00D75A88" w:rsidRDefault="00D75A88">
            <w:pPr>
              <w:rPr>
                <w:sz w:val="24"/>
                <w:szCs w:val="24"/>
              </w:rPr>
            </w:pPr>
            <w:r w:rsidRPr="00D75A88">
              <w:rPr>
                <w:sz w:val="24"/>
                <w:szCs w:val="24"/>
              </w:rPr>
              <w:t xml:space="preserve">A serial perpetrator is someone who has been reported to the police as having committed or threatened domestic abuse against two or more victims. This includes current or former intimate partners ad family members. </w:t>
            </w:r>
          </w:p>
        </w:tc>
      </w:tr>
      <w:tr w:rsidR="00D75A88" w14:paraId="35BB40A8" w14:textId="77777777" w:rsidTr="00D75A88">
        <w:tc>
          <w:tcPr>
            <w:tcW w:w="846" w:type="dxa"/>
          </w:tcPr>
          <w:p w14:paraId="4E420F9A" w14:textId="0E32D442" w:rsidR="00D75A88" w:rsidRDefault="00D75A88">
            <w:r>
              <w:t>3</w:t>
            </w:r>
          </w:p>
        </w:tc>
        <w:tc>
          <w:tcPr>
            <w:tcW w:w="8170" w:type="dxa"/>
          </w:tcPr>
          <w:p w14:paraId="40392E55" w14:textId="77777777" w:rsidR="00D75A88" w:rsidRPr="00D75A88" w:rsidRDefault="00D75A88" w:rsidP="00D75A88">
            <w:pPr>
              <w:jc w:val="center"/>
            </w:pPr>
            <w:r w:rsidRPr="00D75A88">
              <w:rPr>
                <w:b/>
                <w:bCs/>
              </w:rPr>
              <w:t>Fraud by failing to disclose information</w:t>
            </w:r>
          </w:p>
          <w:p w14:paraId="6CB35A94" w14:textId="77777777" w:rsidR="00D75A88" w:rsidRPr="00D75A88" w:rsidRDefault="00D75A88" w:rsidP="00D75A88">
            <w:pPr>
              <w:jc w:val="center"/>
            </w:pPr>
            <w:r w:rsidRPr="00D75A88">
              <w:t>A person is in breach of this section if he—</w:t>
            </w:r>
          </w:p>
          <w:p w14:paraId="37A6C897" w14:textId="77777777" w:rsidR="00D75A88" w:rsidRPr="00D75A88" w:rsidRDefault="00D75A88" w:rsidP="00D75A88">
            <w:pPr>
              <w:jc w:val="center"/>
            </w:pPr>
            <w:r w:rsidRPr="00D75A88">
              <w:t>(a)dishonestly fails to disclose to another person information which he is under a legal duty to disclose, and</w:t>
            </w:r>
          </w:p>
          <w:p w14:paraId="146A2731" w14:textId="77777777" w:rsidR="00D75A88" w:rsidRPr="00D75A88" w:rsidRDefault="00D75A88" w:rsidP="00D75A88">
            <w:pPr>
              <w:jc w:val="center"/>
            </w:pPr>
            <w:r w:rsidRPr="00D75A88">
              <w:t>(b)intends, by failing to disclose the information—</w:t>
            </w:r>
          </w:p>
          <w:p w14:paraId="476E5094" w14:textId="77777777" w:rsidR="00D75A88" w:rsidRPr="00D75A88" w:rsidRDefault="00D75A88" w:rsidP="00D75A88">
            <w:pPr>
              <w:jc w:val="center"/>
            </w:pPr>
            <w:r w:rsidRPr="00D75A88">
              <w:t>(</w:t>
            </w:r>
            <w:proofErr w:type="spellStart"/>
            <w:r w:rsidRPr="00D75A88">
              <w:t>i</w:t>
            </w:r>
            <w:proofErr w:type="spellEnd"/>
            <w:r w:rsidRPr="00D75A88">
              <w:t>)to make a gain for himself or another, or</w:t>
            </w:r>
          </w:p>
          <w:p w14:paraId="6E160612" w14:textId="77777777" w:rsidR="00D75A88" w:rsidRPr="00D75A88" w:rsidRDefault="00D75A88" w:rsidP="00D75A88">
            <w:pPr>
              <w:jc w:val="center"/>
            </w:pPr>
            <w:r w:rsidRPr="00D75A88">
              <w:t>(ii)to cause loss to another or to expose another to a risk of loss.</w:t>
            </w:r>
          </w:p>
          <w:p w14:paraId="575D6A13" w14:textId="77777777" w:rsidR="00D75A88" w:rsidRDefault="00D75A88" w:rsidP="00D75A88">
            <w:pPr>
              <w:jc w:val="center"/>
            </w:pPr>
          </w:p>
        </w:tc>
      </w:tr>
      <w:tr w:rsidR="00D75A88" w14:paraId="1109838E" w14:textId="77777777" w:rsidTr="00D75A88">
        <w:tc>
          <w:tcPr>
            <w:tcW w:w="846" w:type="dxa"/>
          </w:tcPr>
          <w:p w14:paraId="6BAC3A21" w14:textId="4F05ABA3" w:rsidR="00D75A88" w:rsidRDefault="00D75A88">
            <w:r>
              <w:t>4</w:t>
            </w:r>
          </w:p>
        </w:tc>
        <w:tc>
          <w:tcPr>
            <w:tcW w:w="8170" w:type="dxa"/>
          </w:tcPr>
          <w:p w14:paraId="6C9BA101" w14:textId="77132C03" w:rsidR="00D75A88" w:rsidRDefault="00D75A88" w:rsidP="00D75A88">
            <w:pPr>
              <w:ind w:left="360"/>
            </w:pPr>
            <w:r>
              <w:t>Substantial Adverse effect on day-to-day life would include:</w:t>
            </w:r>
          </w:p>
          <w:p w14:paraId="271ADC87" w14:textId="0E304389" w:rsidR="00D75A88" w:rsidRPr="00D75A88" w:rsidRDefault="00D75A88" w:rsidP="00D75A88">
            <w:pPr>
              <w:ind w:left="360"/>
            </w:pPr>
            <w:r w:rsidRPr="00D75A88">
              <w:t>Changing work</w:t>
            </w:r>
          </w:p>
          <w:p w14:paraId="4C8AE6F5" w14:textId="77777777" w:rsidR="00D75A88" w:rsidRPr="00D75A88" w:rsidRDefault="00D75A88" w:rsidP="00D75A88">
            <w:pPr>
              <w:ind w:left="360"/>
            </w:pPr>
            <w:r w:rsidRPr="00D75A88">
              <w:t xml:space="preserve">Change of health, physical &amp; mental </w:t>
            </w:r>
          </w:p>
          <w:p w14:paraId="07CB2807" w14:textId="77777777" w:rsidR="00D75A88" w:rsidRPr="00D75A88" w:rsidRDefault="00D75A88" w:rsidP="00D75A88">
            <w:pPr>
              <w:ind w:left="360"/>
            </w:pPr>
            <w:r w:rsidRPr="00D75A88">
              <w:t xml:space="preserve">Relocation </w:t>
            </w:r>
          </w:p>
          <w:p w14:paraId="17CB3643" w14:textId="77777777" w:rsidR="00D75A88" w:rsidRPr="00D75A88" w:rsidRDefault="00D75A88" w:rsidP="00D75A88">
            <w:pPr>
              <w:ind w:left="360"/>
            </w:pPr>
            <w:r w:rsidRPr="00D75A88">
              <w:t xml:space="preserve">Increase in personal home or security </w:t>
            </w:r>
          </w:p>
          <w:p w14:paraId="493F00AB" w14:textId="69ED7823" w:rsidR="00D75A88" w:rsidRDefault="00D75A88"/>
        </w:tc>
      </w:tr>
      <w:tr w:rsidR="00D75A88" w14:paraId="468EE75C" w14:textId="77777777" w:rsidTr="00D75A88">
        <w:tc>
          <w:tcPr>
            <w:tcW w:w="846" w:type="dxa"/>
          </w:tcPr>
          <w:p w14:paraId="3508937C" w14:textId="279666E1" w:rsidR="00D75A88" w:rsidRDefault="00D75A88">
            <w:r>
              <w:t>5</w:t>
            </w:r>
          </w:p>
        </w:tc>
        <w:tc>
          <w:tcPr>
            <w:tcW w:w="8170" w:type="dxa"/>
          </w:tcPr>
          <w:p w14:paraId="4B9D0431" w14:textId="77777777" w:rsidR="00D75A88" w:rsidRPr="00D75A88" w:rsidRDefault="00D75A88" w:rsidP="00D75A88">
            <w:pPr>
              <w:ind w:left="360"/>
            </w:pPr>
            <w:r w:rsidRPr="00D75A88">
              <w:t>It is an offence for (A) to intentionally cause another person (B) to engage in sexual activity &amp;</w:t>
            </w:r>
          </w:p>
          <w:p w14:paraId="61B6AB7C" w14:textId="77777777" w:rsidR="00D75A88" w:rsidRPr="00D75A88" w:rsidRDefault="00D75A88" w:rsidP="00D75A88">
            <w:pPr>
              <w:ind w:left="360"/>
            </w:pPr>
            <w:r w:rsidRPr="00D75A88">
              <w:t>(B) does not consent, &amp;</w:t>
            </w:r>
          </w:p>
          <w:p w14:paraId="37DD8C2A" w14:textId="77777777" w:rsidR="00D75A88" w:rsidRPr="00D75A88" w:rsidRDefault="00D75A88" w:rsidP="00D75A88">
            <w:pPr>
              <w:ind w:left="360"/>
            </w:pPr>
            <w:r w:rsidRPr="00D75A88">
              <w:t xml:space="preserve">(A) does not reasonably believe that (B) consents) </w:t>
            </w:r>
          </w:p>
          <w:p w14:paraId="250EDF07" w14:textId="77777777" w:rsidR="00D75A88" w:rsidRDefault="00D75A88"/>
        </w:tc>
      </w:tr>
    </w:tbl>
    <w:p w14:paraId="3C71DEEA" w14:textId="7298A301" w:rsidR="00AD0E77" w:rsidRDefault="00AD0E77"/>
    <w:sectPr w:rsidR="00AD0E7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17C81" w14:textId="77777777" w:rsidR="00C904E9" w:rsidRDefault="00C904E9" w:rsidP="00D75A88">
      <w:pPr>
        <w:spacing w:after="0" w:line="240" w:lineRule="auto"/>
      </w:pPr>
      <w:r>
        <w:separator/>
      </w:r>
    </w:p>
  </w:endnote>
  <w:endnote w:type="continuationSeparator" w:id="0">
    <w:p w14:paraId="3F6E0BAD" w14:textId="77777777" w:rsidR="00C904E9" w:rsidRDefault="00C904E9" w:rsidP="00D75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269D9" w14:textId="77777777" w:rsidR="00C904E9" w:rsidRDefault="00C904E9" w:rsidP="00D75A88">
      <w:pPr>
        <w:spacing w:after="0" w:line="240" w:lineRule="auto"/>
      </w:pPr>
      <w:r>
        <w:separator/>
      </w:r>
    </w:p>
  </w:footnote>
  <w:footnote w:type="continuationSeparator" w:id="0">
    <w:p w14:paraId="3F24E47F" w14:textId="77777777" w:rsidR="00C904E9" w:rsidRDefault="00C904E9" w:rsidP="00D75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37B40" w14:textId="0A92A056" w:rsidR="00D75A88" w:rsidRPr="00D75A88" w:rsidRDefault="00D75A88" w:rsidP="00D75A88">
    <w:pPr>
      <w:pStyle w:val="Header"/>
      <w:jc w:val="center"/>
      <w:rPr>
        <w:sz w:val="24"/>
        <w:szCs w:val="24"/>
      </w:rPr>
    </w:pPr>
    <w:r w:rsidRPr="00D75A88">
      <w:rPr>
        <w:sz w:val="24"/>
        <w:szCs w:val="24"/>
      </w:rPr>
      <w:t>Example Questions Answers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E488D"/>
    <w:multiLevelType w:val="hybridMultilevel"/>
    <w:tmpl w:val="FCE8D4D8"/>
    <w:lvl w:ilvl="0" w:tplc="D9F0865C">
      <w:start w:val="1"/>
      <w:numFmt w:val="bullet"/>
      <w:lvlText w:val="•"/>
      <w:lvlJc w:val="left"/>
      <w:pPr>
        <w:tabs>
          <w:tab w:val="num" w:pos="720"/>
        </w:tabs>
        <w:ind w:left="720" w:hanging="360"/>
      </w:pPr>
      <w:rPr>
        <w:rFonts w:ascii="Arial" w:hAnsi="Arial" w:hint="default"/>
      </w:rPr>
    </w:lvl>
    <w:lvl w:ilvl="1" w:tplc="1FC08910" w:tentative="1">
      <w:start w:val="1"/>
      <w:numFmt w:val="bullet"/>
      <w:lvlText w:val="•"/>
      <w:lvlJc w:val="left"/>
      <w:pPr>
        <w:tabs>
          <w:tab w:val="num" w:pos="1440"/>
        </w:tabs>
        <w:ind w:left="1440" w:hanging="360"/>
      </w:pPr>
      <w:rPr>
        <w:rFonts w:ascii="Arial" w:hAnsi="Arial" w:hint="default"/>
      </w:rPr>
    </w:lvl>
    <w:lvl w:ilvl="2" w:tplc="BA5A913A" w:tentative="1">
      <w:start w:val="1"/>
      <w:numFmt w:val="bullet"/>
      <w:lvlText w:val="•"/>
      <w:lvlJc w:val="left"/>
      <w:pPr>
        <w:tabs>
          <w:tab w:val="num" w:pos="2160"/>
        </w:tabs>
        <w:ind w:left="2160" w:hanging="360"/>
      </w:pPr>
      <w:rPr>
        <w:rFonts w:ascii="Arial" w:hAnsi="Arial" w:hint="default"/>
      </w:rPr>
    </w:lvl>
    <w:lvl w:ilvl="3" w:tplc="035882CE" w:tentative="1">
      <w:start w:val="1"/>
      <w:numFmt w:val="bullet"/>
      <w:lvlText w:val="•"/>
      <w:lvlJc w:val="left"/>
      <w:pPr>
        <w:tabs>
          <w:tab w:val="num" w:pos="2880"/>
        </w:tabs>
        <w:ind w:left="2880" w:hanging="360"/>
      </w:pPr>
      <w:rPr>
        <w:rFonts w:ascii="Arial" w:hAnsi="Arial" w:hint="default"/>
      </w:rPr>
    </w:lvl>
    <w:lvl w:ilvl="4" w:tplc="A10E19AC" w:tentative="1">
      <w:start w:val="1"/>
      <w:numFmt w:val="bullet"/>
      <w:lvlText w:val="•"/>
      <w:lvlJc w:val="left"/>
      <w:pPr>
        <w:tabs>
          <w:tab w:val="num" w:pos="3600"/>
        </w:tabs>
        <w:ind w:left="3600" w:hanging="360"/>
      </w:pPr>
      <w:rPr>
        <w:rFonts w:ascii="Arial" w:hAnsi="Arial" w:hint="default"/>
      </w:rPr>
    </w:lvl>
    <w:lvl w:ilvl="5" w:tplc="268629AE" w:tentative="1">
      <w:start w:val="1"/>
      <w:numFmt w:val="bullet"/>
      <w:lvlText w:val="•"/>
      <w:lvlJc w:val="left"/>
      <w:pPr>
        <w:tabs>
          <w:tab w:val="num" w:pos="4320"/>
        </w:tabs>
        <w:ind w:left="4320" w:hanging="360"/>
      </w:pPr>
      <w:rPr>
        <w:rFonts w:ascii="Arial" w:hAnsi="Arial" w:hint="default"/>
      </w:rPr>
    </w:lvl>
    <w:lvl w:ilvl="6" w:tplc="6342782C" w:tentative="1">
      <w:start w:val="1"/>
      <w:numFmt w:val="bullet"/>
      <w:lvlText w:val="•"/>
      <w:lvlJc w:val="left"/>
      <w:pPr>
        <w:tabs>
          <w:tab w:val="num" w:pos="5040"/>
        </w:tabs>
        <w:ind w:left="5040" w:hanging="360"/>
      </w:pPr>
      <w:rPr>
        <w:rFonts w:ascii="Arial" w:hAnsi="Arial" w:hint="default"/>
      </w:rPr>
    </w:lvl>
    <w:lvl w:ilvl="7" w:tplc="BA5869DA" w:tentative="1">
      <w:start w:val="1"/>
      <w:numFmt w:val="bullet"/>
      <w:lvlText w:val="•"/>
      <w:lvlJc w:val="left"/>
      <w:pPr>
        <w:tabs>
          <w:tab w:val="num" w:pos="5760"/>
        </w:tabs>
        <w:ind w:left="5760" w:hanging="360"/>
      </w:pPr>
      <w:rPr>
        <w:rFonts w:ascii="Arial" w:hAnsi="Arial" w:hint="default"/>
      </w:rPr>
    </w:lvl>
    <w:lvl w:ilvl="8" w:tplc="451CA3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93827CB"/>
    <w:multiLevelType w:val="hybridMultilevel"/>
    <w:tmpl w:val="AAFC01A2"/>
    <w:lvl w:ilvl="0" w:tplc="1E7CC2CC">
      <w:start w:val="1"/>
      <w:numFmt w:val="bullet"/>
      <w:lvlText w:val="•"/>
      <w:lvlJc w:val="left"/>
      <w:pPr>
        <w:tabs>
          <w:tab w:val="num" w:pos="720"/>
        </w:tabs>
        <w:ind w:left="720" w:hanging="360"/>
      </w:pPr>
      <w:rPr>
        <w:rFonts w:ascii="Arial" w:hAnsi="Arial" w:hint="default"/>
      </w:rPr>
    </w:lvl>
    <w:lvl w:ilvl="1" w:tplc="B7F4AA1E" w:tentative="1">
      <w:start w:val="1"/>
      <w:numFmt w:val="bullet"/>
      <w:lvlText w:val="•"/>
      <w:lvlJc w:val="left"/>
      <w:pPr>
        <w:tabs>
          <w:tab w:val="num" w:pos="1440"/>
        </w:tabs>
        <w:ind w:left="1440" w:hanging="360"/>
      </w:pPr>
      <w:rPr>
        <w:rFonts w:ascii="Arial" w:hAnsi="Arial" w:hint="default"/>
      </w:rPr>
    </w:lvl>
    <w:lvl w:ilvl="2" w:tplc="F1E694DA" w:tentative="1">
      <w:start w:val="1"/>
      <w:numFmt w:val="bullet"/>
      <w:lvlText w:val="•"/>
      <w:lvlJc w:val="left"/>
      <w:pPr>
        <w:tabs>
          <w:tab w:val="num" w:pos="2160"/>
        </w:tabs>
        <w:ind w:left="2160" w:hanging="360"/>
      </w:pPr>
      <w:rPr>
        <w:rFonts w:ascii="Arial" w:hAnsi="Arial" w:hint="default"/>
      </w:rPr>
    </w:lvl>
    <w:lvl w:ilvl="3" w:tplc="DB1C505E" w:tentative="1">
      <w:start w:val="1"/>
      <w:numFmt w:val="bullet"/>
      <w:lvlText w:val="•"/>
      <w:lvlJc w:val="left"/>
      <w:pPr>
        <w:tabs>
          <w:tab w:val="num" w:pos="2880"/>
        </w:tabs>
        <w:ind w:left="2880" w:hanging="360"/>
      </w:pPr>
      <w:rPr>
        <w:rFonts w:ascii="Arial" w:hAnsi="Arial" w:hint="default"/>
      </w:rPr>
    </w:lvl>
    <w:lvl w:ilvl="4" w:tplc="7EFE428E" w:tentative="1">
      <w:start w:val="1"/>
      <w:numFmt w:val="bullet"/>
      <w:lvlText w:val="•"/>
      <w:lvlJc w:val="left"/>
      <w:pPr>
        <w:tabs>
          <w:tab w:val="num" w:pos="3600"/>
        </w:tabs>
        <w:ind w:left="3600" w:hanging="360"/>
      </w:pPr>
      <w:rPr>
        <w:rFonts w:ascii="Arial" w:hAnsi="Arial" w:hint="default"/>
      </w:rPr>
    </w:lvl>
    <w:lvl w:ilvl="5" w:tplc="BC2EAD5A" w:tentative="1">
      <w:start w:val="1"/>
      <w:numFmt w:val="bullet"/>
      <w:lvlText w:val="•"/>
      <w:lvlJc w:val="left"/>
      <w:pPr>
        <w:tabs>
          <w:tab w:val="num" w:pos="4320"/>
        </w:tabs>
        <w:ind w:left="4320" w:hanging="360"/>
      </w:pPr>
      <w:rPr>
        <w:rFonts w:ascii="Arial" w:hAnsi="Arial" w:hint="default"/>
      </w:rPr>
    </w:lvl>
    <w:lvl w:ilvl="6" w:tplc="D6981E8E" w:tentative="1">
      <w:start w:val="1"/>
      <w:numFmt w:val="bullet"/>
      <w:lvlText w:val="•"/>
      <w:lvlJc w:val="left"/>
      <w:pPr>
        <w:tabs>
          <w:tab w:val="num" w:pos="5040"/>
        </w:tabs>
        <w:ind w:left="5040" w:hanging="360"/>
      </w:pPr>
      <w:rPr>
        <w:rFonts w:ascii="Arial" w:hAnsi="Arial" w:hint="default"/>
      </w:rPr>
    </w:lvl>
    <w:lvl w:ilvl="7" w:tplc="732252B4" w:tentative="1">
      <w:start w:val="1"/>
      <w:numFmt w:val="bullet"/>
      <w:lvlText w:val="•"/>
      <w:lvlJc w:val="left"/>
      <w:pPr>
        <w:tabs>
          <w:tab w:val="num" w:pos="5760"/>
        </w:tabs>
        <w:ind w:left="5760" w:hanging="360"/>
      </w:pPr>
      <w:rPr>
        <w:rFonts w:ascii="Arial" w:hAnsi="Arial" w:hint="default"/>
      </w:rPr>
    </w:lvl>
    <w:lvl w:ilvl="8" w:tplc="41C6BD0E" w:tentative="1">
      <w:start w:val="1"/>
      <w:numFmt w:val="bullet"/>
      <w:lvlText w:val="•"/>
      <w:lvlJc w:val="left"/>
      <w:pPr>
        <w:tabs>
          <w:tab w:val="num" w:pos="6480"/>
        </w:tabs>
        <w:ind w:left="6480" w:hanging="360"/>
      </w:pPr>
      <w:rPr>
        <w:rFonts w:ascii="Arial" w:hAnsi="Arial" w:hint="default"/>
      </w:rPr>
    </w:lvl>
  </w:abstractNum>
  <w:num w:numId="1" w16cid:durableId="872424041">
    <w:abstractNumId w:val="0"/>
  </w:num>
  <w:num w:numId="2" w16cid:durableId="615909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88"/>
    <w:rsid w:val="0050103A"/>
    <w:rsid w:val="00700651"/>
    <w:rsid w:val="00955819"/>
    <w:rsid w:val="00AD0E77"/>
    <w:rsid w:val="00C904E9"/>
    <w:rsid w:val="00D75A88"/>
    <w:rsid w:val="00FA02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3A15"/>
  <w15:chartTrackingRefBased/>
  <w15:docId w15:val="{D9F9E856-EBFA-4C71-87AE-2A28F41B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A88"/>
    <w:rPr>
      <w:rFonts w:eastAsiaTheme="majorEastAsia" w:cstheme="majorBidi"/>
      <w:color w:val="272727" w:themeColor="text1" w:themeTint="D8"/>
    </w:rPr>
  </w:style>
  <w:style w:type="paragraph" w:styleId="Title">
    <w:name w:val="Title"/>
    <w:basedOn w:val="Normal"/>
    <w:next w:val="Normal"/>
    <w:link w:val="TitleChar"/>
    <w:uiPriority w:val="10"/>
    <w:qFormat/>
    <w:rsid w:val="00D75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A88"/>
    <w:pPr>
      <w:spacing w:before="160"/>
      <w:jc w:val="center"/>
    </w:pPr>
    <w:rPr>
      <w:i/>
      <w:iCs/>
      <w:color w:val="404040" w:themeColor="text1" w:themeTint="BF"/>
    </w:rPr>
  </w:style>
  <w:style w:type="character" w:customStyle="1" w:styleId="QuoteChar">
    <w:name w:val="Quote Char"/>
    <w:basedOn w:val="DefaultParagraphFont"/>
    <w:link w:val="Quote"/>
    <w:uiPriority w:val="29"/>
    <w:rsid w:val="00D75A88"/>
    <w:rPr>
      <w:i/>
      <w:iCs/>
      <w:color w:val="404040" w:themeColor="text1" w:themeTint="BF"/>
    </w:rPr>
  </w:style>
  <w:style w:type="paragraph" w:styleId="ListParagraph">
    <w:name w:val="List Paragraph"/>
    <w:basedOn w:val="Normal"/>
    <w:uiPriority w:val="34"/>
    <w:qFormat/>
    <w:rsid w:val="00D75A88"/>
    <w:pPr>
      <w:ind w:left="720"/>
      <w:contextualSpacing/>
    </w:pPr>
  </w:style>
  <w:style w:type="character" w:styleId="IntenseEmphasis">
    <w:name w:val="Intense Emphasis"/>
    <w:basedOn w:val="DefaultParagraphFont"/>
    <w:uiPriority w:val="21"/>
    <w:qFormat/>
    <w:rsid w:val="00D75A88"/>
    <w:rPr>
      <w:i/>
      <w:iCs/>
      <w:color w:val="0F4761" w:themeColor="accent1" w:themeShade="BF"/>
    </w:rPr>
  </w:style>
  <w:style w:type="paragraph" w:styleId="IntenseQuote">
    <w:name w:val="Intense Quote"/>
    <w:basedOn w:val="Normal"/>
    <w:next w:val="Normal"/>
    <w:link w:val="IntenseQuoteChar"/>
    <w:uiPriority w:val="30"/>
    <w:qFormat/>
    <w:rsid w:val="00D75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A88"/>
    <w:rPr>
      <w:i/>
      <w:iCs/>
      <w:color w:val="0F4761" w:themeColor="accent1" w:themeShade="BF"/>
    </w:rPr>
  </w:style>
  <w:style w:type="character" w:styleId="IntenseReference">
    <w:name w:val="Intense Reference"/>
    <w:basedOn w:val="DefaultParagraphFont"/>
    <w:uiPriority w:val="32"/>
    <w:qFormat/>
    <w:rsid w:val="00D75A88"/>
    <w:rPr>
      <w:b/>
      <w:bCs/>
      <w:smallCaps/>
      <w:color w:val="0F4761" w:themeColor="accent1" w:themeShade="BF"/>
      <w:spacing w:val="5"/>
    </w:rPr>
  </w:style>
  <w:style w:type="table" w:styleId="TableGrid">
    <w:name w:val="Table Grid"/>
    <w:basedOn w:val="TableNormal"/>
    <w:uiPriority w:val="39"/>
    <w:rsid w:val="00D75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5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A88"/>
  </w:style>
  <w:style w:type="paragraph" w:styleId="Footer">
    <w:name w:val="footer"/>
    <w:basedOn w:val="Normal"/>
    <w:link w:val="FooterChar"/>
    <w:uiPriority w:val="99"/>
    <w:unhideWhenUsed/>
    <w:rsid w:val="00D75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754243">
      <w:bodyDiv w:val="1"/>
      <w:marLeft w:val="0"/>
      <w:marRight w:val="0"/>
      <w:marTop w:val="0"/>
      <w:marBottom w:val="0"/>
      <w:divBdr>
        <w:top w:val="none" w:sz="0" w:space="0" w:color="auto"/>
        <w:left w:val="none" w:sz="0" w:space="0" w:color="auto"/>
        <w:bottom w:val="none" w:sz="0" w:space="0" w:color="auto"/>
        <w:right w:val="none" w:sz="0" w:space="0" w:color="auto"/>
      </w:divBdr>
      <w:divsChild>
        <w:div w:id="675421701">
          <w:marLeft w:val="360"/>
          <w:marRight w:val="0"/>
          <w:marTop w:val="200"/>
          <w:marBottom w:val="0"/>
          <w:divBdr>
            <w:top w:val="none" w:sz="0" w:space="0" w:color="auto"/>
            <w:left w:val="none" w:sz="0" w:space="0" w:color="auto"/>
            <w:bottom w:val="none" w:sz="0" w:space="0" w:color="auto"/>
            <w:right w:val="none" w:sz="0" w:space="0" w:color="auto"/>
          </w:divBdr>
        </w:div>
        <w:div w:id="1203900471">
          <w:marLeft w:val="360"/>
          <w:marRight w:val="0"/>
          <w:marTop w:val="200"/>
          <w:marBottom w:val="0"/>
          <w:divBdr>
            <w:top w:val="none" w:sz="0" w:space="0" w:color="auto"/>
            <w:left w:val="none" w:sz="0" w:space="0" w:color="auto"/>
            <w:bottom w:val="none" w:sz="0" w:space="0" w:color="auto"/>
            <w:right w:val="none" w:sz="0" w:space="0" w:color="auto"/>
          </w:divBdr>
        </w:div>
        <w:div w:id="1420368935">
          <w:marLeft w:val="360"/>
          <w:marRight w:val="0"/>
          <w:marTop w:val="200"/>
          <w:marBottom w:val="0"/>
          <w:divBdr>
            <w:top w:val="none" w:sz="0" w:space="0" w:color="auto"/>
            <w:left w:val="none" w:sz="0" w:space="0" w:color="auto"/>
            <w:bottom w:val="none" w:sz="0" w:space="0" w:color="auto"/>
            <w:right w:val="none" w:sz="0" w:space="0" w:color="auto"/>
          </w:divBdr>
        </w:div>
      </w:divsChild>
    </w:div>
    <w:div w:id="723480607">
      <w:bodyDiv w:val="1"/>
      <w:marLeft w:val="0"/>
      <w:marRight w:val="0"/>
      <w:marTop w:val="0"/>
      <w:marBottom w:val="0"/>
      <w:divBdr>
        <w:top w:val="none" w:sz="0" w:space="0" w:color="auto"/>
        <w:left w:val="none" w:sz="0" w:space="0" w:color="auto"/>
        <w:bottom w:val="none" w:sz="0" w:space="0" w:color="auto"/>
        <w:right w:val="none" w:sz="0" w:space="0" w:color="auto"/>
      </w:divBdr>
      <w:divsChild>
        <w:div w:id="1554924388">
          <w:marLeft w:val="360"/>
          <w:marRight w:val="0"/>
          <w:marTop w:val="200"/>
          <w:marBottom w:val="0"/>
          <w:divBdr>
            <w:top w:val="none" w:sz="0" w:space="0" w:color="auto"/>
            <w:left w:val="none" w:sz="0" w:space="0" w:color="auto"/>
            <w:bottom w:val="none" w:sz="0" w:space="0" w:color="auto"/>
            <w:right w:val="none" w:sz="0" w:space="0" w:color="auto"/>
          </w:divBdr>
        </w:div>
        <w:div w:id="764958660">
          <w:marLeft w:val="360"/>
          <w:marRight w:val="0"/>
          <w:marTop w:val="200"/>
          <w:marBottom w:val="0"/>
          <w:divBdr>
            <w:top w:val="none" w:sz="0" w:space="0" w:color="auto"/>
            <w:left w:val="none" w:sz="0" w:space="0" w:color="auto"/>
            <w:bottom w:val="none" w:sz="0" w:space="0" w:color="auto"/>
            <w:right w:val="none" w:sz="0" w:space="0" w:color="auto"/>
          </w:divBdr>
        </w:div>
        <w:div w:id="412555832">
          <w:marLeft w:val="360"/>
          <w:marRight w:val="0"/>
          <w:marTop w:val="200"/>
          <w:marBottom w:val="0"/>
          <w:divBdr>
            <w:top w:val="none" w:sz="0" w:space="0" w:color="auto"/>
            <w:left w:val="none" w:sz="0" w:space="0" w:color="auto"/>
            <w:bottom w:val="none" w:sz="0" w:space="0" w:color="auto"/>
            <w:right w:val="none" w:sz="0" w:space="0" w:color="auto"/>
          </w:divBdr>
        </w:div>
        <w:div w:id="1717504378">
          <w:marLeft w:val="360"/>
          <w:marRight w:val="0"/>
          <w:marTop w:val="200"/>
          <w:marBottom w:val="0"/>
          <w:divBdr>
            <w:top w:val="none" w:sz="0" w:space="0" w:color="auto"/>
            <w:left w:val="none" w:sz="0" w:space="0" w:color="auto"/>
            <w:bottom w:val="none" w:sz="0" w:space="0" w:color="auto"/>
            <w:right w:val="none" w:sz="0" w:space="0" w:color="auto"/>
          </w:divBdr>
        </w:div>
      </w:divsChild>
    </w:div>
    <w:div w:id="170166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Kelly Andrews</cp:lastModifiedBy>
  <cp:revision>1</cp:revision>
  <dcterms:created xsi:type="dcterms:W3CDTF">2024-12-06T09:30:00Z</dcterms:created>
  <dcterms:modified xsi:type="dcterms:W3CDTF">2024-12-06T09:47:00Z</dcterms:modified>
</cp:coreProperties>
</file>