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2797241F" w:rsidR="00D8137B" w:rsidRDefault="32433627" w:rsidP="7336895D">
      <w:r>
        <w:rPr>
          <w:noProof/>
        </w:rPr>
        <w:drawing>
          <wp:inline distT="0" distB="0" distL="0" distR="0" wp14:anchorId="4D66A03C" wp14:editId="79283025">
            <wp:extent cx="2038350" cy="704850"/>
            <wp:effectExtent l="0" t="0" r="0" b="0"/>
            <wp:docPr id="1054758965" name="Picture 1054758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38350" cy="704850"/>
                    </a:xfrm>
                    <a:prstGeom prst="rect">
                      <a:avLst/>
                    </a:prstGeom>
                  </pic:spPr>
                </pic:pic>
              </a:graphicData>
            </a:graphic>
          </wp:inline>
        </w:drawing>
      </w:r>
    </w:p>
    <w:p w14:paraId="3ACE678D" w14:textId="597DED31" w:rsidR="7336895D" w:rsidRDefault="7336895D" w:rsidP="7336895D"/>
    <w:p w14:paraId="78777CD6" w14:textId="1204A6DB" w:rsidR="32433627" w:rsidRDefault="32433627" w:rsidP="2F17ACDD">
      <w:pPr>
        <w:rPr>
          <w:rFonts w:ascii="Arial" w:eastAsia="Arial" w:hAnsi="Arial" w:cs="Arial"/>
          <w:b/>
          <w:bCs/>
          <w:sz w:val="28"/>
          <w:szCs w:val="28"/>
        </w:rPr>
      </w:pPr>
      <w:r w:rsidRPr="2F17ACDD">
        <w:rPr>
          <w:rFonts w:ascii="Arial" w:eastAsia="Arial" w:hAnsi="Arial" w:cs="Arial"/>
          <w:b/>
          <w:bCs/>
          <w:sz w:val="28"/>
          <w:szCs w:val="28"/>
        </w:rPr>
        <w:t xml:space="preserve">BSc Professional Investigation </w:t>
      </w:r>
      <w:r w:rsidR="74C7EEBA" w:rsidRPr="2F17ACDD">
        <w:rPr>
          <w:rFonts w:ascii="Arial" w:eastAsia="Arial" w:hAnsi="Arial" w:cs="Arial"/>
          <w:b/>
          <w:bCs/>
          <w:sz w:val="28"/>
          <w:szCs w:val="28"/>
        </w:rPr>
        <w:t>2022/2023</w:t>
      </w:r>
    </w:p>
    <w:p w14:paraId="43AF8E42" w14:textId="636DF1FF" w:rsidR="32433627" w:rsidRDefault="32433627" w:rsidP="2F17ACDD">
      <w:pPr>
        <w:rPr>
          <w:rFonts w:ascii="Arial" w:eastAsia="Arial" w:hAnsi="Arial" w:cs="Arial"/>
          <w:color w:val="000000" w:themeColor="text1"/>
          <w:sz w:val="28"/>
          <w:szCs w:val="28"/>
        </w:rPr>
      </w:pPr>
      <w:r w:rsidRPr="2F17ACDD">
        <w:rPr>
          <w:rFonts w:ascii="Arial" w:eastAsia="Arial" w:hAnsi="Arial" w:cs="Arial"/>
          <w:b/>
          <w:bCs/>
          <w:color w:val="000000" w:themeColor="text1"/>
          <w:sz w:val="28"/>
          <w:szCs w:val="28"/>
        </w:rPr>
        <w:t>LEVEL 6 - 40 Credits</w:t>
      </w:r>
    </w:p>
    <w:p w14:paraId="772420AF" w14:textId="50D05E20" w:rsidR="7336895D" w:rsidRDefault="7336895D" w:rsidP="2F17ACDD">
      <w:pPr>
        <w:ind w:right="237"/>
        <w:rPr>
          <w:rFonts w:ascii="Arial" w:eastAsia="Arial" w:hAnsi="Arial" w:cs="Arial"/>
          <w:color w:val="000000" w:themeColor="text1"/>
          <w:sz w:val="28"/>
          <w:szCs w:val="28"/>
        </w:rPr>
      </w:pPr>
    </w:p>
    <w:p w14:paraId="00A730D2" w14:textId="5EFEA4EF" w:rsidR="2F17ACDD" w:rsidRDefault="2F17ACDD" w:rsidP="2F17ACDD">
      <w:pPr>
        <w:ind w:right="237"/>
        <w:jc w:val="center"/>
        <w:rPr>
          <w:rFonts w:ascii="Arial" w:eastAsia="Arial" w:hAnsi="Arial" w:cs="Arial"/>
          <w:b/>
          <w:bCs/>
          <w:color w:val="000000" w:themeColor="text1"/>
          <w:sz w:val="28"/>
          <w:szCs w:val="28"/>
        </w:rPr>
      </w:pPr>
    </w:p>
    <w:p w14:paraId="75A1E243" w14:textId="4D430A61" w:rsidR="2F17ACDD" w:rsidRDefault="2F17ACDD" w:rsidP="2F17ACDD">
      <w:pPr>
        <w:ind w:right="237"/>
        <w:jc w:val="center"/>
        <w:rPr>
          <w:rFonts w:ascii="Arial" w:eastAsia="Arial" w:hAnsi="Arial" w:cs="Arial"/>
          <w:b/>
          <w:bCs/>
          <w:color w:val="000000" w:themeColor="text1"/>
          <w:sz w:val="28"/>
          <w:szCs w:val="28"/>
        </w:rPr>
      </w:pPr>
    </w:p>
    <w:p w14:paraId="1741DE64" w14:textId="55BD30B3" w:rsidR="32433627" w:rsidRDefault="32433627" w:rsidP="2F17ACDD">
      <w:pPr>
        <w:ind w:right="237"/>
        <w:jc w:val="center"/>
        <w:rPr>
          <w:rFonts w:ascii="Arial" w:eastAsia="Arial" w:hAnsi="Arial" w:cs="Arial"/>
          <w:b/>
          <w:bCs/>
          <w:color w:val="000000" w:themeColor="text1"/>
          <w:sz w:val="28"/>
          <w:szCs w:val="28"/>
        </w:rPr>
      </w:pPr>
      <w:r w:rsidRPr="2F17ACDD">
        <w:rPr>
          <w:rFonts w:ascii="Arial" w:eastAsia="Arial" w:hAnsi="Arial" w:cs="Arial"/>
          <w:b/>
          <w:bCs/>
          <w:color w:val="000000" w:themeColor="text1"/>
          <w:sz w:val="28"/>
          <w:szCs w:val="28"/>
        </w:rPr>
        <w:t>Workbook title</w:t>
      </w:r>
      <w:r w:rsidR="021C0392" w:rsidRPr="2F17ACDD">
        <w:rPr>
          <w:rFonts w:ascii="Arial" w:eastAsia="Arial" w:hAnsi="Arial" w:cs="Arial"/>
          <w:b/>
          <w:bCs/>
          <w:color w:val="000000" w:themeColor="text1"/>
          <w:sz w:val="28"/>
          <w:szCs w:val="28"/>
        </w:rPr>
        <w:t xml:space="preserve">: Competency Based Workbook </w:t>
      </w:r>
      <w:r w:rsidR="6E27A6BC" w:rsidRPr="2F17ACDD">
        <w:rPr>
          <w:rFonts w:ascii="Arial" w:eastAsia="Arial" w:hAnsi="Arial" w:cs="Arial"/>
          <w:b/>
          <w:bCs/>
          <w:color w:val="000000" w:themeColor="text1"/>
          <w:sz w:val="28"/>
          <w:szCs w:val="28"/>
        </w:rPr>
        <w:t>2</w:t>
      </w:r>
    </w:p>
    <w:p w14:paraId="46D60806" w14:textId="3EB8E434" w:rsidR="49C54495" w:rsidRDefault="49C54495" w:rsidP="2F17ACDD">
      <w:pPr>
        <w:ind w:right="237"/>
        <w:jc w:val="center"/>
        <w:rPr>
          <w:rFonts w:ascii="Arial" w:eastAsia="Arial" w:hAnsi="Arial" w:cs="Arial"/>
          <w:b/>
          <w:bCs/>
          <w:i/>
          <w:iCs/>
          <w:color w:val="0070C0"/>
          <w:sz w:val="32"/>
          <w:szCs w:val="32"/>
        </w:rPr>
      </w:pPr>
      <w:r w:rsidRPr="2F17ACDD">
        <w:rPr>
          <w:rFonts w:ascii="Arial" w:eastAsia="Arial" w:hAnsi="Arial" w:cs="Arial"/>
          <w:b/>
          <w:bCs/>
          <w:i/>
          <w:iCs/>
          <w:color w:val="0070C0"/>
          <w:sz w:val="32"/>
          <w:szCs w:val="32"/>
        </w:rPr>
        <w:t>Module BMPI6002 – Professional Investigative Practice</w:t>
      </w:r>
    </w:p>
    <w:p w14:paraId="01172258" w14:textId="1D5843CB" w:rsidR="7336895D" w:rsidRDefault="7336895D" w:rsidP="2F17ACDD">
      <w:pPr>
        <w:ind w:right="237"/>
        <w:rPr>
          <w:rFonts w:ascii="Arial" w:eastAsia="Arial" w:hAnsi="Arial" w:cs="Arial"/>
          <w:b/>
          <w:bCs/>
          <w:color w:val="000000" w:themeColor="text1"/>
          <w:sz w:val="32"/>
          <w:szCs w:val="32"/>
        </w:rPr>
      </w:pPr>
    </w:p>
    <w:p w14:paraId="56F74FD0" w14:textId="3B1D8CFD" w:rsidR="7336895D" w:rsidRDefault="7336895D" w:rsidP="7336895D">
      <w:pPr>
        <w:rPr>
          <w:rFonts w:ascii="Arial" w:eastAsia="Arial" w:hAnsi="Arial" w:cs="Arial"/>
          <w:sz w:val="36"/>
          <w:szCs w:val="36"/>
        </w:rPr>
      </w:pPr>
    </w:p>
    <w:tbl>
      <w:tblPr>
        <w:tblStyle w:val="TableGrid"/>
        <w:tblW w:w="0" w:type="auto"/>
        <w:tblLayout w:type="fixed"/>
        <w:tblLook w:val="06A0" w:firstRow="1" w:lastRow="0" w:firstColumn="1" w:lastColumn="0" w:noHBand="1" w:noVBand="1"/>
      </w:tblPr>
      <w:tblGrid>
        <w:gridCol w:w="9015"/>
      </w:tblGrid>
      <w:tr w:rsidR="7336895D" w14:paraId="5364FEF4" w14:textId="77777777" w:rsidTr="2F17ACDD">
        <w:trPr>
          <w:trHeight w:val="2385"/>
        </w:trPr>
        <w:tc>
          <w:tcPr>
            <w:tcW w:w="9015" w:type="dxa"/>
          </w:tcPr>
          <w:p w14:paraId="2BF5B3F1" w14:textId="659C89C4" w:rsidR="63BD137B" w:rsidRDefault="233552EC" w:rsidP="7336895D">
            <w:pPr>
              <w:ind w:right="237"/>
              <w:rPr>
                <w:rFonts w:ascii="Arial" w:eastAsia="Arial" w:hAnsi="Arial" w:cs="Arial"/>
                <w:color w:val="000000" w:themeColor="text1"/>
                <w:sz w:val="36"/>
                <w:szCs w:val="36"/>
              </w:rPr>
            </w:pPr>
            <w:r w:rsidRPr="2F17ACDD">
              <w:rPr>
                <w:rFonts w:ascii="Arial" w:eastAsia="Arial" w:hAnsi="Arial" w:cs="Arial"/>
                <w:b/>
                <w:bCs/>
                <w:color w:val="000000" w:themeColor="text1"/>
                <w:sz w:val="28"/>
                <w:szCs w:val="28"/>
              </w:rPr>
              <w:t xml:space="preserve">Student </w:t>
            </w:r>
            <w:r w:rsidR="63BD137B" w:rsidRPr="2F17ACDD">
              <w:rPr>
                <w:rFonts w:ascii="Arial" w:eastAsia="Arial" w:hAnsi="Arial" w:cs="Arial"/>
                <w:b/>
                <w:bCs/>
                <w:color w:val="000000" w:themeColor="text1"/>
                <w:sz w:val="28"/>
                <w:szCs w:val="28"/>
              </w:rPr>
              <w:t>name:</w:t>
            </w:r>
            <w:r w:rsidR="63BD137B" w:rsidRPr="2F17ACDD">
              <w:rPr>
                <w:rFonts w:ascii="Arial" w:eastAsia="Arial" w:hAnsi="Arial" w:cs="Arial"/>
                <w:b/>
                <w:bCs/>
                <w:color w:val="000000" w:themeColor="text1"/>
                <w:sz w:val="36"/>
                <w:szCs w:val="36"/>
              </w:rPr>
              <w:t xml:space="preserve"> </w:t>
            </w:r>
            <w:r w:rsidR="00D356A6">
              <w:rPr>
                <w:rFonts w:ascii="Arial" w:eastAsia="Arial" w:hAnsi="Arial" w:cs="Arial"/>
                <w:b/>
                <w:bCs/>
                <w:color w:val="000000" w:themeColor="text1"/>
                <w:sz w:val="36"/>
                <w:szCs w:val="36"/>
              </w:rPr>
              <w:t>Myfanwy Beaumont</w:t>
            </w:r>
          </w:p>
          <w:p w14:paraId="5EBB5AA1" w14:textId="0C17428C" w:rsidR="7336895D" w:rsidRDefault="7336895D" w:rsidP="7336895D">
            <w:pPr>
              <w:ind w:right="237"/>
              <w:rPr>
                <w:rFonts w:ascii="Arial" w:eastAsia="Arial" w:hAnsi="Arial" w:cs="Arial"/>
                <w:color w:val="000000" w:themeColor="text1"/>
                <w:sz w:val="36"/>
                <w:szCs w:val="36"/>
              </w:rPr>
            </w:pPr>
          </w:p>
          <w:p w14:paraId="1820B7EB" w14:textId="54DF7C95" w:rsidR="7336895D" w:rsidRPr="00D356A6" w:rsidRDefault="01A923D8" w:rsidP="00D356A6">
            <w:pPr>
              <w:ind w:right="237"/>
              <w:rPr>
                <w:rFonts w:ascii="Arial" w:eastAsia="Arial" w:hAnsi="Arial" w:cs="Arial"/>
                <w:color w:val="000000" w:themeColor="text1"/>
                <w:sz w:val="36"/>
                <w:szCs w:val="36"/>
              </w:rPr>
            </w:pPr>
            <w:r w:rsidRPr="2F17ACDD">
              <w:rPr>
                <w:rFonts w:ascii="Arial" w:eastAsia="Arial" w:hAnsi="Arial" w:cs="Arial"/>
                <w:b/>
                <w:bCs/>
                <w:color w:val="000000" w:themeColor="text1"/>
                <w:sz w:val="28"/>
                <w:szCs w:val="28"/>
              </w:rPr>
              <w:t>Student</w:t>
            </w:r>
            <w:r w:rsidR="63BD137B" w:rsidRPr="2F17ACDD">
              <w:rPr>
                <w:rFonts w:ascii="Arial" w:eastAsia="Arial" w:hAnsi="Arial" w:cs="Arial"/>
                <w:b/>
                <w:bCs/>
                <w:color w:val="000000" w:themeColor="text1"/>
                <w:sz w:val="28"/>
                <w:szCs w:val="28"/>
              </w:rPr>
              <w:t>’s University Registration Number:</w:t>
            </w:r>
            <w:r w:rsidR="00D356A6">
              <w:rPr>
                <w:rFonts w:ascii="Arial" w:eastAsia="Arial" w:hAnsi="Arial" w:cs="Arial"/>
                <w:color w:val="000000" w:themeColor="text1"/>
                <w:sz w:val="36"/>
                <w:szCs w:val="36"/>
              </w:rPr>
              <w:t xml:space="preserve"> </w:t>
            </w:r>
            <w:r w:rsidR="00D356A6">
              <w:rPr>
                <w:rFonts w:ascii="Arial" w:eastAsia="Arial" w:hAnsi="Arial" w:cs="Arial"/>
                <w:b/>
                <w:bCs/>
                <w:color w:val="000000" w:themeColor="text1"/>
                <w:sz w:val="36"/>
                <w:szCs w:val="36"/>
              </w:rPr>
              <w:t>2215988</w:t>
            </w:r>
          </w:p>
        </w:tc>
      </w:tr>
    </w:tbl>
    <w:p w14:paraId="024E0F58" w14:textId="398B655E" w:rsidR="7336895D" w:rsidRDefault="7336895D" w:rsidP="7336895D">
      <w:pPr>
        <w:ind w:right="237"/>
        <w:rPr>
          <w:rFonts w:ascii="Arial" w:eastAsia="Arial" w:hAnsi="Arial" w:cs="Arial"/>
          <w:color w:val="000000" w:themeColor="text1"/>
          <w:sz w:val="32"/>
          <w:szCs w:val="32"/>
        </w:rPr>
      </w:pPr>
    </w:p>
    <w:p w14:paraId="1FCCF47F" w14:textId="00BEF892" w:rsidR="7336895D" w:rsidRDefault="1B3FFD0B" w:rsidP="1FD2736D">
      <w:pPr>
        <w:ind w:right="237"/>
        <w:rPr>
          <w:rFonts w:ascii="Arial" w:eastAsia="Arial" w:hAnsi="Arial" w:cs="Arial"/>
          <w:b/>
          <w:bCs/>
          <w:i/>
          <w:iCs/>
          <w:color w:val="000000" w:themeColor="text1"/>
          <w:sz w:val="28"/>
          <w:szCs w:val="28"/>
        </w:rPr>
      </w:pPr>
      <w:r w:rsidRPr="1FD2736D">
        <w:rPr>
          <w:rFonts w:ascii="Arial" w:eastAsia="Arial" w:hAnsi="Arial" w:cs="Arial"/>
          <w:b/>
          <w:bCs/>
          <w:i/>
          <w:iCs/>
          <w:color w:val="000000" w:themeColor="text1"/>
          <w:sz w:val="28"/>
          <w:szCs w:val="28"/>
        </w:rPr>
        <w:t>Institute of Management &amp; Health (IMH)</w:t>
      </w:r>
    </w:p>
    <w:p w14:paraId="65817939" w14:textId="75D730E3" w:rsidR="1B3FFD0B" w:rsidRDefault="1B3FFD0B" w:rsidP="1FD2736D">
      <w:pPr>
        <w:ind w:right="237"/>
        <w:rPr>
          <w:rFonts w:ascii="Arial" w:eastAsia="Arial" w:hAnsi="Arial" w:cs="Arial"/>
          <w:b/>
          <w:bCs/>
          <w:i/>
          <w:iCs/>
          <w:color w:val="000000" w:themeColor="text1"/>
          <w:sz w:val="28"/>
          <w:szCs w:val="28"/>
        </w:rPr>
      </w:pPr>
      <w:r w:rsidRPr="1FD2736D">
        <w:rPr>
          <w:rFonts w:ascii="Arial" w:eastAsia="Arial" w:hAnsi="Arial" w:cs="Arial"/>
          <w:b/>
          <w:bCs/>
          <w:i/>
          <w:iCs/>
          <w:color w:val="000000" w:themeColor="text1"/>
          <w:sz w:val="28"/>
          <w:szCs w:val="28"/>
        </w:rPr>
        <w:t>Blue Light Academy</w:t>
      </w:r>
    </w:p>
    <w:p w14:paraId="07F7D617" w14:textId="4325D2DC" w:rsidR="7336895D" w:rsidRDefault="7336895D" w:rsidP="2F17ACDD">
      <w:pPr>
        <w:ind w:right="237"/>
        <w:rPr>
          <w:rFonts w:ascii="Arial" w:eastAsia="Arial" w:hAnsi="Arial" w:cs="Arial"/>
          <w:b/>
          <w:bCs/>
          <w:i/>
          <w:iCs/>
          <w:color w:val="000000" w:themeColor="text1"/>
          <w:sz w:val="36"/>
          <w:szCs w:val="36"/>
        </w:rPr>
      </w:pPr>
    </w:p>
    <w:p w14:paraId="49F0E95C" w14:textId="59D677B6" w:rsidR="7336895D" w:rsidRDefault="7336895D" w:rsidP="2F17ACDD">
      <w:pPr>
        <w:ind w:right="237"/>
        <w:rPr>
          <w:rFonts w:ascii="Arial" w:eastAsia="Arial" w:hAnsi="Arial" w:cs="Arial"/>
          <w:b/>
          <w:bCs/>
          <w:i/>
          <w:iCs/>
          <w:color w:val="000000" w:themeColor="text1"/>
          <w:sz w:val="36"/>
          <w:szCs w:val="36"/>
        </w:rPr>
      </w:pPr>
    </w:p>
    <w:p w14:paraId="5F207D3E" w14:textId="41AADBF2" w:rsidR="7336895D" w:rsidRDefault="7336895D" w:rsidP="2F17ACDD">
      <w:pPr>
        <w:ind w:right="237"/>
        <w:rPr>
          <w:rFonts w:ascii="Arial" w:eastAsia="Arial" w:hAnsi="Arial" w:cs="Arial"/>
          <w:b/>
          <w:bCs/>
          <w:i/>
          <w:iCs/>
          <w:color w:val="000000" w:themeColor="text1"/>
          <w:sz w:val="36"/>
          <w:szCs w:val="36"/>
        </w:rPr>
      </w:pPr>
    </w:p>
    <w:p w14:paraId="2480CC67" w14:textId="0C8714F2" w:rsidR="7336895D" w:rsidRDefault="7336895D" w:rsidP="2F17ACDD">
      <w:pPr>
        <w:ind w:right="237"/>
        <w:rPr>
          <w:rFonts w:ascii="Arial" w:eastAsia="Arial" w:hAnsi="Arial" w:cs="Arial"/>
          <w:b/>
          <w:bCs/>
          <w:i/>
          <w:iCs/>
          <w:color w:val="000000" w:themeColor="text1"/>
          <w:sz w:val="36"/>
          <w:szCs w:val="36"/>
        </w:rPr>
      </w:pPr>
    </w:p>
    <w:p w14:paraId="5179DF88" w14:textId="5E37A20C" w:rsidR="7336895D" w:rsidRDefault="7336895D" w:rsidP="2F17ACDD">
      <w:pPr>
        <w:ind w:right="237"/>
        <w:rPr>
          <w:rFonts w:ascii="Arial" w:eastAsia="Arial" w:hAnsi="Arial" w:cs="Arial"/>
          <w:b/>
          <w:bCs/>
          <w:i/>
          <w:iCs/>
          <w:color w:val="000000" w:themeColor="text1"/>
          <w:sz w:val="36"/>
          <w:szCs w:val="36"/>
        </w:rPr>
      </w:pPr>
    </w:p>
    <w:p w14:paraId="584972A2" w14:textId="77777777" w:rsidR="00D356A6" w:rsidRDefault="00D356A6" w:rsidP="00D356A6">
      <w:pPr>
        <w:ind w:right="237"/>
        <w:rPr>
          <w:rFonts w:ascii="Arial" w:eastAsia="Arial" w:hAnsi="Arial" w:cs="Arial"/>
          <w:b/>
          <w:bCs/>
          <w:i/>
          <w:iCs/>
          <w:color w:val="000000" w:themeColor="text1"/>
          <w:sz w:val="36"/>
          <w:szCs w:val="36"/>
        </w:rPr>
      </w:pPr>
    </w:p>
    <w:p w14:paraId="3164C44B" w14:textId="1CBB4B6E" w:rsidR="7336895D" w:rsidRDefault="338C23AF" w:rsidP="00D356A6">
      <w:pPr>
        <w:ind w:right="237"/>
        <w:jc w:val="center"/>
        <w:rPr>
          <w:rFonts w:ascii="Arial" w:eastAsia="Arial" w:hAnsi="Arial" w:cs="Arial"/>
          <w:color w:val="000000" w:themeColor="text1"/>
          <w:sz w:val="28"/>
          <w:szCs w:val="28"/>
        </w:rPr>
      </w:pPr>
      <w:r w:rsidRPr="2F17ACDD">
        <w:rPr>
          <w:rFonts w:ascii="Arial" w:eastAsia="Arial" w:hAnsi="Arial" w:cs="Arial"/>
          <w:b/>
          <w:bCs/>
          <w:color w:val="000000" w:themeColor="text1"/>
          <w:sz w:val="28"/>
          <w:szCs w:val="28"/>
        </w:rPr>
        <w:lastRenderedPageBreak/>
        <w:t>Workbook Guidance</w:t>
      </w:r>
    </w:p>
    <w:p w14:paraId="3ED811BB" w14:textId="6ACD60D9" w:rsidR="2F17ACDD" w:rsidRDefault="2F17ACDD" w:rsidP="2F17ACDD">
      <w:pPr>
        <w:ind w:right="237"/>
        <w:jc w:val="center"/>
        <w:rPr>
          <w:rFonts w:ascii="Arial" w:eastAsia="Arial" w:hAnsi="Arial" w:cs="Arial"/>
          <w:b/>
          <w:bCs/>
          <w:color w:val="000000" w:themeColor="text1"/>
          <w:sz w:val="28"/>
          <w:szCs w:val="28"/>
        </w:rPr>
      </w:pPr>
    </w:p>
    <w:p w14:paraId="1B94AA1C" w14:textId="788A40F6" w:rsidR="7336895D" w:rsidRDefault="338C23AF" w:rsidP="2F17ACDD">
      <w:p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Please read these notes carefully. They provide essential information</w:t>
      </w:r>
      <w:r w:rsidR="55913D77" w:rsidRPr="2F17ACDD">
        <w:rPr>
          <w:rFonts w:ascii="Arial" w:eastAsia="Arial" w:hAnsi="Arial" w:cs="Arial"/>
          <w:color w:val="000000" w:themeColor="text1"/>
          <w:sz w:val="24"/>
          <w:szCs w:val="24"/>
        </w:rPr>
        <w:t xml:space="preserve"> in relation to your assessment</w:t>
      </w:r>
      <w:r w:rsidRPr="2F17ACDD">
        <w:rPr>
          <w:rFonts w:ascii="Arial" w:eastAsia="Arial" w:hAnsi="Arial" w:cs="Arial"/>
          <w:color w:val="000000" w:themeColor="text1"/>
          <w:sz w:val="24"/>
          <w:szCs w:val="24"/>
        </w:rPr>
        <w:t>. The documents you will use in developing your workbook are on the following pages.</w:t>
      </w:r>
    </w:p>
    <w:p w14:paraId="2D1D3C5B" w14:textId="4566A7F8" w:rsidR="7336895D" w:rsidRDefault="338C23AF" w:rsidP="7336895D">
      <w:pPr>
        <w:ind w:right="23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What is the workbook for?</w:t>
      </w:r>
    </w:p>
    <w:p w14:paraId="2ECC5307" w14:textId="5B282A45" w:rsidR="7336895D" w:rsidRDefault="338C23AF" w:rsidP="7336895D">
      <w:p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The purpose of this workbook is to enable learners to demonstrate and provide evidence of how they meet the learning outcomes for the BS</w:t>
      </w:r>
      <w:r w:rsidR="17DF5312" w:rsidRPr="2F17ACDD">
        <w:rPr>
          <w:rFonts w:ascii="Arial" w:eastAsia="Arial" w:hAnsi="Arial" w:cs="Arial"/>
          <w:color w:val="000000" w:themeColor="text1"/>
          <w:sz w:val="24"/>
          <w:szCs w:val="24"/>
        </w:rPr>
        <w:t>c</w:t>
      </w:r>
      <w:r w:rsidRPr="2F17ACDD">
        <w:rPr>
          <w:rFonts w:ascii="Arial" w:eastAsia="Arial" w:hAnsi="Arial" w:cs="Arial"/>
          <w:color w:val="000000" w:themeColor="text1"/>
          <w:sz w:val="24"/>
          <w:szCs w:val="24"/>
        </w:rPr>
        <w:t xml:space="preserve"> Professional Investigation. You are being asked to outline your experiential learning based upon your theoretical understanding in a range of operational situations. </w:t>
      </w:r>
    </w:p>
    <w:p w14:paraId="7F11AEE6" w14:textId="27019A51" w:rsidR="338C23AF" w:rsidRDefault="338C23AF" w:rsidP="2F17ACDD">
      <w:pPr>
        <w:ind w:right="23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How should the workbook be presented?</w:t>
      </w:r>
    </w:p>
    <w:p w14:paraId="1186794B" w14:textId="467827A1" w:rsidR="338C23AF" w:rsidRDefault="338C23AF" w:rsidP="7336895D">
      <w:pPr>
        <w:jc w:val="both"/>
        <w:rPr>
          <w:rFonts w:ascii="Arial" w:eastAsia="Arial" w:hAnsi="Arial" w:cs="Arial"/>
          <w:color w:val="000000" w:themeColor="text1"/>
          <w:sz w:val="24"/>
          <w:szCs w:val="24"/>
        </w:rPr>
      </w:pPr>
      <w:r w:rsidRPr="1FD2736D">
        <w:rPr>
          <w:rFonts w:ascii="Arial" w:eastAsia="Arial" w:hAnsi="Arial" w:cs="Arial"/>
          <w:color w:val="000000" w:themeColor="text1"/>
          <w:sz w:val="24"/>
          <w:szCs w:val="24"/>
        </w:rPr>
        <w:t xml:space="preserve">Blank electronic copies </w:t>
      </w:r>
      <w:r w:rsidR="790095D8" w:rsidRPr="1FD2736D">
        <w:rPr>
          <w:rFonts w:ascii="Arial" w:eastAsia="Arial" w:hAnsi="Arial" w:cs="Arial"/>
          <w:color w:val="000000" w:themeColor="text1"/>
          <w:sz w:val="24"/>
          <w:szCs w:val="24"/>
        </w:rPr>
        <w:t xml:space="preserve">of this workbook </w:t>
      </w:r>
      <w:r w:rsidRPr="1FD2736D">
        <w:rPr>
          <w:rFonts w:ascii="Arial" w:eastAsia="Arial" w:hAnsi="Arial" w:cs="Arial"/>
          <w:color w:val="000000" w:themeColor="text1"/>
          <w:sz w:val="24"/>
          <w:szCs w:val="24"/>
        </w:rPr>
        <w:t xml:space="preserve">can be found on Moodle. You must </w:t>
      </w:r>
      <w:r w:rsidR="01CB2635" w:rsidRPr="1FD2736D">
        <w:rPr>
          <w:rFonts w:ascii="Arial" w:eastAsia="Arial" w:hAnsi="Arial" w:cs="Arial"/>
          <w:color w:val="000000" w:themeColor="text1"/>
          <w:sz w:val="24"/>
          <w:szCs w:val="24"/>
        </w:rPr>
        <w:t>submit your</w:t>
      </w:r>
      <w:r w:rsidR="7B648FD0" w:rsidRPr="1FD2736D">
        <w:rPr>
          <w:rFonts w:ascii="Arial" w:eastAsia="Arial" w:hAnsi="Arial" w:cs="Arial"/>
          <w:color w:val="000000" w:themeColor="text1"/>
          <w:sz w:val="24"/>
          <w:szCs w:val="24"/>
        </w:rPr>
        <w:t xml:space="preserve"> assessment document</w:t>
      </w:r>
      <w:r w:rsidRPr="1FD2736D">
        <w:rPr>
          <w:rFonts w:ascii="Arial" w:eastAsia="Arial" w:hAnsi="Arial" w:cs="Arial"/>
          <w:color w:val="000000" w:themeColor="text1"/>
          <w:sz w:val="24"/>
          <w:szCs w:val="24"/>
        </w:rPr>
        <w:t xml:space="preserve"> electronically</w:t>
      </w:r>
      <w:r w:rsidR="54212D63" w:rsidRPr="1FD2736D">
        <w:rPr>
          <w:rFonts w:ascii="Arial" w:eastAsia="Arial" w:hAnsi="Arial" w:cs="Arial"/>
          <w:color w:val="000000" w:themeColor="text1"/>
          <w:sz w:val="24"/>
          <w:szCs w:val="24"/>
        </w:rPr>
        <w:t xml:space="preserve"> once completed,</w:t>
      </w:r>
      <w:r w:rsidRPr="1FD2736D">
        <w:rPr>
          <w:rFonts w:ascii="Arial" w:eastAsia="Arial" w:hAnsi="Arial" w:cs="Arial"/>
          <w:color w:val="000000" w:themeColor="text1"/>
          <w:sz w:val="24"/>
          <w:szCs w:val="24"/>
        </w:rPr>
        <w:t xml:space="preserve"> therefore it is important that you save your work regularly and upload the final typed version through Turnitin on Moodle. </w:t>
      </w:r>
      <w:r w:rsidR="23DBD5C3" w:rsidRPr="1FD2736D">
        <w:rPr>
          <w:rFonts w:ascii="Arial" w:eastAsia="Arial" w:hAnsi="Arial" w:cs="Arial"/>
          <w:color w:val="000000" w:themeColor="text1"/>
          <w:sz w:val="24"/>
          <w:szCs w:val="24"/>
        </w:rPr>
        <w:t>Further guidance will be provided by your tutor.</w:t>
      </w:r>
    </w:p>
    <w:p w14:paraId="3FB73BB8" w14:textId="27A1128A" w:rsidR="338C23AF" w:rsidRDefault="7F1D0A5F" w:rsidP="7336895D">
      <w:pPr>
        <w:jc w:val="both"/>
        <w:rPr>
          <w:rFonts w:ascii="Arial" w:eastAsia="Arial" w:hAnsi="Arial" w:cs="Arial"/>
          <w:color w:val="000000" w:themeColor="text1"/>
          <w:sz w:val="24"/>
          <w:szCs w:val="24"/>
        </w:rPr>
      </w:pPr>
      <w:r w:rsidRPr="1FD2736D">
        <w:rPr>
          <w:rFonts w:ascii="Arial" w:eastAsia="Arial" w:hAnsi="Arial" w:cs="Arial"/>
          <w:b/>
          <w:bCs/>
          <w:color w:val="000000" w:themeColor="text1"/>
          <w:sz w:val="24"/>
          <w:szCs w:val="24"/>
        </w:rPr>
        <w:t>The w</w:t>
      </w:r>
      <w:r w:rsidR="338C23AF" w:rsidRPr="1FD2736D">
        <w:rPr>
          <w:rFonts w:ascii="Arial" w:eastAsia="Arial" w:hAnsi="Arial" w:cs="Arial"/>
          <w:b/>
          <w:bCs/>
          <w:color w:val="000000" w:themeColor="text1"/>
          <w:sz w:val="24"/>
          <w:szCs w:val="24"/>
        </w:rPr>
        <w:t>ord count policy</w:t>
      </w:r>
      <w:r w:rsidR="338C23AF" w:rsidRPr="1FD2736D">
        <w:rPr>
          <w:rFonts w:ascii="Arial" w:eastAsia="Arial" w:hAnsi="Arial" w:cs="Arial"/>
          <w:color w:val="000000" w:themeColor="text1"/>
          <w:sz w:val="24"/>
          <w:szCs w:val="24"/>
        </w:rPr>
        <w:t xml:space="preserve"> can be found in chapter 7 of the Academic Quality</w:t>
      </w:r>
      <w:r w:rsidR="6211F24A" w:rsidRPr="1FD2736D">
        <w:rPr>
          <w:rFonts w:ascii="Arial" w:eastAsia="Arial" w:hAnsi="Arial" w:cs="Arial"/>
          <w:color w:val="000000" w:themeColor="text1"/>
          <w:sz w:val="24"/>
          <w:szCs w:val="24"/>
        </w:rPr>
        <w:t xml:space="preserve"> Handbook</w:t>
      </w:r>
      <w:r w:rsidR="338C23AF" w:rsidRPr="1FD2736D">
        <w:rPr>
          <w:rFonts w:ascii="Arial" w:eastAsia="Arial" w:hAnsi="Arial" w:cs="Arial"/>
          <w:color w:val="000000" w:themeColor="text1"/>
          <w:sz w:val="24"/>
          <w:szCs w:val="24"/>
        </w:rPr>
        <w:t xml:space="preserve"> under section 7.7 (this applies to presenting work above and under the specified word count).  </w:t>
      </w:r>
    </w:p>
    <w:p w14:paraId="270B5ABB" w14:textId="3474EEFA" w:rsidR="338C23AF" w:rsidRDefault="338C23AF" w:rsidP="2F17ACDD">
      <w:pPr>
        <w:jc w:val="both"/>
        <w:rPr>
          <w:rFonts w:ascii="Arial" w:eastAsia="Arial" w:hAnsi="Arial" w:cs="Arial"/>
          <w:color w:val="000000" w:themeColor="text1"/>
          <w:sz w:val="20"/>
          <w:szCs w:val="20"/>
        </w:rPr>
      </w:pPr>
      <w:r w:rsidRPr="2F17ACDD">
        <w:rPr>
          <w:rFonts w:ascii="Arial" w:eastAsia="Arial" w:hAnsi="Arial" w:cs="Arial"/>
          <w:color w:val="000000" w:themeColor="text1"/>
          <w:sz w:val="20"/>
          <w:szCs w:val="20"/>
        </w:rPr>
        <w:t>(</w:t>
      </w:r>
      <w:hyperlink r:id="rId12">
        <w:r w:rsidRPr="2F17ACDD">
          <w:rPr>
            <w:rStyle w:val="Hyperlink"/>
            <w:rFonts w:ascii="Arial" w:eastAsia="Arial" w:hAnsi="Arial" w:cs="Arial"/>
            <w:sz w:val="20"/>
            <w:szCs w:val="20"/>
          </w:rPr>
          <w:t>https://www.uwtsd.ac.uk/media/uwtsd-website/content-assets/documents/academic-office/aqh-chapters/chapters---en/Chapter_07_Assessment_Taught_Programmes_Pages_72-79-UPDATED-05-11-2019.pdf</w:t>
        </w:r>
      </w:hyperlink>
      <w:r w:rsidRPr="2F17ACDD">
        <w:rPr>
          <w:rFonts w:ascii="Arial" w:eastAsia="Arial" w:hAnsi="Arial" w:cs="Arial"/>
          <w:color w:val="0000FF"/>
          <w:sz w:val="20"/>
          <w:szCs w:val="20"/>
          <w:u w:val="single"/>
        </w:rPr>
        <w:t xml:space="preserve">) </w:t>
      </w:r>
    </w:p>
    <w:p w14:paraId="6F37D0AC" w14:textId="7F00DADF" w:rsidR="338C23AF" w:rsidRDefault="338C23AF" w:rsidP="69B3A30A">
      <w:pPr>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Reflective practice</w:t>
      </w:r>
      <w:r w:rsidRPr="2F17ACDD">
        <w:rPr>
          <w:rFonts w:ascii="Arial" w:eastAsia="Arial" w:hAnsi="Arial" w:cs="Arial"/>
          <w:color w:val="000000" w:themeColor="text1"/>
          <w:sz w:val="24"/>
          <w:szCs w:val="24"/>
        </w:rPr>
        <w:t xml:space="preserve"> is a core aspect for your workbooks and although there is a variety of useful resources on Moodle, there is one </w:t>
      </w:r>
      <w:r w:rsidR="7C3FC7FE" w:rsidRPr="2F17ACDD">
        <w:rPr>
          <w:rFonts w:ascii="Arial" w:eastAsia="Arial" w:hAnsi="Arial" w:cs="Arial"/>
          <w:color w:val="000000" w:themeColor="text1"/>
          <w:sz w:val="24"/>
          <w:szCs w:val="24"/>
        </w:rPr>
        <w:t>book</w:t>
      </w:r>
      <w:r w:rsidRPr="2F17ACDD">
        <w:rPr>
          <w:rFonts w:ascii="Arial" w:eastAsia="Arial" w:hAnsi="Arial" w:cs="Arial"/>
          <w:color w:val="000000" w:themeColor="text1"/>
          <w:sz w:val="24"/>
          <w:szCs w:val="24"/>
        </w:rPr>
        <w:t xml:space="preserve">, that is specifically based on reflective practice in policing, here is a link to one chapter from Selina Copley’s Reflective Practice for Policing Students: </w:t>
      </w:r>
    </w:p>
    <w:p w14:paraId="376D9A4A" w14:textId="01498262" w:rsidR="338C23AF" w:rsidRDefault="002C56E8" w:rsidP="2F17ACDD">
      <w:pPr>
        <w:jc w:val="both"/>
        <w:rPr>
          <w:rFonts w:ascii="Arial" w:eastAsia="Arial" w:hAnsi="Arial" w:cs="Arial"/>
          <w:color w:val="000000" w:themeColor="text1"/>
          <w:sz w:val="20"/>
          <w:szCs w:val="20"/>
        </w:rPr>
      </w:pPr>
      <w:hyperlink r:id="rId13">
        <w:r w:rsidR="338C23AF" w:rsidRPr="2F17ACDD">
          <w:rPr>
            <w:rStyle w:val="Hyperlink"/>
            <w:rFonts w:ascii="Arial" w:eastAsia="Arial" w:hAnsi="Arial" w:cs="Arial"/>
            <w:sz w:val="20"/>
            <w:szCs w:val="20"/>
          </w:rPr>
          <w:t>https://moodle.uwtsd.ac.uk/pluginfile.php/298870/mod_resource/content/1/Reflective%20Practice%20for%20Policing%20Students%20-%20Selina%20Copley%20Chapter5.pdf</w:t>
        </w:r>
      </w:hyperlink>
    </w:p>
    <w:p w14:paraId="5011152D" w14:textId="7BB6FE6D" w:rsidR="338C23AF" w:rsidRDefault="338C23AF" w:rsidP="7336895D">
      <w:pPr>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How is the workbook assessed?</w:t>
      </w:r>
    </w:p>
    <w:p w14:paraId="069440E1" w14:textId="6828FC75" w:rsidR="338C23AF" w:rsidRDefault="338C23AF" w:rsidP="7336895D">
      <w:pPr>
        <w:jc w:val="both"/>
        <w:rPr>
          <w:rFonts w:ascii="Arial" w:eastAsia="Arial" w:hAnsi="Arial" w:cs="Arial"/>
          <w:color w:val="000000" w:themeColor="text1"/>
          <w:sz w:val="24"/>
          <w:szCs w:val="24"/>
        </w:rPr>
      </w:pPr>
      <w:r w:rsidRPr="1FD2736D">
        <w:rPr>
          <w:rFonts w:ascii="Arial" w:eastAsia="Arial" w:hAnsi="Arial" w:cs="Arial"/>
          <w:color w:val="000000" w:themeColor="text1"/>
          <w:sz w:val="24"/>
          <w:szCs w:val="24"/>
        </w:rPr>
        <w:t xml:space="preserve">Advice and support about the completion of this workbook is available to you. Please contact </w:t>
      </w:r>
      <w:r w:rsidR="12F55137" w:rsidRPr="1FD2736D">
        <w:rPr>
          <w:rFonts w:ascii="Arial" w:eastAsia="Arial" w:hAnsi="Arial" w:cs="Arial"/>
          <w:color w:val="000000" w:themeColor="text1"/>
          <w:sz w:val="24"/>
          <w:szCs w:val="24"/>
        </w:rPr>
        <w:t>your tutor</w:t>
      </w:r>
      <w:r w:rsidRPr="1FD2736D">
        <w:rPr>
          <w:rFonts w:ascii="Arial" w:eastAsia="Arial" w:hAnsi="Arial" w:cs="Arial"/>
          <w:color w:val="000000" w:themeColor="text1"/>
          <w:sz w:val="24"/>
          <w:szCs w:val="24"/>
        </w:rPr>
        <w:t xml:space="preserve"> with any questions or queries you may have</w:t>
      </w:r>
      <w:r w:rsidR="70ADF34D" w:rsidRPr="1FD2736D">
        <w:rPr>
          <w:rFonts w:ascii="Arial" w:eastAsia="Arial" w:hAnsi="Arial" w:cs="Arial"/>
          <w:color w:val="000000" w:themeColor="text1"/>
          <w:sz w:val="24"/>
          <w:szCs w:val="24"/>
        </w:rPr>
        <w:t xml:space="preserve"> if you are unsure</w:t>
      </w:r>
      <w:r w:rsidRPr="1FD2736D">
        <w:rPr>
          <w:rFonts w:ascii="Arial" w:eastAsia="Arial" w:hAnsi="Arial" w:cs="Arial"/>
          <w:color w:val="000000" w:themeColor="text1"/>
          <w:sz w:val="24"/>
          <w:szCs w:val="24"/>
        </w:rPr>
        <w:t xml:space="preserve">. </w:t>
      </w:r>
    </w:p>
    <w:p w14:paraId="3EE56CF8" w14:textId="7B4A6299" w:rsidR="338C23AF" w:rsidRDefault="338C23AF" w:rsidP="69B3A30A">
      <w:pPr>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 xml:space="preserve">Once submitted your workbook will be assessed and marked independently. You will be provided with individual feedback once the work has been marked. </w:t>
      </w:r>
    </w:p>
    <w:p w14:paraId="79555996" w14:textId="472ED998" w:rsidR="7336895D" w:rsidRDefault="7336895D" w:rsidP="7336895D">
      <w:pPr>
        <w:ind w:right="237"/>
        <w:jc w:val="both"/>
        <w:rPr>
          <w:rFonts w:ascii="Arial" w:eastAsia="Arial" w:hAnsi="Arial" w:cs="Arial"/>
          <w:color w:val="000000" w:themeColor="text1"/>
          <w:sz w:val="24"/>
          <w:szCs w:val="24"/>
        </w:rPr>
      </w:pPr>
    </w:p>
    <w:p w14:paraId="26A00617" w14:textId="6FDDB418" w:rsidR="2F17ACDD" w:rsidRDefault="2F17ACDD" w:rsidP="2F17ACDD">
      <w:pPr>
        <w:ind w:right="237"/>
        <w:jc w:val="both"/>
        <w:rPr>
          <w:rFonts w:ascii="Arial" w:eastAsia="Arial" w:hAnsi="Arial" w:cs="Arial"/>
          <w:color w:val="000000" w:themeColor="text1"/>
          <w:sz w:val="24"/>
          <w:szCs w:val="24"/>
        </w:rPr>
      </w:pPr>
    </w:p>
    <w:p w14:paraId="3B044FB4" w14:textId="4005693A" w:rsidR="2F17ACDD" w:rsidRDefault="2F17ACDD" w:rsidP="2F17ACDD">
      <w:pPr>
        <w:ind w:right="237"/>
        <w:jc w:val="both"/>
        <w:rPr>
          <w:rFonts w:ascii="Arial" w:eastAsia="Arial" w:hAnsi="Arial" w:cs="Arial"/>
          <w:color w:val="000000" w:themeColor="text1"/>
          <w:sz w:val="24"/>
          <w:szCs w:val="24"/>
        </w:rPr>
      </w:pPr>
    </w:p>
    <w:p w14:paraId="2B7D3D4C" w14:textId="28F825F4" w:rsidR="2F17ACDD" w:rsidRDefault="2F17ACDD" w:rsidP="2F17ACDD">
      <w:pPr>
        <w:ind w:right="237"/>
        <w:jc w:val="both"/>
        <w:rPr>
          <w:rFonts w:ascii="Arial" w:eastAsia="Arial" w:hAnsi="Arial" w:cs="Arial"/>
          <w:color w:val="000000" w:themeColor="text1"/>
          <w:sz w:val="24"/>
          <w:szCs w:val="24"/>
        </w:rPr>
      </w:pPr>
    </w:p>
    <w:p w14:paraId="7665C91E" w14:textId="3FBAB4DB" w:rsidR="2F17ACDD" w:rsidRDefault="2F17ACDD" w:rsidP="2F17ACDD">
      <w:pPr>
        <w:ind w:right="237"/>
        <w:jc w:val="both"/>
        <w:rPr>
          <w:rFonts w:ascii="Arial" w:eastAsia="Arial" w:hAnsi="Arial" w:cs="Arial"/>
          <w:color w:val="000000" w:themeColor="text1"/>
          <w:sz w:val="24"/>
          <w:szCs w:val="24"/>
        </w:rPr>
      </w:pPr>
    </w:p>
    <w:p w14:paraId="53420D1A" w14:textId="2252EB75" w:rsidR="2F17ACDD" w:rsidRDefault="2F17ACDD" w:rsidP="2F17ACDD">
      <w:pPr>
        <w:ind w:right="237"/>
        <w:jc w:val="both"/>
        <w:rPr>
          <w:rFonts w:ascii="Arial" w:eastAsia="Arial" w:hAnsi="Arial" w:cs="Arial"/>
          <w:color w:val="000000" w:themeColor="text1"/>
          <w:sz w:val="24"/>
          <w:szCs w:val="24"/>
        </w:rPr>
      </w:pPr>
    </w:p>
    <w:p w14:paraId="624C3610" w14:textId="317BABBD" w:rsidR="7336895D" w:rsidRDefault="78979F44" w:rsidP="7336895D">
      <w:pPr>
        <w:ind w:right="23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Confidentiality</w:t>
      </w:r>
    </w:p>
    <w:p w14:paraId="588B0FF0" w14:textId="149964DA" w:rsidR="7336895D" w:rsidRDefault="78979F44" w:rsidP="7336895D">
      <w:pPr>
        <w:ind w:right="237"/>
        <w:jc w:val="both"/>
        <w:rPr>
          <w:rFonts w:ascii="Arial" w:eastAsia="Arial" w:hAnsi="Arial" w:cs="Arial"/>
          <w:color w:val="000000" w:themeColor="text1"/>
          <w:sz w:val="24"/>
          <w:szCs w:val="24"/>
        </w:rPr>
      </w:pPr>
      <w:r w:rsidRPr="1FD2736D">
        <w:rPr>
          <w:rFonts w:ascii="Arial" w:eastAsia="Arial" w:hAnsi="Arial" w:cs="Arial"/>
          <w:color w:val="000000" w:themeColor="text1"/>
          <w:sz w:val="24"/>
          <w:szCs w:val="24"/>
        </w:rPr>
        <w:t xml:space="preserve">It is important that no individual can be identified either directly or indirectly from the information in the workbook. </w:t>
      </w:r>
      <w:r w:rsidR="3A8DA724" w:rsidRPr="1FD2736D">
        <w:rPr>
          <w:rFonts w:ascii="Arial" w:eastAsia="Arial" w:hAnsi="Arial" w:cs="Arial"/>
          <w:color w:val="000000" w:themeColor="text1"/>
          <w:sz w:val="24"/>
          <w:szCs w:val="24"/>
        </w:rPr>
        <w:t>Y</w:t>
      </w:r>
      <w:r w:rsidRPr="1FD2736D">
        <w:rPr>
          <w:rFonts w:ascii="Arial" w:eastAsia="Arial" w:hAnsi="Arial" w:cs="Arial"/>
          <w:color w:val="000000" w:themeColor="text1"/>
          <w:sz w:val="24"/>
          <w:szCs w:val="24"/>
        </w:rPr>
        <w:t>ou must</w:t>
      </w:r>
      <w:r w:rsidR="414D9CBA" w:rsidRPr="1FD2736D">
        <w:rPr>
          <w:rFonts w:ascii="Arial" w:eastAsia="Arial" w:hAnsi="Arial" w:cs="Arial"/>
          <w:color w:val="000000" w:themeColor="text1"/>
          <w:sz w:val="24"/>
          <w:szCs w:val="24"/>
        </w:rPr>
        <w:t xml:space="preserve"> therefore:</w:t>
      </w:r>
    </w:p>
    <w:p w14:paraId="1ADFC5DB" w14:textId="30D2AD3D" w:rsidR="78979F44" w:rsidRDefault="414D9CBA" w:rsidP="7336895D">
      <w:pPr>
        <w:pStyle w:val="ListParagraph"/>
        <w:numPr>
          <w:ilvl w:val="0"/>
          <w:numId w:val="5"/>
        </w:num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A</w:t>
      </w:r>
      <w:r w:rsidR="78979F44" w:rsidRPr="2F17ACDD">
        <w:rPr>
          <w:rFonts w:ascii="Arial" w:eastAsia="Arial" w:hAnsi="Arial" w:cs="Arial"/>
          <w:color w:val="000000" w:themeColor="text1"/>
          <w:sz w:val="24"/>
          <w:szCs w:val="24"/>
        </w:rPr>
        <w:t>dhere to guidance in the Candidate Handbook about confidentiality.</w:t>
      </w:r>
    </w:p>
    <w:p w14:paraId="213F07F0" w14:textId="4B4FA813" w:rsidR="78979F44" w:rsidRDefault="1D389B3A" w:rsidP="7336895D">
      <w:pPr>
        <w:pStyle w:val="ListParagraph"/>
        <w:numPr>
          <w:ilvl w:val="0"/>
          <w:numId w:val="5"/>
        </w:num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N</w:t>
      </w:r>
      <w:r w:rsidR="78979F44" w:rsidRPr="2F17ACDD">
        <w:rPr>
          <w:rFonts w:ascii="Arial" w:eastAsia="Arial" w:hAnsi="Arial" w:cs="Arial"/>
          <w:color w:val="000000" w:themeColor="text1"/>
          <w:sz w:val="24"/>
          <w:szCs w:val="24"/>
        </w:rPr>
        <w:t>ot identify individuals including witnesses, victims, or offenders by name.</w:t>
      </w:r>
    </w:p>
    <w:p w14:paraId="29F81CCF" w14:textId="41A67FA6" w:rsidR="78979F44" w:rsidRDefault="246D6816" w:rsidP="7336895D">
      <w:pPr>
        <w:pStyle w:val="ListParagraph"/>
        <w:numPr>
          <w:ilvl w:val="0"/>
          <w:numId w:val="4"/>
        </w:num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N</w:t>
      </w:r>
      <w:r w:rsidR="78979F44" w:rsidRPr="2F17ACDD">
        <w:rPr>
          <w:rFonts w:ascii="Arial" w:eastAsia="Arial" w:hAnsi="Arial" w:cs="Arial"/>
          <w:color w:val="000000" w:themeColor="text1"/>
          <w:sz w:val="24"/>
          <w:szCs w:val="24"/>
        </w:rPr>
        <w:t>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16D873AF" w14:textId="78C45BC1" w:rsidR="78979F44" w:rsidRDefault="07AC996B" w:rsidP="7336895D">
      <w:pPr>
        <w:pStyle w:val="ListParagraph"/>
        <w:numPr>
          <w:ilvl w:val="0"/>
          <w:numId w:val="4"/>
        </w:num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T</w:t>
      </w:r>
      <w:r w:rsidR="78979F44" w:rsidRPr="2F17ACDD">
        <w:rPr>
          <w:rFonts w:ascii="Arial" w:eastAsia="Arial" w:hAnsi="Arial" w:cs="Arial"/>
          <w:color w:val="000000" w:themeColor="text1"/>
          <w:sz w:val="24"/>
          <w:szCs w:val="24"/>
        </w:rPr>
        <w:t xml:space="preserve">ake personal responsibility for adhering to confidentiality rules. </w:t>
      </w:r>
    </w:p>
    <w:p w14:paraId="7E8B1CB2" w14:textId="2FBC8434" w:rsidR="7336895D" w:rsidRDefault="48F98F71" w:rsidP="2F17ACDD">
      <w:pPr>
        <w:pStyle w:val="ListParagraph"/>
        <w:numPr>
          <w:ilvl w:val="0"/>
          <w:numId w:val="4"/>
        </w:numPr>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N</w:t>
      </w:r>
      <w:r w:rsidR="78979F44" w:rsidRPr="2F17ACDD">
        <w:rPr>
          <w:rFonts w:ascii="Arial" w:eastAsia="Arial" w:hAnsi="Arial" w:cs="Arial"/>
          <w:color w:val="000000" w:themeColor="text1"/>
          <w:sz w:val="24"/>
          <w:szCs w:val="24"/>
        </w:rPr>
        <w:t>ot include any dates of any incidents or anything that specifically identifies an actual incident.</w:t>
      </w:r>
    </w:p>
    <w:p w14:paraId="090742B3" w14:textId="2DCB3A2A" w:rsidR="7336895D" w:rsidRDefault="78979F44" w:rsidP="7336895D">
      <w:pPr>
        <w:ind w:right="23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NOTE</w:t>
      </w:r>
      <w:r w:rsidR="7B11F144" w:rsidRPr="2F17ACDD">
        <w:rPr>
          <w:rFonts w:ascii="Arial" w:eastAsia="Arial" w:hAnsi="Arial" w:cs="Arial"/>
          <w:b/>
          <w:bCs/>
          <w:color w:val="000000" w:themeColor="text1"/>
          <w:sz w:val="24"/>
          <w:szCs w:val="24"/>
        </w:rPr>
        <w:t>:</w:t>
      </w:r>
    </w:p>
    <w:p w14:paraId="7EB9B71D" w14:textId="1FF75FD2" w:rsidR="7336895D" w:rsidRDefault="78979F44" w:rsidP="2F17ACDD">
      <w:pPr>
        <w:ind w:right="237"/>
        <w:jc w:val="both"/>
        <w:rPr>
          <w:rFonts w:ascii="Arial" w:eastAsia="Arial" w:hAnsi="Arial" w:cs="Arial"/>
          <w:color w:val="000000" w:themeColor="text1"/>
          <w:sz w:val="24"/>
          <w:szCs w:val="24"/>
        </w:rPr>
      </w:pPr>
      <w:r w:rsidRPr="1FD2736D">
        <w:rPr>
          <w:rFonts w:ascii="Arial" w:eastAsia="Arial" w:hAnsi="Arial" w:cs="Arial"/>
          <w:color w:val="000000" w:themeColor="text1"/>
          <w:sz w:val="24"/>
          <w:szCs w:val="24"/>
        </w:rPr>
        <w:t xml:space="preserve">Your workbook will be submitted electronically via Turnitin on Moodle. Guidance on this is in the </w:t>
      </w:r>
      <w:r w:rsidR="103F1B9A" w:rsidRPr="1FD2736D">
        <w:rPr>
          <w:rFonts w:ascii="Arial" w:eastAsia="Arial" w:hAnsi="Arial" w:cs="Arial"/>
          <w:color w:val="000000" w:themeColor="text1"/>
          <w:sz w:val="24"/>
          <w:szCs w:val="24"/>
        </w:rPr>
        <w:t>student</w:t>
      </w:r>
      <w:r w:rsidRPr="1FD2736D">
        <w:rPr>
          <w:rFonts w:ascii="Arial" w:eastAsia="Arial" w:hAnsi="Arial" w:cs="Arial"/>
          <w:color w:val="000000" w:themeColor="text1"/>
          <w:sz w:val="24"/>
          <w:szCs w:val="24"/>
        </w:rPr>
        <w:t xml:space="preserve"> </w:t>
      </w:r>
      <w:r w:rsidR="7AB9772B" w:rsidRPr="1FD2736D">
        <w:rPr>
          <w:rFonts w:ascii="Arial" w:eastAsia="Arial" w:hAnsi="Arial" w:cs="Arial"/>
          <w:color w:val="000000" w:themeColor="text1"/>
          <w:sz w:val="24"/>
          <w:szCs w:val="24"/>
        </w:rPr>
        <w:t>h</w:t>
      </w:r>
      <w:r w:rsidRPr="1FD2736D">
        <w:rPr>
          <w:rFonts w:ascii="Arial" w:eastAsia="Arial" w:hAnsi="Arial" w:cs="Arial"/>
          <w:color w:val="000000" w:themeColor="text1"/>
          <w:sz w:val="24"/>
          <w:szCs w:val="24"/>
        </w:rPr>
        <w:t>andbook</w:t>
      </w:r>
      <w:r w:rsidR="2C079DB7" w:rsidRPr="1FD2736D">
        <w:rPr>
          <w:rFonts w:ascii="Arial" w:eastAsia="Arial" w:hAnsi="Arial" w:cs="Arial"/>
          <w:color w:val="000000" w:themeColor="text1"/>
          <w:sz w:val="24"/>
          <w:szCs w:val="24"/>
        </w:rPr>
        <w:t xml:space="preserve"> and within Moodle</w:t>
      </w:r>
      <w:r w:rsidRPr="1FD2736D">
        <w:rPr>
          <w:rFonts w:ascii="Arial" w:eastAsia="Arial" w:hAnsi="Arial" w:cs="Arial"/>
          <w:color w:val="000000" w:themeColor="text1"/>
          <w:sz w:val="24"/>
          <w:szCs w:val="24"/>
        </w:rPr>
        <w:t xml:space="preserve">. </w:t>
      </w:r>
    </w:p>
    <w:p w14:paraId="1E1EAC82" w14:textId="10120BB0" w:rsidR="7336895D" w:rsidRDefault="78979F44" w:rsidP="7336895D">
      <w:pPr>
        <w:ind w:right="237"/>
        <w:jc w:val="both"/>
        <w:rPr>
          <w:rFonts w:ascii="Arial" w:eastAsia="Arial" w:hAnsi="Arial" w:cs="Arial"/>
          <w:color w:val="000000" w:themeColor="text1"/>
          <w:sz w:val="24"/>
          <w:szCs w:val="24"/>
        </w:rPr>
      </w:pPr>
      <w:r w:rsidRPr="2F17ACDD">
        <w:rPr>
          <w:rFonts w:ascii="Arial" w:eastAsia="Arial" w:hAnsi="Arial" w:cs="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14:paraId="0EE79DB2" w14:textId="2D95DA70" w:rsidR="2F17ACDD" w:rsidRDefault="2F17ACDD" w:rsidP="2F17ACDD">
      <w:pPr>
        <w:ind w:right="237"/>
        <w:jc w:val="both"/>
        <w:rPr>
          <w:rFonts w:ascii="Arial" w:eastAsia="Arial" w:hAnsi="Arial" w:cs="Arial"/>
          <w:b/>
          <w:bCs/>
          <w:i/>
          <w:iCs/>
          <w:color w:val="000000" w:themeColor="text1"/>
          <w:sz w:val="24"/>
          <w:szCs w:val="24"/>
        </w:rPr>
      </w:pPr>
    </w:p>
    <w:p w14:paraId="3351012F" w14:textId="4A93D8B0" w:rsidR="7336895D" w:rsidRDefault="78979F44" w:rsidP="7336895D">
      <w:pPr>
        <w:ind w:right="23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Dyslexia and other special circumstances</w:t>
      </w:r>
    </w:p>
    <w:p w14:paraId="4C7E4EAB" w14:textId="0B3725D8" w:rsidR="78979F44" w:rsidRDefault="78979F44" w:rsidP="7336895D">
      <w:pPr>
        <w:ind w:right="237"/>
        <w:jc w:val="both"/>
        <w:rPr>
          <w:rFonts w:ascii="Arial" w:eastAsia="Arial" w:hAnsi="Arial" w:cs="Arial"/>
          <w:color w:val="000000" w:themeColor="text1"/>
          <w:sz w:val="24"/>
          <w:szCs w:val="24"/>
        </w:rPr>
      </w:pPr>
      <w:r w:rsidRPr="1FD2736D">
        <w:rPr>
          <w:rFonts w:ascii="Arial" w:eastAsia="Arial" w:hAnsi="Arial" w:cs="Arial"/>
          <w:color w:val="000000" w:themeColor="text1"/>
          <w:sz w:val="24"/>
          <w:szCs w:val="24"/>
        </w:rPr>
        <w:t xml:space="preserve">If you have any condition that you feel may affect your ability to deal with any part of the programme, please see the </w:t>
      </w:r>
      <w:r w:rsidR="16A5B1FE" w:rsidRPr="1FD2736D">
        <w:rPr>
          <w:rFonts w:ascii="Arial" w:eastAsia="Arial" w:hAnsi="Arial" w:cs="Arial"/>
          <w:color w:val="000000" w:themeColor="text1"/>
          <w:sz w:val="24"/>
          <w:szCs w:val="24"/>
        </w:rPr>
        <w:t>Student</w:t>
      </w:r>
      <w:r w:rsidRPr="1FD2736D">
        <w:rPr>
          <w:rFonts w:ascii="Arial" w:eastAsia="Arial" w:hAnsi="Arial" w:cs="Arial"/>
          <w:color w:val="000000" w:themeColor="text1"/>
          <w:sz w:val="24"/>
          <w:szCs w:val="24"/>
        </w:rPr>
        <w:t xml:space="preserve"> Handbook for further guidance. The University has a Student Services Unit that may be able to help but </w:t>
      </w:r>
      <w:r w:rsidRPr="1FD2736D">
        <w:rPr>
          <w:rFonts w:ascii="Arial" w:eastAsia="Arial" w:hAnsi="Arial" w:cs="Arial"/>
          <w:b/>
          <w:bCs/>
          <w:i/>
          <w:iCs/>
          <w:color w:val="000000" w:themeColor="text1"/>
          <w:sz w:val="24"/>
          <w:szCs w:val="24"/>
        </w:rPr>
        <w:t>it is the learner’s individual responsibility to contact them</w:t>
      </w:r>
      <w:r w:rsidRPr="1FD2736D">
        <w:rPr>
          <w:rFonts w:ascii="Arial" w:eastAsia="Arial" w:hAnsi="Arial" w:cs="Arial"/>
          <w:color w:val="000000" w:themeColor="text1"/>
          <w:sz w:val="24"/>
          <w:szCs w:val="24"/>
        </w:rPr>
        <w:t>.</w:t>
      </w:r>
    </w:p>
    <w:p w14:paraId="560FADE2" w14:textId="4C58098B" w:rsidR="7336895D" w:rsidRDefault="7336895D" w:rsidP="7336895D">
      <w:pPr>
        <w:ind w:right="237"/>
        <w:jc w:val="both"/>
        <w:rPr>
          <w:rFonts w:ascii="Arial" w:eastAsia="Arial" w:hAnsi="Arial" w:cs="Arial"/>
          <w:color w:val="000000" w:themeColor="text1"/>
          <w:sz w:val="24"/>
          <w:szCs w:val="24"/>
        </w:rPr>
      </w:pPr>
    </w:p>
    <w:p w14:paraId="1F1DA594" w14:textId="1EA2F93A" w:rsidR="7336895D" w:rsidRDefault="7336895D" w:rsidP="7336895D">
      <w:pPr>
        <w:spacing w:after="200" w:line="240" w:lineRule="auto"/>
        <w:rPr>
          <w:rFonts w:ascii="Arial" w:eastAsia="Arial" w:hAnsi="Arial" w:cs="Arial"/>
          <w:color w:val="000000" w:themeColor="text1"/>
        </w:rPr>
      </w:pPr>
    </w:p>
    <w:p w14:paraId="0234F888" w14:textId="687D4F34" w:rsidR="2F17ACDD" w:rsidRDefault="2F17ACDD" w:rsidP="2F17ACDD">
      <w:pPr>
        <w:spacing w:after="200" w:line="240" w:lineRule="auto"/>
        <w:rPr>
          <w:rFonts w:ascii="Arial" w:eastAsia="Arial" w:hAnsi="Arial" w:cs="Arial"/>
          <w:color w:val="000000" w:themeColor="text1"/>
        </w:rPr>
      </w:pPr>
    </w:p>
    <w:p w14:paraId="3ADCAE02" w14:textId="721A6AD4" w:rsidR="2F17ACDD" w:rsidRDefault="2F17ACDD" w:rsidP="2F17ACDD">
      <w:pPr>
        <w:spacing w:after="200" w:line="240" w:lineRule="auto"/>
        <w:rPr>
          <w:rFonts w:ascii="Arial" w:eastAsia="Arial" w:hAnsi="Arial" w:cs="Arial"/>
          <w:color w:val="000000" w:themeColor="text1"/>
        </w:rPr>
      </w:pPr>
    </w:p>
    <w:p w14:paraId="56DE0B92" w14:textId="1A4B9116" w:rsidR="2F17ACDD" w:rsidRDefault="2F17ACDD" w:rsidP="2F17ACDD">
      <w:pPr>
        <w:spacing w:after="200" w:line="240" w:lineRule="auto"/>
        <w:rPr>
          <w:rFonts w:ascii="Arial" w:eastAsia="Arial" w:hAnsi="Arial" w:cs="Arial"/>
          <w:color w:val="000000" w:themeColor="text1"/>
        </w:rPr>
      </w:pPr>
    </w:p>
    <w:p w14:paraId="613B7327" w14:textId="70F2EB8F" w:rsidR="2F17ACDD" w:rsidRDefault="2F17ACDD" w:rsidP="2F17ACDD">
      <w:pPr>
        <w:spacing w:after="200" w:line="240" w:lineRule="auto"/>
        <w:rPr>
          <w:rFonts w:ascii="Arial" w:eastAsia="Arial" w:hAnsi="Arial" w:cs="Arial"/>
          <w:color w:val="000000" w:themeColor="text1"/>
        </w:rPr>
      </w:pPr>
    </w:p>
    <w:p w14:paraId="333C818F" w14:textId="6D397B6D" w:rsidR="2F17ACDD" w:rsidRDefault="2F17ACDD" w:rsidP="2F17ACDD">
      <w:pPr>
        <w:spacing w:after="200" w:line="240" w:lineRule="auto"/>
        <w:rPr>
          <w:rFonts w:ascii="Arial" w:eastAsia="Arial" w:hAnsi="Arial" w:cs="Arial"/>
          <w:color w:val="000000" w:themeColor="text1"/>
        </w:rPr>
      </w:pPr>
    </w:p>
    <w:p w14:paraId="73058D19" w14:textId="58647FAF" w:rsidR="2F17ACDD" w:rsidRDefault="2F17ACDD" w:rsidP="2F17ACDD">
      <w:pPr>
        <w:spacing w:after="200" w:line="240" w:lineRule="auto"/>
        <w:rPr>
          <w:rFonts w:ascii="Arial" w:eastAsia="Arial" w:hAnsi="Arial" w:cs="Arial"/>
          <w:color w:val="000000" w:themeColor="text1"/>
        </w:rPr>
      </w:pPr>
    </w:p>
    <w:p w14:paraId="7BBC3611" w14:textId="4416661B" w:rsidR="7336895D" w:rsidRDefault="7336895D" w:rsidP="515A1CF8">
      <w:pPr>
        <w:spacing w:before="120" w:after="0" w:line="240" w:lineRule="auto"/>
        <w:ind w:left="720"/>
        <w:jc w:val="center"/>
        <w:rPr>
          <w:rFonts w:ascii="Arial" w:eastAsia="Arial" w:hAnsi="Arial" w:cs="Arial"/>
          <w:color w:val="000000" w:themeColor="text1"/>
        </w:rPr>
      </w:pPr>
    </w:p>
    <w:p w14:paraId="4A12D33C" w14:textId="1597B34A" w:rsidR="2F17ACDD" w:rsidRDefault="2F17ACDD" w:rsidP="2F17ACDD">
      <w:pPr>
        <w:spacing w:before="120" w:after="0" w:line="240" w:lineRule="auto"/>
        <w:ind w:left="720"/>
        <w:jc w:val="center"/>
        <w:rPr>
          <w:rFonts w:ascii="Arial" w:eastAsia="Arial" w:hAnsi="Arial" w:cs="Arial"/>
          <w:color w:val="000000" w:themeColor="text1"/>
        </w:rPr>
      </w:pPr>
    </w:p>
    <w:p w14:paraId="072273F3" w14:textId="2A3857C3" w:rsidR="2F17ACDD" w:rsidRDefault="2F17ACDD" w:rsidP="2F17ACDD">
      <w:pPr>
        <w:spacing w:before="120" w:after="0" w:line="240" w:lineRule="auto"/>
        <w:rPr>
          <w:rFonts w:ascii="Arial" w:eastAsia="Arial" w:hAnsi="Arial" w:cs="Arial"/>
          <w:b/>
          <w:bCs/>
          <w:color w:val="000000" w:themeColor="text1"/>
        </w:rPr>
      </w:pPr>
    </w:p>
    <w:p w14:paraId="7B0FF6DA" w14:textId="009A53F6" w:rsidR="20387707" w:rsidRDefault="20387707" w:rsidP="1FD2736D">
      <w:pPr>
        <w:spacing w:before="120" w:after="0" w:line="240" w:lineRule="auto"/>
        <w:rPr>
          <w:rFonts w:ascii="Arial" w:eastAsia="Arial" w:hAnsi="Arial" w:cs="Arial"/>
          <w:b/>
          <w:bCs/>
          <w:color w:val="000000" w:themeColor="text1"/>
        </w:rPr>
      </w:pPr>
      <w:r w:rsidRPr="1FD2736D">
        <w:rPr>
          <w:rFonts w:ascii="Arial" w:eastAsia="Arial" w:hAnsi="Arial" w:cs="Arial"/>
          <w:b/>
          <w:bCs/>
          <w:color w:val="000000" w:themeColor="text1"/>
        </w:rPr>
        <w:t>Module Aim(s):</w:t>
      </w:r>
    </w:p>
    <w:p w14:paraId="1C0AE25C" w14:textId="2A58DA00" w:rsidR="2F17ACDD" w:rsidRDefault="2F17ACDD" w:rsidP="1FD2736D">
      <w:pPr>
        <w:spacing w:before="120" w:after="0" w:line="240" w:lineRule="auto"/>
        <w:rPr>
          <w:rFonts w:ascii="Arial" w:eastAsia="Arial" w:hAnsi="Arial" w:cs="Arial"/>
          <w:b/>
          <w:bCs/>
          <w:color w:val="000000" w:themeColor="text1"/>
        </w:rPr>
      </w:pPr>
    </w:p>
    <w:p w14:paraId="63B8AA26" w14:textId="51EA9014" w:rsidR="41B31C81" w:rsidRDefault="41B31C81" w:rsidP="2793C622">
      <w:pPr>
        <w:pStyle w:val="ListParagraph"/>
        <w:numPr>
          <w:ilvl w:val="0"/>
          <w:numId w:val="5"/>
        </w:numPr>
        <w:rPr>
          <w:rFonts w:eastAsiaTheme="minorEastAsia"/>
        </w:rPr>
      </w:pPr>
      <w:r w:rsidRPr="1FD2736D">
        <w:rPr>
          <w:rFonts w:ascii="Arial" w:eastAsia="Arial" w:hAnsi="Arial" w:cs="Arial"/>
        </w:rPr>
        <w:t>To provide learners with an opportunity to gain credit for their workplace practice by reflecting on National Occupational Standards (NOS) and other competencies related to their professional role as an investigator.</w:t>
      </w:r>
    </w:p>
    <w:p w14:paraId="2B7CA101" w14:textId="5BB9E0B1" w:rsidR="2F17ACDD" w:rsidRDefault="2F17ACDD" w:rsidP="2F17ACDD">
      <w:pPr>
        <w:spacing w:before="120" w:after="0" w:line="240" w:lineRule="auto"/>
        <w:rPr>
          <w:rFonts w:ascii="Arial" w:eastAsia="Arial" w:hAnsi="Arial" w:cs="Arial"/>
          <w:b/>
          <w:bCs/>
          <w:color w:val="000000" w:themeColor="text1"/>
        </w:rPr>
      </w:pPr>
    </w:p>
    <w:p w14:paraId="1EFA3B14" w14:textId="53FDF11B" w:rsidR="2F17ACDD" w:rsidRDefault="2F17ACDD" w:rsidP="2F17ACDD">
      <w:pPr>
        <w:spacing w:before="120" w:after="0" w:line="240" w:lineRule="auto"/>
        <w:ind w:left="720"/>
        <w:jc w:val="center"/>
        <w:rPr>
          <w:rFonts w:ascii="Arial" w:eastAsia="Arial" w:hAnsi="Arial" w:cs="Arial"/>
          <w:color w:val="000000" w:themeColor="text1"/>
        </w:rPr>
      </w:pPr>
    </w:p>
    <w:p w14:paraId="6D380843" w14:textId="5909099C" w:rsidR="78979F44" w:rsidRDefault="78979F44" w:rsidP="2F17ACDD">
      <w:pPr>
        <w:rPr>
          <w:rFonts w:ascii="Arial" w:eastAsia="Arial" w:hAnsi="Arial" w:cs="Arial"/>
          <w:b/>
          <w:bCs/>
          <w:sz w:val="24"/>
          <w:szCs w:val="24"/>
        </w:rPr>
      </w:pPr>
      <w:r w:rsidRPr="2F17ACDD">
        <w:rPr>
          <w:rFonts w:ascii="Arial" w:eastAsia="Arial" w:hAnsi="Arial" w:cs="Arial"/>
          <w:b/>
          <w:bCs/>
          <w:sz w:val="24"/>
          <w:szCs w:val="24"/>
        </w:rPr>
        <w:t>Content</w:t>
      </w:r>
      <w:r w:rsidR="75F82496" w:rsidRPr="2F17ACDD">
        <w:rPr>
          <w:rFonts w:ascii="Arial" w:eastAsia="Arial" w:hAnsi="Arial" w:cs="Arial"/>
          <w:b/>
          <w:bCs/>
          <w:sz w:val="24"/>
          <w:szCs w:val="24"/>
        </w:rPr>
        <w:t xml:space="preserve"> of Workbook:</w:t>
      </w:r>
    </w:p>
    <w:p w14:paraId="693CFE8D" w14:textId="195AF11C" w:rsidR="7336895D" w:rsidRDefault="7336895D" w:rsidP="7336895D">
      <w:pPr>
        <w:rPr>
          <w:rFonts w:ascii="Arial" w:eastAsia="Arial" w:hAnsi="Arial" w:cs="Arial"/>
          <w:b/>
          <w:bCs/>
          <w:sz w:val="28"/>
          <w:szCs w:val="28"/>
        </w:rPr>
      </w:pPr>
    </w:p>
    <w:tbl>
      <w:tblPr>
        <w:tblStyle w:val="TableGrid"/>
        <w:tblW w:w="0" w:type="auto"/>
        <w:tblLayout w:type="fixed"/>
        <w:tblLook w:val="06A0" w:firstRow="1" w:lastRow="0" w:firstColumn="1" w:lastColumn="0" w:noHBand="1" w:noVBand="1"/>
      </w:tblPr>
      <w:tblGrid>
        <w:gridCol w:w="3005"/>
        <w:gridCol w:w="3005"/>
        <w:gridCol w:w="3005"/>
      </w:tblGrid>
      <w:tr w:rsidR="7336895D" w14:paraId="32B5EB03" w14:textId="77777777" w:rsidTr="1FD2736D">
        <w:tc>
          <w:tcPr>
            <w:tcW w:w="3005" w:type="dxa"/>
            <w:shd w:val="clear" w:color="auto" w:fill="5B9BD5" w:themeFill="accent5"/>
          </w:tcPr>
          <w:p w14:paraId="142F514F" w14:textId="32AC44F5" w:rsidR="7336895D" w:rsidRDefault="75F82496" w:rsidP="7336895D">
            <w:pPr>
              <w:rPr>
                <w:rFonts w:ascii="Arial" w:eastAsia="Arial" w:hAnsi="Arial" w:cs="Arial"/>
                <w:b/>
                <w:bCs/>
                <w:sz w:val="28"/>
                <w:szCs w:val="28"/>
              </w:rPr>
            </w:pPr>
            <w:r w:rsidRPr="2F17ACDD">
              <w:rPr>
                <w:rFonts w:ascii="Arial" w:eastAsia="Arial" w:hAnsi="Arial" w:cs="Arial"/>
                <w:b/>
                <w:bCs/>
                <w:sz w:val="28"/>
                <w:szCs w:val="28"/>
              </w:rPr>
              <w:t>Task</w:t>
            </w:r>
          </w:p>
        </w:tc>
        <w:tc>
          <w:tcPr>
            <w:tcW w:w="3005" w:type="dxa"/>
            <w:shd w:val="clear" w:color="auto" w:fill="5B9BD5" w:themeFill="accent5"/>
          </w:tcPr>
          <w:p w14:paraId="10754AEF" w14:textId="7055DF7E" w:rsidR="7336895D" w:rsidRDefault="75F82496" w:rsidP="7336895D">
            <w:pPr>
              <w:rPr>
                <w:rFonts w:ascii="Arial" w:eastAsia="Arial" w:hAnsi="Arial" w:cs="Arial"/>
                <w:b/>
                <w:bCs/>
                <w:sz w:val="24"/>
                <w:szCs w:val="24"/>
              </w:rPr>
            </w:pPr>
            <w:r w:rsidRPr="2F17ACDD">
              <w:rPr>
                <w:rFonts w:ascii="Arial" w:eastAsia="Arial" w:hAnsi="Arial" w:cs="Arial"/>
                <w:b/>
                <w:bCs/>
                <w:sz w:val="24"/>
                <w:szCs w:val="24"/>
              </w:rPr>
              <w:t>Relevant Investigative Area</w:t>
            </w:r>
          </w:p>
        </w:tc>
        <w:tc>
          <w:tcPr>
            <w:tcW w:w="3005" w:type="dxa"/>
            <w:shd w:val="clear" w:color="auto" w:fill="5B9BD5" w:themeFill="accent5"/>
          </w:tcPr>
          <w:p w14:paraId="64484E9C" w14:textId="305A6342" w:rsidR="1F9D89F6" w:rsidRDefault="1F9D89F6" w:rsidP="727E3A7D">
            <w:pPr>
              <w:jc w:val="center"/>
              <w:rPr>
                <w:rFonts w:ascii="Arial" w:eastAsia="Arial" w:hAnsi="Arial" w:cs="Arial"/>
                <w:b/>
                <w:bCs/>
                <w:sz w:val="24"/>
                <w:szCs w:val="24"/>
              </w:rPr>
            </w:pPr>
            <w:r w:rsidRPr="727E3A7D">
              <w:rPr>
                <w:rFonts w:ascii="Arial" w:eastAsia="Arial" w:hAnsi="Arial" w:cs="Arial"/>
                <w:b/>
                <w:bCs/>
                <w:sz w:val="24"/>
                <w:szCs w:val="24"/>
              </w:rPr>
              <w:t>Word Count</w:t>
            </w:r>
          </w:p>
        </w:tc>
      </w:tr>
      <w:tr w:rsidR="7336895D" w14:paraId="368A386A" w14:textId="77777777" w:rsidTr="1FD2736D">
        <w:tc>
          <w:tcPr>
            <w:tcW w:w="3005" w:type="dxa"/>
          </w:tcPr>
          <w:p w14:paraId="038D7866" w14:textId="523C0D78" w:rsidR="1F9D89F6" w:rsidRDefault="1F9D89F6" w:rsidP="2F17ACDD">
            <w:pPr>
              <w:rPr>
                <w:rFonts w:ascii="Arial" w:eastAsia="Arial" w:hAnsi="Arial" w:cs="Arial"/>
                <w:sz w:val="24"/>
                <w:szCs w:val="24"/>
              </w:rPr>
            </w:pPr>
            <w:r w:rsidRPr="2F17ACDD">
              <w:rPr>
                <w:rFonts w:ascii="Arial" w:eastAsia="Arial" w:hAnsi="Arial" w:cs="Arial"/>
                <w:sz w:val="24"/>
                <w:szCs w:val="24"/>
              </w:rPr>
              <w:t>Task 1</w:t>
            </w:r>
          </w:p>
        </w:tc>
        <w:tc>
          <w:tcPr>
            <w:tcW w:w="3005" w:type="dxa"/>
          </w:tcPr>
          <w:p w14:paraId="63372E0A" w14:textId="70AEE7CD" w:rsidR="7336895D" w:rsidRDefault="232D13EF" w:rsidP="515A1CF8">
            <w:pPr>
              <w:rPr>
                <w:rFonts w:ascii="Arial" w:eastAsia="Arial" w:hAnsi="Arial" w:cs="Arial"/>
                <w:b/>
                <w:bCs/>
              </w:rPr>
            </w:pPr>
            <w:r w:rsidRPr="1FD2736D">
              <w:rPr>
                <w:rFonts w:ascii="Arial" w:eastAsia="Arial" w:hAnsi="Arial" w:cs="Arial"/>
                <w:b/>
                <w:bCs/>
              </w:rPr>
              <w:t>Information</w:t>
            </w:r>
            <w:r w:rsidR="4EC2FFF9" w:rsidRPr="1FD2736D">
              <w:rPr>
                <w:rFonts w:ascii="Arial" w:eastAsia="Arial" w:hAnsi="Arial" w:cs="Arial"/>
                <w:b/>
                <w:bCs/>
              </w:rPr>
              <w:t>,</w:t>
            </w:r>
            <w:r w:rsidRPr="1FD2736D">
              <w:rPr>
                <w:rFonts w:ascii="Arial" w:eastAsia="Arial" w:hAnsi="Arial" w:cs="Arial"/>
                <w:b/>
                <w:bCs/>
              </w:rPr>
              <w:t xml:space="preserve"> intelligence</w:t>
            </w:r>
            <w:r w:rsidR="4872B6C5" w:rsidRPr="1FD2736D">
              <w:rPr>
                <w:rFonts w:ascii="Arial" w:eastAsia="Arial" w:hAnsi="Arial" w:cs="Arial"/>
                <w:b/>
                <w:bCs/>
              </w:rPr>
              <w:t xml:space="preserve"> &amp; evidence </w:t>
            </w:r>
            <w:r w:rsidRPr="1FD2736D">
              <w:rPr>
                <w:rFonts w:ascii="Arial" w:eastAsia="Arial" w:hAnsi="Arial" w:cs="Arial"/>
                <w:b/>
                <w:bCs/>
              </w:rPr>
              <w:t xml:space="preserve">gathering </w:t>
            </w:r>
          </w:p>
        </w:tc>
        <w:tc>
          <w:tcPr>
            <w:tcW w:w="3005" w:type="dxa"/>
          </w:tcPr>
          <w:p w14:paraId="34715AAA" w14:textId="46F89F6C" w:rsidR="7336895D" w:rsidRDefault="63CCC5AE" w:rsidP="2F17ACDD">
            <w:pPr>
              <w:jc w:val="center"/>
              <w:rPr>
                <w:rFonts w:ascii="Arial" w:eastAsia="Arial" w:hAnsi="Arial" w:cs="Arial"/>
              </w:rPr>
            </w:pPr>
            <w:r w:rsidRPr="2F17ACDD">
              <w:rPr>
                <w:rFonts w:ascii="Arial" w:eastAsia="Arial" w:hAnsi="Arial" w:cs="Arial"/>
              </w:rPr>
              <w:t>200</w:t>
            </w:r>
            <w:r w:rsidR="6808E2AE" w:rsidRPr="2F17ACDD">
              <w:rPr>
                <w:rFonts w:ascii="Arial" w:eastAsia="Arial" w:hAnsi="Arial" w:cs="Arial"/>
              </w:rPr>
              <w:t>0</w:t>
            </w:r>
          </w:p>
        </w:tc>
      </w:tr>
      <w:tr w:rsidR="7336895D" w14:paraId="23F16150" w14:textId="77777777" w:rsidTr="1FD2736D">
        <w:tc>
          <w:tcPr>
            <w:tcW w:w="3005" w:type="dxa"/>
          </w:tcPr>
          <w:p w14:paraId="7833C05E" w14:textId="21B42D20" w:rsidR="1F9D89F6" w:rsidRDefault="1F9D89F6" w:rsidP="2F17ACDD">
            <w:pPr>
              <w:rPr>
                <w:rFonts w:ascii="Arial" w:eastAsia="Arial" w:hAnsi="Arial" w:cs="Arial"/>
              </w:rPr>
            </w:pPr>
            <w:r w:rsidRPr="2F17ACDD">
              <w:rPr>
                <w:rFonts w:ascii="Arial" w:eastAsia="Arial" w:hAnsi="Arial" w:cs="Arial"/>
              </w:rPr>
              <w:t>Task 2</w:t>
            </w:r>
          </w:p>
        </w:tc>
        <w:tc>
          <w:tcPr>
            <w:tcW w:w="3005" w:type="dxa"/>
          </w:tcPr>
          <w:p w14:paraId="40041519" w14:textId="4E758F92" w:rsidR="7336895D" w:rsidRDefault="76EFEBAD" w:rsidP="515A1CF8">
            <w:pPr>
              <w:rPr>
                <w:rFonts w:ascii="Arial" w:eastAsia="Arial" w:hAnsi="Arial" w:cs="Arial"/>
                <w:b/>
                <w:bCs/>
              </w:rPr>
            </w:pPr>
            <w:r w:rsidRPr="515A1CF8">
              <w:rPr>
                <w:rFonts w:ascii="Arial" w:eastAsia="Arial" w:hAnsi="Arial" w:cs="Arial"/>
                <w:b/>
                <w:bCs/>
              </w:rPr>
              <w:t>Safeguarding and Risk assessment</w:t>
            </w:r>
          </w:p>
        </w:tc>
        <w:tc>
          <w:tcPr>
            <w:tcW w:w="3005" w:type="dxa"/>
          </w:tcPr>
          <w:p w14:paraId="3F030E0E" w14:textId="1407C65A" w:rsidR="7336895D" w:rsidRDefault="374C56F6" w:rsidP="2F17ACDD">
            <w:pPr>
              <w:jc w:val="center"/>
              <w:rPr>
                <w:rFonts w:ascii="Arial" w:eastAsia="Arial" w:hAnsi="Arial" w:cs="Arial"/>
              </w:rPr>
            </w:pPr>
            <w:r w:rsidRPr="2F17ACDD">
              <w:rPr>
                <w:rFonts w:ascii="Arial" w:eastAsia="Arial" w:hAnsi="Arial" w:cs="Arial"/>
              </w:rPr>
              <w:t>2000</w:t>
            </w:r>
          </w:p>
        </w:tc>
      </w:tr>
      <w:tr w:rsidR="7336895D" w14:paraId="1F88D916" w14:textId="77777777" w:rsidTr="1FD2736D">
        <w:tc>
          <w:tcPr>
            <w:tcW w:w="3005" w:type="dxa"/>
          </w:tcPr>
          <w:p w14:paraId="4DD48D66" w14:textId="72230023" w:rsidR="1F9D89F6" w:rsidRDefault="1F9D89F6" w:rsidP="2F17ACDD">
            <w:pPr>
              <w:rPr>
                <w:rFonts w:ascii="Arial" w:eastAsia="Arial" w:hAnsi="Arial" w:cs="Arial"/>
                <w:sz w:val="24"/>
                <w:szCs w:val="24"/>
              </w:rPr>
            </w:pPr>
            <w:r w:rsidRPr="2F17ACDD">
              <w:rPr>
                <w:rFonts w:ascii="Arial" w:eastAsia="Arial" w:hAnsi="Arial" w:cs="Arial"/>
                <w:sz w:val="24"/>
                <w:szCs w:val="24"/>
              </w:rPr>
              <w:t>Task 3</w:t>
            </w:r>
          </w:p>
        </w:tc>
        <w:tc>
          <w:tcPr>
            <w:tcW w:w="3005" w:type="dxa"/>
          </w:tcPr>
          <w:p w14:paraId="1F9DE1DB" w14:textId="044982C3" w:rsidR="7336895D" w:rsidRDefault="7FF28BF6" w:rsidP="515A1CF8">
            <w:pPr>
              <w:rPr>
                <w:rFonts w:ascii="Arial" w:eastAsia="Arial" w:hAnsi="Arial" w:cs="Arial"/>
                <w:b/>
                <w:bCs/>
              </w:rPr>
            </w:pPr>
            <w:r w:rsidRPr="515A1CF8">
              <w:rPr>
                <w:rFonts w:ascii="Arial" w:eastAsia="Arial" w:hAnsi="Arial" w:cs="Arial"/>
                <w:b/>
                <w:bCs/>
              </w:rPr>
              <w:t>Interview and custody processes</w:t>
            </w:r>
          </w:p>
        </w:tc>
        <w:tc>
          <w:tcPr>
            <w:tcW w:w="3005" w:type="dxa"/>
          </w:tcPr>
          <w:p w14:paraId="1460CC8D" w14:textId="6067515F" w:rsidR="7336895D" w:rsidRDefault="04898A5B" w:rsidP="2F17ACDD">
            <w:pPr>
              <w:jc w:val="center"/>
              <w:rPr>
                <w:rFonts w:ascii="Arial" w:eastAsia="Arial" w:hAnsi="Arial" w:cs="Arial"/>
              </w:rPr>
            </w:pPr>
            <w:r w:rsidRPr="2F17ACDD">
              <w:rPr>
                <w:rFonts w:ascii="Arial" w:eastAsia="Arial" w:hAnsi="Arial" w:cs="Arial"/>
              </w:rPr>
              <w:t>2000</w:t>
            </w:r>
          </w:p>
        </w:tc>
      </w:tr>
      <w:tr w:rsidR="7336895D" w14:paraId="6CA89FA1" w14:textId="77777777" w:rsidTr="1FD2736D">
        <w:tc>
          <w:tcPr>
            <w:tcW w:w="3005" w:type="dxa"/>
          </w:tcPr>
          <w:p w14:paraId="500E68B8" w14:textId="06C51E03" w:rsidR="1F9D89F6" w:rsidRDefault="1F9D89F6" w:rsidP="2F17ACDD">
            <w:pPr>
              <w:rPr>
                <w:rFonts w:ascii="Arial" w:eastAsia="Arial" w:hAnsi="Arial" w:cs="Arial"/>
                <w:sz w:val="24"/>
                <w:szCs w:val="24"/>
              </w:rPr>
            </w:pPr>
            <w:r w:rsidRPr="2F17ACDD">
              <w:rPr>
                <w:rFonts w:ascii="Arial" w:eastAsia="Arial" w:hAnsi="Arial" w:cs="Arial"/>
                <w:sz w:val="24"/>
                <w:szCs w:val="24"/>
              </w:rPr>
              <w:t>Task 4</w:t>
            </w:r>
          </w:p>
        </w:tc>
        <w:tc>
          <w:tcPr>
            <w:tcW w:w="3005" w:type="dxa"/>
          </w:tcPr>
          <w:p w14:paraId="588EE43A" w14:textId="54E9B29B" w:rsidR="7336895D" w:rsidRDefault="4CAD43B7" w:rsidP="515A1CF8">
            <w:pPr>
              <w:rPr>
                <w:rFonts w:ascii="Arial" w:eastAsia="Arial" w:hAnsi="Arial" w:cs="Arial"/>
                <w:b/>
                <w:bCs/>
              </w:rPr>
            </w:pPr>
            <w:r w:rsidRPr="515A1CF8">
              <w:rPr>
                <w:rFonts w:ascii="Arial" w:eastAsia="Arial" w:hAnsi="Arial" w:cs="Arial"/>
                <w:b/>
                <w:bCs/>
              </w:rPr>
              <w:t xml:space="preserve">Investigation documentation processes. </w:t>
            </w:r>
          </w:p>
        </w:tc>
        <w:tc>
          <w:tcPr>
            <w:tcW w:w="3005" w:type="dxa"/>
          </w:tcPr>
          <w:p w14:paraId="32C22075" w14:textId="40D67B8E" w:rsidR="7336895D" w:rsidRDefault="22989878" w:rsidP="2F17ACDD">
            <w:pPr>
              <w:spacing w:after="160" w:line="259" w:lineRule="auto"/>
              <w:jc w:val="center"/>
              <w:rPr>
                <w:rFonts w:ascii="Arial" w:eastAsia="Arial" w:hAnsi="Arial" w:cs="Arial"/>
              </w:rPr>
            </w:pPr>
            <w:r w:rsidRPr="2F17ACDD">
              <w:rPr>
                <w:rFonts w:ascii="Arial" w:eastAsia="Arial" w:hAnsi="Arial" w:cs="Arial"/>
              </w:rPr>
              <w:t>2000</w:t>
            </w:r>
          </w:p>
        </w:tc>
      </w:tr>
      <w:tr w:rsidR="7336895D" w14:paraId="5FAA5059" w14:textId="77777777" w:rsidTr="1FD2736D">
        <w:trPr>
          <w:trHeight w:val="1020"/>
        </w:trPr>
        <w:tc>
          <w:tcPr>
            <w:tcW w:w="3005" w:type="dxa"/>
          </w:tcPr>
          <w:p w14:paraId="609D83C7" w14:textId="21A54D27" w:rsidR="7336895D" w:rsidRDefault="1F9D89F6" w:rsidP="2F17ACDD">
            <w:pPr>
              <w:rPr>
                <w:rFonts w:ascii="Arial" w:eastAsia="Arial" w:hAnsi="Arial" w:cs="Arial"/>
                <w:sz w:val="24"/>
                <w:szCs w:val="24"/>
              </w:rPr>
            </w:pPr>
            <w:r w:rsidRPr="2F17ACDD">
              <w:rPr>
                <w:rFonts w:ascii="Arial" w:eastAsia="Arial" w:hAnsi="Arial" w:cs="Arial"/>
                <w:sz w:val="24"/>
                <w:szCs w:val="24"/>
              </w:rPr>
              <w:t>Task 5</w:t>
            </w:r>
          </w:p>
          <w:p w14:paraId="698F2607" w14:textId="4B3FF3C9" w:rsidR="7336895D" w:rsidRDefault="7336895D" w:rsidP="2F17ACDD">
            <w:pPr>
              <w:rPr>
                <w:rFonts w:ascii="Arial" w:eastAsia="Arial" w:hAnsi="Arial" w:cs="Arial"/>
                <w:sz w:val="24"/>
                <w:szCs w:val="24"/>
              </w:rPr>
            </w:pPr>
          </w:p>
        </w:tc>
        <w:tc>
          <w:tcPr>
            <w:tcW w:w="3005" w:type="dxa"/>
          </w:tcPr>
          <w:p w14:paraId="4432633F" w14:textId="388BB802" w:rsidR="7336895D" w:rsidRDefault="1F9D89F6" w:rsidP="2F17ACDD">
            <w:pPr>
              <w:jc w:val="both"/>
              <w:rPr>
                <w:rFonts w:ascii="Arial" w:eastAsia="Arial" w:hAnsi="Arial" w:cs="Arial"/>
                <w:lang w:val="en-US"/>
              </w:rPr>
            </w:pPr>
            <w:r w:rsidRPr="2F17ACDD">
              <w:rPr>
                <w:rFonts w:ascii="Arial" w:eastAsia="Arial" w:hAnsi="Arial" w:cs="Arial"/>
                <w:b/>
                <w:bCs/>
                <w:color w:val="000000" w:themeColor="text1"/>
              </w:rPr>
              <w:t>Personal study/learning plan</w:t>
            </w:r>
          </w:p>
        </w:tc>
        <w:tc>
          <w:tcPr>
            <w:tcW w:w="3005" w:type="dxa"/>
          </w:tcPr>
          <w:p w14:paraId="76373DB7" w14:textId="016E5C80" w:rsidR="1F9D89F6" w:rsidRDefault="1F9D89F6" w:rsidP="2F17ACDD">
            <w:pPr>
              <w:jc w:val="center"/>
              <w:rPr>
                <w:rFonts w:ascii="Arial" w:eastAsia="Arial" w:hAnsi="Arial" w:cs="Arial"/>
              </w:rPr>
            </w:pPr>
            <w:r w:rsidRPr="2F17ACDD">
              <w:rPr>
                <w:rFonts w:ascii="Arial" w:eastAsia="Arial" w:hAnsi="Arial" w:cs="Arial"/>
              </w:rPr>
              <w:t>2000</w:t>
            </w:r>
          </w:p>
        </w:tc>
      </w:tr>
      <w:tr w:rsidR="7336895D" w14:paraId="2B7AB660" w14:textId="77777777" w:rsidTr="1FD2736D">
        <w:tc>
          <w:tcPr>
            <w:tcW w:w="3005" w:type="dxa"/>
          </w:tcPr>
          <w:p w14:paraId="161B944D" w14:textId="56EA47D7" w:rsidR="7336895D" w:rsidRDefault="7336895D" w:rsidP="2F17ACDD">
            <w:pPr>
              <w:rPr>
                <w:rFonts w:ascii="Arial" w:eastAsia="Arial" w:hAnsi="Arial" w:cs="Arial"/>
                <w:b/>
                <w:bCs/>
                <w:sz w:val="28"/>
                <w:szCs w:val="28"/>
              </w:rPr>
            </w:pPr>
          </w:p>
        </w:tc>
        <w:tc>
          <w:tcPr>
            <w:tcW w:w="3005" w:type="dxa"/>
          </w:tcPr>
          <w:p w14:paraId="1F7793A8" w14:textId="1B686836" w:rsidR="1F9D89F6" w:rsidRDefault="1F9D89F6" w:rsidP="2F17ACDD">
            <w:pPr>
              <w:rPr>
                <w:rFonts w:ascii="Arial" w:eastAsia="Arial" w:hAnsi="Arial" w:cs="Arial"/>
                <w:b/>
                <w:bCs/>
                <w:color w:val="000000" w:themeColor="text1"/>
                <w:sz w:val="24"/>
                <w:szCs w:val="24"/>
              </w:rPr>
            </w:pPr>
            <w:r w:rsidRPr="2F17ACDD">
              <w:rPr>
                <w:rFonts w:ascii="Arial" w:eastAsia="Arial" w:hAnsi="Arial" w:cs="Arial"/>
                <w:b/>
                <w:bCs/>
                <w:color w:val="000000" w:themeColor="text1"/>
                <w:sz w:val="24"/>
                <w:szCs w:val="24"/>
              </w:rPr>
              <w:t>Bibliography</w:t>
            </w:r>
          </w:p>
          <w:p w14:paraId="2468FF94" w14:textId="1EE40AC0" w:rsidR="1F9D89F6" w:rsidRDefault="1F9D89F6" w:rsidP="2F17ACDD">
            <w:pPr>
              <w:jc w:val="center"/>
              <w:rPr>
                <w:rFonts w:ascii="Arial" w:eastAsia="Arial" w:hAnsi="Arial" w:cs="Arial"/>
                <w:b/>
                <w:bCs/>
                <w:color w:val="000000" w:themeColor="text1"/>
                <w:sz w:val="24"/>
                <w:szCs w:val="24"/>
              </w:rPr>
            </w:pPr>
          </w:p>
        </w:tc>
        <w:tc>
          <w:tcPr>
            <w:tcW w:w="3005" w:type="dxa"/>
          </w:tcPr>
          <w:p w14:paraId="336382B5" w14:textId="1A8D32A2" w:rsidR="7336895D" w:rsidRDefault="7336895D" w:rsidP="7336895D">
            <w:pPr>
              <w:rPr>
                <w:rFonts w:ascii="Arial" w:eastAsia="Arial" w:hAnsi="Arial" w:cs="Arial"/>
                <w:b/>
                <w:bCs/>
                <w:sz w:val="24"/>
                <w:szCs w:val="24"/>
              </w:rPr>
            </w:pPr>
          </w:p>
        </w:tc>
      </w:tr>
    </w:tbl>
    <w:p w14:paraId="78413DF1" w14:textId="0B55EF01" w:rsidR="3EBD2789" w:rsidRDefault="3EBD2789"/>
    <w:p w14:paraId="037229E0" w14:textId="30FF0009" w:rsidR="7336895D" w:rsidRDefault="7336895D" w:rsidP="7336895D">
      <w:pPr>
        <w:rPr>
          <w:rFonts w:ascii="Arial" w:eastAsia="Arial" w:hAnsi="Arial" w:cs="Arial"/>
          <w:b/>
          <w:bCs/>
          <w:sz w:val="28"/>
          <w:szCs w:val="28"/>
        </w:rPr>
      </w:pPr>
    </w:p>
    <w:p w14:paraId="2A8D22EC" w14:textId="28EA3210" w:rsidR="7336895D" w:rsidRDefault="7336895D" w:rsidP="7336895D">
      <w:pPr>
        <w:rPr>
          <w:rFonts w:ascii="Arial" w:eastAsia="Arial" w:hAnsi="Arial" w:cs="Arial"/>
          <w:b/>
          <w:bCs/>
          <w:sz w:val="28"/>
          <w:szCs w:val="28"/>
        </w:rPr>
      </w:pPr>
    </w:p>
    <w:p w14:paraId="4298C1BC" w14:textId="150B9582" w:rsidR="7336895D" w:rsidRDefault="7336895D" w:rsidP="7336895D">
      <w:pPr>
        <w:ind w:left="3600" w:right="107" w:firstLine="720"/>
        <w:jc w:val="both"/>
        <w:rPr>
          <w:rFonts w:ascii="Arial" w:eastAsia="Arial" w:hAnsi="Arial" w:cs="Arial"/>
          <w:b/>
          <w:bCs/>
          <w:color w:val="000000" w:themeColor="text1"/>
          <w:sz w:val="24"/>
          <w:szCs w:val="24"/>
        </w:rPr>
      </w:pPr>
    </w:p>
    <w:p w14:paraId="7D3F1522" w14:textId="78EE0B34" w:rsidR="7336895D" w:rsidRDefault="7336895D" w:rsidP="7336895D">
      <w:pPr>
        <w:ind w:left="3600" w:right="107" w:firstLine="720"/>
        <w:jc w:val="both"/>
        <w:rPr>
          <w:rFonts w:ascii="Arial" w:eastAsia="Arial" w:hAnsi="Arial" w:cs="Arial"/>
          <w:b/>
          <w:bCs/>
          <w:color w:val="000000" w:themeColor="text1"/>
          <w:sz w:val="24"/>
          <w:szCs w:val="24"/>
        </w:rPr>
      </w:pPr>
    </w:p>
    <w:p w14:paraId="188A723A" w14:textId="52D70E67" w:rsidR="727E3A7D" w:rsidRDefault="727E3A7D" w:rsidP="727E3A7D">
      <w:pPr>
        <w:rPr>
          <w:rFonts w:ascii="Arial" w:eastAsia="Arial" w:hAnsi="Arial" w:cs="Arial"/>
          <w:b/>
          <w:bCs/>
          <w:sz w:val="24"/>
          <w:szCs w:val="24"/>
        </w:rPr>
      </w:pPr>
    </w:p>
    <w:p w14:paraId="34843062" w14:textId="56FAD287" w:rsidR="727E3A7D" w:rsidRDefault="727E3A7D" w:rsidP="727E3A7D">
      <w:pPr>
        <w:rPr>
          <w:rFonts w:ascii="Arial" w:eastAsia="Arial" w:hAnsi="Arial" w:cs="Arial"/>
          <w:b/>
          <w:bCs/>
          <w:sz w:val="24"/>
          <w:szCs w:val="24"/>
        </w:rPr>
      </w:pPr>
    </w:p>
    <w:p w14:paraId="5B81185A" w14:textId="3B432C47" w:rsidR="727E3A7D" w:rsidRDefault="727E3A7D" w:rsidP="727E3A7D">
      <w:pPr>
        <w:rPr>
          <w:rFonts w:ascii="Arial" w:eastAsia="Arial" w:hAnsi="Arial" w:cs="Arial"/>
          <w:b/>
          <w:bCs/>
          <w:sz w:val="24"/>
          <w:szCs w:val="24"/>
        </w:rPr>
      </w:pPr>
    </w:p>
    <w:p w14:paraId="1B1971E5" w14:textId="4556C5D8" w:rsidR="727E3A7D" w:rsidRDefault="727E3A7D" w:rsidP="727E3A7D">
      <w:pPr>
        <w:rPr>
          <w:rFonts w:ascii="Arial" w:eastAsia="Arial" w:hAnsi="Arial" w:cs="Arial"/>
          <w:b/>
          <w:bCs/>
          <w:sz w:val="24"/>
          <w:szCs w:val="24"/>
        </w:rPr>
      </w:pPr>
    </w:p>
    <w:p w14:paraId="4DB03199" w14:textId="4A40523F" w:rsidR="727E3A7D" w:rsidRDefault="727E3A7D" w:rsidP="727E3A7D">
      <w:pPr>
        <w:rPr>
          <w:rFonts w:ascii="Arial" w:eastAsia="Arial" w:hAnsi="Arial" w:cs="Arial"/>
          <w:b/>
          <w:bCs/>
          <w:sz w:val="24"/>
          <w:szCs w:val="24"/>
        </w:rPr>
      </w:pPr>
    </w:p>
    <w:p w14:paraId="763D38D9" w14:textId="1307ABDC" w:rsidR="727E3A7D" w:rsidRDefault="727E3A7D" w:rsidP="727E3A7D">
      <w:pPr>
        <w:rPr>
          <w:rFonts w:ascii="Arial" w:eastAsia="Arial" w:hAnsi="Arial" w:cs="Arial"/>
          <w:b/>
          <w:bCs/>
          <w:sz w:val="24"/>
          <w:szCs w:val="24"/>
        </w:rPr>
      </w:pPr>
    </w:p>
    <w:p w14:paraId="12FC1CB1" w14:textId="77777777" w:rsidR="00D356A6" w:rsidRDefault="00D356A6" w:rsidP="1FD2736D">
      <w:pPr>
        <w:rPr>
          <w:rFonts w:ascii="Arial" w:eastAsia="Arial" w:hAnsi="Arial" w:cs="Arial"/>
          <w:b/>
          <w:bCs/>
          <w:sz w:val="24"/>
          <w:szCs w:val="24"/>
        </w:rPr>
      </w:pPr>
    </w:p>
    <w:p w14:paraId="62F5231B" w14:textId="14BF891F" w:rsidR="010A2EC9" w:rsidRDefault="010A2EC9" w:rsidP="1FD2736D">
      <w:pPr>
        <w:rPr>
          <w:rFonts w:ascii="Arial" w:eastAsia="Arial" w:hAnsi="Arial" w:cs="Arial"/>
          <w:b/>
          <w:bCs/>
          <w:i/>
          <w:iCs/>
          <w:color w:val="000000" w:themeColor="text1"/>
          <w:sz w:val="24"/>
          <w:szCs w:val="24"/>
        </w:rPr>
      </w:pPr>
      <w:r w:rsidRPr="1FD2736D">
        <w:rPr>
          <w:rFonts w:ascii="Arial" w:eastAsia="Arial" w:hAnsi="Arial" w:cs="Arial"/>
          <w:b/>
          <w:bCs/>
          <w:i/>
          <w:iCs/>
          <w:sz w:val="24"/>
          <w:szCs w:val="24"/>
        </w:rPr>
        <w:lastRenderedPageBreak/>
        <w:t xml:space="preserve">Task </w:t>
      </w:r>
      <w:r w:rsidRPr="1FD2736D">
        <w:rPr>
          <w:rFonts w:ascii="Arial" w:eastAsia="Arial" w:hAnsi="Arial" w:cs="Arial"/>
          <w:b/>
          <w:bCs/>
          <w:i/>
          <w:iCs/>
          <w:color w:val="000000" w:themeColor="text1"/>
          <w:sz w:val="24"/>
          <w:szCs w:val="24"/>
        </w:rPr>
        <w:t xml:space="preserve">1: </w:t>
      </w:r>
      <w:r w:rsidR="15A75648" w:rsidRPr="1FD2736D">
        <w:rPr>
          <w:rFonts w:ascii="Arial" w:eastAsia="Arial" w:hAnsi="Arial" w:cs="Arial"/>
          <w:b/>
          <w:bCs/>
          <w:i/>
          <w:iCs/>
          <w:color w:val="000000" w:themeColor="text1"/>
          <w:sz w:val="24"/>
          <w:szCs w:val="24"/>
        </w:rPr>
        <w:t>Information</w:t>
      </w:r>
      <w:r w:rsidR="4C7DB9DB" w:rsidRPr="1FD2736D">
        <w:rPr>
          <w:rFonts w:ascii="Arial" w:eastAsia="Arial" w:hAnsi="Arial" w:cs="Arial"/>
          <w:b/>
          <w:bCs/>
          <w:i/>
          <w:iCs/>
          <w:color w:val="000000" w:themeColor="text1"/>
          <w:sz w:val="24"/>
          <w:szCs w:val="24"/>
        </w:rPr>
        <w:t>,</w:t>
      </w:r>
      <w:r w:rsidR="15A75648" w:rsidRPr="1FD2736D">
        <w:rPr>
          <w:rFonts w:ascii="Arial" w:eastAsia="Arial" w:hAnsi="Arial" w:cs="Arial"/>
          <w:b/>
          <w:bCs/>
          <w:i/>
          <w:iCs/>
          <w:color w:val="000000" w:themeColor="text1"/>
          <w:sz w:val="24"/>
          <w:szCs w:val="24"/>
        </w:rPr>
        <w:t xml:space="preserve"> Intelligence </w:t>
      </w:r>
      <w:r w:rsidR="644F48EE" w:rsidRPr="1FD2736D">
        <w:rPr>
          <w:rFonts w:ascii="Arial" w:eastAsia="Arial" w:hAnsi="Arial" w:cs="Arial"/>
          <w:b/>
          <w:bCs/>
          <w:i/>
          <w:iCs/>
          <w:color w:val="000000" w:themeColor="text1"/>
          <w:sz w:val="24"/>
          <w:szCs w:val="24"/>
        </w:rPr>
        <w:t xml:space="preserve">&amp; Evidence </w:t>
      </w:r>
      <w:r w:rsidR="15A75648" w:rsidRPr="1FD2736D">
        <w:rPr>
          <w:rFonts w:ascii="Arial" w:eastAsia="Arial" w:hAnsi="Arial" w:cs="Arial"/>
          <w:b/>
          <w:bCs/>
          <w:i/>
          <w:iCs/>
          <w:color w:val="000000" w:themeColor="text1"/>
          <w:sz w:val="24"/>
          <w:szCs w:val="24"/>
        </w:rPr>
        <w:t>Gathering</w:t>
      </w:r>
    </w:p>
    <w:p w14:paraId="1F98BC2F" w14:textId="006BBA6A" w:rsidR="727E3A7D" w:rsidRDefault="36ED0FD5" w:rsidP="2F17ACDD">
      <w:pPr>
        <w:rPr>
          <w:rFonts w:ascii="Arial" w:eastAsia="Arial" w:hAnsi="Arial" w:cs="Arial"/>
          <w:color w:val="000000" w:themeColor="text1"/>
          <w:sz w:val="24"/>
          <w:szCs w:val="24"/>
        </w:rPr>
      </w:pPr>
      <w:r w:rsidRPr="1FD2736D">
        <w:rPr>
          <w:rFonts w:ascii="Arial" w:eastAsia="Arial" w:hAnsi="Arial" w:cs="Arial"/>
          <w:color w:val="000000" w:themeColor="text1"/>
          <w:sz w:val="24"/>
          <w:szCs w:val="24"/>
        </w:rPr>
        <w:t xml:space="preserve">You must choose a serious and complex investigation in which you played a significant role with the gathering of </w:t>
      </w:r>
      <w:r w:rsidR="408C7892" w:rsidRPr="1FD2736D">
        <w:rPr>
          <w:rFonts w:ascii="Arial" w:eastAsia="Arial" w:hAnsi="Arial" w:cs="Arial"/>
          <w:color w:val="000000" w:themeColor="text1"/>
          <w:sz w:val="24"/>
          <w:szCs w:val="24"/>
        </w:rPr>
        <w:t xml:space="preserve">intelligence or </w:t>
      </w:r>
      <w:r w:rsidRPr="1FD2736D">
        <w:rPr>
          <w:rFonts w:ascii="Arial" w:eastAsia="Arial" w:hAnsi="Arial" w:cs="Arial"/>
          <w:color w:val="000000" w:themeColor="text1"/>
          <w:sz w:val="24"/>
          <w:szCs w:val="24"/>
        </w:rPr>
        <w:t>evidential material.</w:t>
      </w:r>
      <w:r w:rsidRPr="1FD2736D">
        <w:rPr>
          <w:rFonts w:ascii="Arial" w:eastAsia="Arial" w:hAnsi="Arial" w:cs="Arial"/>
          <w:b/>
          <w:bCs/>
          <w:color w:val="000000" w:themeColor="text1"/>
          <w:sz w:val="24"/>
          <w:szCs w:val="24"/>
        </w:rPr>
        <w:t xml:space="preserve"> </w:t>
      </w:r>
    </w:p>
    <w:tbl>
      <w:tblPr>
        <w:tblStyle w:val="TableGrid"/>
        <w:tblW w:w="0" w:type="auto"/>
        <w:tblLayout w:type="fixed"/>
        <w:tblLook w:val="06A0" w:firstRow="1" w:lastRow="0" w:firstColumn="1" w:lastColumn="0" w:noHBand="1" w:noVBand="1"/>
      </w:tblPr>
      <w:tblGrid>
        <w:gridCol w:w="9015"/>
      </w:tblGrid>
      <w:tr w:rsidR="7336895D" w14:paraId="7598B4AD" w14:textId="77777777" w:rsidTr="1FD2736D">
        <w:tc>
          <w:tcPr>
            <w:tcW w:w="9015" w:type="dxa"/>
          </w:tcPr>
          <w:p w14:paraId="51D17758" w14:textId="13266AFB" w:rsidR="7336895D" w:rsidRDefault="5B3306FD" w:rsidP="2F17ACDD">
            <w:pPr>
              <w:rPr>
                <w:rFonts w:ascii="Arial" w:eastAsia="Arial" w:hAnsi="Arial" w:cs="Arial"/>
                <w:sz w:val="24"/>
                <w:szCs w:val="24"/>
              </w:rPr>
            </w:pPr>
            <w:r w:rsidRPr="2F17ACDD">
              <w:rPr>
                <w:rFonts w:ascii="Arial" w:eastAsia="Arial" w:hAnsi="Arial" w:cs="Arial"/>
                <w:b/>
                <w:bCs/>
                <w:color w:val="000000" w:themeColor="text1"/>
                <w:sz w:val="24"/>
                <w:szCs w:val="24"/>
              </w:rPr>
              <w:t>Give a brief description</w:t>
            </w:r>
            <w:r w:rsidRPr="2F17ACDD">
              <w:rPr>
                <w:rFonts w:ascii="Arial" w:eastAsia="Arial" w:hAnsi="Arial" w:cs="Arial"/>
                <w:color w:val="000000" w:themeColor="text1"/>
                <w:sz w:val="24"/>
                <w:szCs w:val="24"/>
              </w:rPr>
              <w:t xml:space="preserve"> of the investigation including social and legislative contexts and any relevant cultural, ethnicity and language issues.  </w:t>
            </w:r>
          </w:p>
          <w:p w14:paraId="7CAE03A0" w14:textId="08B83F3F" w:rsidR="515A1CF8" w:rsidRDefault="515A1CF8" w:rsidP="515A1CF8">
            <w:pPr>
              <w:rPr>
                <w:rFonts w:ascii="Arial" w:eastAsia="Arial" w:hAnsi="Arial" w:cs="Arial"/>
                <w:color w:val="000000" w:themeColor="text1"/>
                <w:sz w:val="24"/>
                <w:szCs w:val="24"/>
              </w:rPr>
            </w:pPr>
          </w:p>
          <w:p w14:paraId="763D83D5" w14:textId="6202FBB2" w:rsidR="0164F6A5" w:rsidRDefault="525CCFD5" w:rsidP="1FD2736D">
            <w:pPr>
              <w:rPr>
                <w:rFonts w:ascii="Arial" w:eastAsia="Arial" w:hAnsi="Arial" w:cs="Arial"/>
                <w:color w:val="000000" w:themeColor="text1"/>
                <w:sz w:val="24"/>
                <w:szCs w:val="24"/>
              </w:rPr>
            </w:pPr>
            <w:r w:rsidRPr="1FD2736D">
              <w:rPr>
                <w:rFonts w:ascii="Arial" w:eastAsia="Arial" w:hAnsi="Arial" w:cs="Arial"/>
                <w:color w:val="000000" w:themeColor="text1"/>
                <w:sz w:val="24"/>
                <w:szCs w:val="24"/>
              </w:rPr>
              <w:t>Evaluate how you have worked with others (</w:t>
            </w:r>
            <w:r w:rsidR="498DEB93" w:rsidRPr="1FD2736D">
              <w:rPr>
                <w:rFonts w:ascii="Arial" w:eastAsia="Arial" w:hAnsi="Arial" w:cs="Arial"/>
                <w:color w:val="000000" w:themeColor="text1"/>
                <w:sz w:val="24"/>
                <w:szCs w:val="24"/>
              </w:rPr>
              <w:t>e.g.</w:t>
            </w:r>
            <w:r w:rsidRPr="1FD2736D">
              <w:rPr>
                <w:rFonts w:ascii="Arial" w:eastAsia="Arial" w:hAnsi="Arial" w:cs="Arial"/>
                <w:color w:val="000000" w:themeColor="text1"/>
                <w:sz w:val="24"/>
                <w:szCs w:val="24"/>
              </w:rPr>
              <w:t>, investigators, specialists and managers) to establish and use approp</w:t>
            </w:r>
            <w:r w:rsidR="19A118D1" w:rsidRPr="1FD2736D">
              <w:rPr>
                <w:rFonts w:ascii="Arial" w:eastAsia="Arial" w:hAnsi="Arial" w:cs="Arial"/>
                <w:color w:val="000000" w:themeColor="text1"/>
                <w:sz w:val="24"/>
                <w:szCs w:val="24"/>
              </w:rPr>
              <w:t xml:space="preserve">riate methods for gathering </w:t>
            </w:r>
            <w:r w:rsidR="0B281E6C" w:rsidRPr="1FD2736D">
              <w:rPr>
                <w:rFonts w:ascii="Arial" w:eastAsia="Arial" w:hAnsi="Arial" w:cs="Arial"/>
                <w:color w:val="000000" w:themeColor="text1"/>
                <w:sz w:val="24"/>
                <w:szCs w:val="24"/>
              </w:rPr>
              <w:t>intelligence</w:t>
            </w:r>
            <w:r w:rsidR="5A18F88D" w:rsidRPr="1FD2736D">
              <w:rPr>
                <w:rFonts w:ascii="Arial" w:eastAsia="Arial" w:hAnsi="Arial" w:cs="Arial"/>
                <w:color w:val="000000" w:themeColor="text1"/>
                <w:sz w:val="24"/>
                <w:szCs w:val="24"/>
              </w:rPr>
              <w:t xml:space="preserve"> or evidence</w:t>
            </w:r>
            <w:r w:rsidR="19A118D1" w:rsidRPr="1FD2736D">
              <w:rPr>
                <w:rFonts w:ascii="Arial" w:eastAsia="Arial" w:hAnsi="Arial" w:cs="Arial"/>
                <w:color w:val="000000" w:themeColor="text1"/>
                <w:sz w:val="24"/>
                <w:szCs w:val="24"/>
              </w:rPr>
              <w:t xml:space="preserve">. </w:t>
            </w:r>
          </w:p>
          <w:p w14:paraId="2A5CCC9C" w14:textId="2C120F3B" w:rsidR="7336895D" w:rsidRDefault="7336895D" w:rsidP="515A1CF8">
            <w:pPr>
              <w:rPr>
                <w:rFonts w:ascii="Arial" w:eastAsia="Arial" w:hAnsi="Arial" w:cs="Arial"/>
              </w:rPr>
            </w:pPr>
          </w:p>
          <w:p w14:paraId="00A3DFC1" w14:textId="0721E470" w:rsidR="7336895D" w:rsidRDefault="683F5C35" w:rsidP="2F17ACDD">
            <w:pPr>
              <w:rPr>
                <w:rFonts w:ascii="Arial" w:eastAsia="Arial" w:hAnsi="Arial" w:cs="Arial"/>
                <w:sz w:val="24"/>
                <w:szCs w:val="24"/>
              </w:rPr>
            </w:pPr>
            <w:r w:rsidRPr="1FD2736D">
              <w:rPr>
                <w:rFonts w:ascii="Arial" w:eastAsia="Arial" w:hAnsi="Arial" w:cs="Arial"/>
                <w:sz w:val="24"/>
                <w:szCs w:val="24"/>
              </w:rPr>
              <w:t xml:space="preserve">Assess how you have </w:t>
            </w:r>
            <w:r w:rsidR="613E6880" w:rsidRPr="1FD2736D">
              <w:rPr>
                <w:rFonts w:ascii="Arial" w:eastAsia="Arial" w:hAnsi="Arial" w:cs="Arial"/>
                <w:sz w:val="24"/>
                <w:szCs w:val="24"/>
              </w:rPr>
              <w:t>gathered</w:t>
            </w:r>
            <w:r w:rsidRPr="1FD2736D">
              <w:rPr>
                <w:rFonts w:ascii="Arial" w:eastAsia="Arial" w:hAnsi="Arial" w:cs="Arial"/>
                <w:sz w:val="24"/>
                <w:szCs w:val="24"/>
              </w:rPr>
              <w:t xml:space="preserve"> </w:t>
            </w:r>
            <w:r w:rsidR="7D1ED19F" w:rsidRPr="1FD2736D">
              <w:rPr>
                <w:rFonts w:ascii="Arial" w:eastAsia="Arial" w:hAnsi="Arial" w:cs="Arial"/>
                <w:sz w:val="24"/>
                <w:szCs w:val="24"/>
              </w:rPr>
              <w:t>intelligence or evidence</w:t>
            </w:r>
            <w:r w:rsidRPr="1FD2736D">
              <w:rPr>
                <w:rFonts w:ascii="Arial" w:eastAsia="Arial" w:hAnsi="Arial" w:cs="Arial"/>
                <w:sz w:val="24"/>
                <w:szCs w:val="24"/>
              </w:rPr>
              <w:t xml:space="preserve"> from a range of appropriate sources. C</w:t>
            </w:r>
            <w:r w:rsidR="46F6B78B" w:rsidRPr="1FD2736D">
              <w:rPr>
                <w:rFonts w:ascii="Arial" w:eastAsia="Arial" w:hAnsi="Arial" w:cs="Arial"/>
                <w:sz w:val="24"/>
                <w:szCs w:val="24"/>
              </w:rPr>
              <w:t xml:space="preserve">onsider how you have recorded and retained </w:t>
            </w:r>
            <w:r w:rsidR="13BA565E" w:rsidRPr="1FD2736D">
              <w:rPr>
                <w:rFonts w:ascii="Arial" w:eastAsia="Arial" w:hAnsi="Arial" w:cs="Arial"/>
                <w:sz w:val="24"/>
                <w:szCs w:val="24"/>
              </w:rPr>
              <w:t xml:space="preserve">intelligence or </w:t>
            </w:r>
            <w:r w:rsidR="46F6B78B" w:rsidRPr="1FD2736D">
              <w:rPr>
                <w:rFonts w:ascii="Arial" w:eastAsia="Arial" w:hAnsi="Arial" w:cs="Arial"/>
                <w:sz w:val="24"/>
                <w:szCs w:val="24"/>
              </w:rPr>
              <w:t xml:space="preserve">evidence in a format </w:t>
            </w:r>
            <w:r w:rsidR="6E2CCFAB" w:rsidRPr="1FD2736D">
              <w:rPr>
                <w:rFonts w:ascii="Arial" w:eastAsia="Arial" w:hAnsi="Arial" w:cs="Arial"/>
                <w:sz w:val="24"/>
                <w:szCs w:val="24"/>
              </w:rPr>
              <w:t xml:space="preserve">in line with policy and procedure. </w:t>
            </w:r>
          </w:p>
          <w:p w14:paraId="675F1B33" w14:textId="21D8656A" w:rsidR="7336895D" w:rsidRDefault="7336895D" w:rsidP="2F17ACDD">
            <w:pPr>
              <w:rPr>
                <w:sz w:val="24"/>
                <w:szCs w:val="24"/>
              </w:rPr>
            </w:pPr>
          </w:p>
          <w:p w14:paraId="3E6715F6" w14:textId="30782BFD" w:rsidR="7336895D" w:rsidRDefault="5CACBAB9" w:rsidP="515A1CF8">
            <w:pPr>
              <w:rPr>
                <w:rFonts w:ascii="Arial" w:eastAsia="Arial" w:hAnsi="Arial" w:cs="Arial"/>
              </w:rPr>
            </w:pPr>
            <w:r w:rsidRPr="2F17ACDD">
              <w:rPr>
                <w:rFonts w:ascii="Arial" w:eastAsia="Arial" w:hAnsi="Arial" w:cs="Arial"/>
                <w:sz w:val="24"/>
                <w:szCs w:val="24"/>
              </w:rPr>
              <w:t xml:space="preserve">Describe how you have identified and planned your own investigative actions, taking </w:t>
            </w:r>
            <w:r w:rsidR="072EA6D4" w:rsidRPr="2F17ACDD">
              <w:rPr>
                <w:rFonts w:ascii="Arial" w:eastAsia="Arial" w:hAnsi="Arial" w:cs="Arial"/>
                <w:sz w:val="24"/>
                <w:szCs w:val="24"/>
              </w:rPr>
              <w:t>in account</w:t>
            </w:r>
            <w:r w:rsidRPr="2F17ACDD">
              <w:rPr>
                <w:rFonts w:ascii="Arial" w:eastAsia="Arial" w:hAnsi="Arial" w:cs="Arial"/>
                <w:sz w:val="24"/>
                <w:szCs w:val="24"/>
              </w:rPr>
              <w:t xml:space="preserve"> resources, </w:t>
            </w:r>
            <w:r w:rsidR="4E184253" w:rsidRPr="2F17ACDD">
              <w:rPr>
                <w:rFonts w:ascii="Arial" w:eastAsia="Arial" w:hAnsi="Arial" w:cs="Arial"/>
                <w:sz w:val="24"/>
                <w:szCs w:val="24"/>
              </w:rPr>
              <w:t>priorities</w:t>
            </w:r>
            <w:r w:rsidRPr="2F17ACDD">
              <w:rPr>
                <w:rFonts w:ascii="Arial" w:eastAsia="Arial" w:hAnsi="Arial" w:cs="Arial"/>
                <w:sz w:val="24"/>
                <w:szCs w:val="24"/>
              </w:rPr>
              <w:t xml:space="preserve"> and </w:t>
            </w:r>
            <w:r w:rsidR="14A065ED" w:rsidRPr="2F17ACDD">
              <w:rPr>
                <w:rFonts w:ascii="Arial" w:eastAsia="Arial" w:hAnsi="Arial" w:cs="Arial"/>
                <w:sz w:val="24"/>
                <w:szCs w:val="24"/>
              </w:rPr>
              <w:t>proportionality</w:t>
            </w:r>
            <w:r w:rsidRPr="2F17ACDD">
              <w:rPr>
                <w:rFonts w:ascii="Arial" w:eastAsia="Arial" w:hAnsi="Arial" w:cs="Arial"/>
                <w:sz w:val="24"/>
                <w:szCs w:val="24"/>
              </w:rPr>
              <w:t xml:space="preserve"> to achieve </w:t>
            </w:r>
            <w:r w:rsidR="7C23475F" w:rsidRPr="2F17ACDD">
              <w:rPr>
                <w:rFonts w:ascii="Arial" w:eastAsia="Arial" w:hAnsi="Arial" w:cs="Arial"/>
                <w:sz w:val="24"/>
                <w:szCs w:val="24"/>
              </w:rPr>
              <w:t>investigatory</w:t>
            </w:r>
            <w:r w:rsidR="546C361F" w:rsidRPr="2F17ACDD">
              <w:rPr>
                <w:rFonts w:ascii="Arial" w:eastAsia="Arial" w:hAnsi="Arial" w:cs="Arial"/>
                <w:sz w:val="24"/>
                <w:szCs w:val="24"/>
              </w:rPr>
              <w:t xml:space="preserve"> objectives.</w:t>
            </w:r>
            <w:r w:rsidR="546C361F" w:rsidRPr="2F17ACDD">
              <w:rPr>
                <w:rFonts w:ascii="Arial" w:eastAsia="Arial" w:hAnsi="Arial" w:cs="Arial"/>
              </w:rPr>
              <w:t xml:space="preserve"> </w:t>
            </w:r>
          </w:p>
          <w:p w14:paraId="01B79DB0" w14:textId="01241819" w:rsidR="7336895D" w:rsidRDefault="7336895D" w:rsidP="2F17ACDD"/>
          <w:p w14:paraId="2F7715EC" w14:textId="19D8D547" w:rsidR="7336895D" w:rsidRDefault="55B9A6C8" w:rsidP="2F17ACDD">
            <w:pPr>
              <w:ind w:right="237"/>
              <w:jc w:val="both"/>
              <w:rPr>
                <w:rFonts w:ascii="Calibri" w:eastAsia="Calibri" w:hAnsi="Calibri" w:cs="Calibri"/>
              </w:rPr>
            </w:pPr>
            <w:r w:rsidRPr="2F17ACDD">
              <w:rPr>
                <w:rFonts w:ascii="Arial" w:eastAsia="Arial" w:hAnsi="Arial" w:cs="Arial"/>
                <w:b/>
                <w:bCs/>
                <w:color w:val="000000" w:themeColor="text1"/>
                <w:sz w:val="24"/>
                <w:szCs w:val="24"/>
              </w:rPr>
              <w:t>2000 words</w:t>
            </w:r>
            <w:r w:rsidRPr="2F17ACDD">
              <w:rPr>
                <w:rFonts w:ascii="Arial" w:eastAsia="Arial" w:hAnsi="Arial" w:cs="Arial"/>
                <w:color w:val="000000" w:themeColor="text1"/>
                <w:sz w:val="24"/>
                <w:szCs w:val="24"/>
              </w:rPr>
              <w:t xml:space="preserve"> </w:t>
            </w:r>
            <w:r w:rsidRPr="2F17ACDD">
              <w:rPr>
                <w:rFonts w:ascii="Arial" w:eastAsia="Arial" w:hAnsi="Arial" w:cs="Arial"/>
                <w:i/>
                <w:iCs/>
                <w:color w:val="000000" w:themeColor="text1"/>
                <w:sz w:val="24"/>
                <w:szCs w:val="24"/>
              </w:rPr>
              <w:t>(+/- 10%: include your actual word count at the end of each section)</w:t>
            </w:r>
          </w:p>
        </w:tc>
      </w:tr>
    </w:tbl>
    <w:p w14:paraId="5FA72F64" w14:textId="33EB8EA9" w:rsidR="727E3A7D" w:rsidRDefault="727E3A7D" w:rsidP="2F17ACDD">
      <w:pPr>
        <w:ind w:left="3600" w:right="107"/>
        <w:rPr>
          <w:rFonts w:ascii="Arial" w:eastAsia="Arial" w:hAnsi="Arial" w:cs="Arial"/>
          <w:b/>
          <w:bCs/>
          <w:color w:val="000000" w:themeColor="text1"/>
          <w:sz w:val="24"/>
          <w:szCs w:val="24"/>
        </w:rPr>
      </w:pPr>
    </w:p>
    <w:p w14:paraId="0D3E5DD9" w14:textId="77777777" w:rsidR="00D25F61" w:rsidRPr="00EB0047" w:rsidRDefault="00D25F61" w:rsidP="00D25F61">
      <w:pPr>
        <w:rPr>
          <w:rFonts w:ascii="Arial" w:hAnsi="Arial" w:cs="Arial"/>
          <w:sz w:val="24"/>
          <w:szCs w:val="24"/>
        </w:rPr>
      </w:pPr>
      <w:r w:rsidRPr="00EB0047">
        <w:rPr>
          <w:rFonts w:ascii="Arial" w:hAnsi="Arial" w:cs="Arial"/>
          <w:sz w:val="24"/>
          <w:szCs w:val="24"/>
        </w:rPr>
        <w:t>The investigation I will refer to throughout this essay concerned a large-scale Cannabis factory at a Gypsy Roma Traveller Site. Further offences including Modern Day Slavery and Money Laundering were identified</w:t>
      </w:r>
      <w:r>
        <w:rPr>
          <w:rFonts w:ascii="Arial" w:hAnsi="Arial" w:cs="Arial"/>
          <w:sz w:val="24"/>
          <w:szCs w:val="24"/>
        </w:rPr>
        <w:t xml:space="preserve"> during the initial strike </w:t>
      </w:r>
      <w:r w:rsidRPr="00EB0047">
        <w:rPr>
          <w:rFonts w:ascii="Arial" w:hAnsi="Arial" w:cs="Arial"/>
          <w:sz w:val="24"/>
          <w:szCs w:val="24"/>
        </w:rPr>
        <w:t>and subsequently formed part of th</w:t>
      </w:r>
      <w:r>
        <w:rPr>
          <w:rFonts w:ascii="Arial" w:hAnsi="Arial" w:cs="Arial"/>
          <w:sz w:val="24"/>
          <w:szCs w:val="24"/>
        </w:rPr>
        <w:t>is</w:t>
      </w:r>
      <w:r w:rsidRPr="00EB0047">
        <w:rPr>
          <w:rFonts w:ascii="Arial" w:hAnsi="Arial" w:cs="Arial"/>
          <w:sz w:val="24"/>
          <w:szCs w:val="24"/>
        </w:rPr>
        <w:t xml:space="preserve"> complex and protracted investigation.  </w:t>
      </w:r>
    </w:p>
    <w:p w14:paraId="2CA30FB2" w14:textId="77777777" w:rsidR="00D25F61" w:rsidRPr="00454BA5" w:rsidRDefault="00D25F61" w:rsidP="00D25F61">
      <w:pPr>
        <w:rPr>
          <w:rFonts w:ascii="Arial" w:hAnsi="Arial" w:cs="Arial"/>
          <w:i/>
          <w:iCs/>
          <w:sz w:val="24"/>
          <w:szCs w:val="24"/>
        </w:rPr>
      </w:pPr>
      <w:r w:rsidRPr="00EB0047">
        <w:rPr>
          <w:rFonts w:ascii="Arial" w:hAnsi="Arial" w:cs="Arial"/>
          <w:sz w:val="24"/>
          <w:szCs w:val="24"/>
        </w:rPr>
        <w:t>Partnership working was fundamental from the outset due to</w:t>
      </w:r>
      <w:r>
        <w:rPr>
          <w:rFonts w:ascii="Arial" w:hAnsi="Arial" w:cs="Arial"/>
          <w:sz w:val="24"/>
          <w:szCs w:val="24"/>
        </w:rPr>
        <w:t xml:space="preserve"> many factors including </w:t>
      </w:r>
      <w:r w:rsidRPr="00EB0047">
        <w:rPr>
          <w:rFonts w:ascii="Arial" w:hAnsi="Arial" w:cs="Arial"/>
          <w:sz w:val="24"/>
          <w:szCs w:val="24"/>
        </w:rPr>
        <w:t>vulnerability issues of the suspects</w:t>
      </w:r>
      <w:r>
        <w:rPr>
          <w:rFonts w:ascii="Arial" w:hAnsi="Arial" w:cs="Arial"/>
          <w:sz w:val="24"/>
          <w:szCs w:val="24"/>
        </w:rPr>
        <w:t xml:space="preserve"> and victim. C</w:t>
      </w:r>
      <w:r w:rsidRPr="00EB0047">
        <w:rPr>
          <w:rFonts w:ascii="Arial" w:hAnsi="Arial" w:cs="Arial"/>
          <w:sz w:val="24"/>
          <w:szCs w:val="24"/>
        </w:rPr>
        <w:t>ommunity impact</w:t>
      </w:r>
      <w:r>
        <w:rPr>
          <w:rFonts w:ascii="Arial" w:hAnsi="Arial" w:cs="Arial"/>
          <w:sz w:val="24"/>
          <w:szCs w:val="24"/>
        </w:rPr>
        <w:t xml:space="preserve">, cultural implications and the </w:t>
      </w:r>
      <w:r w:rsidRPr="00EB0047">
        <w:rPr>
          <w:rFonts w:ascii="Arial" w:hAnsi="Arial" w:cs="Arial"/>
          <w:sz w:val="24"/>
          <w:szCs w:val="24"/>
        </w:rPr>
        <w:t>scale of the investigation</w:t>
      </w:r>
      <w:r>
        <w:rPr>
          <w:rFonts w:ascii="Arial" w:hAnsi="Arial" w:cs="Arial"/>
          <w:sz w:val="24"/>
          <w:szCs w:val="24"/>
        </w:rPr>
        <w:t xml:space="preserve"> also proved challenging</w:t>
      </w:r>
      <w:r w:rsidRPr="00EB0047">
        <w:rPr>
          <w:rFonts w:ascii="Arial" w:hAnsi="Arial" w:cs="Arial"/>
          <w:sz w:val="24"/>
          <w:szCs w:val="24"/>
        </w:rPr>
        <w:t xml:space="preserve">. As a result, a multitude of external agencies were involved from the early intelligence gathering stage and remained involved throughout the investigation process. </w:t>
      </w:r>
      <w:r w:rsidRPr="00EB0047">
        <w:rPr>
          <w:rFonts w:ascii="Arial" w:hAnsi="Arial" w:cs="Arial"/>
          <w:i/>
          <w:iCs/>
          <w:sz w:val="24"/>
          <w:szCs w:val="24"/>
        </w:rPr>
        <w:t xml:space="preserve">“The benefits of networking and collaborations to overcome the limitations of single agencies and organisations when tackling a complex problem, therefore, securing a more effective response.” </w:t>
      </w:r>
      <w:sdt>
        <w:sdtPr>
          <w:rPr>
            <w:rFonts w:ascii="Arial" w:hAnsi="Arial" w:cs="Arial"/>
            <w:i/>
            <w:iCs/>
            <w:sz w:val="24"/>
            <w:szCs w:val="24"/>
          </w:rPr>
          <w:id w:val="985440796"/>
          <w:citation/>
        </w:sdtPr>
        <w:sdtEndPr/>
        <w:sdtContent>
          <w:r w:rsidRPr="00EB0047">
            <w:rPr>
              <w:rFonts w:ascii="Arial" w:hAnsi="Arial" w:cs="Arial"/>
              <w:i/>
              <w:iCs/>
              <w:sz w:val="24"/>
              <w:szCs w:val="24"/>
            </w:rPr>
            <w:fldChar w:fldCharType="begin"/>
          </w:r>
          <w:r w:rsidRPr="00EB0047">
            <w:rPr>
              <w:rFonts w:ascii="Arial" w:hAnsi="Arial" w:cs="Arial"/>
              <w:i/>
              <w:iCs/>
              <w:sz w:val="24"/>
              <w:szCs w:val="24"/>
            </w:rPr>
            <w:instrText xml:space="preserve"> CITATION Lau23 \l 2057 </w:instrText>
          </w:r>
          <w:r w:rsidRPr="00EB0047">
            <w:rPr>
              <w:rFonts w:ascii="Arial" w:hAnsi="Arial" w:cs="Arial"/>
              <w:i/>
              <w:iCs/>
              <w:sz w:val="24"/>
              <w:szCs w:val="24"/>
            </w:rPr>
            <w:fldChar w:fldCharType="separate"/>
          </w:r>
          <w:r w:rsidRPr="00604606">
            <w:rPr>
              <w:rFonts w:ascii="Arial" w:hAnsi="Arial" w:cs="Arial"/>
              <w:noProof/>
              <w:sz w:val="24"/>
              <w:szCs w:val="24"/>
            </w:rPr>
            <w:t>(Laura Pajón, 2023)</w:t>
          </w:r>
          <w:r w:rsidRPr="00EB0047">
            <w:rPr>
              <w:rFonts w:ascii="Arial" w:hAnsi="Arial" w:cs="Arial"/>
              <w:i/>
              <w:iCs/>
              <w:sz w:val="24"/>
              <w:szCs w:val="24"/>
            </w:rPr>
            <w:fldChar w:fldCharType="end"/>
          </w:r>
        </w:sdtContent>
      </w:sdt>
      <w:r>
        <w:rPr>
          <w:rFonts w:ascii="Arial" w:hAnsi="Arial" w:cs="Arial"/>
          <w:i/>
          <w:iCs/>
          <w:sz w:val="24"/>
          <w:szCs w:val="24"/>
        </w:rPr>
        <w:t xml:space="preserve">. </w:t>
      </w:r>
    </w:p>
    <w:p w14:paraId="069DEC8B" w14:textId="77777777" w:rsidR="00D25F61" w:rsidRPr="00EB0047" w:rsidRDefault="00D25F61" w:rsidP="00D25F61">
      <w:pPr>
        <w:rPr>
          <w:rFonts w:ascii="Arial" w:hAnsi="Arial" w:cs="Arial"/>
          <w:sz w:val="24"/>
          <w:szCs w:val="24"/>
        </w:rPr>
      </w:pPr>
      <w:r w:rsidRPr="00EB0047">
        <w:rPr>
          <w:rFonts w:ascii="Arial" w:hAnsi="Arial" w:cs="Arial"/>
          <w:sz w:val="24"/>
          <w:szCs w:val="24"/>
        </w:rPr>
        <w:t xml:space="preserve">When police adopt a partnership approach to problem solving it improves the quality of the short-term goals whilst embedding longer problem-solving initiatives to avoid reoccurrence. As outlined in </w:t>
      </w:r>
      <w:sdt>
        <w:sdtPr>
          <w:rPr>
            <w:rFonts w:ascii="Arial" w:hAnsi="Arial" w:cs="Arial"/>
            <w:sz w:val="24"/>
            <w:szCs w:val="24"/>
          </w:rPr>
          <w:id w:val="1191269525"/>
          <w:citation/>
        </w:sdtPr>
        <w:sdtEndPr/>
        <w:sdtContent>
          <w:r w:rsidRPr="00EB0047">
            <w:rPr>
              <w:rFonts w:ascii="Arial" w:hAnsi="Arial" w:cs="Arial"/>
              <w:sz w:val="24"/>
              <w:szCs w:val="24"/>
            </w:rPr>
            <w:fldChar w:fldCharType="begin"/>
          </w:r>
          <w:r w:rsidRPr="00EB0047">
            <w:rPr>
              <w:rFonts w:ascii="Arial" w:hAnsi="Arial" w:cs="Arial"/>
              <w:sz w:val="24"/>
              <w:szCs w:val="24"/>
            </w:rPr>
            <w:instrText xml:space="preserve">CITATION McC14 \p 3 \l 2057 </w:instrText>
          </w:r>
          <w:r w:rsidRPr="00EB0047">
            <w:rPr>
              <w:rFonts w:ascii="Arial" w:hAnsi="Arial" w:cs="Arial"/>
              <w:sz w:val="24"/>
              <w:szCs w:val="24"/>
            </w:rPr>
            <w:fldChar w:fldCharType="separate"/>
          </w:r>
          <w:r w:rsidRPr="00604606">
            <w:rPr>
              <w:rFonts w:ascii="Arial" w:hAnsi="Arial" w:cs="Arial"/>
              <w:noProof/>
              <w:sz w:val="24"/>
              <w:szCs w:val="24"/>
            </w:rPr>
            <w:t>(McCarthy, 2014, p. 3)</w:t>
          </w:r>
          <w:r w:rsidRPr="00EB0047">
            <w:rPr>
              <w:rFonts w:ascii="Arial" w:hAnsi="Arial" w:cs="Arial"/>
              <w:sz w:val="24"/>
              <w:szCs w:val="24"/>
            </w:rPr>
            <w:fldChar w:fldCharType="end"/>
          </w:r>
        </w:sdtContent>
      </w:sdt>
      <w:r w:rsidRPr="00EB0047">
        <w:rPr>
          <w:rFonts w:ascii="Arial" w:hAnsi="Arial" w:cs="Arial"/>
          <w:sz w:val="24"/>
          <w:szCs w:val="24"/>
        </w:rPr>
        <w:t xml:space="preserve"> </w:t>
      </w:r>
      <w:r w:rsidRPr="00EB0047">
        <w:rPr>
          <w:rFonts w:ascii="Arial" w:hAnsi="Arial" w:cs="Arial"/>
          <w:i/>
          <w:iCs/>
          <w:sz w:val="24"/>
          <w:szCs w:val="24"/>
        </w:rPr>
        <w:t>“It makes aspects of their police work more effective in the long-term”.</w:t>
      </w:r>
      <w:r w:rsidRPr="00EB0047">
        <w:rPr>
          <w:rFonts w:ascii="Arial" w:hAnsi="Arial" w:cs="Arial"/>
          <w:sz w:val="24"/>
          <w:szCs w:val="24"/>
        </w:rPr>
        <w:t xml:space="preserve"> </w:t>
      </w:r>
      <w:r>
        <w:rPr>
          <w:rFonts w:ascii="Arial" w:hAnsi="Arial" w:cs="Arial"/>
          <w:sz w:val="24"/>
          <w:szCs w:val="24"/>
        </w:rPr>
        <w:t>Working in silos limits the problem-solving opportunities placing unobtainable expectations on one agency. This aspect of the operation significantly contributed to its overall success and informed change in specific areas of policy concerning GRT sites that the local authority had previously overlooked.</w:t>
      </w:r>
    </w:p>
    <w:p w14:paraId="738851E8" w14:textId="77777777" w:rsidR="00D25F61" w:rsidRPr="00EB0047" w:rsidRDefault="00D25F61" w:rsidP="00D25F61">
      <w:pPr>
        <w:rPr>
          <w:rFonts w:ascii="Arial" w:hAnsi="Arial" w:cs="Arial"/>
          <w:sz w:val="24"/>
          <w:szCs w:val="24"/>
        </w:rPr>
      </w:pPr>
      <w:r w:rsidRPr="00EB0047">
        <w:rPr>
          <w:rFonts w:ascii="Arial" w:hAnsi="Arial" w:cs="Arial"/>
          <w:sz w:val="24"/>
          <w:szCs w:val="24"/>
        </w:rPr>
        <w:t xml:space="preserve">Research conducted by </w:t>
      </w:r>
      <w:sdt>
        <w:sdtPr>
          <w:rPr>
            <w:rFonts w:ascii="Arial" w:hAnsi="Arial" w:cs="Arial"/>
            <w:sz w:val="24"/>
            <w:szCs w:val="24"/>
          </w:rPr>
          <w:id w:val="410278687"/>
          <w:citation/>
        </w:sdtPr>
        <w:sdtEndPr/>
        <w:sdtContent>
          <w:r w:rsidRPr="00EB0047">
            <w:rPr>
              <w:rFonts w:ascii="Arial" w:hAnsi="Arial" w:cs="Arial"/>
              <w:sz w:val="24"/>
              <w:szCs w:val="24"/>
            </w:rPr>
            <w:fldChar w:fldCharType="begin"/>
          </w:r>
          <w:r w:rsidRPr="00EB0047">
            <w:rPr>
              <w:rFonts w:ascii="Arial" w:hAnsi="Arial" w:cs="Arial"/>
              <w:sz w:val="24"/>
              <w:szCs w:val="24"/>
            </w:rPr>
            <w:instrText xml:space="preserve"> CITATION Her12 \l 2057 </w:instrText>
          </w:r>
          <w:r w:rsidRPr="00EB0047">
            <w:rPr>
              <w:rFonts w:ascii="Arial" w:hAnsi="Arial" w:cs="Arial"/>
              <w:sz w:val="24"/>
              <w:szCs w:val="24"/>
            </w:rPr>
            <w:fldChar w:fldCharType="separate"/>
          </w:r>
          <w:r w:rsidRPr="00604606">
            <w:rPr>
              <w:rFonts w:ascii="Arial" w:hAnsi="Arial" w:cs="Arial"/>
              <w:noProof/>
              <w:sz w:val="24"/>
              <w:szCs w:val="24"/>
            </w:rPr>
            <w:t>(Herrington, 2012)</w:t>
          </w:r>
          <w:r w:rsidRPr="00EB0047">
            <w:rPr>
              <w:rFonts w:ascii="Arial" w:hAnsi="Arial" w:cs="Arial"/>
              <w:sz w:val="24"/>
              <w:szCs w:val="24"/>
            </w:rPr>
            <w:fldChar w:fldCharType="end"/>
          </w:r>
        </w:sdtContent>
      </w:sdt>
      <w:r w:rsidRPr="00EB0047">
        <w:rPr>
          <w:rFonts w:ascii="Arial" w:hAnsi="Arial" w:cs="Arial"/>
          <w:sz w:val="24"/>
          <w:szCs w:val="24"/>
        </w:rPr>
        <w:t xml:space="preserve"> also cements the </w:t>
      </w:r>
      <w:r>
        <w:rPr>
          <w:rFonts w:ascii="Arial" w:hAnsi="Arial" w:cs="Arial"/>
          <w:sz w:val="24"/>
          <w:szCs w:val="24"/>
        </w:rPr>
        <w:t>notion</w:t>
      </w:r>
      <w:r w:rsidRPr="00EB0047">
        <w:rPr>
          <w:rFonts w:ascii="Arial" w:hAnsi="Arial" w:cs="Arial"/>
          <w:sz w:val="24"/>
          <w:szCs w:val="24"/>
        </w:rPr>
        <w:t xml:space="preserve"> that early and unambiguous understanding between agencies and clearly defined roles a</w:t>
      </w:r>
      <w:r>
        <w:rPr>
          <w:rFonts w:ascii="Arial" w:hAnsi="Arial" w:cs="Arial"/>
          <w:sz w:val="24"/>
          <w:szCs w:val="24"/>
        </w:rPr>
        <w:t>re</w:t>
      </w:r>
      <w:r w:rsidRPr="00EB0047">
        <w:rPr>
          <w:rFonts w:ascii="Arial" w:hAnsi="Arial" w:cs="Arial"/>
          <w:sz w:val="24"/>
          <w:szCs w:val="24"/>
        </w:rPr>
        <w:t xml:space="preserve"> pivotal for successful partnership working: </w:t>
      </w:r>
      <w:r w:rsidRPr="00EB0047">
        <w:rPr>
          <w:rFonts w:ascii="Arial" w:hAnsi="Arial" w:cs="Arial"/>
          <w:i/>
          <w:iCs/>
          <w:sz w:val="24"/>
          <w:szCs w:val="24"/>
        </w:rPr>
        <w:t xml:space="preserve">“Importance of consensus when developing </w:t>
      </w:r>
      <w:r w:rsidRPr="00EB0047">
        <w:rPr>
          <w:rFonts w:ascii="Arial" w:hAnsi="Arial" w:cs="Arial"/>
          <w:i/>
          <w:iCs/>
          <w:sz w:val="24"/>
          <w:szCs w:val="24"/>
        </w:rPr>
        <w:lastRenderedPageBreak/>
        <w:t>joined-up practice, particularly where one organization’s policies are vulnerable to being undermined by another.”</w:t>
      </w:r>
    </w:p>
    <w:p w14:paraId="4FBB2113" w14:textId="77777777" w:rsidR="00D25F61" w:rsidRPr="00EB0047" w:rsidRDefault="00D25F61" w:rsidP="00D25F61">
      <w:pPr>
        <w:rPr>
          <w:rFonts w:ascii="Arial" w:hAnsi="Arial" w:cs="Arial"/>
          <w:sz w:val="24"/>
          <w:szCs w:val="24"/>
        </w:rPr>
      </w:pPr>
      <w:r>
        <w:rPr>
          <w:rFonts w:ascii="Arial" w:hAnsi="Arial" w:cs="Arial"/>
          <w:sz w:val="24"/>
          <w:szCs w:val="24"/>
        </w:rPr>
        <w:t>With this in mind r</w:t>
      </w:r>
      <w:r w:rsidRPr="00EB0047">
        <w:rPr>
          <w:rFonts w:ascii="Arial" w:hAnsi="Arial" w:cs="Arial"/>
          <w:sz w:val="24"/>
          <w:szCs w:val="24"/>
        </w:rPr>
        <w:t>egular multi agency meetings were held and chaired by the Senior Investigating Officer</w:t>
      </w:r>
      <w:r>
        <w:rPr>
          <w:rFonts w:ascii="Arial" w:hAnsi="Arial" w:cs="Arial"/>
          <w:sz w:val="24"/>
          <w:szCs w:val="24"/>
        </w:rPr>
        <w:t xml:space="preserve"> (SIO)</w:t>
      </w:r>
      <w:r w:rsidRPr="00EB0047">
        <w:rPr>
          <w:rFonts w:ascii="Arial" w:hAnsi="Arial" w:cs="Arial"/>
          <w:sz w:val="24"/>
          <w:szCs w:val="24"/>
        </w:rPr>
        <w:t xml:space="preserve">. Expectations were clearly communicated to the attendees regarding professional courtesy for one another and consistent representation at each meeting. This was fundamental to setting the foundation for coherent partnership working and promote information sharing. </w:t>
      </w:r>
      <w:sdt>
        <w:sdtPr>
          <w:rPr>
            <w:rFonts w:ascii="Arial" w:hAnsi="Arial" w:cs="Arial"/>
            <w:sz w:val="24"/>
            <w:szCs w:val="24"/>
          </w:rPr>
          <w:id w:val="1194659025"/>
          <w:citation/>
        </w:sdtPr>
        <w:sdtEndPr/>
        <w:sdtContent>
          <w:r w:rsidRPr="00EB0047">
            <w:rPr>
              <w:rFonts w:ascii="Arial" w:hAnsi="Arial" w:cs="Arial"/>
              <w:sz w:val="24"/>
              <w:szCs w:val="24"/>
            </w:rPr>
            <w:fldChar w:fldCharType="begin"/>
          </w:r>
          <w:r w:rsidRPr="00EB0047">
            <w:rPr>
              <w:rFonts w:ascii="Arial" w:hAnsi="Arial" w:cs="Arial"/>
              <w:sz w:val="24"/>
              <w:szCs w:val="24"/>
            </w:rPr>
            <w:instrText xml:space="preserve">CITATION McC14 \p 5 \l 2057 </w:instrText>
          </w:r>
          <w:r w:rsidRPr="00EB0047">
            <w:rPr>
              <w:rFonts w:ascii="Arial" w:hAnsi="Arial" w:cs="Arial"/>
              <w:sz w:val="24"/>
              <w:szCs w:val="24"/>
            </w:rPr>
            <w:fldChar w:fldCharType="separate"/>
          </w:r>
          <w:r w:rsidRPr="00604606">
            <w:rPr>
              <w:rFonts w:ascii="Arial" w:hAnsi="Arial" w:cs="Arial"/>
              <w:noProof/>
              <w:sz w:val="24"/>
              <w:szCs w:val="24"/>
            </w:rPr>
            <w:t>(McCarthy, 2014, p. 5)</w:t>
          </w:r>
          <w:r w:rsidRPr="00EB0047">
            <w:rPr>
              <w:rFonts w:ascii="Arial" w:hAnsi="Arial" w:cs="Arial"/>
              <w:sz w:val="24"/>
              <w:szCs w:val="24"/>
            </w:rPr>
            <w:fldChar w:fldCharType="end"/>
          </w:r>
        </w:sdtContent>
      </w:sdt>
      <w:r w:rsidRPr="00EB0047">
        <w:rPr>
          <w:rFonts w:ascii="Arial" w:hAnsi="Arial" w:cs="Arial"/>
          <w:sz w:val="24"/>
          <w:szCs w:val="24"/>
        </w:rPr>
        <w:t xml:space="preserve"> highlights the importance of consistency of agency representation as being </w:t>
      </w:r>
      <w:r w:rsidRPr="00EB0047">
        <w:rPr>
          <w:rFonts w:ascii="Arial" w:hAnsi="Arial" w:cs="Arial"/>
          <w:i/>
          <w:iCs/>
          <w:sz w:val="24"/>
          <w:szCs w:val="24"/>
        </w:rPr>
        <w:t>“Crucial in allowing time for understanding each agency’s motives and goals behind their engagement in partnership working.”</w:t>
      </w:r>
      <w:r w:rsidRPr="00EB0047">
        <w:rPr>
          <w:rFonts w:ascii="Arial" w:hAnsi="Arial" w:cs="Arial"/>
          <w:sz w:val="24"/>
          <w:szCs w:val="24"/>
        </w:rPr>
        <w:t xml:space="preserve"> </w:t>
      </w:r>
    </w:p>
    <w:p w14:paraId="58F0B00A" w14:textId="77777777" w:rsidR="00D25F61" w:rsidRPr="00EB0047" w:rsidRDefault="00D25F61" w:rsidP="00D25F61">
      <w:pPr>
        <w:rPr>
          <w:rFonts w:ascii="Arial" w:hAnsi="Arial" w:cs="Arial"/>
          <w:sz w:val="24"/>
          <w:szCs w:val="24"/>
        </w:rPr>
      </w:pPr>
      <w:r w:rsidRPr="00EB0047">
        <w:rPr>
          <w:rFonts w:ascii="Arial" w:hAnsi="Arial" w:cs="Arial"/>
          <w:sz w:val="24"/>
          <w:szCs w:val="24"/>
        </w:rPr>
        <w:t xml:space="preserve">During </w:t>
      </w:r>
      <w:r>
        <w:rPr>
          <w:rFonts w:ascii="Arial" w:hAnsi="Arial" w:cs="Arial"/>
          <w:sz w:val="24"/>
          <w:szCs w:val="24"/>
        </w:rPr>
        <w:t xml:space="preserve">these </w:t>
      </w:r>
      <w:r w:rsidRPr="00EB0047">
        <w:rPr>
          <w:rFonts w:ascii="Arial" w:hAnsi="Arial" w:cs="Arial"/>
          <w:sz w:val="24"/>
          <w:szCs w:val="24"/>
        </w:rPr>
        <w:t xml:space="preserve">meetings and 1-2-1 communications I avoided using ‘police jargon’ to ensure </w:t>
      </w:r>
      <w:r>
        <w:rPr>
          <w:rFonts w:ascii="Arial" w:hAnsi="Arial" w:cs="Arial"/>
          <w:sz w:val="24"/>
          <w:szCs w:val="24"/>
        </w:rPr>
        <w:t>no one felt alienated</w:t>
      </w:r>
      <w:r w:rsidRPr="00EB0047">
        <w:rPr>
          <w:rFonts w:ascii="Arial" w:hAnsi="Arial" w:cs="Arial"/>
          <w:sz w:val="24"/>
          <w:szCs w:val="24"/>
        </w:rPr>
        <w:t xml:space="preserve">. </w:t>
      </w:r>
      <w:r w:rsidRPr="00EB0047">
        <w:rPr>
          <w:rFonts w:ascii="Arial" w:hAnsi="Arial" w:cs="Arial"/>
          <w:i/>
          <w:iCs/>
          <w:color w:val="202020"/>
          <w:sz w:val="24"/>
          <w:szCs w:val="24"/>
          <w:shd w:val="clear" w:color="auto" w:fill="FFFFFF"/>
        </w:rPr>
        <w:t xml:space="preserve">“…The use of acronyms and impenetrable specialist terminology, was viewed as a barrier to effective communication” </w:t>
      </w:r>
      <w:sdt>
        <w:sdtPr>
          <w:rPr>
            <w:rFonts w:ascii="Arial" w:hAnsi="Arial" w:cs="Arial"/>
            <w:sz w:val="24"/>
            <w:szCs w:val="24"/>
          </w:rPr>
          <w:id w:val="-1411539206"/>
          <w:citation/>
        </w:sdtPr>
        <w:sdtEndPr/>
        <w:sdtContent>
          <w:r w:rsidRPr="00EB0047">
            <w:rPr>
              <w:rFonts w:ascii="Arial" w:hAnsi="Arial" w:cs="Arial"/>
              <w:sz w:val="24"/>
              <w:szCs w:val="24"/>
            </w:rPr>
            <w:fldChar w:fldCharType="begin"/>
          </w:r>
          <w:r w:rsidRPr="00EB0047">
            <w:rPr>
              <w:rFonts w:ascii="Arial" w:hAnsi="Arial" w:cs="Arial"/>
              <w:sz w:val="24"/>
              <w:szCs w:val="24"/>
            </w:rPr>
            <w:instrText xml:space="preserve">CITATION Dav12 \p 4 \l 2057 </w:instrText>
          </w:r>
          <w:r w:rsidRPr="00EB0047">
            <w:rPr>
              <w:rFonts w:ascii="Arial" w:hAnsi="Arial" w:cs="Arial"/>
              <w:sz w:val="24"/>
              <w:szCs w:val="24"/>
            </w:rPr>
            <w:fldChar w:fldCharType="separate"/>
          </w:r>
          <w:r w:rsidRPr="00604606">
            <w:rPr>
              <w:rFonts w:ascii="Arial" w:hAnsi="Arial" w:cs="Arial"/>
              <w:noProof/>
              <w:sz w:val="24"/>
              <w:szCs w:val="24"/>
            </w:rPr>
            <w:t>(David Carlton Taylor-Robinson, 2012, p. 4)</w:t>
          </w:r>
          <w:r w:rsidRPr="00EB0047">
            <w:rPr>
              <w:rFonts w:ascii="Arial" w:hAnsi="Arial" w:cs="Arial"/>
              <w:sz w:val="24"/>
              <w:szCs w:val="24"/>
            </w:rPr>
            <w:fldChar w:fldCharType="end"/>
          </w:r>
        </w:sdtContent>
      </w:sdt>
      <w:r>
        <w:rPr>
          <w:rFonts w:ascii="Arial" w:hAnsi="Arial" w:cs="Arial"/>
          <w:sz w:val="24"/>
          <w:szCs w:val="24"/>
        </w:rPr>
        <w:t xml:space="preserve"> </w:t>
      </w:r>
      <w:r w:rsidRPr="00EB0047">
        <w:rPr>
          <w:rFonts w:ascii="Arial" w:hAnsi="Arial" w:cs="Arial"/>
          <w:sz w:val="24"/>
          <w:szCs w:val="24"/>
        </w:rPr>
        <w:t>Instead, I reassured all partners involved that they each had a clear purpose which was essential to the long-term success of the operation.</w:t>
      </w:r>
    </w:p>
    <w:p w14:paraId="249E5D2E" w14:textId="77777777" w:rsidR="00D25F61" w:rsidRPr="007C29B9" w:rsidRDefault="00D25F61" w:rsidP="00D25F61">
      <w:pPr>
        <w:rPr>
          <w:rFonts w:ascii="Arial" w:hAnsi="Arial" w:cs="Arial"/>
          <w:b/>
          <w:bCs/>
          <w:sz w:val="24"/>
          <w:szCs w:val="24"/>
        </w:rPr>
      </w:pPr>
      <w:r w:rsidRPr="007C29B9">
        <w:rPr>
          <w:rFonts w:ascii="Arial" w:hAnsi="Arial" w:cs="Arial"/>
          <w:sz w:val="24"/>
          <w:szCs w:val="24"/>
        </w:rPr>
        <w:t xml:space="preserve">The National Intelligence Model (NIM) facilitates the collection and recording of intelligence into a framework which focuses on </w:t>
      </w:r>
      <w:r w:rsidRPr="007C29B9">
        <w:rPr>
          <w:rFonts w:ascii="Arial" w:hAnsi="Arial" w:cs="Arial"/>
          <w:color w:val="333333"/>
          <w:sz w:val="24"/>
          <w:szCs w:val="24"/>
          <w:shd w:val="clear" w:color="auto" w:fill="FFFFFF"/>
        </w:rPr>
        <w:t xml:space="preserve">three levels of criminality namely: criminality of a local nature, broader, regional issues, and serious and organised crime of a national or international nature </w:t>
      </w:r>
      <w:sdt>
        <w:sdtPr>
          <w:rPr>
            <w:rFonts w:ascii="Arial" w:hAnsi="Arial" w:cs="Arial"/>
            <w:sz w:val="24"/>
            <w:szCs w:val="24"/>
          </w:rPr>
          <w:id w:val="138923429"/>
          <w:citation/>
        </w:sdtPr>
        <w:sdtEndPr/>
        <w:sdtContent>
          <w:r w:rsidRPr="007C29B9">
            <w:rPr>
              <w:rFonts w:ascii="Arial" w:hAnsi="Arial" w:cs="Arial"/>
              <w:sz w:val="24"/>
              <w:szCs w:val="24"/>
            </w:rPr>
            <w:fldChar w:fldCharType="begin"/>
          </w:r>
          <w:r w:rsidRPr="007C29B9">
            <w:rPr>
              <w:rFonts w:ascii="Arial" w:hAnsi="Arial" w:cs="Arial"/>
              <w:sz w:val="24"/>
              <w:szCs w:val="24"/>
            </w:rPr>
            <w:instrText xml:space="preserve"> CITATION Dav06 \l 2057 </w:instrText>
          </w:r>
          <w:r w:rsidRPr="007C29B9">
            <w:rPr>
              <w:rFonts w:ascii="Arial" w:hAnsi="Arial" w:cs="Arial"/>
              <w:sz w:val="24"/>
              <w:szCs w:val="24"/>
            </w:rPr>
            <w:fldChar w:fldCharType="separate"/>
          </w:r>
          <w:r w:rsidRPr="00604606">
            <w:rPr>
              <w:rFonts w:ascii="Arial" w:hAnsi="Arial" w:cs="Arial"/>
              <w:noProof/>
              <w:sz w:val="24"/>
              <w:szCs w:val="24"/>
            </w:rPr>
            <w:t>(Wilson, 2006)</w:t>
          </w:r>
          <w:r w:rsidRPr="007C29B9">
            <w:rPr>
              <w:rFonts w:ascii="Arial" w:hAnsi="Arial" w:cs="Arial"/>
              <w:sz w:val="24"/>
              <w:szCs w:val="24"/>
            </w:rPr>
            <w:fldChar w:fldCharType="end"/>
          </w:r>
        </w:sdtContent>
      </w:sdt>
      <w:r w:rsidRPr="007C29B9">
        <w:rPr>
          <w:rFonts w:ascii="Arial" w:hAnsi="Arial" w:cs="Arial"/>
          <w:sz w:val="24"/>
          <w:szCs w:val="24"/>
        </w:rPr>
        <w:t>.</w:t>
      </w:r>
      <w:r w:rsidRPr="007C29B9">
        <w:rPr>
          <w:rFonts w:ascii="Arial" w:hAnsi="Arial" w:cs="Arial"/>
          <w:color w:val="333333"/>
          <w:sz w:val="24"/>
          <w:szCs w:val="24"/>
          <w:shd w:val="clear" w:color="auto" w:fill="FFFFFF"/>
        </w:rPr>
        <w:t xml:space="preserve"> </w:t>
      </w:r>
      <w:r w:rsidRPr="007C29B9">
        <w:rPr>
          <w:rFonts w:ascii="Arial" w:hAnsi="Arial" w:cs="Arial"/>
          <w:sz w:val="24"/>
          <w:szCs w:val="24"/>
        </w:rPr>
        <w:t xml:space="preserve">Information was gathered from a plethora of sources as part of this operation including partner agencies, Police National Computer (PNC) and Police National Database (PND). There was a reluctance by some partners to share information which I addressed by implementing an Information sharing agreement (ISA). </w:t>
      </w:r>
    </w:p>
    <w:p w14:paraId="6A69769D" w14:textId="77777777" w:rsidR="00D25F61" w:rsidRPr="00EB0047" w:rsidRDefault="00D25F61" w:rsidP="00D25F61">
      <w:pPr>
        <w:rPr>
          <w:rFonts w:ascii="Arial" w:hAnsi="Arial" w:cs="Arial"/>
          <w:sz w:val="24"/>
          <w:szCs w:val="24"/>
        </w:rPr>
      </w:pPr>
      <w:r>
        <w:rPr>
          <w:rFonts w:ascii="Arial" w:hAnsi="Arial" w:cs="Arial"/>
          <w:sz w:val="24"/>
          <w:szCs w:val="24"/>
        </w:rPr>
        <w:t xml:space="preserve">The ISA was </w:t>
      </w:r>
      <w:r w:rsidRPr="00EB0047">
        <w:rPr>
          <w:rFonts w:ascii="Arial" w:hAnsi="Arial" w:cs="Arial"/>
          <w:sz w:val="24"/>
          <w:szCs w:val="24"/>
        </w:rPr>
        <w:t xml:space="preserve">introduced to emphasise accountability on partners to share relevant information via a formalised streamlined process. This proved to be very effective and removed a significant barrier early on meaning intelligence was received from the outset which really shaped policing response. </w:t>
      </w:r>
      <w:r w:rsidRPr="00EB0047">
        <w:rPr>
          <w:rFonts w:ascii="Arial" w:hAnsi="Arial" w:cs="Arial"/>
          <w:i/>
          <w:iCs/>
          <w:sz w:val="24"/>
          <w:szCs w:val="24"/>
        </w:rPr>
        <w:t>“Partnership working comprising of effective information exchange between agencies, including the pooling of effective intelligence and data can be crucial to the operational outcomes of partnership working.”</w:t>
      </w:r>
      <w:r w:rsidRPr="00EB0047">
        <w:rPr>
          <w:rFonts w:ascii="Arial" w:hAnsi="Arial" w:cs="Arial"/>
          <w:sz w:val="24"/>
          <w:szCs w:val="24"/>
        </w:rPr>
        <w:t xml:space="preserve"> </w:t>
      </w:r>
      <w:sdt>
        <w:sdtPr>
          <w:rPr>
            <w:rFonts w:ascii="Arial" w:hAnsi="Arial" w:cs="Arial"/>
            <w:sz w:val="24"/>
            <w:szCs w:val="24"/>
          </w:rPr>
          <w:id w:val="1370338929"/>
          <w:citation/>
        </w:sdtPr>
        <w:sdtEndPr/>
        <w:sdtContent>
          <w:r w:rsidRPr="00EB0047">
            <w:rPr>
              <w:rFonts w:ascii="Arial" w:hAnsi="Arial" w:cs="Arial"/>
              <w:sz w:val="24"/>
              <w:szCs w:val="24"/>
            </w:rPr>
            <w:fldChar w:fldCharType="begin"/>
          </w:r>
          <w:r w:rsidRPr="00EB0047">
            <w:rPr>
              <w:rFonts w:ascii="Arial" w:hAnsi="Arial" w:cs="Arial"/>
              <w:sz w:val="24"/>
              <w:szCs w:val="24"/>
            </w:rPr>
            <w:instrText xml:space="preserve">CITATION McC14 \p 6 \l 2057 </w:instrText>
          </w:r>
          <w:r w:rsidRPr="00EB0047">
            <w:rPr>
              <w:rFonts w:ascii="Arial" w:hAnsi="Arial" w:cs="Arial"/>
              <w:sz w:val="24"/>
              <w:szCs w:val="24"/>
            </w:rPr>
            <w:fldChar w:fldCharType="separate"/>
          </w:r>
          <w:r w:rsidRPr="00604606">
            <w:rPr>
              <w:rFonts w:ascii="Arial" w:hAnsi="Arial" w:cs="Arial"/>
              <w:noProof/>
              <w:sz w:val="24"/>
              <w:szCs w:val="24"/>
            </w:rPr>
            <w:t>(McCarthy, 2014, p. 6)</w:t>
          </w:r>
          <w:r w:rsidRPr="00EB0047">
            <w:rPr>
              <w:rFonts w:ascii="Arial" w:hAnsi="Arial" w:cs="Arial"/>
              <w:sz w:val="24"/>
              <w:szCs w:val="24"/>
            </w:rPr>
            <w:fldChar w:fldCharType="end"/>
          </w:r>
        </w:sdtContent>
      </w:sdt>
      <w:r w:rsidRPr="00EB0047">
        <w:rPr>
          <w:rFonts w:ascii="Arial" w:hAnsi="Arial" w:cs="Arial"/>
          <w:sz w:val="24"/>
          <w:szCs w:val="24"/>
        </w:rPr>
        <w:t xml:space="preserve">. </w:t>
      </w:r>
    </w:p>
    <w:p w14:paraId="6AF85B1F" w14:textId="77777777" w:rsidR="00D25F61" w:rsidRPr="00EB0047" w:rsidRDefault="00D25F61" w:rsidP="00D25F61">
      <w:pPr>
        <w:rPr>
          <w:rFonts w:ascii="Arial" w:hAnsi="Arial" w:cs="Arial"/>
          <w:sz w:val="24"/>
          <w:szCs w:val="24"/>
        </w:rPr>
      </w:pPr>
      <w:r w:rsidRPr="00EB0047">
        <w:rPr>
          <w:rFonts w:ascii="Arial" w:hAnsi="Arial" w:cs="Arial"/>
          <w:i/>
          <w:iCs/>
          <w:sz w:val="24"/>
          <w:szCs w:val="24"/>
        </w:rPr>
        <w:t>“Intelligence is the lifeblood of policing and forces across the country rely on it as a strategic crime prevention tool, to detect crime, shape operational activity, identify suspects and safeguard vulnerable people</w:t>
      </w:r>
      <w:r w:rsidRPr="00EB0047">
        <w:rPr>
          <w:rFonts w:ascii="Arial" w:hAnsi="Arial" w:cs="Arial"/>
          <w:sz w:val="24"/>
          <w:szCs w:val="24"/>
        </w:rPr>
        <w:t xml:space="preserve">.” </w:t>
      </w:r>
      <w:sdt>
        <w:sdtPr>
          <w:rPr>
            <w:rFonts w:ascii="Arial" w:hAnsi="Arial" w:cs="Arial"/>
            <w:sz w:val="24"/>
            <w:szCs w:val="24"/>
          </w:rPr>
          <w:id w:val="1510567013"/>
          <w:citation/>
        </w:sdtPr>
        <w:sdtEndPr/>
        <w:sdtContent>
          <w:r w:rsidRPr="00EB0047">
            <w:rPr>
              <w:rFonts w:ascii="Arial" w:hAnsi="Arial" w:cs="Arial"/>
              <w:sz w:val="24"/>
              <w:szCs w:val="24"/>
            </w:rPr>
            <w:fldChar w:fldCharType="begin"/>
          </w:r>
          <w:r w:rsidRPr="00EB0047">
            <w:rPr>
              <w:rFonts w:ascii="Arial" w:hAnsi="Arial" w:cs="Arial"/>
              <w:sz w:val="24"/>
              <w:szCs w:val="24"/>
            </w:rPr>
            <w:instrText xml:space="preserve"> CITATION Nor22 \l 2057 </w:instrText>
          </w:r>
          <w:r w:rsidRPr="00EB0047">
            <w:rPr>
              <w:rFonts w:ascii="Arial" w:hAnsi="Arial" w:cs="Arial"/>
              <w:sz w:val="24"/>
              <w:szCs w:val="24"/>
            </w:rPr>
            <w:fldChar w:fldCharType="separate"/>
          </w:r>
          <w:r w:rsidRPr="00604606">
            <w:rPr>
              <w:rFonts w:ascii="Arial" w:hAnsi="Arial" w:cs="Arial"/>
              <w:noProof/>
              <w:sz w:val="24"/>
              <w:szCs w:val="24"/>
            </w:rPr>
            <w:t>(North Yorkshire Police, 2022)</w:t>
          </w:r>
          <w:r w:rsidRPr="00EB0047">
            <w:rPr>
              <w:rFonts w:ascii="Arial" w:hAnsi="Arial" w:cs="Arial"/>
              <w:sz w:val="24"/>
              <w:szCs w:val="24"/>
            </w:rPr>
            <w:fldChar w:fldCharType="end"/>
          </w:r>
        </w:sdtContent>
      </w:sdt>
    </w:p>
    <w:p w14:paraId="54CC984A" w14:textId="77777777" w:rsidR="00D25F61" w:rsidRDefault="00D25F61" w:rsidP="00D25F61">
      <w:pPr>
        <w:rPr>
          <w:rFonts w:ascii="Arial" w:hAnsi="Arial" w:cs="Arial"/>
          <w:sz w:val="24"/>
          <w:szCs w:val="24"/>
        </w:rPr>
      </w:pPr>
      <w:r w:rsidRPr="00EB0047">
        <w:rPr>
          <w:rFonts w:ascii="Arial" w:hAnsi="Arial" w:cs="Arial"/>
          <w:sz w:val="24"/>
          <w:szCs w:val="24"/>
        </w:rPr>
        <w:t>Analysts assist</w:t>
      </w:r>
      <w:r>
        <w:rPr>
          <w:rFonts w:ascii="Arial" w:hAnsi="Arial" w:cs="Arial"/>
          <w:sz w:val="24"/>
          <w:szCs w:val="24"/>
        </w:rPr>
        <w:t>ed</w:t>
      </w:r>
      <w:r w:rsidRPr="00EB0047">
        <w:rPr>
          <w:rFonts w:ascii="Arial" w:hAnsi="Arial" w:cs="Arial"/>
          <w:sz w:val="24"/>
          <w:szCs w:val="24"/>
        </w:rPr>
        <w:t xml:space="preserve"> in reviewing, processing, and recording the intelligence to ensure it was </w:t>
      </w:r>
      <w:r>
        <w:rPr>
          <w:rFonts w:ascii="Arial" w:hAnsi="Arial" w:cs="Arial"/>
          <w:sz w:val="24"/>
          <w:szCs w:val="24"/>
        </w:rPr>
        <w:t xml:space="preserve">accurately interpreted in order to identify and capture any risk. This analytical work enabled the investigating team and SIO to prioritise investigative actions and consider the wider community safety issues and share these concerns with partners. </w:t>
      </w:r>
    </w:p>
    <w:p w14:paraId="47FB3B9B" w14:textId="77777777" w:rsidR="00D25F61" w:rsidRPr="00EB0047" w:rsidRDefault="00D25F61" w:rsidP="00D25F61">
      <w:pPr>
        <w:rPr>
          <w:rFonts w:ascii="Arial" w:hAnsi="Arial" w:cs="Arial"/>
          <w:sz w:val="24"/>
          <w:szCs w:val="24"/>
        </w:rPr>
      </w:pPr>
      <w:r>
        <w:rPr>
          <w:rFonts w:ascii="Arial" w:hAnsi="Arial" w:cs="Arial"/>
          <w:sz w:val="24"/>
          <w:szCs w:val="24"/>
        </w:rPr>
        <w:t xml:space="preserve">This operation did highlight a deficit in the intelligence analysis when officers discovered a victim of modern-day slavery at the site. A subsequent review revealed missed opportunities to link intelligence strands and therefore no contingency plan had been considered. Recommendations made by </w:t>
      </w:r>
      <w:sdt>
        <w:sdtPr>
          <w:rPr>
            <w:rFonts w:ascii="Arial" w:hAnsi="Arial" w:cs="Arial"/>
            <w:sz w:val="24"/>
            <w:szCs w:val="24"/>
          </w:rPr>
          <w:id w:val="223724540"/>
          <w:citation/>
        </w:sdtPr>
        <w:sdtEndPr/>
        <w:sdtContent>
          <w:r>
            <w:rPr>
              <w:rFonts w:ascii="Arial" w:hAnsi="Arial" w:cs="Arial"/>
              <w:sz w:val="24"/>
              <w:szCs w:val="24"/>
            </w:rPr>
            <w:fldChar w:fldCharType="begin"/>
          </w:r>
          <w:r>
            <w:rPr>
              <w:rFonts w:ascii="Arial" w:hAnsi="Arial" w:cs="Arial"/>
              <w:sz w:val="24"/>
              <w:szCs w:val="24"/>
            </w:rPr>
            <w:instrText xml:space="preserve"> CITATION Tim06 \l 2057 </w:instrText>
          </w:r>
          <w:r>
            <w:rPr>
              <w:rFonts w:ascii="Arial" w:hAnsi="Arial" w:cs="Arial"/>
              <w:sz w:val="24"/>
              <w:szCs w:val="24"/>
            </w:rPr>
            <w:fldChar w:fldCharType="separate"/>
          </w:r>
          <w:r w:rsidRPr="00604606">
            <w:rPr>
              <w:rFonts w:ascii="Arial" w:hAnsi="Arial" w:cs="Arial"/>
              <w:noProof/>
              <w:sz w:val="24"/>
              <w:szCs w:val="24"/>
            </w:rPr>
            <w:t>(Tim John, 2006)</w:t>
          </w:r>
          <w:r>
            <w:rPr>
              <w:rFonts w:ascii="Arial" w:hAnsi="Arial" w:cs="Arial"/>
              <w:sz w:val="24"/>
              <w:szCs w:val="24"/>
            </w:rPr>
            <w:fldChar w:fldCharType="end"/>
          </w:r>
        </w:sdtContent>
      </w:sdt>
      <w:r>
        <w:rPr>
          <w:rFonts w:ascii="Arial" w:hAnsi="Arial" w:cs="Arial"/>
          <w:sz w:val="24"/>
          <w:szCs w:val="24"/>
        </w:rPr>
        <w:t xml:space="preserve"> emphasise the importance of ensuring training of analysts and officers at all ranks is standardised early on. In addition to the ongoing commitment from senior officers to embed and </w:t>
      </w:r>
      <w:r>
        <w:rPr>
          <w:rFonts w:ascii="Arial" w:hAnsi="Arial" w:cs="Arial"/>
          <w:sz w:val="24"/>
          <w:szCs w:val="24"/>
        </w:rPr>
        <w:lastRenderedPageBreak/>
        <w:t xml:space="preserve">encourage daily adaptation of utilising NIM not only for large scale operations but for everyday policing / partnership activities. </w:t>
      </w:r>
    </w:p>
    <w:p w14:paraId="0C2A724B" w14:textId="77777777" w:rsidR="00D25F61" w:rsidRPr="00EB0047" w:rsidRDefault="00D25F61" w:rsidP="00D25F61">
      <w:pPr>
        <w:rPr>
          <w:rFonts w:ascii="Arial" w:hAnsi="Arial" w:cs="Arial"/>
          <w:sz w:val="24"/>
          <w:szCs w:val="24"/>
        </w:rPr>
      </w:pPr>
      <w:r>
        <w:rPr>
          <w:rFonts w:ascii="Arial" w:hAnsi="Arial" w:cs="Arial"/>
          <w:sz w:val="24"/>
          <w:szCs w:val="24"/>
        </w:rPr>
        <w:t>Residents at the site oversaw and tightly controlled all visitors to the site, in a bid to hide the criminal activities</w:t>
      </w:r>
      <w:r w:rsidRPr="00EB0047">
        <w:rPr>
          <w:rFonts w:ascii="Arial" w:hAnsi="Arial" w:cs="Arial"/>
          <w:sz w:val="24"/>
          <w:szCs w:val="24"/>
        </w:rPr>
        <w:t xml:space="preserve">. Authority was granted under Regulation of investigatory Powers Act 2000 (RIPA) to gather necessary intelligence via directed surveillance. Directed surveillance is </w:t>
      </w:r>
      <w:r w:rsidRPr="00EB0047">
        <w:rPr>
          <w:rFonts w:ascii="Arial" w:hAnsi="Arial" w:cs="Arial"/>
          <w:i/>
          <w:iCs/>
          <w:sz w:val="24"/>
          <w:szCs w:val="24"/>
        </w:rPr>
        <w:t xml:space="preserve">“conducted as part of a specific investigation and carried out ‘in such a manner as is likely to result in the obtaining of private information about a person” </w:t>
      </w:r>
      <w:sdt>
        <w:sdtPr>
          <w:rPr>
            <w:rFonts w:ascii="Arial" w:hAnsi="Arial" w:cs="Arial"/>
            <w:i/>
            <w:iCs/>
            <w:sz w:val="24"/>
            <w:szCs w:val="24"/>
          </w:rPr>
          <w:id w:val="1248004239"/>
          <w:citation/>
        </w:sdtPr>
        <w:sdtEndPr/>
        <w:sdtContent>
          <w:r w:rsidRPr="00EB0047">
            <w:rPr>
              <w:rFonts w:ascii="Arial" w:hAnsi="Arial" w:cs="Arial"/>
              <w:i/>
              <w:iCs/>
              <w:sz w:val="24"/>
              <w:szCs w:val="24"/>
            </w:rPr>
            <w:fldChar w:fldCharType="begin"/>
          </w:r>
          <w:r w:rsidRPr="00EB0047">
            <w:rPr>
              <w:rFonts w:ascii="Arial" w:hAnsi="Arial" w:cs="Arial"/>
              <w:sz w:val="24"/>
              <w:szCs w:val="24"/>
            </w:rPr>
            <w:instrText xml:space="preserve"> CITATION Reg23 \l 2057 </w:instrText>
          </w:r>
          <w:r w:rsidRPr="00EB0047">
            <w:rPr>
              <w:rFonts w:ascii="Arial" w:hAnsi="Arial" w:cs="Arial"/>
              <w:i/>
              <w:iCs/>
              <w:sz w:val="24"/>
              <w:szCs w:val="24"/>
            </w:rPr>
            <w:fldChar w:fldCharType="separate"/>
          </w:r>
          <w:r w:rsidRPr="00604606">
            <w:rPr>
              <w:rFonts w:ascii="Arial" w:hAnsi="Arial" w:cs="Arial"/>
              <w:noProof/>
              <w:sz w:val="24"/>
              <w:szCs w:val="24"/>
            </w:rPr>
            <w:t>(Regulation of Investigatory Powers Act 2000, 2023)</w:t>
          </w:r>
          <w:r w:rsidRPr="00EB0047">
            <w:rPr>
              <w:rFonts w:ascii="Arial" w:hAnsi="Arial" w:cs="Arial"/>
              <w:i/>
              <w:iCs/>
              <w:sz w:val="24"/>
              <w:szCs w:val="24"/>
            </w:rPr>
            <w:fldChar w:fldCharType="end"/>
          </w:r>
        </w:sdtContent>
      </w:sdt>
    </w:p>
    <w:p w14:paraId="536F5793" w14:textId="77777777" w:rsidR="00D25F61" w:rsidRDefault="00D25F61" w:rsidP="00D25F61">
      <w:pPr>
        <w:rPr>
          <w:rFonts w:ascii="Arial" w:hAnsi="Arial" w:cs="Arial"/>
          <w:sz w:val="24"/>
          <w:szCs w:val="24"/>
        </w:rPr>
      </w:pPr>
      <w:r w:rsidRPr="00EB0047">
        <w:rPr>
          <w:rFonts w:ascii="Arial" w:hAnsi="Arial" w:cs="Arial"/>
          <w:sz w:val="24"/>
          <w:szCs w:val="24"/>
        </w:rPr>
        <w:t xml:space="preserve">Owing to the geographical location the use of drones was by far the most impactive intelligence gathering tool. Drone footage returned very specific intelligence including the layout of the site including access / egress points and vehicles travelling to and from the site. This formed the basis of the risk assessment and justification for the policing response as armed officers were deployed to secure the site before additional resources could be deployed. Furthermore, drone footage identified specific caravans being used to cultivate cannabis and areas of land which we later identified was being used to conceal large amounts of cash by burying it. </w:t>
      </w:r>
    </w:p>
    <w:p w14:paraId="717F824F" w14:textId="77777777" w:rsidR="00D25F61" w:rsidRDefault="00D25F61" w:rsidP="00D25F61">
      <w:pPr>
        <w:rPr>
          <w:rFonts w:ascii="Arial" w:hAnsi="Arial" w:cs="Arial"/>
          <w:i/>
          <w:iCs/>
          <w:sz w:val="24"/>
          <w:szCs w:val="24"/>
        </w:rPr>
      </w:pPr>
      <w:r>
        <w:rPr>
          <w:rFonts w:ascii="Arial" w:hAnsi="Arial" w:cs="Arial"/>
          <w:sz w:val="24"/>
          <w:szCs w:val="24"/>
        </w:rPr>
        <w:t xml:space="preserve">Pre-tactical deployment use of the drones in this instance retrieved specific details about the site layout and geographical survey of the area which informed the policing response. Drones feature heavily across all UK police forces and are deployed in a myriad of ways with significant successes and cost saving implications. Notably many UK police forces including West Midlands, Kent and Sussex praise their tactical deployment of drones and report cash raised from assets seized from criminals convicted at court </w:t>
      </w:r>
      <w:r w:rsidRPr="00F44EB6">
        <w:rPr>
          <w:rFonts w:ascii="Arial" w:hAnsi="Arial" w:cs="Arial"/>
          <w:i/>
          <w:iCs/>
          <w:sz w:val="24"/>
          <w:szCs w:val="24"/>
        </w:rPr>
        <w:t>“paid for almost all the drones and pilots that we’ve trained to use them”</w:t>
      </w:r>
      <w:r>
        <w:rPr>
          <w:rFonts w:ascii="Arial" w:hAnsi="Arial" w:cs="Arial"/>
          <w:i/>
          <w:iCs/>
          <w:sz w:val="24"/>
          <w:szCs w:val="24"/>
        </w:rPr>
        <w:t xml:space="preserve"> </w:t>
      </w:r>
      <w:sdt>
        <w:sdtPr>
          <w:rPr>
            <w:rFonts w:ascii="Arial" w:hAnsi="Arial" w:cs="Arial"/>
            <w:i/>
            <w:iCs/>
            <w:sz w:val="24"/>
            <w:szCs w:val="24"/>
          </w:rPr>
          <w:id w:val="-1270315938"/>
          <w:citation/>
        </w:sdtPr>
        <w:sdtEndPr/>
        <w:sdtContent>
          <w:r>
            <w:rPr>
              <w:rFonts w:ascii="Arial" w:hAnsi="Arial" w:cs="Arial"/>
              <w:i/>
              <w:iCs/>
              <w:sz w:val="24"/>
              <w:szCs w:val="24"/>
            </w:rPr>
            <w:fldChar w:fldCharType="begin"/>
          </w:r>
          <w:r>
            <w:rPr>
              <w:rFonts w:ascii="Arial" w:hAnsi="Arial" w:cs="Arial"/>
              <w:i/>
              <w:iCs/>
              <w:sz w:val="24"/>
              <w:szCs w:val="24"/>
            </w:rPr>
            <w:instrText xml:space="preserve"> CITATION Wes22 \l 2057 </w:instrText>
          </w:r>
          <w:r>
            <w:rPr>
              <w:rFonts w:ascii="Arial" w:hAnsi="Arial" w:cs="Arial"/>
              <w:i/>
              <w:iCs/>
              <w:sz w:val="24"/>
              <w:szCs w:val="24"/>
            </w:rPr>
            <w:fldChar w:fldCharType="separate"/>
          </w:r>
          <w:r w:rsidRPr="00604606">
            <w:rPr>
              <w:rFonts w:ascii="Arial" w:hAnsi="Arial" w:cs="Arial"/>
              <w:noProof/>
              <w:sz w:val="24"/>
              <w:szCs w:val="24"/>
            </w:rPr>
            <w:t>(West Midlands Police, 2022)</w:t>
          </w:r>
          <w:r>
            <w:rPr>
              <w:rFonts w:ascii="Arial" w:hAnsi="Arial" w:cs="Arial"/>
              <w:i/>
              <w:iCs/>
              <w:sz w:val="24"/>
              <w:szCs w:val="24"/>
            </w:rPr>
            <w:fldChar w:fldCharType="end"/>
          </w:r>
        </w:sdtContent>
      </w:sdt>
    </w:p>
    <w:p w14:paraId="43B6FDB8" w14:textId="77777777" w:rsidR="00D25F61" w:rsidRDefault="00D25F61" w:rsidP="00D25F61">
      <w:pPr>
        <w:rPr>
          <w:rFonts w:ascii="Arial" w:hAnsi="Arial" w:cs="Arial"/>
          <w:sz w:val="24"/>
          <w:szCs w:val="24"/>
        </w:rPr>
      </w:pPr>
      <w:r w:rsidRPr="00EB0047">
        <w:rPr>
          <w:rFonts w:ascii="Arial" w:hAnsi="Arial" w:cs="Arial"/>
          <w:sz w:val="24"/>
          <w:szCs w:val="24"/>
        </w:rPr>
        <w:t xml:space="preserve">My </w:t>
      </w:r>
      <w:r>
        <w:rPr>
          <w:rFonts w:ascii="Arial" w:hAnsi="Arial" w:cs="Arial"/>
          <w:sz w:val="24"/>
          <w:szCs w:val="24"/>
        </w:rPr>
        <w:t xml:space="preserve">responsibility </w:t>
      </w:r>
      <w:r w:rsidRPr="00EB0047">
        <w:rPr>
          <w:rFonts w:ascii="Arial" w:hAnsi="Arial" w:cs="Arial"/>
          <w:sz w:val="24"/>
          <w:szCs w:val="24"/>
        </w:rPr>
        <w:t xml:space="preserve">as the officer in charge was to </w:t>
      </w:r>
      <w:r>
        <w:rPr>
          <w:rFonts w:ascii="Arial" w:hAnsi="Arial" w:cs="Arial"/>
          <w:sz w:val="24"/>
          <w:szCs w:val="24"/>
        </w:rPr>
        <w:t xml:space="preserve">ensure no investigative opportunities were missed. I did this by following the Golden hour principles which is defined as: </w:t>
      </w:r>
      <w:r w:rsidRPr="00465C64">
        <w:rPr>
          <w:rFonts w:ascii="Arial" w:hAnsi="Arial" w:cs="Arial"/>
          <w:i/>
          <w:iCs/>
          <w:sz w:val="24"/>
          <w:szCs w:val="24"/>
        </w:rPr>
        <w:t xml:space="preserve">“Positive action </w:t>
      </w:r>
      <w:r>
        <w:rPr>
          <w:rFonts w:ascii="Arial" w:hAnsi="Arial" w:cs="Arial"/>
          <w:i/>
          <w:iCs/>
          <w:sz w:val="24"/>
          <w:szCs w:val="24"/>
        </w:rPr>
        <w:t>immediately following the report of a crime</w:t>
      </w:r>
      <w:r w:rsidRPr="00465C64">
        <w:rPr>
          <w:rFonts w:ascii="Arial" w:hAnsi="Arial" w:cs="Arial"/>
          <w:i/>
          <w:iCs/>
          <w:sz w:val="24"/>
          <w:szCs w:val="24"/>
        </w:rPr>
        <w:t xml:space="preserve"> minimises the attrition of material and maximises the chance of securing the material…”</w:t>
      </w:r>
      <w:r>
        <w:rPr>
          <w:rFonts w:ascii="Arial" w:hAnsi="Arial" w:cs="Arial"/>
          <w:sz w:val="24"/>
          <w:szCs w:val="24"/>
        </w:rPr>
        <w:t xml:space="preserve">  </w:t>
      </w:r>
      <w:sdt>
        <w:sdtPr>
          <w:rPr>
            <w:rFonts w:ascii="Arial" w:hAnsi="Arial" w:cs="Arial"/>
            <w:sz w:val="24"/>
            <w:szCs w:val="24"/>
          </w:rPr>
          <w:id w:val="-1135012176"/>
          <w:citation/>
        </w:sdtPr>
        <w:sdtEndPr/>
        <w:sdtContent>
          <w:r>
            <w:rPr>
              <w:rFonts w:ascii="Arial" w:hAnsi="Arial" w:cs="Arial"/>
              <w:sz w:val="24"/>
              <w:szCs w:val="24"/>
            </w:rPr>
            <w:fldChar w:fldCharType="begin"/>
          </w:r>
          <w:r>
            <w:rPr>
              <w:rFonts w:ascii="Arial" w:hAnsi="Arial" w:cs="Arial"/>
              <w:sz w:val="24"/>
              <w:szCs w:val="24"/>
            </w:rPr>
            <w:instrText xml:space="preserve"> CITATION Pau15 \l 2057 </w:instrText>
          </w:r>
          <w:r>
            <w:rPr>
              <w:rFonts w:ascii="Arial" w:hAnsi="Arial" w:cs="Arial"/>
              <w:sz w:val="24"/>
              <w:szCs w:val="24"/>
            </w:rPr>
            <w:fldChar w:fldCharType="separate"/>
          </w:r>
          <w:r w:rsidRPr="00604606">
            <w:rPr>
              <w:rFonts w:ascii="Arial" w:hAnsi="Arial" w:cs="Arial"/>
              <w:noProof/>
              <w:sz w:val="24"/>
              <w:szCs w:val="24"/>
            </w:rPr>
            <w:t>(Cooper, 2015)</w:t>
          </w:r>
          <w:r>
            <w:rPr>
              <w:rFonts w:ascii="Arial" w:hAnsi="Arial" w:cs="Arial"/>
              <w:sz w:val="24"/>
              <w:szCs w:val="24"/>
            </w:rPr>
            <w:fldChar w:fldCharType="end"/>
          </w:r>
        </w:sdtContent>
      </w:sdt>
    </w:p>
    <w:p w14:paraId="5E3060C5" w14:textId="77777777" w:rsidR="00D25F61" w:rsidRPr="00B960D4" w:rsidRDefault="00D25F61" w:rsidP="00D25F61">
      <w:pPr>
        <w:rPr>
          <w:rFonts w:ascii="Arial" w:hAnsi="Arial" w:cs="Arial"/>
          <w:sz w:val="24"/>
          <w:szCs w:val="24"/>
        </w:rPr>
      </w:pPr>
      <w:r>
        <w:rPr>
          <w:rFonts w:ascii="Arial" w:hAnsi="Arial" w:cs="Arial"/>
          <w:sz w:val="24"/>
          <w:szCs w:val="24"/>
        </w:rPr>
        <w:t xml:space="preserve">The number of resources aligned to this operation were significant therefore I needed to clearly communicate that everyone understood their roles. I did this by preparing individual team </w:t>
      </w:r>
      <w:r w:rsidRPr="00EB0047">
        <w:rPr>
          <w:rFonts w:ascii="Arial" w:hAnsi="Arial" w:cs="Arial"/>
          <w:sz w:val="24"/>
          <w:szCs w:val="24"/>
        </w:rPr>
        <w:t>briefing</w:t>
      </w:r>
      <w:r>
        <w:rPr>
          <w:rFonts w:ascii="Arial" w:hAnsi="Arial" w:cs="Arial"/>
          <w:sz w:val="24"/>
          <w:szCs w:val="24"/>
        </w:rPr>
        <w:t xml:space="preserve">s which included the intelligence picture, parameters of searches and identified suspects. </w:t>
      </w:r>
      <w:r w:rsidRPr="00EB0047">
        <w:rPr>
          <w:rFonts w:ascii="Arial" w:hAnsi="Arial" w:cs="Arial"/>
          <w:sz w:val="24"/>
          <w:szCs w:val="24"/>
        </w:rPr>
        <w:t xml:space="preserve">The purpose of a briefing as defined by the </w:t>
      </w:r>
      <w:sdt>
        <w:sdtPr>
          <w:rPr>
            <w:rFonts w:ascii="Arial" w:hAnsi="Arial" w:cs="Arial"/>
            <w:sz w:val="24"/>
            <w:szCs w:val="24"/>
          </w:rPr>
          <w:id w:val="1401092353"/>
          <w:citation/>
        </w:sdtPr>
        <w:sdtEndPr/>
        <w:sdtContent>
          <w:r w:rsidRPr="00EB0047">
            <w:rPr>
              <w:rFonts w:ascii="Arial" w:hAnsi="Arial" w:cs="Arial"/>
              <w:sz w:val="24"/>
              <w:szCs w:val="24"/>
            </w:rPr>
            <w:fldChar w:fldCharType="begin"/>
          </w:r>
          <w:r w:rsidRPr="00EB0047">
            <w:rPr>
              <w:rFonts w:ascii="Arial" w:hAnsi="Arial" w:cs="Arial"/>
              <w:sz w:val="24"/>
              <w:szCs w:val="24"/>
            </w:rPr>
            <w:instrText xml:space="preserve"> CITATION Col20 \l 2057 </w:instrText>
          </w:r>
          <w:r w:rsidRPr="00EB0047">
            <w:rPr>
              <w:rFonts w:ascii="Arial" w:hAnsi="Arial" w:cs="Arial"/>
              <w:sz w:val="24"/>
              <w:szCs w:val="24"/>
            </w:rPr>
            <w:fldChar w:fldCharType="separate"/>
          </w:r>
          <w:r w:rsidRPr="00604606">
            <w:rPr>
              <w:rFonts w:ascii="Arial" w:hAnsi="Arial" w:cs="Arial"/>
              <w:noProof/>
              <w:sz w:val="24"/>
              <w:szCs w:val="24"/>
            </w:rPr>
            <w:t>(College of Policng , 2020)</w:t>
          </w:r>
          <w:r w:rsidRPr="00EB0047">
            <w:rPr>
              <w:rFonts w:ascii="Arial" w:hAnsi="Arial" w:cs="Arial"/>
              <w:sz w:val="24"/>
              <w:szCs w:val="24"/>
            </w:rPr>
            <w:fldChar w:fldCharType="end"/>
          </w:r>
        </w:sdtContent>
      </w:sdt>
      <w:r w:rsidRPr="00EB0047">
        <w:rPr>
          <w:rFonts w:ascii="Arial" w:hAnsi="Arial" w:cs="Arial"/>
          <w:sz w:val="24"/>
          <w:szCs w:val="24"/>
        </w:rPr>
        <w:t xml:space="preserve"> is to </w:t>
      </w:r>
      <w:r w:rsidRPr="00EB0047">
        <w:rPr>
          <w:rFonts w:ascii="Arial" w:hAnsi="Arial" w:cs="Arial"/>
          <w:i/>
          <w:iCs/>
          <w:sz w:val="24"/>
          <w:szCs w:val="24"/>
        </w:rPr>
        <w:t xml:space="preserve">“Ensure that individual members of staff understand their responsibility for the allocated task.” </w:t>
      </w:r>
    </w:p>
    <w:p w14:paraId="00FD591C" w14:textId="77777777" w:rsidR="00D25F61" w:rsidRPr="00EB0047" w:rsidRDefault="00D25F61" w:rsidP="00D25F61">
      <w:pPr>
        <w:rPr>
          <w:rFonts w:ascii="Arial" w:hAnsi="Arial" w:cs="Arial"/>
          <w:i/>
          <w:iCs/>
          <w:sz w:val="24"/>
          <w:szCs w:val="24"/>
        </w:rPr>
      </w:pPr>
      <w:r w:rsidRPr="00EB0047">
        <w:rPr>
          <w:rFonts w:ascii="Arial" w:hAnsi="Arial" w:cs="Arial"/>
          <w:sz w:val="24"/>
          <w:szCs w:val="24"/>
        </w:rPr>
        <w:t>By clearly defining and allocating individual roles meant confusion and duplication of work was avoided</w:t>
      </w:r>
      <w:r>
        <w:rPr>
          <w:rFonts w:ascii="Arial" w:hAnsi="Arial" w:cs="Arial"/>
          <w:sz w:val="24"/>
          <w:szCs w:val="24"/>
        </w:rPr>
        <w:t xml:space="preserve"> and evidence gathering maximised</w:t>
      </w:r>
      <w:r w:rsidRPr="00EB0047">
        <w:rPr>
          <w:rFonts w:ascii="Arial" w:hAnsi="Arial" w:cs="Arial"/>
          <w:sz w:val="24"/>
          <w:szCs w:val="24"/>
        </w:rPr>
        <w:t xml:space="preserve">. Equally as important as the initial briefings was the debrief involving all those involved in the deployment. The College of Policing states when partner agencies are involved in policing operations </w:t>
      </w:r>
      <w:r w:rsidRPr="00EB0047">
        <w:rPr>
          <w:rFonts w:ascii="Arial" w:hAnsi="Arial" w:cs="Arial"/>
          <w:i/>
          <w:iCs/>
          <w:sz w:val="24"/>
          <w:szCs w:val="24"/>
        </w:rPr>
        <w:t>“This is particularly important with protracted incidents or operations where aspects of the command structure, tactics or equipment used can be reviewed for future learning.”</w:t>
      </w:r>
      <w:sdt>
        <w:sdtPr>
          <w:rPr>
            <w:rFonts w:ascii="Arial" w:hAnsi="Arial" w:cs="Arial"/>
            <w:i/>
            <w:iCs/>
            <w:sz w:val="24"/>
            <w:szCs w:val="24"/>
          </w:rPr>
          <w:id w:val="-843858230"/>
          <w:citation/>
        </w:sdtPr>
        <w:sdtEndPr/>
        <w:sdtContent>
          <w:r w:rsidRPr="00EB0047">
            <w:rPr>
              <w:rFonts w:ascii="Arial" w:hAnsi="Arial" w:cs="Arial"/>
              <w:i/>
              <w:iCs/>
              <w:sz w:val="24"/>
              <w:szCs w:val="24"/>
            </w:rPr>
            <w:fldChar w:fldCharType="begin"/>
          </w:r>
          <w:r w:rsidRPr="00EB0047">
            <w:rPr>
              <w:rFonts w:ascii="Arial" w:hAnsi="Arial" w:cs="Arial"/>
              <w:i/>
              <w:iCs/>
              <w:sz w:val="24"/>
              <w:szCs w:val="24"/>
            </w:rPr>
            <w:instrText xml:space="preserve"> CITATION Col20 \l 2057 </w:instrText>
          </w:r>
          <w:r w:rsidRPr="00EB0047">
            <w:rPr>
              <w:rFonts w:ascii="Arial" w:hAnsi="Arial" w:cs="Arial"/>
              <w:i/>
              <w:iCs/>
              <w:sz w:val="24"/>
              <w:szCs w:val="24"/>
            </w:rPr>
            <w:fldChar w:fldCharType="separate"/>
          </w:r>
          <w:r>
            <w:rPr>
              <w:rFonts w:ascii="Arial" w:hAnsi="Arial" w:cs="Arial"/>
              <w:i/>
              <w:iCs/>
              <w:noProof/>
              <w:sz w:val="24"/>
              <w:szCs w:val="24"/>
            </w:rPr>
            <w:t xml:space="preserve"> </w:t>
          </w:r>
          <w:r w:rsidRPr="00604606">
            <w:rPr>
              <w:rFonts w:ascii="Arial" w:hAnsi="Arial" w:cs="Arial"/>
              <w:noProof/>
              <w:sz w:val="24"/>
              <w:szCs w:val="24"/>
            </w:rPr>
            <w:t>(College of Policng , 2020)</w:t>
          </w:r>
          <w:r w:rsidRPr="00EB0047">
            <w:rPr>
              <w:rFonts w:ascii="Arial" w:hAnsi="Arial" w:cs="Arial"/>
              <w:i/>
              <w:iCs/>
              <w:sz w:val="24"/>
              <w:szCs w:val="24"/>
            </w:rPr>
            <w:fldChar w:fldCharType="end"/>
          </w:r>
        </w:sdtContent>
      </w:sdt>
      <w:r w:rsidRPr="00EB0047">
        <w:rPr>
          <w:rFonts w:ascii="Arial" w:hAnsi="Arial" w:cs="Arial"/>
          <w:i/>
          <w:iCs/>
          <w:sz w:val="24"/>
          <w:szCs w:val="24"/>
        </w:rPr>
        <w:t xml:space="preserve">. </w:t>
      </w:r>
      <w:r w:rsidRPr="00EB0047">
        <w:rPr>
          <w:rFonts w:ascii="Arial" w:hAnsi="Arial" w:cs="Arial"/>
          <w:sz w:val="24"/>
          <w:szCs w:val="24"/>
        </w:rPr>
        <w:t xml:space="preserve">By holding a structured reflective debrief following a partnership operation promotes reflective practice and optimises learning outcomes for all involved. </w:t>
      </w:r>
    </w:p>
    <w:p w14:paraId="12503E19" w14:textId="77777777" w:rsidR="00D25F61" w:rsidRDefault="00D25F61" w:rsidP="00D25F61">
      <w:pPr>
        <w:rPr>
          <w:rFonts w:ascii="Arial" w:hAnsi="Arial" w:cs="Arial"/>
          <w:sz w:val="24"/>
          <w:szCs w:val="24"/>
        </w:rPr>
      </w:pPr>
      <w:r>
        <w:rPr>
          <w:rFonts w:ascii="Arial" w:hAnsi="Arial" w:cs="Arial"/>
          <w:sz w:val="24"/>
          <w:szCs w:val="24"/>
        </w:rPr>
        <w:lastRenderedPageBreak/>
        <w:t xml:space="preserve">One method of optimising the evidence gathering at the scene was via the deployment of specialist drug identification officers and Crime Scene Managers. This ensured the exhibits sent to the lab for forensic testing were absolutely essential in proving the link with the suspects and determining the potency of the Cannabis. Consideration was given to the fast tracking of the exhibits the same day as the operation however the cost implications of this far outweighed the requirement for this. The site had a number of allocated exhibit officers who were experienced and responsible for logging and photographing each exhibit. These exhibit logs were referred to by the interview teams who confirmed this methodology assisted in the effective planning of their interviews and ensured that each exhibit was discussed in the interview. </w:t>
      </w:r>
    </w:p>
    <w:p w14:paraId="2B6AFE08" w14:textId="77777777" w:rsidR="00D25F61" w:rsidRDefault="00D25F61" w:rsidP="00D25F61">
      <w:pPr>
        <w:rPr>
          <w:rFonts w:ascii="Arial" w:hAnsi="Arial" w:cs="Arial"/>
          <w:sz w:val="24"/>
          <w:szCs w:val="24"/>
        </w:rPr>
      </w:pPr>
      <w:r>
        <w:rPr>
          <w:rFonts w:ascii="Arial" w:hAnsi="Arial" w:cs="Arial"/>
          <w:sz w:val="24"/>
          <w:szCs w:val="24"/>
        </w:rPr>
        <w:t xml:space="preserve">Multiple strands of intelligence received indicated the presence of several stolen vehicles at the site. The Vehicle and Operator Services Agency (VOSA) and Driver and Vehicle Licensing Agency (DVLA) were consulted early on throughout the planning phase and subsequently deployed to the site in partnership. Both agencies were the leads in respect of evidence gathering, formal identification and recovery of the stolen vehicles. This tactic saved time and enabled to swift return of those vehicles which had a huge impact on the community. According to </w:t>
      </w:r>
      <w:sdt>
        <w:sdtPr>
          <w:rPr>
            <w:rFonts w:ascii="Arial" w:hAnsi="Arial" w:cs="Arial"/>
            <w:sz w:val="24"/>
            <w:szCs w:val="24"/>
          </w:rPr>
          <w:id w:val="85584850"/>
          <w:citation/>
        </w:sdtPr>
        <w:sdtEndPr/>
        <w:sdtContent>
          <w:r>
            <w:rPr>
              <w:rFonts w:ascii="Arial" w:hAnsi="Arial" w:cs="Arial"/>
              <w:sz w:val="24"/>
              <w:szCs w:val="24"/>
            </w:rPr>
            <w:fldChar w:fldCharType="begin"/>
          </w:r>
          <w:r>
            <w:rPr>
              <w:rFonts w:ascii="Arial" w:hAnsi="Arial" w:cs="Arial"/>
              <w:sz w:val="24"/>
              <w:szCs w:val="24"/>
            </w:rPr>
            <w:instrText xml:space="preserve"> CITATION Nat22 \l 2057 </w:instrText>
          </w:r>
          <w:r>
            <w:rPr>
              <w:rFonts w:ascii="Arial" w:hAnsi="Arial" w:cs="Arial"/>
              <w:sz w:val="24"/>
              <w:szCs w:val="24"/>
            </w:rPr>
            <w:fldChar w:fldCharType="separate"/>
          </w:r>
          <w:r w:rsidRPr="00604606">
            <w:rPr>
              <w:rFonts w:ascii="Arial" w:hAnsi="Arial" w:cs="Arial"/>
              <w:noProof/>
              <w:sz w:val="24"/>
              <w:szCs w:val="24"/>
            </w:rPr>
            <w:t>(National Farming Union, 2022)</w:t>
          </w:r>
          <w:r>
            <w:rPr>
              <w:rFonts w:ascii="Arial" w:hAnsi="Arial" w:cs="Arial"/>
              <w:sz w:val="24"/>
              <w:szCs w:val="24"/>
            </w:rPr>
            <w:fldChar w:fldCharType="end"/>
          </w:r>
        </w:sdtContent>
      </w:sdt>
      <w:r>
        <w:rPr>
          <w:rFonts w:ascii="Arial" w:hAnsi="Arial" w:cs="Arial"/>
          <w:sz w:val="24"/>
          <w:szCs w:val="24"/>
        </w:rPr>
        <w:t xml:space="preserve"> the cost of rural theft to farmers across the UK was estimated at £40.5m meaning the return of specialist equipment was significant to the victims who depend on it for their livelihood. </w:t>
      </w:r>
    </w:p>
    <w:p w14:paraId="42A039AF" w14:textId="77777777" w:rsidR="00D25F61" w:rsidRDefault="00D25F61" w:rsidP="00D25F61">
      <w:pPr>
        <w:rPr>
          <w:rFonts w:ascii="Arial" w:hAnsi="Arial" w:cs="Arial"/>
          <w:sz w:val="24"/>
          <w:szCs w:val="24"/>
        </w:rPr>
      </w:pPr>
      <w:r w:rsidRPr="001C19A0">
        <w:rPr>
          <w:rFonts w:ascii="Arial" w:hAnsi="Arial" w:cs="Arial"/>
          <w:sz w:val="24"/>
          <w:szCs w:val="24"/>
        </w:rPr>
        <w:t>I prioritised and planned my investigative actions via a combined proactive and reactive approach</w:t>
      </w:r>
      <w:r>
        <w:rPr>
          <w:rFonts w:ascii="Arial" w:hAnsi="Arial" w:cs="Arial"/>
          <w:sz w:val="24"/>
          <w:szCs w:val="24"/>
        </w:rPr>
        <w:t xml:space="preserve"> and my investigation was overseen by an allocated SIO. </w:t>
      </w:r>
      <w:r w:rsidRPr="00EF3EBC">
        <w:rPr>
          <w:rFonts w:ascii="Arial" w:hAnsi="Arial" w:cs="Arial"/>
          <w:i/>
          <w:iCs/>
          <w:sz w:val="24"/>
          <w:szCs w:val="24"/>
        </w:rPr>
        <w:t>“Golden Hour is the term used for the period immediately after an offence has been committed.”</w:t>
      </w:r>
      <w:r>
        <w:rPr>
          <w:rFonts w:ascii="Arial" w:hAnsi="Arial" w:cs="Arial"/>
          <w:sz w:val="24"/>
          <w:szCs w:val="24"/>
        </w:rPr>
        <w:t xml:space="preserve"> </w:t>
      </w:r>
      <w:sdt>
        <w:sdtPr>
          <w:rPr>
            <w:rFonts w:ascii="Arial" w:hAnsi="Arial" w:cs="Arial"/>
            <w:sz w:val="24"/>
            <w:szCs w:val="24"/>
          </w:rPr>
          <w:id w:val="-834522565"/>
          <w:citation/>
        </w:sdtPr>
        <w:sdtEndPr/>
        <w:sdtContent>
          <w:r>
            <w:rPr>
              <w:rFonts w:ascii="Arial" w:hAnsi="Arial" w:cs="Arial"/>
              <w:sz w:val="24"/>
              <w:szCs w:val="24"/>
            </w:rPr>
            <w:fldChar w:fldCharType="begin"/>
          </w:r>
          <w:r>
            <w:rPr>
              <w:rFonts w:ascii="Arial" w:hAnsi="Arial" w:cs="Arial"/>
              <w:sz w:val="24"/>
              <w:szCs w:val="24"/>
            </w:rPr>
            <w:instrText xml:space="preserve"> CITATION Col23 \l 2057 </w:instrText>
          </w:r>
          <w:r>
            <w:rPr>
              <w:rFonts w:ascii="Arial" w:hAnsi="Arial" w:cs="Arial"/>
              <w:sz w:val="24"/>
              <w:szCs w:val="24"/>
            </w:rPr>
            <w:fldChar w:fldCharType="separate"/>
          </w:r>
          <w:r w:rsidRPr="00604606">
            <w:rPr>
              <w:rFonts w:ascii="Arial" w:hAnsi="Arial" w:cs="Arial"/>
              <w:noProof/>
              <w:sz w:val="24"/>
              <w:szCs w:val="24"/>
            </w:rPr>
            <w:t>(College of Policing , 2023)</w:t>
          </w:r>
          <w:r>
            <w:rPr>
              <w:rFonts w:ascii="Arial" w:hAnsi="Arial" w:cs="Arial"/>
              <w:sz w:val="24"/>
              <w:szCs w:val="24"/>
            </w:rPr>
            <w:fldChar w:fldCharType="end"/>
          </w:r>
        </w:sdtContent>
      </w:sdt>
      <w:r>
        <w:rPr>
          <w:rFonts w:ascii="Arial" w:hAnsi="Arial" w:cs="Arial"/>
          <w:sz w:val="24"/>
          <w:szCs w:val="24"/>
        </w:rPr>
        <w:t xml:space="preserve"> Golden Hour enquiries include victims, scenes, suspect, witnesses, community, and evidence. This particular investigation didn’t yield any witnesses who were forthcoming despite a significant amount of engagement work that was headed by community cohesion officers from the local authority. </w:t>
      </w:r>
    </w:p>
    <w:p w14:paraId="17D1B652" w14:textId="77777777" w:rsidR="00D25F61" w:rsidRDefault="00D25F61" w:rsidP="00D25F61">
      <w:pPr>
        <w:rPr>
          <w:rFonts w:ascii="Arial" w:hAnsi="Arial" w:cs="Arial"/>
          <w:i/>
          <w:iCs/>
          <w:sz w:val="24"/>
          <w:szCs w:val="24"/>
        </w:rPr>
      </w:pPr>
      <w:r w:rsidRPr="001C19A0">
        <w:rPr>
          <w:rFonts w:ascii="Arial" w:hAnsi="Arial" w:cs="Arial"/>
          <w:sz w:val="24"/>
          <w:szCs w:val="24"/>
        </w:rPr>
        <w:t xml:space="preserve">Fast-track actions as defined by the </w:t>
      </w:r>
      <w:sdt>
        <w:sdtPr>
          <w:rPr>
            <w:rFonts w:ascii="Arial" w:hAnsi="Arial" w:cs="Arial"/>
            <w:sz w:val="24"/>
            <w:szCs w:val="24"/>
          </w:rPr>
          <w:id w:val="2020352829"/>
          <w:citation/>
        </w:sdtPr>
        <w:sdtEndPr/>
        <w:sdtContent>
          <w:r w:rsidRPr="001C19A0">
            <w:rPr>
              <w:rFonts w:ascii="Arial" w:hAnsi="Arial" w:cs="Arial"/>
              <w:sz w:val="24"/>
              <w:szCs w:val="24"/>
            </w:rPr>
            <w:fldChar w:fldCharType="begin"/>
          </w:r>
          <w:r w:rsidRPr="001C19A0">
            <w:rPr>
              <w:rFonts w:ascii="Arial" w:hAnsi="Arial" w:cs="Arial"/>
              <w:sz w:val="24"/>
              <w:szCs w:val="24"/>
            </w:rPr>
            <w:instrText xml:space="preserve"> CITATION Col23 \l 2057 </w:instrText>
          </w:r>
          <w:r w:rsidRPr="001C19A0">
            <w:rPr>
              <w:rFonts w:ascii="Arial" w:hAnsi="Arial" w:cs="Arial"/>
              <w:sz w:val="24"/>
              <w:szCs w:val="24"/>
            </w:rPr>
            <w:fldChar w:fldCharType="separate"/>
          </w:r>
          <w:r w:rsidRPr="00604606">
            <w:rPr>
              <w:rFonts w:ascii="Arial" w:hAnsi="Arial" w:cs="Arial"/>
              <w:noProof/>
              <w:sz w:val="24"/>
              <w:szCs w:val="24"/>
            </w:rPr>
            <w:t>(College of Policing , 2023)</w:t>
          </w:r>
          <w:r w:rsidRPr="001C19A0">
            <w:rPr>
              <w:rFonts w:ascii="Arial" w:hAnsi="Arial" w:cs="Arial"/>
              <w:sz w:val="24"/>
              <w:szCs w:val="24"/>
            </w:rPr>
            <w:fldChar w:fldCharType="end"/>
          </w:r>
        </w:sdtContent>
      </w:sdt>
      <w:r w:rsidRPr="001C19A0">
        <w:rPr>
          <w:rFonts w:ascii="Arial" w:hAnsi="Arial" w:cs="Arial"/>
          <w:sz w:val="24"/>
          <w:szCs w:val="24"/>
        </w:rPr>
        <w:t xml:space="preserve"> is </w:t>
      </w:r>
      <w:r w:rsidRPr="001C19A0">
        <w:rPr>
          <w:rFonts w:ascii="Arial" w:hAnsi="Arial" w:cs="Arial"/>
          <w:color w:val="000000"/>
          <w:spacing w:val="3"/>
          <w:sz w:val="24"/>
          <w:szCs w:val="24"/>
        </w:rPr>
        <w:t>the first chance to obtain material may be the last.</w:t>
      </w:r>
      <w:r>
        <w:rPr>
          <w:rFonts w:ascii="Arial" w:hAnsi="Arial" w:cs="Arial"/>
          <w:color w:val="000000"/>
          <w:spacing w:val="3"/>
          <w:sz w:val="24"/>
          <w:szCs w:val="24"/>
        </w:rPr>
        <w:t xml:space="preserve"> These actions conducted during the in</w:t>
      </w:r>
      <w:r w:rsidRPr="001C19A0">
        <w:rPr>
          <w:rFonts w:ascii="Arial" w:hAnsi="Arial" w:cs="Arial"/>
          <w:sz w:val="24"/>
          <w:szCs w:val="24"/>
        </w:rPr>
        <w:t xml:space="preserve">itial strike of the operation yielded </w:t>
      </w:r>
      <w:r>
        <w:rPr>
          <w:rFonts w:ascii="Arial" w:hAnsi="Arial" w:cs="Arial"/>
          <w:sz w:val="24"/>
          <w:szCs w:val="24"/>
        </w:rPr>
        <w:t xml:space="preserve">a significant proportion </w:t>
      </w:r>
      <w:r w:rsidRPr="001C19A0">
        <w:rPr>
          <w:rFonts w:ascii="Arial" w:hAnsi="Arial" w:cs="Arial"/>
          <w:sz w:val="24"/>
          <w:szCs w:val="24"/>
        </w:rPr>
        <w:t xml:space="preserve">of the </w:t>
      </w:r>
      <w:r>
        <w:rPr>
          <w:rFonts w:ascii="Arial" w:hAnsi="Arial" w:cs="Arial"/>
          <w:sz w:val="24"/>
          <w:szCs w:val="24"/>
        </w:rPr>
        <w:t xml:space="preserve">overall </w:t>
      </w:r>
      <w:r w:rsidRPr="001C19A0">
        <w:rPr>
          <w:rFonts w:ascii="Arial" w:hAnsi="Arial" w:cs="Arial"/>
          <w:sz w:val="24"/>
          <w:szCs w:val="24"/>
        </w:rPr>
        <w:t xml:space="preserve">evidence </w:t>
      </w:r>
      <w:r>
        <w:rPr>
          <w:rFonts w:ascii="Arial" w:hAnsi="Arial" w:cs="Arial"/>
          <w:sz w:val="24"/>
          <w:szCs w:val="24"/>
        </w:rPr>
        <w:t xml:space="preserve">and </w:t>
      </w:r>
      <w:r w:rsidRPr="001C19A0">
        <w:rPr>
          <w:rFonts w:ascii="Arial" w:hAnsi="Arial" w:cs="Arial"/>
          <w:sz w:val="24"/>
          <w:szCs w:val="24"/>
        </w:rPr>
        <w:t xml:space="preserve">included drug seizures, </w:t>
      </w:r>
      <w:r>
        <w:rPr>
          <w:rFonts w:ascii="Arial" w:hAnsi="Arial" w:cs="Arial"/>
          <w:sz w:val="24"/>
          <w:szCs w:val="24"/>
        </w:rPr>
        <w:t xml:space="preserve">forensic links and the identification and </w:t>
      </w:r>
      <w:r w:rsidRPr="001C19A0">
        <w:rPr>
          <w:rFonts w:ascii="Arial" w:hAnsi="Arial" w:cs="Arial"/>
          <w:sz w:val="24"/>
          <w:szCs w:val="24"/>
        </w:rPr>
        <w:t>recovery of stolen vehicles. As the OIC I ensured all material was recorded and retained for the purposes of CPIA.</w:t>
      </w:r>
      <w:r>
        <w:rPr>
          <w:rFonts w:ascii="Arial" w:hAnsi="Arial" w:cs="Arial"/>
          <w:sz w:val="24"/>
          <w:szCs w:val="24"/>
        </w:rPr>
        <w:t xml:space="preserve"> Material is defined as </w:t>
      </w:r>
      <w:r w:rsidRPr="00EF3EBC">
        <w:rPr>
          <w:rFonts w:ascii="Arial" w:hAnsi="Arial" w:cs="Arial"/>
          <w:i/>
          <w:iCs/>
          <w:sz w:val="24"/>
          <w:szCs w:val="24"/>
        </w:rPr>
        <w:t>“</w:t>
      </w:r>
      <w:r>
        <w:rPr>
          <w:rFonts w:ascii="Arial" w:hAnsi="Arial" w:cs="Arial"/>
          <w:i/>
          <w:iCs/>
          <w:sz w:val="24"/>
          <w:szCs w:val="24"/>
        </w:rPr>
        <w:t>I</w:t>
      </w:r>
      <w:r w:rsidRPr="00EF3EBC">
        <w:rPr>
          <w:rFonts w:ascii="Arial" w:hAnsi="Arial" w:cs="Arial"/>
          <w:i/>
          <w:iCs/>
          <w:color w:val="000000"/>
          <w:spacing w:val="3"/>
          <w:sz w:val="24"/>
          <w:szCs w:val="24"/>
        </w:rPr>
        <w:t>nformation and objects, which is obtained in the course of a criminal investigation, and which may be relevant to the investigation.”</w:t>
      </w:r>
      <w:r w:rsidRPr="00EF3EBC">
        <w:rPr>
          <w:rFonts w:ascii="Arial" w:hAnsi="Arial" w:cs="Arial"/>
          <w:i/>
          <w:iCs/>
          <w:sz w:val="24"/>
          <w:szCs w:val="24"/>
        </w:rPr>
        <w:t xml:space="preserve"> </w:t>
      </w:r>
      <w:sdt>
        <w:sdtPr>
          <w:rPr>
            <w:rFonts w:ascii="Arial" w:hAnsi="Arial" w:cs="Arial"/>
            <w:i/>
            <w:iCs/>
            <w:sz w:val="24"/>
            <w:szCs w:val="24"/>
          </w:rPr>
          <w:id w:val="-1798989970"/>
          <w:citation/>
        </w:sdtPr>
        <w:sdtEndPr/>
        <w:sdtContent>
          <w:r>
            <w:rPr>
              <w:rFonts w:ascii="Arial" w:hAnsi="Arial" w:cs="Arial"/>
              <w:i/>
              <w:iCs/>
              <w:sz w:val="24"/>
              <w:szCs w:val="24"/>
            </w:rPr>
            <w:fldChar w:fldCharType="begin"/>
          </w:r>
          <w:r>
            <w:rPr>
              <w:rFonts w:ascii="Arial" w:hAnsi="Arial" w:cs="Arial"/>
              <w:i/>
              <w:iCs/>
              <w:sz w:val="24"/>
              <w:szCs w:val="24"/>
            </w:rPr>
            <w:instrText xml:space="preserve"> CITATION Col23 \l 2057 </w:instrText>
          </w:r>
          <w:r>
            <w:rPr>
              <w:rFonts w:ascii="Arial" w:hAnsi="Arial" w:cs="Arial"/>
              <w:i/>
              <w:iCs/>
              <w:sz w:val="24"/>
              <w:szCs w:val="24"/>
            </w:rPr>
            <w:fldChar w:fldCharType="separate"/>
          </w:r>
          <w:r w:rsidRPr="00604606">
            <w:rPr>
              <w:rFonts w:ascii="Arial" w:hAnsi="Arial" w:cs="Arial"/>
              <w:noProof/>
              <w:sz w:val="24"/>
              <w:szCs w:val="24"/>
            </w:rPr>
            <w:t>(College of Policing , 2023)</w:t>
          </w:r>
          <w:r>
            <w:rPr>
              <w:rFonts w:ascii="Arial" w:hAnsi="Arial" w:cs="Arial"/>
              <w:i/>
              <w:iCs/>
              <w:sz w:val="24"/>
              <w:szCs w:val="24"/>
            </w:rPr>
            <w:fldChar w:fldCharType="end"/>
          </w:r>
        </w:sdtContent>
      </w:sdt>
    </w:p>
    <w:p w14:paraId="634C2B5F" w14:textId="77777777" w:rsidR="00D25F61" w:rsidRPr="001C19A0" w:rsidRDefault="00D25F61" w:rsidP="00D25F61">
      <w:pPr>
        <w:rPr>
          <w:rFonts w:ascii="Arial" w:hAnsi="Arial" w:cs="Arial"/>
          <w:sz w:val="24"/>
          <w:szCs w:val="24"/>
        </w:rPr>
      </w:pPr>
      <w:r>
        <w:rPr>
          <w:rFonts w:ascii="Arial" w:hAnsi="Arial" w:cs="Arial"/>
          <w:sz w:val="24"/>
          <w:szCs w:val="24"/>
        </w:rPr>
        <w:t xml:space="preserve">Weekly management meetings between myself, SIO and specialists were held to discuss the progress of enquiries and direction of the investigation. This was done to ensure all lines of enquiry were considered, pursued, or excluded. All decision making was clearly recorded in regular entries onto the Occurrence Log which was disclosed as part of CPIA. </w:t>
      </w:r>
    </w:p>
    <w:p w14:paraId="7C28D591" w14:textId="77777777" w:rsidR="00D25F61" w:rsidRDefault="00D25F61" w:rsidP="00D25F61">
      <w:pPr>
        <w:rPr>
          <w:rFonts w:ascii="Arial" w:hAnsi="Arial" w:cs="Arial"/>
          <w:sz w:val="24"/>
          <w:szCs w:val="24"/>
        </w:rPr>
      </w:pPr>
      <w:r>
        <w:rPr>
          <w:rFonts w:ascii="Arial" w:hAnsi="Arial" w:cs="Arial"/>
          <w:sz w:val="24"/>
          <w:szCs w:val="24"/>
        </w:rPr>
        <w:t xml:space="preserve">Shortfalls and gaps were identified at various times throughout this operation, as the OIC I have reflected and taken learning forward as a result and applied them in </w:t>
      </w:r>
      <w:r>
        <w:rPr>
          <w:rFonts w:ascii="Arial" w:hAnsi="Arial" w:cs="Arial"/>
          <w:sz w:val="24"/>
          <w:szCs w:val="24"/>
        </w:rPr>
        <w:lastRenderedPageBreak/>
        <w:t xml:space="preserve">operations since this one. Specifically, the intelligence review and inclusion of experienced analysts during the early stages of the planning phase. </w:t>
      </w:r>
    </w:p>
    <w:p w14:paraId="459617C2" w14:textId="77777777" w:rsidR="00D25F61" w:rsidRPr="00491152" w:rsidRDefault="00D25F61" w:rsidP="00D25F61">
      <w:pPr>
        <w:jc w:val="both"/>
        <w:rPr>
          <w:rFonts w:ascii="Arial" w:hAnsi="Arial" w:cs="Arial"/>
          <w:sz w:val="24"/>
          <w:szCs w:val="24"/>
        </w:rPr>
      </w:pPr>
      <w:r>
        <w:rPr>
          <w:rFonts w:ascii="Arial" w:hAnsi="Arial" w:cs="Arial"/>
          <w:sz w:val="24"/>
          <w:szCs w:val="24"/>
        </w:rPr>
        <w:t>O</w:t>
      </w:r>
      <w:r w:rsidRPr="00C354A8">
        <w:rPr>
          <w:rFonts w:ascii="Arial" w:hAnsi="Arial" w:cs="Arial"/>
          <w:sz w:val="24"/>
          <w:szCs w:val="24"/>
        </w:rPr>
        <w:t xml:space="preserve">wing to the cultural sensitivities surrounding the fraught </w:t>
      </w:r>
      <w:r>
        <w:rPr>
          <w:rFonts w:ascii="Arial" w:hAnsi="Arial" w:cs="Arial"/>
          <w:sz w:val="24"/>
          <w:szCs w:val="24"/>
        </w:rPr>
        <w:t>dynamics</w:t>
      </w:r>
      <w:r w:rsidRPr="00C354A8">
        <w:rPr>
          <w:rFonts w:ascii="Arial" w:hAnsi="Arial" w:cs="Arial"/>
          <w:sz w:val="24"/>
          <w:szCs w:val="24"/>
        </w:rPr>
        <w:t xml:space="preserve"> between P</w:t>
      </w:r>
      <w:r w:rsidRPr="00491152">
        <w:rPr>
          <w:rFonts w:ascii="Arial" w:hAnsi="Arial" w:cs="Arial"/>
          <w:sz w:val="24"/>
          <w:szCs w:val="24"/>
        </w:rPr>
        <w:t>olice and Traveller communitie</w:t>
      </w:r>
      <w:r>
        <w:rPr>
          <w:rFonts w:ascii="Arial" w:hAnsi="Arial" w:cs="Arial"/>
          <w:sz w:val="24"/>
          <w:szCs w:val="24"/>
        </w:rPr>
        <w:t>s’ partnership working continued long after the criminal aspect of this operation was concluded. A review of the events that lead to the operation highlighted inadequate engagement at the GRT site which was subsequently reformed, and a new partnership approach was adopted. Single points of contact were identified within the police (Hate Crime officers) who provided support to local authority community cohesion officers during the implementation of the new engagement strategy</w:t>
      </w:r>
      <w:r w:rsidRPr="00491152">
        <w:rPr>
          <w:rFonts w:ascii="Arial" w:hAnsi="Arial" w:cs="Arial"/>
          <w:sz w:val="24"/>
          <w:szCs w:val="24"/>
        </w:rPr>
        <w:t xml:space="preserve">. </w:t>
      </w:r>
      <w:sdt>
        <w:sdtPr>
          <w:rPr>
            <w:rFonts w:ascii="Arial" w:hAnsi="Arial" w:cs="Arial"/>
            <w:sz w:val="24"/>
            <w:szCs w:val="24"/>
          </w:rPr>
          <w:id w:val="-1025716835"/>
          <w:citation/>
        </w:sdtPr>
        <w:sdtEndPr/>
        <w:sdtContent>
          <w:r w:rsidRPr="00491152">
            <w:rPr>
              <w:rFonts w:ascii="Arial" w:hAnsi="Arial" w:cs="Arial"/>
              <w:sz w:val="24"/>
              <w:szCs w:val="24"/>
            </w:rPr>
            <w:fldChar w:fldCharType="begin"/>
          </w:r>
          <w:r w:rsidRPr="00491152">
            <w:rPr>
              <w:rFonts w:ascii="Arial" w:hAnsi="Arial" w:cs="Arial"/>
              <w:sz w:val="24"/>
              <w:szCs w:val="24"/>
            </w:rPr>
            <w:instrText xml:space="preserve"> CITATION The19 \l 2057 </w:instrText>
          </w:r>
          <w:r w:rsidRPr="00491152">
            <w:rPr>
              <w:rFonts w:ascii="Arial" w:hAnsi="Arial" w:cs="Arial"/>
              <w:sz w:val="24"/>
              <w:szCs w:val="24"/>
            </w:rPr>
            <w:fldChar w:fldCharType="separate"/>
          </w:r>
          <w:r w:rsidRPr="00604606">
            <w:rPr>
              <w:rFonts w:ascii="Arial" w:hAnsi="Arial" w:cs="Arial"/>
              <w:noProof/>
              <w:sz w:val="24"/>
              <w:szCs w:val="24"/>
            </w:rPr>
            <w:t>(The Traveller Movement, 2019)</w:t>
          </w:r>
          <w:r w:rsidRPr="00491152">
            <w:rPr>
              <w:rFonts w:ascii="Arial" w:hAnsi="Arial" w:cs="Arial"/>
              <w:sz w:val="24"/>
              <w:szCs w:val="24"/>
            </w:rPr>
            <w:fldChar w:fldCharType="end"/>
          </w:r>
        </w:sdtContent>
      </w:sdt>
      <w:r w:rsidRPr="00491152">
        <w:rPr>
          <w:rFonts w:ascii="Arial" w:hAnsi="Arial" w:cs="Arial"/>
          <w:sz w:val="24"/>
          <w:szCs w:val="24"/>
        </w:rPr>
        <w:t xml:space="preserve"> </w:t>
      </w:r>
      <w:r>
        <w:rPr>
          <w:rFonts w:ascii="Arial" w:hAnsi="Arial" w:cs="Arial"/>
          <w:sz w:val="24"/>
          <w:szCs w:val="24"/>
        </w:rPr>
        <w:t>states</w:t>
      </w:r>
      <w:r w:rsidRPr="00491152">
        <w:rPr>
          <w:rFonts w:ascii="Arial" w:hAnsi="Arial" w:cs="Arial"/>
          <w:sz w:val="24"/>
          <w:szCs w:val="24"/>
        </w:rPr>
        <w:t xml:space="preserve"> Travellers are less likely to report crime to the Police and there is evidence to suggest that Police officers use racist or derogatory language toward Traveller communities</w:t>
      </w:r>
      <w:r>
        <w:rPr>
          <w:rFonts w:ascii="Arial" w:hAnsi="Arial" w:cs="Arial"/>
          <w:i/>
          <w:iCs/>
          <w:sz w:val="24"/>
          <w:szCs w:val="24"/>
        </w:rPr>
        <w:t xml:space="preserve">. </w:t>
      </w:r>
      <w:r>
        <w:rPr>
          <w:rFonts w:ascii="Arial" w:hAnsi="Arial" w:cs="Arial"/>
          <w:sz w:val="24"/>
          <w:szCs w:val="24"/>
        </w:rPr>
        <w:t>These steps are arguably the most successful long-term outcome as its focus is to bridge divisions for a more cohesive community.</w:t>
      </w:r>
    </w:p>
    <w:p w14:paraId="2A1A3F86" w14:textId="472A47E4" w:rsidR="00D25F61" w:rsidRDefault="00D25F61" w:rsidP="00D25F61">
      <w:pPr>
        <w:rPr>
          <w:rFonts w:ascii="Arial" w:hAnsi="Arial" w:cs="Arial"/>
          <w:sz w:val="24"/>
          <w:szCs w:val="24"/>
        </w:rPr>
      </w:pPr>
      <w:r>
        <w:rPr>
          <w:rFonts w:ascii="Arial" w:hAnsi="Arial" w:cs="Arial"/>
          <w:sz w:val="24"/>
          <w:szCs w:val="24"/>
        </w:rPr>
        <w:t>O</w:t>
      </w:r>
      <w:r w:rsidRPr="00EB0047">
        <w:rPr>
          <w:rFonts w:ascii="Arial" w:hAnsi="Arial" w:cs="Arial"/>
          <w:sz w:val="24"/>
          <w:szCs w:val="24"/>
        </w:rPr>
        <w:t>verall,</w:t>
      </w:r>
      <w:r>
        <w:rPr>
          <w:rFonts w:ascii="Arial" w:hAnsi="Arial" w:cs="Arial"/>
          <w:sz w:val="24"/>
          <w:szCs w:val="24"/>
        </w:rPr>
        <w:t xml:space="preserve"> the operation was</w:t>
      </w:r>
      <w:r w:rsidRPr="00EB0047">
        <w:rPr>
          <w:rFonts w:ascii="Arial" w:hAnsi="Arial" w:cs="Arial"/>
          <w:sz w:val="24"/>
          <w:szCs w:val="24"/>
        </w:rPr>
        <w:t xml:space="preserve"> a success based on the disruption</w:t>
      </w:r>
      <w:r>
        <w:rPr>
          <w:rFonts w:ascii="Arial" w:hAnsi="Arial" w:cs="Arial"/>
          <w:sz w:val="24"/>
          <w:szCs w:val="24"/>
        </w:rPr>
        <w:t xml:space="preserve"> caused to the criminal activities</w:t>
      </w:r>
      <w:r w:rsidRPr="00EB0047">
        <w:rPr>
          <w:rFonts w:ascii="Arial" w:hAnsi="Arial" w:cs="Arial"/>
          <w:sz w:val="24"/>
          <w:szCs w:val="24"/>
        </w:rPr>
        <w:t>, safeguarding implemented, and sentences imposed. Furthermore, the</w:t>
      </w:r>
      <w:r>
        <w:rPr>
          <w:rFonts w:ascii="Arial" w:hAnsi="Arial" w:cs="Arial"/>
          <w:sz w:val="24"/>
          <w:szCs w:val="24"/>
        </w:rPr>
        <w:t xml:space="preserve"> positive </w:t>
      </w:r>
      <w:r w:rsidRPr="00EB0047">
        <w:rPr>
          <w:rFonts w:ascii="Arial" w:hAnsi="Arial" w:cs="Arial"/>
          <w:sz w:val="24"/>
          <w:szCs w:val="24"/>
        </w:rPr>
        <w:t xml:space="preserve">impact </w:t>
      </w:r>
      <w:r>
        <w:rPr>
          <w:rFonts w:ascii="Arial" w:hAnsi="Arial" w:cs="Arial"/>
          <w:sz w:val="24"/>
          <w:szCs w:val="24"/>
        </w:rPr>
        <w:t xml:space="preserve">the operation </w:t>
      </w:r>
      <w:r w:rsidRPr="00EB0047">
        <w:rPr>
          <w:rFonts w:ascii="Arial" w:hAnsi="Arial" w:cs="Arial"/>
          <w:sz w:val="24"/>
          <w:szCs w:val="24"/>
        </w:rPr>
        <w:t xml:space="preserve">had on the local and wider community </w:t>
      </w:r>
      <w:r>
        <w:rPr>
          <w:rFonts w:ascii="Arial" w:hAnsi="Arial" w:cs="Arial"/>
          <w:sz w:val="24"/>
          <w:szCs w:val="24"/>
        </w:rPr>
        <w:t xml:space="preserve">was significant. </w:t>
      </w:r>
    </w:p>
    <w:p w14:paraId="4C03CD8C" w14:textId="77777777" w:rsidR="00D25F61" w:rsidRDefault="00D25F61" w:rsidP="00D25F61">
      <w:pPr>
        <w:rPr>
          <w:rFonts w:ascii="Arial" w:hAnsi="Arial" w:cs="Arial"/>
          <w:sz w:val="24"/>
          <w:szCs w:val="24"/>
        </w:rPr>
      </w:pPr>
    </w:p>
    <w:p w14:paraId="6D2A5318" w14:textId="431F8CC4" w:rsidR="00D25F61" w:rsidRPr="002A0427" w:rsidRDefault="00D25F61" w:rsidP="00D25F61">
      <w:pPr>
        <w:rPr>
          <w:rFonts w:ascii="Arial" w:hAnsi="Arial" w:cs="Arial"/>
          <w:b/>
          <w:bCs/>
          <w:sz w:val="24"/>
          <w:szCs w:val="24"/>
        </w:rPr>
      </w:pPr>
      <w:r w:rsidRPr="002A0427">
        <w:rPr>
          <w:rFonts w:ascii="Arial" w:hAnsi="Arial" w:cs="Arial"/>
          <w:b/>
          <w:bCs/>
          <w:sz w:val="24"/>
          <w:szCs w:val="24"/>
        </w:rPr>
        <w:t xml:space="preserve">Word Count </w:t>
      </w:r>
      <w:r>
        <w:rPr>
          <w:rFonts w:ascii="Arial" w:hAnsi="Arial" w:cs="Arial"/>
          <w:b/>
          <w:bCs/>
          <w:sz w:val="24"/>
          <w:szCs w:val="24"/>
        </w:rPr>
        <w:t>1,954</w:t>
      </w:r>
    </w:p>
    <w:sdt>
      <w:sdtPr>
        <w:rPr>
          <w:rFonts w:asciiTheme="minorHAnsi" w:eastAsiaTheme="minorHAnsi" w:hAnsiTheme="minorHAnsi" w:cstheme="minorBidi"/>
          <w:color w:val="auto"/>
          <w:sz w:val="22"/>
          <w:szCs w:val="22"/>
          <w:lang w:val="en-GB"/>
        </w:rPr>
        <w:id w:val="1419830207"/>
        <w:docPartObj>
          <w:docPartGallery w:val="Bibliographies"/>
          <w:docPartUnique/>
        </w:docPartObj>
      </w:sdtPr>
      <w:sdtEndPr/>
      <w:sdtContent>
        <w:p w14:paraId="0BC2A074" w14:textId="77777777" w:rsidR="00D25F61" w:rsidRDefault="00D25F61" w:rsidP="00D25F61">
          <w:pPr>
            <w:pStyle w:val="Heading1"/>
          </w:pPr>
          <w:r>
            <w:t>References</w:t>
          </w:r>
        </w:p>
        <w:sdt>
          <w:sdtPr>
            <w:id w:val="-573587230"/>
            <w:bibliography/>
          </w:sdtPr>
          <w:sdtEndPr/>
          <w:sdtContent>
            <w:p w14:paraId="449248CC" w14:textId="77777777" w:rsidR="00D25F61" w:rsidRDefault="00D25F61" w:rsidP="00D25F61">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College of Policing . (2023, February 20). </w:t>
              </w:r>
              <w:r>
                <w:rPr>
                  <w:i/>
                  <w:iCs/>
                  <w:noProof/>
                  <w:lang w:val="en-US"/>
                </w:rPr>
                <w:t xml:space="preserve">Investigation Process </w:t>
              </w:r>
              <w:r>
                <w:rPr>
                  <w:noProof/>
                  <w:lang w:val="en-US"/>
                </w:rPr>
                <w:t>. Retrieved from www.college.police.uk: https://www.college.police.uk/app/investigation/investigation-process</w:t>
              </w:r>
            </w:p>
            <w:p w14:paraId="3AFF9EF7" w14:textId="77777777" w:rsidR="00D25F61" w:rsidRDefault="00D25F61" w:rsidP="00D25F61">
              <w:pPr>
                <w:pStyle w:val="Bibliography"/>
                <w:ind w:left="720" w:hanging="720"/>
                <w:rPr>
                  <w:noProof/>
                  <w:lang w:val="en-US"/>
                </w:rPr>
              </w:pPr>
              <w:r>
                <w:rPr>
                  <w:noProof/>
                  <w:lang w:val="en-US"/>
                </w:rPr>
                <w:t xml:space="preserve">College of Policng . (2020, January 30). </w:t>
              </w:r>
              <w:r>
                <w:rPr>
                  <w:i/>
                  <w:iCs/>
                  <w:noProof/>
                  <w:lang w:val="en-US"/>
                </w:rPr>
                <w:t>Briefing and debriefing - authorised professional practice</w:t>
              </w:r>
              <w:r>
                <w:rPr>
                  <w:noProof/>
                  <w:lang w:val="en-US"/>
                </w:rPr>
                <w:t>. Retrieved from www.college.police.uk: https://www.college.police.uk/app/operations/briefing-and-debriefing#:~:text=Briefing%20objectives,-Personal%20briefing%20styles&amp;text=ensure%20that%20individual%20members%20of,for%20example%20at%20remote%20stations)</w:t>
              </w:r>
            </w:p>
            <w:p w14:paraId="7B822FEF" w14:textId="77777777" w:rsidR="00D25F61" w:rsidRDefault="00D25F61" w:rsidP="00D25F61">
              <w:pPr>
                <w:pStyle w:val="Bibliography"/>
                <w:ind w:left="720" w:hanging="720"/>
                <w:rPr>
                  <w:noProof/>
                  <w:lang w:val="en-US"/>
                </w:rPr>
              </w:pPr>
              <w:r>
                <w:rPr>
                  <w:noProof/>
                  <w:lang w:val="en-US"/>
                </w:rPr>
                <w:t xml:space="preserve">Cooper, P. (2015, January 21). </w:t>
              </w:r>
              <w:r>
                <w:rPr>
                  <w:i/>
                  <w:iCs/>
                  <w:noProof/>
                  <w:lang w:val="en-US"/>
                </w:rPr>
                <w:t>Bluelinejobs</w:t>
              </w:r>
              <w:r>
                <w:rPr>
                  <w:noProof/>
                  <w:lang w:val="en-US"/>
                </w:rPr>
                <w:t>. Retrieved from Learning series: How to investigate an aggravated burglary - Part 2: https://www.bluelinejobs.co.uk/news/news_article/86896#:~:text=%E2%80%9CGolden%20Hour%E2%80%9D%20is%20a%20term%20for%20the%20period,and%20maximises%20the%20chance%20of%20securing%20such%20material.</w:t>
              </w:r>
            </w:p>
            <w:p w14:paraId="4C75EB98" w14:textId="77777777" w:rsidR="00D25F61" w:rsidRDefault="00D25F61" w:rsidP="00D25F61">
              <w:pPr>
                <w:pStyle w:val="Bibliography"/>
                <w:ind w:left="720" w:hanging="720"/>
                <w:rPr>
                  <w:noProof/>
                  <w:lang w:val="en-US"/>
                </w:rPr>
              </w:pPr>
              <w:r>
                <w:rPr>
                  <w:noProof/>
                  <w:lang w:val="en-US"/>
                </w:rPr>
                <w:t xml:space="preserve">David Carlton Taylor-Robinson, F. L.-W. (2012). Barriers to Partnership Working in Public Health: A Qualitative Study. </w:t>
              </w:r>
              <w:r>
                <w:rPr>
                  <w:i/>
                  <w:iCs/>
                  <w:noProof/>
                  <w:lang w:val="en-US"/>
                </w:rPr>
                <w:t>Plos One</w:t>
              </w:r>
              <w:r>
                <w:rPr>
                  <w:noProof/>
                  <w:lang w:val="en-US"/>
                </w:rPr>
                <w:t>, 4.</w:t>
              </w:r>
            </w:p>
            <w:p w14:paraId="62DC0527" w14:textId="77777777" w:rsidR="00D25F61" w:rsidRDefault="00D25F61" w:rsidP="00D25F61">
              <w:pPr>
                <w:pStyle w:val="Bibliography"/>
                <w:ind w:left="720" w:hanging="720"/>
                <w:rPr>
                  <w:noProof/>
                  <w:lang w:val="en-US"/>
                </w:rPr>
              </w:pPr>
              <w:r>
                <w:rPr>
                  <w:noProof/>
                  <w:lang w:val="en-US"/>
                </w:rPr>
                <w:t xml:space="preserve">Dr Bethan Loftus, D. L. (n.d.). </w:t>
              </w:r>
              <w:r>
                <w:rPr>
                  <w:i/>
                  <w:iCs/>
                  <w:noProof/>
                  <w:lang w:val="en-US"/>
                </w:rPr>
                <w:t>Policing Partnerships: Evidence Review.</w:t>
              </w:r>
              <w:r>
                <w:rPr>
                  <w:noProof/>
                  <w:lang w:val="en-US"/>
                </w:rPr>
                <w:t xml:space="preserve"> Retrieved from N8 Research Partnership: https://www.n8research.org.uk/media/PolicingPartnerships_EvidenceReview.pdf</w:t>
              </w:r>
            </w:p>
            <w:p w14:paraId="2DBE8854" w14:textId="77777777" w:rsidR="00D25F61" w:rsidRDefault="00D25F61" w:rsidP="00D25F61">
              <w:pPr>
                <w:pStyle w:val="Bibliography"/>
                <w:ind w:left="720" w:hanging="720"/>
                <w:rPr>
                  <w:noProof/>
                  <w:lang w:val="en-US"/>
                </w:rPr>
              </w:pPr>
              <w:r>
                <w:rPr>
                  <w:noProof/>
                  <w:lang w:val="en-US"/>
                </w:rPr>
                <w:lastRenderedPageBreak/>
                <w:t xml:space="preserve">Herrington, V. (2012). </w:t>
              </w:r>
              <w:r>
                <w:rPr>
                  <w:i/>
                  <w:iCs/>
                  <w:noProof/>
                  <w:lang w:val="en-US"/>
                </w:rPr>
                <w:t>‘Inter-agency Cooperation and Joined-up Working in Police Responses to Persons with a Mental Illness: Lessons from New South Wales’, Policing : a journal of policy and practice</w:t>
              </w:r>
              <w:r>
                <w:rPr>
                  <w:noProof/>
                  <w:lang w:val="en-US"/>
                </w:rPr>
                <w:t>, 395.</w:t>
              </w:r>
            </w:p>
            <w:p w14:paraId="0180CC38" w14:textId="77777777" w:rsidR="00D25F61" w:rsidRDefault="00D25F61" w:rsidP="00D25F61">
              <w:pPr>
                <w:pStyle w:val="Bibliography"/>
                <w:ind w:left="720" w:hanging="720"/>
                <w:rPr>
                  <w:noProof/>
                  <w:lang w:val="en-US"/>
                </w:rPr>
              </w:pPr>
              <w:r>
                <w:rPr>
                  <w:noProof/>
                  <w:lang w:val="en-US"/>
                </w:rPr>
                <w:t xml:space="preserve">Jordan Papp, B. S. (2017). Fear of retaliation and citizen willingness to cooperate with police. </w:t>
              </w:r>
              <w:r>
                <w:rPr>
                  <w:i/>
                  <w:iCs/>
                  <w:noProof/>
                  <w:lang w:val="en-US"/>
                </w:rPr>
                <w:t>Policing and Society</w:t>
              </w:r>
              <w:r>
                <w:rPr>
                  <w:noProof/>
                  <w:lang w:val="en-US"/>
                </w:rPr>
                <w:t>, 634.</w:t>
              </w:r>
            </w:p>
            <w:p w14:paraId="452741AE" w14:textId="77777777" w:rsidR="00D25F61" w:rsidRDefault="00D25F61" w:rsidP="00D25F61">
              <w:pPr>
                <w:pStyle w:val="Bibliography"/>
                <w:ind w:left="720" w:hanging="720"/>
                <w:rPr>
                  <w:noProof/>
                  <w:lang w:val="en-US"/>
                </w:rPr>
              </w:pPr>
              <w:r>
                <w:rPr>
                  <w:noProof/>
                  <w:lang w:val="en-US"/>
                </w:rPr>
                <w:t xml:space="preserve">Laura Pajón, D. W. (2023). The importance of multi-agency collaborations during humantrafficking criminal investigations. </w:t>
              </w:r>
              <w:r>
                <w:rPr>
                  <w:i/>
                  <w:iCs/>
                  <w:noProof/>
                  <w:lang w:val="en-US"/>
                </w:rPr>
                <w:t xml:space="preserve">Policing and Society </w:t>
              </w:r>
              <w:r>
                <w:rPr>
                  <w:noProof/>
                  <w:lang w:val="en-US"/>
                </w:rPr>
                <w:t>, 298.</w:t>
              </w:r>
            </w:p>
            <w:p w14:paraId="0E0F990A" w14:textId="77777777" w:rsidR="00D25F61" w:rsidRDefault="00D25F61" w:rsidP="00D25F61">
              <w:pPr>
                <w:pStyle w:val="Bibliography"/>
                <w:ind w:left="720" w:hanging="720"/>
                <w:rPr>
                  <w:noProof/>
                  <w:lang w:val="en-US"/>
                </w:rPr>
              </w:pPr>
              <w:r>
                <w:rPr>
                  <w:noProof/>
                  <w:lang w:val="en-US"/>
                </w:rPr>
                <w:t>McCarthy, D. a. (2014). The Police and Partnership Working: Reflections on Recent Research, Policing a journal of policy and practice. 3.</w:t>
              </w:r>
            </w:p>
            <w:p w14:paraId="076ED7FF" w14:textId="77777777" w:rsidR="00D25F61" w:rsidRDefault="00D25F61" w:rsidP="00D25F61">
              <w:pPr>
                <w:pStyle w:val="Bibliography"/>
                <w:ind w:left="720" w:hanging="720"/>
                <w:rPr>
                  <w:noProof/>
                  <w:lang w:val="en-US"/>
                </w:rPr>
              </w:pPr>
              <w:r>
                <w:rPr>
                  <w:noProof/>
                  <w:lang w:val="en-US"/>
                </w:rPr>
                <w:t xml:space="preserve">National Farming Union. (2022, August 4). </w:t>
              </w:r>
              <w:r>
                <w:rPr>
                  <w:i/>
                  <w:iCs/>
                  <w:noProof/>
                  <w:lang w:val="en-US"/>
                </w:rPr>
                <w:t>Farming Online: Counting the cost of rural crime</w:t>
              </w:r>
              <w:r>
                <w:rPr>
                  <w:noProof/>
                  <w:lang w:val="en-US"/>
                </w:rPr>
                <w:t>. Retrieved from www.farming.co.uk: https://farming.co.uk/news/counting-the-cost-of-rural-crime</w:t>
              </w:r>
            </w:p>
            <w:p w14:paraId="4261106D" w14:textId="77777777" w:rsidR="00D25F61" w:rsidRDefault="00D25F61" w:rsidP="00D25F61">
              <w:pPr>
                <w:pStyle w:val="Bibliography"/>
                <w:ind w:left="720" w:hanging="720"/>
                <w:rPr>
                  <w:noProof/>
                  <w:lang w:val="en-US"/>
                </w:rPr>
              </w:pPr>
              <w:r>
                <w:rPr>
                  <w:noProof/>
                  <w:lang w:val="en-US"/>
                </w:rPr>
                <w:t xml:space="preserve">North Yorkshire Police. (2022, June 9th). </w:t>
              </w:r>
              <w:r>
                <w:rPr>
                  <w:i/>
                  <w:iCs/>
                  <w:noProof/>
                  <w:lang w:val="en-US"/>
                </w:rPr>
                <w:t xml:space="preserve">The power of Intelligence </w:t>
              </w:r>
              <w:r>
                <w:rPr>
                  <w:noProof/>
                  <w:lang w:val="en-US"/>
                </w:rPr>
                <w:t>. Retrieved from www.northyorkshire.police.uk: https://www.northyorkshire.police.uk/news/north-yorkshire/news/news/2022/06-june/the-power-of-intelligence--an-insight-into-the-world-of-intelligence-in-policing/</w:t>
              </w:r>
            </w:p>
            <w:p w14:paraId="20C007AE" w14:textId="77777777" w:rsidR="00D25F61" w:rsidRDefault="00D25F61" w:rsidP="00D25F61">
              <w:pPr>
                <w:pStyle w:val="Bibliography"/>
                <w:ind w:left="720" w:hanging="720"/>
                <w:rPr>
                  <w:noProof/>
                  <w:lang w:val="en-US"/>
                </w:rPr>
              </w:pPr>
              <w:r>
                <w:rPr>
                  <w:i/>
                  <w:iCs/>
                  <w:noProof/>
                  <w:lang w:val="en-US"/>
                </w:rPr>
                <w:t>Regulation of Investigatory Powers Act 2000</w:t>
              </w:r>
              <w:r>
                <w:rPr>
                  <w:noProof/>
                  <w:lang w:val="en-US"/>
                </w:rPr>
                <w:t>. (2023, April 26th). Retrieved from Justice.org.uk: https://justice.org.uk/regulation-investigatory-powers-act-2000/</w:t>
              </w:r>
            </w:p>
            <w:p w14:paraId="01F36F23" w14:textId="77777777" w:rsidR="00D25F61" w:rsidRDefault="00D25F61" w:rsidP="00D25F61">
              <w:pPr>
                <w:pStyle w:val="Bibliography"/>
                <w:ind w:left="720" w:hanging="720"/>
                <w:rPr>
                  <w:noProof/>
                  <w:lang w:val="en-US"/>
                </w:rPr>
              </w:pPr>
              <w:r>
                <w:rPr>
                  <w:noProof/>
                  <w:lang w:val="en-US"/>
                </w:rPr>
                <w:t xml:space="preserve">The Traveller Movement. (2019, October). </w:t>
              </w:r>
              <w:r>
                <w:rPr>
                  <w:i/>
                  <w:iCs/>
                  <w:noProof/>
                  <w:lang w:val="en-US"/>
                </w:rPr>
                <w:t>Position paper – Anti-Gypsyism.</w:t>
              </w:r>
              <w:r>
                <w:rPr>
                  <w:noProof/>
                  <w:lang w:val="en-US"/>
                </w:rPr>
                <w:t xml:space="preserve"> Retrieved from The Traveller Movement: https://travellermovement.org.uk/static/d5d1e511c7fbc64aae0db2e9bfa13936/Position-paper-AntiGypsyism_final.pdf</w:t>
              </w:r>
            </w:p>
            <w:p w14:paraId="72FB4BC8" w14:textId="77777777" w:rsidR="00D25F61" w:rsidRDefault="00D25F61" w:rsidP="00D25F61">
              <w:pPr>
                <w:pStyle w:val="Bibliography"/>
                <w:ind w:left="720" w:hanging="720"/>
                <w:rPr>
                  <w:noProof/>
                  <w:lang w:val="en-US"/>
                </w:rPr>
              </w:pPr>
              <w:r>
                <w:rPr>
                  <w:noProof/>
                  <w:lang w:val="en-US"/>
                </w:rPr>
                <w:t xml:space="preserve">Tim John, M. M. (2006, January). </w:t>
              </w:r>
              <w:r>
                <w:rPr>
                  <w:i/>
                  <w:iCs/>
                  <w:noProof/>
                  <w:lang w:val="en-US"/>
                </w:rPr>
                <w:t>The National Intelligence Model: key lessons from early research.</w:t>
              </w:r>
              <w:r>
                <w:rPr>
                  <w:noProof/>
                  <w:lang w:val="en-US"/>
                </w:rPr>
                <w:t xml:space="preserve"> Retrieved from www.researchgate.net: https://www.researchgate.net/publication/242484328_The_National_Intelligence_Model_key_lessons_from_early_research</w:t>
              </w:r>
            </w:p>
            <w:p w14:paraId="2D972F19" w14:textId="77777777" w:rsidR="00D25F61" w:rsidRDefault="00D25F61" w:rsidP="00D25F61">
              <w:pPr>
                <w:pStyle w:val="Bibliography"/>
                <w:ind w:left="720" w:hanging="720"/>
                <w:rPr>
                  <w:noProof/>
                  <w:lang w:val="en-US"/>
                </w:rPr>
              </w:pPr>
              <w:r>
                <w:rPr>
                  <w:noProof/>
                  <w:lang w:val="en-US"/>
                </w:rPr>
                <w:t xml:space="preserve">West Midlands Police. (2022, July). </w:t>
              </w:r>
              <w:r>
                <w:rPr>
                  <w:i/>
                  <w:iCs/>
                  <w:noProof/>
                  <w:lang w:val="en-US"/>
                </w:rPr>
                <w:t>Police Drones</w:t>
              </w:r>
              <w:r>
                <w:rPr>
                  <w:noProof/>
                  <w:lang w:val="en-US"/>
                </w:rPr>
                <w:t>. Retrieved from West Midlands Police: https://www.west-midlands.police.uk/frequently-asked-questions/police-drones#:~:text=Why%20is%20West%20Midlands%20Police,in%20a%20very%20short%20time.</w:t>
              </w:r>
            </w:p>
            <w:p w14:paraId="1BF68ACE" w14:textId="77777777" w:rsidR="00D25F61" w:rsidRDefault="00D25F61" w:rsidP="00D25F61">
              <w:pPr>
                <w:pStyle w:val="Bibliography"/>
                <w:ind w:left="720" w:hanging="720"/>
                <w:rPr>
                  <w:noProof/>
                  <w:lang w:val="en-US"/>
                </w:rPr>
              </w:pPr>
              <w:r>
                <w:rPr>
                  <w:noProof/>
                  <w:lang w:val="en-US"/>
                </w:rPr>
                <w:t xml:space="preserve">Wilson, D. (2006, February 27th). </w:t>
              </w:r>
              <w:r>
                <w:rPr>
                  <w:i/>
                  <w:iCs/>
                  <w:noProof/>
                  <w:lang w:val="en-US"/>
                </w:rPr>
                <w:t>Setting Operational priorities in UKIS</w:t>
              </w:r>
              <w:r>
                <w:rPr>
                  <w:noProof/>
                  <w:lang w:val="en-US"/>
                </w:rPr>
                <w:t>. Retrieved from www.parliment.uk: https://publications.parliament.uk/pa/cm200506/cmselect/cmhaff/775/775awe17.htm</w:t>
              </w:r>
            </w:p>
            <w:p w14:paraId="5C37C791" w14:textId="77777777" w:rsidR="00D25F61" w:rsidRDefault="00D25F61" w:rsidP="00D25F61">
              <w:r>
                <w:rPr>
                  <w:b/>
                  <w:bCs/>
                  <w:noProof/>
                </w:rPr>
                <w:fldChar w:fldCharType="end"/>
              </w:r>
            </w:p>
          </w:sdtContent>
        </w:sdt>
      </w:sdtContent>
    </w:sdt>
    <w:p w14:paraId="5CAAEA16" w14:textId="77777777" w:rsidR="00D25F61" w:rsidRDefault="00D25F61" w:rsidP="00D25F61">
      <w:pPr>
        <w:ind w:right="107"/>
        <w:jc w:val="both"/>
        <w:rPr>
          <w:rFonts w:ascii="Arial" w:eastAsia="Arial" w:hAnsi="Arial" w:cs="Arial"/>
          <w:b/>
          <w:bCs/>
          <w:color w:val="000000" w:themeColor="text1"/>
          <w:sz w:val="24"/>
          <w:szCs w:val="24"/>
        </w:rPr>
      </w:pPr>
    </w:p>
    <w:p w14:paraId="05AEE1F4" w14:textId="77777777" w:rsidR="00D25F61" w:rsidRDefault="00D25F61" w:rsidP="2F17ACDD">
      <w:pPr>
        <w:rPr>
          <w:rFonts w:ascii="Arial" w:eastAsia="Arial" w:hAnsi="Arial" w:cs="Arial"/>
          <w:b/>
          <w:bCs/>
          <w:color w:val="000000" w:themeColor="text1"/>
          <w:sz w:val="24"/>
          <w:szCs w:val="24"/>
        </w:rPr>
      </w:pPr>
    </w:p>
    <w:p w14:paraId="38E5A4CD" w14:textId="77777777" w:rsidR="00D356A6" w:rsidRDefault="00D356A6" w:rsidP="2F17ACDD">
      <w:pPr>
        <w:rPr>
          <w:rFonts w:ascii="Arial" w:eastAsia="Arial" w:hAnsi="Arial" w:cs="Arial"/>
          <w:b/>
          <w:bCs/>
          <w:i/>
          <w:iCs/>
          <w:sz w:val="24"/>
          <w:szCs w:val="24"/>
        </w:rPr>
      </w:pPr>
    </w:p>
    <w:p w14:paraId="0176B9B5" w14:textId="77777777" w:rsidR="00D356A6" w:rsidRDefault="00D356A6" w:rsidP="2F17ACDD">
      <w:pPr>
        <w:rPr>
          <w:rFonts w:ascii="Arial" w:eastAsia="Arial" w:hAnsi="Arial" w:cs="Arial"/>
          <w:b/>
          <w:bCs/>
          <w:i/>
          <w:iCs/>
          <w:sz w:val="24"/>
          <w:szCs w:val="24"/>
        </w:rPr>
      </w:pPr>
    </w:p>
    <w:p w14:paraId="35F64DBF" w14:textId="77777777" w:rsidR="00D356A6" w:rsidRDefault="00D356A6" w:rsidP="2F17ACDD">
      <w:pPr>
        <w:rPr>
          <w:rFonts w:ascii="Arial" w:eastAsia="Arial" w:hAnsi="Arial" w:cs="Arial"/>
          <w:b/>
          <w:bCs/>
          <w:i/>
          <w:iCs/>
          <w:sz w:val="24"/>
          <w:szCs w:val="24"/>
        </w:rPr>
      </w:pPr>
    </w:p>
    <w:p w14:paraId="2F03655D" w14:textId="42BF0A2E" w:rsidR="7336895D" w:rsidRDefault="010A2EC9" w:rsidP="2F17ACDD">
      <w:pPr>
        <w:rPr>
          <w:rFonts w:ascii="Arial" w:eastAsia="Arial" w:hAnsi="Arial" w:cs="Arial"/>
          <w:b/>
          <w:bCs/>
          <w:i/>
          <w:iCs/>
          <w:sz w:val="24"/>
          <w:szCs w:val="24"/>
        </w:rPr>
      </w:pPr>
      <w:r w:rsidRPr="2F17ACDD">
        <w:rPr>
          <w:rFonts w:ascii="Arial" w:eastAsia="Arial" w:hAnsi="Arial" w:cs="Arial"/>
          <w:b/>
          <w:bCs/>
          <w:i/>
          <w:iCs/>
          <w:sz w:val="24"/>
          <w:szCs w:val="24"/>
        </w:rPr>
        <w:lastRenderedPageBreak/>
        <w:t xml:space="preserve">Task 2: </w:t>
      </w:r>
      <w:r w:rsidR="3F637696" w:rsidRPr="2F17ACDD">
        <w:rPr>
          <w:rFonts w:ascii="Arial" w:eastAsia="Arial" w:hAnsi="Arial" w:cs="Arial"/>
          <w:b/>
          <w:bCs/>
          <w:i/>
          <w:iCs/>
          <w:sz w:val="24"/>
          <w:szCs w:val="24"/>
        </w:rPr>
        <w:t>Safeguarding and Risk Assessment</w:t>
      </w:r>
    </w:p>
    <w:p w14:paraId="2A30A3F0" w14:textId="7DE690F1" w:rsidR="7336895D" w:rsidRDefault="1EBEE606" w:rsidP="2F17ACDD">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 xml:space="preserve">You must choose an investigation in which you played a significant role and reflect upon how you supported victims and or witnesses. </w:t>
      </w:r>
    </w:p>
    <w:tbl>
      <w:tblPr>
        <w:tblStyle w:val="TableGrid"/>
        <w:tblW w:w="0" w:type="auto"/>
        <w:tblLayout w:type="fixed"/>
        <w:tblLook w:val="06A0" w:firstRow="1" w:lastRow="0" w:firstColumn="1" w:lastColumn="0" w:noHBand="1" w:noVBand="1"/>
      </w:tblPr>
      <w:tblGrid>
        <w:gridCol w:w="9015"/>
      </w:tblGrid>
      <w:tr w:rsidR="7336895D" w14:paraId="377E1D5D" w14:textId="77777777" w:rsidTr="2F17ACDD">
        <w:tc>
          <w:tcPr>
            <w:tcW w:w="9015" w:type="dxa"/>
          </w:tcPr>
          <w:p w14:paraId="44012570" w14:textId="0A59423F" w:rsidR="7336895D" w:rsidRDefault="1EBEE606" w:rsidP="2F17ACDD">
            <w:pPr>
              <w:spacing w:line="259" w:lineRule="auto"/>
              <w:rPr>
                <w:rFonts w:ascii="Arial" w:eastAsia="Arial" w:hAnsi="Arial" w:cs="Arial"/>
                <w:b/>
                <w:bCs/>
                <w:color w:val="000000" w:themeColor="text1"/>
                <w:sz w:val="24"/>
                <w:szCs w:val="24"/>
              </w:rPr>
            </w:pPr>
            <w:r w:rsidRPr="2F17ACDD">
              <w:rPr>
                <w:rFonts w:ascii="Arial" w:eastAsia="Arial" w:hAnsi="Arial" w:cs="Arial"/>
                <w:b/>
                <w:bCs/>
                <w:color w:val="000000" w:themeColor="text1"/>
                <w:sz w:val="24"/>
                <w:szCs w:val="24"/>
              </w:rPr>
              <w:t>Give a brief description</w:t>
            </w:r>
            <w:r w:rsidRPr="2F17ACDD">
              <w:rPr>
                <w:rFonts w:ascii="Arial" w:eastAsia="Arial" w:hAnsi="Arial" w:cs="Arial"/>
                <w:color w:val="000000" w:themeColor="text1"/>
                <w:sz w:val="24"/>
                <w:szCs w:val="24"/>
              </w:rPr>
              <w:t xml:space="preserve"> of the investigation including social and legislative contexts and any relevant cultural, ethnicity and language issues.  </w:t>
            </w:r>
            <w:r w:rsidRPr="2F17ACDD">
              <w:rPr>
                <w:rFonts w:ascii="Arial" w:eastAsia="Arial" w:hAnsi="Arial" w:cs="Arial"/>
                <w:sz w:val="24"/>
                <w:szCs w:val="24"/>
              </w:rPr>
              <w:t xml:space="preserve"> </w:t>
            </w:r>
          </w:p>
          <w:p w14:paraId="2A0EC8D3" w14:textId="6AF2A5EB" w:rsidR="7336895D" w:rsidRDefault="7336895D" w:rsidP="515A1CF8">
            <w:pPr>
              <w:rPr>
                <w:rFonts w:ascii="Arial" w:eastAsia="Arial" w:hAnsi="Arial" w:cs="Arial"/>
                <w:b/>
                <w:bCs/>
                <w:color w:val="000000" w:themeColor="text1"/>
                <w:sz w:val="24"/>
                <w:szCs w:val="24"/>
              </w:rPr>
            </w:pPr>
          </w:p>
          <w:p w14:paraId="49AF60EB" w14:textId="7E8FD7D8" w:rsidR="1EBEE606" w:rsidRDefault="1EBEE606" w:rsidP="515A1CF8">
            <w:pPr>
              <w:rPr>
                <w:rFonts w:ascii="Arial" w:eastAsia="Arial" w:hAnsi="Arial" w:cs="Arial"/>
                <w:b/>
                <w:bCs/>
                <w:color w:val="000000" w:themeColor="text1"/>
                <w:sz w:val="24"/>
                <w:szCs w:val="24"/>
              </w:rPr>
            </w:pPr>
            <w:r w:rsidRPr="2F17ACDD">
              <w:rPr>
                <w:rFonts w:ascii="Arial" w:eastAsia="Arial" w:hAnsi="Arial" w:cs="Arial"/>
                <w:color w:val="000000" w:themeColor="text1"/>
                <w:sz w:val="24"/>
                <w:szCs w:val="24"/>
              </w:rPr>
              <w:t xml:space="preserve">Critically evaluate how you have provided appropriate support for victims during an investigation. Consider the use of </w:t>
            </w:r>
            <w:r w:rsidR="77459558" w:rsidRPr="2F17ACDD">
              <w:rPr>
                <w:rFonts w:ascii="Arial" w:eastAsia="Arial" w:hAnsi="Arial" w:cs="Arial"/>
                <w:color w:val="000000" w:themeColor="text1"/>
                <w:sz w:val="24"/>
                <w:szCs w:val="24"/>
              </w:rPr>
              <w:t xml:space="preserve">a victim strategy when required and working with the Victim Care Unit. </w:t>
            </w:r>
          </w:p>
          <w:p w14:paraId="44E0E104" w14:textId="74D7C2CC" w:rsidR="515A1CF8" w:rsidRDefault="515A1CF8" w:rsidP="515A1CF8">
            <w:pPr>
              <w:rPr>
                <w:rFonts w:ascii="Arial" w:eastAsia="Arial" w:hAnsi="Arial" w:cs="Arial"/>
                <w:color w:val="000000" w:themeColor="text1"/>
                <w:sz w:val="24"/>
                <w:szCs w:val="24"/>
              </w:rPr>
            </w:pPr>
          </w:p>
          <w:p w14:paraId="299FE2F7" w14:textId="5EF70B86" w:rsidR="587461C1" w:rsidRDefault="241B4BAD" w:rsidP="79283025">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Examine the use of appropriate responses to safeguarding concerns and manage</w:t>
            </w:r>
            <w:r w:rsidR="56CF73C9" w:rsidRPr="2F17ACDD">
              <w:rPr>
                <w:rFonts w:ascii="Arial" w:eastAsia="Arial" w:hAnsi="Arial" w:cs="Arial"/>
                <w:color w:val="000000" w:themeColor="text1"/>
                <w:sz w:val="24"/>
                <w:szCs w:val="24"/>
              </w:rPr>
              <w:t>ment</w:t>
            </w:r>
            <w:r w:rsidRPr="2F17ACDD">
              <w:rPr>
                <w:rFonts w:ascii="Arial" w:eastAsia="Arial" w:hAnsi="Arial" w:cs="Arial"/>
                <w:color w:val="000000" w:themeColor="text1"/>
                <w:sz w:val="24"/>
                <w:szCs w:val="24"/>
              </w:rPr>
              <w:t xml:space="preserve"> risk in investigations. </w:t>
            </w:r>
            <w:r w:rsidRPr="2F17ACDD">
              <w:rPr>
                <w:rFonts w:ascii="Arial" w:eastAsia="Arial" w:hAnsi="Arial" w:cs="Arial"/>
                <w:i/>
                <w:iCs/>
                <w:color w:val="000000" w:themeColor="text1"/>
                <w:sz w:val="24"/>
                <w:szCs w:val="24"/>
              </w:rPr>
              <w:t>(</w:t>
            </w:r>
            <w:r w:rsidR="3BC963D9" w:rsidRPr="2F17ACDD">
              <w:rPr>
                <w:rFonts w:ascii="Arial" w:eastAsia="Arial" w:hAnsi="Arial" w:cs="Arial"/>
                <w:i/>
                <w:iCs/>
                <w:color w:val="000000" w:themeColor="text1"/>
                <w:sz w:val="24"/>
                <w:szCs w:val="24"/>
              </w:rPr>
              <w:t>Examples</w:t>
            </w:r>
            <w:r w:rsidRPr="2F17ACDD">
              <w:rPr>
                <w:rFonts w:ascii="Arial" w:eastAsia="Arial" w:hAnsi="Arial" w:cs="Arial"/>
                <w:i/>
                <w:iCs/>
                <w:color w:val="000000" w:themeColor="text1"/>
                <w:sz w:val="24"/>
                <w:szCs w:val="24"/>
              </w:rPr>
              <w:t xml:space="preserve"> inclu</w:t>
            </w:r>
            <w:r w:rsidR="3246B245" w:rsidRPr="2F17ACDD">
              <w:rPr>
                <w:rFonts w:ascii="Arial" w:eastAsia="Arial" w:hAnsi="Arial" w:cs="Arial"/>
                <w:i/>
                <w:iCs/>
                <w:color w:val="000000" w:themeColor="text1"/>
                <w:sz w:val="24"/>
                <w:szCs w:val="24"/>
              </w:rPr>
              <w:t>de but not limited to; child abuse, offences against vulnerable adults and domestic abuse</w:t>
            </w:r>
            <w:r w:rsidR="3246B245" w:rsidRPr="2F17ACDD">
              <w:rPr>
                <w:rFonts w:ascii="Arial" w:eastAsia="Arial" w:hAnsi="Arial" w:cs="Arial"/>
                <w:color w:val="000000" w:themeColor="text1"/>
                <w:sz w:val="24"/>
                <w:szCs w:val="24"/>
              </w:rPr>
              <w:t>).</w:t>
            </w:r>
          </w:p>
          <w:p w14:paraId="6308EF80" w14:textId="244D8081" w:rsidR="7336895D" w:rsidRDefault="7336895D" w:rsidP="515A1CF8">
            <w:pPr>
              <w:rPr>
                <w:rFonts w:ascii="Arial" w:eastAsia="Arial" w:hAnsi="Arial" w:cs="Arial"/>
                <w:b/>
                <w:bCs/>
                <w:color w:val="000000" w:themeColor="text1"/>
                <w:sz w:val="24"/>
                <w:szCs w:val="24"/>
              </w:rPr>
            </w:pPr>
          </w:p>
          <w:p w14:paraId="7CAF4048" w14:textId="6196AD54" w:rsidR="4D1E61E7" w:rsidRDefault="487939DB" w:rsidP="79283025">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Consider and reflect</w:t>
            </w:r>
            <w:r w:rsidRPr="2F17ACDD">
              <w:rPr>
                <w:rFonts w:ascii="Arial" w:eastAsia="Arial" w:hAnsi="Arial" w:cs="Arial"/>
                <w:b/>
                <w:bCs/>
                <w:color w:val="000000" w:themeColor="text1"/>
                <w:sz w:val="24"/>
                <w:szCs w:val="24"/>
              </w:rPr>
              <w:t xml:space="preserve"> </w:t>
            </w:r>
            <w:r w:rsidRPr="2F17ACDD">
              <w:rPr>
                <w:rFonts w:ascii="Arial" w:eastAsia="Arial" w:hAnsi="Arial" w:cs="Arial"/>
                <w:color w:val="000000" w:themeColor="text1"/>
                <w:sz w:val="24"/>
                <w:szCs w:val="24"/>
              </w:rPr>
              <w:t xml:space="preserve">upon how you have assessed threat, risk and harm </w:t>
            </w:r>
            <w:r w:rsidR="4953F3A6" w:rsidRPr="2F17ACDD">
              <w:rPr>
                <w:rFonts w:ascii="Arial" w:eastAsia="Arial" w:hAnsi="Arial" w:cs="Arial"/>
                <w:color w:val="000000" w:themeColor="text1"/>
                <w:sz w:val="24"/>
                <w:szCs w:val="24"/>
              </w:rPr>
              <w:t>to</w:t>
            </w:r>
            <w:r w:rsidRPr="2F17ACDD">
              <w:rPr>
                <w:rFonts w:ascii="Arial" w:eastAsia="Arial" w:hAnsi="Arial" w:cs="Arial"/>
                <w:color w:val="000000" w:themeColor="text1"/>
                <w:sz w:val="24"/>
                <w:szCs w:val="24"/>
              </w:rPr>
              <w:t xml:space="preserve"> develop and implement plans and strategies to investigate serious and complex crime</w:t>
            </w:r>
            <w:r w:rsidR="75DFBB0C" w:rsidRPr="2F17ACDD">
              <w:rPr>
                <w:rFonts w:ascii="Arial" w:eastAsia="Arial" w:hAnsi="Arial" w:cs="Arial"/>
                <w:color w:val="000000" w:themeColor="text1"/>
                <w:sz w:val="24"/>
                <w:szCs w:val="24"/>
              </w:rPr>
              <w:t xml:space="preserve">. </w:t>
            </w:r>
          </w:p>
          <w:p w14:paraId="22801FC5" w14:textId="42129A2A" w:rsidR="7336895D" w:rsidRDefault="7336895D" w:rsidP="2F17ACDD">
            <w:pPr>
              <w:rPr>
                <w:rFonts w:ascii="Arial" w:eastAsia="Arial" w:hAnsi="Arial" w:cs="Arial"/>
                <w:color w:val="000000" w:themeColor="text1"/>
                <w:sz w:val="24"/>
                <w:szCs w:val="24"/>
              </w:rPr>
            </w:pPr>
          </w:p>
          <w:p w14:paraId="33BEFD48" w14:textId="34D11B70" w:rsidR="7336895D" w:rsidRDefault="02F7C53E" w:rsidP="2F17ACDD">
            <w:pPr>
              <w:ind w:right="237"/>
              <w:jc w:val="both"/>
              <w:rPr>
                <w:rFonts w:ascii="Arial" w:eastAsia="Arial" w:hAnsi="Arial" w:cs="Arial"/>
                <w:sz w:val="24"/>
                <w:szCs w:val="24"/>
              </w:rPr>
            </w:pPr>
            <w:r w:rsidRPr="2F17ACDD">
              <w:rPr>
                <w:rFonts w:ascii="Arial" w:eastAsia="Arial" w:hAnsi="Arial" w:cs="Arial"/>
                <w:b/>
                <w:bCs/>
                <w:color w:val="000000" w:themeColor="text1"/>
                <w:sz w:val="24"/>
                <w:szCs w:val="24"/>
              </w:rPr>
              <w:t>2000 words</w:t>
            </w:r>
            <w:r w:rsidRPr="2F17ACDD">
              <w:rPr>
                <w:rFonts w:ascii="Arial" w:eastAsia="Arial" w:hAnsi="Arial" w:cs="Arial"/>
                <w:color w:val="000000" w:themeColor="text1"/>
                <w:sz w:val="24"/>
                <w:szCs w:val="24"/>
              </w:rPr>
              <w:t xml:space="preserve"> </w:t>
            </w:r>
            <w:r w:rsidRPr="2F17ACDD">
              <w:rPr>
                <w:rFonts w:ascii="Arial" w:eastAsia="Arial" w:hAnsi="Arial" w:cs="Arial"/>
                <w:i/>
                <w:iCs/>
                <w:color w:val="000000" w:themeColor="text1"/>
                <w:sz w:val="24"/>
                <w:szCs w:val="24"/>
              </w:rPr>
              <w:t>(+/- 10%: include your actual word count at the end of each section)</w:t>
            </w:r>
          </w:p>
        </w:tc>
      </w:tr>
    </w:tbl>
    <w:p w14:paraId="28824CA4" w14:textId="5793308C" w:rsidR="7336895D" w:rsidRDefault="7336895D" w:rsidP="7336895D">
      <w:pPr>
        <w:ind w:left="3600" w:right="107" w:firstLine="720"/>
        <w:jc w:val="both"/>
        <w:rPr>
          <w:rFonts w:ascii="Arial" w:eastAsia="Arial" w:hAnsi="Arial" w:cs="Arial"/>
          <w:b/>
          <w:bCs/>
          <w:color w:val="000000" w:themeColor="text1"/>
          <w:sz w:val="24"/>
          <w:szCs w:val="24"/>
        </w:rPr>
      </w:pPr>
    </w:p>
    <w:p w14:paraId="2AB145F1" w14:textId="77777777" w:rsidR="00D25F61" w:rsidRPr="000C4B32" w:rsidRDefault="00D25F61" w:rsidP="00D25F61">
      <w:pPr>
        <w:rPr>
          <w:rFonts w:ascii="Arial" w:eastAsia="Times New Roman" w:hAnsi="Arial" w:cs="Arial"/>
          <w:sz w:val="24"/>
          <w:szCs w:val="24"/>
        </w:rPr>
      </w:pPr>
      <w:r w:rsidRPr="000C4B32">
        <w:rPr>
          <w:rFonts w:ascii="Arial" w:eastAsia="Times New Roman" w:hAnsi="Arial" w:cs="Arial"/>
          <w:sz w:val="24"/>
          <w:szCs w:val="24"/>
        </w:rPr>
        <w:t xml:space="preserve">The investigation I will refer to throughout this essay relates to a case of Child Sexual Abuse with multiple victims. The suspect sexually abused four victims over a period of 20 years. Two out of the four victims were related to the suspect and the abuse took place across three different force areas namely South Wales, Dyfed Powys and Avon and Somerset. </w:t>
      </w:r>
    </w:p>
    <w:p w14:paraId="6DD4FF8C" w14:textId="77777777" w:rsidR="00D25F61" w:rsidRDefault="00D25F61" w:rsidP="00D25F61">
      <w:pPr>
        <w:rPr>
          <w:rFonts w:ascii="Arial" w:eastAsia="Times New Roman" w:hAnsi="Arial" w:cs="Arial"/>
          <w:sz w:val="24"/>
          <w:szCs w:val="24"/>
        </w:rPr>
      </w:pPr>
      <w:r w:rsidRPr="000C4B32">
        <w:rPr>
          <w:rFonts w:ascii="Arial" w:eastAsia="Times New Roman" w:hAnsi="Arial" w:cs="Arial"/>
          <w:sz w:val="24"/>
          <w:szCs w:val="24"/>
        </w:rPr>
        <w:t>The victims in this case were identified at varying stages of the investigation as it progressed</w:t>
      </w:r>
      <w:r>
        <w:rPr>
          <w:rFonts w:ascii="Arial" w:eastAsia="Times New Roman" w:hAnsi="Arial" w:cs="Arial"/>
          <w:sz w:val="24"/>
          <w:szCs w:val="24"/>
        </w:rPr>
        <w:t xml:space="preserve"> and each victim</w:t>
      </w:r>
      <w:r w:rsidRPr="000C4B32">
        <w:rPr>
          <w:rFonts w:ascii="Arial" w:eastAsia="Times New Roman" w:hAnsi="Arial" w:cs="Arial"/>
          <w:sz w:val="24"/>
          <w:szCs w:val="24"/>
        </w:rPr>
        <w:t xml:space="preserve"> required differ</w:t>
      </w:r>
      <w:r>
        <w:rPr>
          <w:rFonts w:ascii="Arial" w:eastAsia="Times New Roman" w:hAnsi="Arial" w:cs="Arial"/>
          <w:sz w:val="24"/>
          <w:szCs w:val="24"/>
        </w:rPr>
        <w:t>ing</w:t>
      </w:r>
      <w:r w:rsidRPr="000C4B32">
        <w:rPr>
          <w:rFonts w:ascii="Arial" w:eastAsia="Times New Roman" w:hAnsi="Arial" w:cs="Arial"/>
          <w:sz w:val="24"/>
          <w:szCs w:val="24"/>
        </w:rPr>
        <w:t xml:space="preserve"> levels of support based on their age, their mental health and trauma. I worked closely with partners and specialists in victim support to devise and implement tailored support plans for each victim. </w:t>
      </w:r>
      <w:r>
        <w:rPr>
          <w:rFonts w:ascii="Arial" w:eastAsia="Times New Roman" w:hAnsi="Arial" w:cs="Arial"/>
          <w:sz w:val="24"/>
          <w:szCs w:val="24"/>
        </w:rPr>
        <w:t xml:space="preserve">I did this by referring the victims into various support channels including New Pathways and Victim Focus. </w:t>
      </w:r>
    </w:p>
    <w:p w14:paraId="1F5C8543" w14:textId="77777777" w:rsidR="00D25F61" w:rsidRDefault="00D25F61" w:rsidP="00D25F61">
      <w:pPr>
        <w:rPr>
          <w:rFonts w:ascii="Arial" w:eastAsia="Times New Roman" w:hAnsi="Arial" w:cs="Arial"/>
          <w:sz w:val="24"/>
          <w:szCs w:val="24"/>
        </w:rPr>
      </w:pPr>
      <w:r>
        <w:rPr>
          <w:rFonts w:ascii="Arial" w:eastAsia="Times New Roman" w:hAnsi="Arial" w:cs="Arial"/>
          <w:sz w:val="24"/>
          <w:szCs w:val="24"/>
        </w:rPr>
        <w:t xml:space="preserve">One victim refused to engage with any support organisations, stating she was not ready to accept help. Professionals involved in the partnership meetings ignored the victim and decided to implement support on her behalf which later on proved very damaging to her trust in professionals. </w:t>
      </w:r>
      <w:sdt>
        <w:sdtPr>
          <w:rPr>
            <w:rFonts w:ascii="Arial" w:eastAsia="Times New Roman" w:hAnsi="Arial" w:cs="Arial"/>
            <w:sz w:val="24"/>
            <w:szCs w:val="24"/>
          </w:rPr>
          <w:id w:val="1370798211"/>
          <w:citation/>
        </w:sdtPr>
        <w:sdtEndPr/>
        <w:sdtContent>
          <w:r>
            <w:rPr>
              <w:rFonts w:ascii="Arial" w:eastAsia="Times New Roman" w:hAnsi="Arial" w:cs="Arial"/>
              <w:sz w:val="24"/>
              <w:szCs w:val="24"/>
            </w:rPr>
            <w:fldChar w:fldCharType="begin"/>
          </w:r>
          <w:r>
            <w:rPr>
              <w:rFonts w:ascii="Arial" w:eastAsia="Times New Roman" w:hAnsi="Arial" w:cs="Arial"/>
              <w:sz w:val="24"/>
              <w:szCs w:val="24"/>
            </w:rPr>
            <w:instrText xml:space="preserve"> CITATION Ind23 \l 2057 </w:instrText>
          </w:r>
          <w:r>
            <w:rPr>
              <w:rFonts w:ascii="Arial" w:eastAsia="Times New Roman" w:hAnsi="Arial" w:cs="Arial"/>
              <w:sz w:val="24"/>
              <w:szCs w:val="24"/>
            </w:rPr>
            <w:fldChar w:fldCharType="separate"/>
          </w:r>
          <w:r w:rsidRPr="00614046">
            <w:rPr>
              <w:rFonts w:ascii="Arial" w:eastAsia="Times New Roman" w:hAnsi="Arial" w:cs="Arial"/>
              <w:noProof/>
              <w:sz w:val="24"/>
              <w:szCs w:val="24"/>
            </w:rPr>
            <w:t>(Independant Inquiry Child Sexual Abuse, 2023)</w:t>
          </w:r>
          <w:r>
            <w:rPr>
              <w:rFonts w:ascii="Arial" w:eastAsia="Times New Roman" w:hAnsi="Arial" w:cs="Arial"/>
              <w:sz w:val="24"/>
              <w:szCs w:val="24"/>
            </w:rPr>
            <w:fldChar w:fldCharType="end"/>
          </w:r>
        </w:sdtContent>
      </w:sdt>
      <w:r>
        <w:rPr>
          <w:rFonts w:ascii="Arial" w:eastAsia="Times New Roman" w:hAnsi="Arial" w:cs="Arial"/>
          <w:sz w:val="24"/>
          <w:szCs w:val="24"/>
        </w:rPr>
        <w:t xml:space="preserve"> reports </w:t>
      </w:r>
      <w:r w:rsidRPr="00A840CC">
        <w:rPr>
          <w:rFonts w:ascii="Arial" w:hAnsi="Arial" w:cs="Arial"/>
          <w:color w:val="333333"/>
          <w:sz w:val="24"/>
          <w:szCs w:val="24"/>
        </w:rPr>
        <w:t>It is clear that the right support or treatment at the right time is hugely beneficial to victims and survivors, but some have reported receiving unhelpful or inappropriate responses from professionals.</w:t>
      </w:r>
      <w:r>
        <w:rPr>
          <w:rFonts w:ascii="Arial" w:eastAsia="Times New Roman" w:hAnsi="Arial" w:cs="Arial"/>
          <w:sz w:val="24"/>
          <w:szCs w:val="24"/>
        </w:rPr>
        <w:t xml:space="preserve"> </w:t>
      </w:r>
    </w:p>
    <w:p w14:paraId="3B71284B" w14:textId="77777777" w:rsidR="00D25F61" w:rsidRPr="000C4B32" w:rsidRDefault="00D25F61" w:rsidP="00D25F61">
      <w:pPr>
        <w:rPr>
          <w:rFonts w:ascii="Arial" w:eastAsia="Times New Roman" w:hAnsi="Arial" w:cs="Arial"/>
          <w:sz w:val="24"/>
          <w:szCs w:val="24"/>
        </w:rPr>
      </w:pPr>
      <w:r>
        <w:rPr>
          <w:rFonts w:ascii="Arial" w:eastAsia="Times New Roman" w:hAnsi="Arial" w:cs="Arial"/>
          <w:sz w:val="24"/>
          <w:szCs w:val="24"/>
        </w:rPr>
        <w:t xml:space="preserve">The multi-agency safeguarding hub (MASH) is a single point of contact for all professionals to report safeguarding concerns </w:t>
      </w:r>
      <w:sdt>
        <w:sdtPr>
          <w:rPr>
            <w:rFonts w:ascii="Arial" w:eastAsia="Times New Roman" w:hAnsi="Arial" w:cs="Arial"/>
            <w:sz w:val="24"/>
            <w:szCs w:val="24"/>
          </w:rPr>
          <w:id w:val="-472137564"/>
          <w:citation/>
        </w:sdtPr>
        <w:sdtEndPr/>
        <w:sdtContent>
          <w:r>
            <w:rPr>
              <w:rFonts w:ascii="Arial" w:eastAsia="Times New Roman" w:hAnsi="Arial" w:cs="Arial"/>
              <w:sz w:val="24"/>
              <w:szCs w:val="24"/>
            </w:rPr>
            <w:fldChar w:fldCharType="begin"/>
          </w:r>
          <w:r>
            <w:rPr>
              <w:rFonts w:ascii="Arial" w:eastAsia="Times New Roman" w:hAnsi="Arial" w:cs="Arial"/>
              <w:sz w:val="24"/>
              <w:szCs w:val="24"/>
            </w:rPr>
            <w:instrText xml:space="preserve"> CITATION Not16 \l 2057 </w:instrText>
          </w:r>
          <w:r>
            <w:rPr>
              <w:rFonts w:ascii="Arial" w:eastAsia="Times New Roman" w:hAnsi="Arial" w:cs="Arial"/>
              <w:sz w:val="24"/>
              <w:szCs w:val="24"/>
            </w:rPr>
            <w:fldChar w:fldCharType="separate"/>
          </w:r>
          <w:r w:rsidRPr="00614046">
            <w:rPr>
              <w:rFonts w:ascii="Arial" w:eastAsia="Times New Roman" w:hAnsi="Arial" w:cs="Arial"/>
              <w:noProof/>
              <w:sz w:val="24"/>
              <w:szCs w:val="24"/>
            </w:rPr>
            <w:t>(Nottinghamshire District Councils and Borough, 2016)</w:t>
          </w:r>
          <w:r>
            <w:rPr>
              <w:rFonts w:ascii="Arial" w:eastAsia="Times New Roman" w:hAnsi="Arial" w:cs="Arial"/>
              <w:sz w:val="24"/>
              <w:szCs w:val="24"/>
            </w:rPr>
            <w:fldChar w:fldCharType="end"/>
          </w:r>
        </w:sdtContent>
      </w:sdt>
      <w:r>
        <w:rPr>
          <w:rFonts w:ascii="Arial" w:eastAsia="Times New Roman" w:hAnsi="Arial" w:cs="Arial"/>
          <w:sz w:val="24"/>
          <w:szCs w:val="24"/>
        </w:rPr>
        <w:t xml:space="preserve">. The MASH enabled me as an investigator to optimise partnership working and assisted me in connecting with other Local Authorities and partner agencies. MASH also supported me in facilitating strategy discussions and promoting information sharing in a timely manner. However, concerns into the </w:t>
      </w:r>
      <w:r>
        <w:rPr>
          <w:rFonts w:ascii="Arial" w:eastAsia="Times New Roman" w:hAnsi="Arial" w:cs="Arial"/>
          <w:sz w:val="24"/>
          <w:szCs w:val="24"/>
        </w:rPr>
        <w:lastRenderedPageBreak/>
        <w:t xml:space="preserve">effectiveness of some Hubs have been highlighted across the UK, their findings include lack of strong leadership, long waiting times for initial assessments and lack of inter-agency working which have resulted in tragic deaths of children including Arthur </w:t>
      </w:r>
      <w:proofErr w:type="spellStart"/>
      <w:r>
        <w:rPr>
          <w:rFonts w:ascii="Arial" w:eastAsia="Times New Roman" w:hAnsi="Arial" w:cs="Arial"/>
          <w:sz w:val="24"/>
          <w:szCs w:val="24"/>
        </w:rPr>
        <w:t>Labinjo</w:t>
      </w:r>
      <w:proofErr w:type="spellEnd"/>
      <w:r>
        <w:rPr>
          <w:rFonts w:ascii="Arial" w:eastAsia="Times New Roman" w:hAnsi="Arial" w:cs="Arial"/>
          <w:sz w:val="24"/>
          <w:szCs w:val="24"/>
        </w:rPr>
        <w:t xml:space="preserve">-Hughes in 2020. </w:t>
      </w:r>
      <w:sdt>
        <w:sdtPr>
          <w:rPr>
            <w:rFonts w:ascii="Arial" w:eastAsia="Times New Roman" w:hAnsi="Arial" w:cs="Arial"/>
            <w:sz w:val="24"/>
            <w:szCs w:val="24"/>
          </w:rPr>
          <w:id w:val="1728492138"/>
          <w:citation/>
        </w:sdtPr>
        <w:sdtEndPr/>
        <w:sdtContent>
          <w:r>
            <w:rPr>
              <w:rFonts w:ascii="Arial" w:eastAsia="Times New Roman" w:hAnsi="Arial" w:cs="Arial"/>
              <w:sz w:val="24"/>
              <w:szCs w:val="24"/>
            </w:rPr>
            <w:fldChar w:fldCharType="begin"/>
          </w:r>
          <w:r>
            <w:rPr>
              <w:rFonts w:ascii="Arial" w:eastAsia="Times New Roman" w:hAnsi="Arial" w:cs="Arial"/>
              <w:sz w:val="24"/>
              <w:szCs w:val="24"/>
            </w:rPr>
            <w:instrText xml:space="preserve"> CITATION Mul22 \l 2057 </w:instrText>
          </w:r>
          <w:r>
            <w:rPr>
              <w:rFonts w:ascii="Arial" w:eastAsia="Times New Roman" w:hAnsi="Arial" w:cs="Arial"/>
              <w:sz w:val="24"/>
              <w:szCs w:val="24"/>
            </w:rPr>
            <w:fldChar w:fldCharType="separate"/>
          </w:r>
          <w:r w:rsidRPr="00614046">
            <w:rPr>
              <w:rFonts w:ascii="Arial" w:eastAsia="Times New Roman" w:hAnsi="Arial" w:cs="Arial"/>
              <w:noProof/>
              <w:sz w:val="24"/>
              <w:szCs w:val="24"/>
            </w:rPr>
            <w:t>(Multi-agency weaknesses identified by inspectors in wake of Arthur Labinjo-Hughes tragedy, 2022)</w:t>
          </w:r>
          <w:r>
            <w:rPr>
              <w:rFonts w:ascii="Arial" w:eastAsia="Times New Roman" w:hAnsi="Arial" w:cs="Arial"/>
              <w:sz w:val="24"/>
              <w:szCs w:val="24"/>
            </w:rPr>
            <w:fldChar w:fldCharType="end"/>
          </w:r>
        </w:sdtContent>
      </w:sdt>
      <w:r>
        <w:rPr>
          <w:rFonts w:ascii="Arial" w:eastAsia="Times New Roman" w:hAnsi="Arial" w:cs="Arial"/>
          <w:sz w:val="24"/>
          <w:szCs w:val="24"/>
        </w:rPr>
        <w:t xml:space="preserve">  </w:t>
      </w:r>
    </w:p>
    <w:p w14:paraId="7F238DA0" w14:textId="77777777" w:rsidR="00D25F61" w:rsidRPr="00080048" w:rsidRDefault="00D25F61" w:rsidP="00D25F61">
      <w:pPr>
        <w:rPr>
          <w:rFonts w:ascii="Arial" w:hAnsi="Arial" w:cs="Arial"/>
          <w:color w:val="000000"/>
          <w:spacing w:val="3"/>
          <w:sz w:val="24"/>
          <w:szCs w:val="24"/>
        </w:rPr>
      </w:pPr>
      <w:r w:rsidRPr="00080048">
        <w:rPr>
          <w:rFonts w:ascii="Arial" w:hAnsi="Arial" w:cs="Arial"/>
          <w:color w:val="000000"/>
          <w:spacing w:val="3"/>
          <w:sz w:val="24"/>
          <w:szCs w:val="24"/>
        </w:rPr>
        <w:t>All police forces have a statutory duty to comply with the code of practice for victims of crime, which sets out the service victims of crime can expect from all parts of the criminal justice system</w:t>
      </w:r>
      <w:r>
        <w:rPr>
          <w:rFonts w:ascii="Arial" w:hAnsi="Arial" w:cs="Arial"/>
          <w:color w:val="000000"/>
          <w:spacing w:val="3"/>
          <w:sz w:val="24"/>
          <w:szCs w:val="24"/>
        </w:rPr>
        <w:t xml:space="preserve"> </w:t>
      </w:r>
      <w:sdt>
        <w:sdtPr>
          <w:rPr>
            <w:rFonts w:ascii="Arial" w:hAnsi="Arial" w:cs="Arial"/>
            <w:color w:val="000000"/>
            <w:spacing w:val="3"/>
            <w:sz w:val="24"/>
            <w:szCs w:val="24"/>
          </w:rPr>
          <w:id w:val="989287842"/>
          <w:citation/>
        </w:sdtPr>
        <w:sdtEndPr/>
        <w:sdtContent>
          <w:r>
            <w:rPr>
              <w:rFonts w:ascii="Arial" w:hAnsi="Arial" w:cs="Arial"/>
              <w:color w:val="000000"/>
              <w:spacing w:val="3"/>
              <w:sz w:val="24"/>
              <w:szCs w:val="24"/>
            </w:rPr>
            <w:fldChar w:fldCharType="begin"/>
          </w:r>
          <w:r>
            <w:rPr>
              <w:rFonts w:ascii="Arial" w:hAnsi="Arial" w:cs="Arial"/>
              <w:color w:val="000000"/>
              <w:spacing w:val="3"/>
              <w:sz w:val="24"/>
              <w:szCs w:val="24"/>
            </w:rPr>
            <w:instrText xml:space="preserve"> CITATION HMI15 \l 2057 </w:instrText>
          </w:r>
          <w:r>
            <w:rPr>
              <w:rFonts w:ascii="Arial" w:hAnsi="Arial" w:cs="Arial"/>
              <w:color w:val="000000"/>
              <w:spacing w:val="3"/>
              <w:sz w:val="24"/>
              <w:szCs w:val="24"/>
            </w:rPr>
            <w:fldChar w:fldCharType="separate"/>
          </w:r>
          <w:r w:rsidRPr="00614046">
            <w:rPr>
              <w:rFonts w:ascii="Arial" w:hAnsi="Arial" w:cs="Arial"/>
              <w:noProof/>
              <w:color w:val="000000"/>
              <w:spacing w:val="3"/>
              <w:sz w:val="24"/>
              <w:szCs w:val="24"/>
            </w:rPr>
            <w:t>(HMIC, 2015)</w:t>
          </w:r>
          <w:r>
            <w:rPr>
              <w:rFonts w:ascii="Arial" w:hAnsi="Arial" w:cs="Arial"/>
              <w:color w:val="000000"/>
              <w:spacing w:val="3"/>
              <w:sz w:val="24"/>
              <w:szCs w:val="24"/>
            </w:rPr>
            <w:fldChar w:fldCharType="end"/>
          </w:r>
        </w:sdtContent>
      </w:sdt>
      <w:r w:rsidRPr="00080048">
        <w:rPr>
          <w:rFonts w:ascii="Arial" w:hAnsi="Arial" w:cs="Arial"/>
          <w:color w:val="000000"/>
          <w:spacing w:val="3"/>
          <w:sz w:val="24"/>
          <w:szCs w:val="24"/>
        </w:rPr>
        <w:t xml:space="preserve">. </w:t>
      </w:r>
      <w:r w:rsidRPr="000C4B32">
        <w:rPr>
          <w:rFonts w:ascii="Arial" w:hAnsi="Arial" w:cs="Arial"/>
          <w:color w:val="000000"/>
          <w:spacing w:val="3"/>
          <w:sz w:val="24"/>
          <w:szCs w:val="24"/>
        </w:rPr>
        <w:t>However a</w:t>
      </w:r>
      <w:r w:rsidRPr="000C4B32">
        <w:rPr>
          <w:rFonts w:ascii="Arial" w:eastAsia="Times New Roman" w:hAnsi="Arial" w:cs="Arial"/>
          <w:sz w:val="24"/>
          <w:szCs w:val="24"/>
        </w:rPr>
        <w:t xml:space="preserve">ccording to one Government report the lack of victim support was a reason why victims withdrew from the criminal justice process and more needs to be done by government to increase available support at all stages of the investigation process to improve victim engagement and experience </w:t>
      </w:r>
      <w:sdt>
        <w:sdtPr>
          <w:rPr>
            <w:rFonts w:ascii="Arial" w:eastAsia="Times New Roman" w:hAnsi="Arial" w:cs="Arial"/>
            <w:sz w:val="24"/>
            <w:szCs w:val="24"/>
          </w:rPr>
          <w:id w:val="483584593"/>
          <w:citation/>
        </w:sdtPr>
        <w:sdtEndPr/>
        <w:sdtContent>
          <w:r w:rsidRPr="000C4B32">
            <w:rPr>
              <w:rFonts w:ascii="Arial" w:eastAsia="Times New Roman" w:hAnsi="Arial" w:cs="Arial"/>
              <w:sz w:val="24"/>
              <w:szCs w:val="24"/>
            </w:rPr>
            <w:fldChar w:fldCharType="begin"/>
          </w:r>
          <w:r w:rsidRPr="000C4B32">
            <w:rPr>
              <w:rFonts w:ascii="Arial" w:eastAsia="Times New Roman" w:hAnsi="Arial" w:cs="Arial"/>
              <w:sz w:val="24"/>
              <w:szCs w:val="24"/>
            </w:rPr>
            <w:instrText xml:space="preserve"> CITATION Rac21 \l 2057 </w:instrText>
          </w:r>
          <w:r w:rsidRPr="000C4B32">
            <w:rPr>
              <w:rFonts w:ascii="Arial" w:eastAsia="Times New Roman" w:hAnsi="Arial" w:cs="Arial"/>
              <w:sz w:val="24"/>
              <w:szCs w:val="24"/>
            </w:rPr>
            <w:fldChar w:fldCharType="separate"/>
          </w:r>
          <w:r w:rsidRPr="00614046">
            <w:rPr>
              <w:rFonts w:ascii="Arial" w:eastAsia="Times New Roman" w:hAnsi="Arial" w:cs="Arial"/>
              <w:noProof/>
              <w:sz w:val="24"/>
              <w:szCs w:val="24"/>
            </w:rPr>
            <w:t>(Ferguson, 2021)</w:t>
          </w:r>
          <w:r w:rsidRPr="000C4B32">
            <w:rPr>
              <w:rFonts w:ascii="Arial" w:eastAsia="Times New Roman" w:hAnsi="Arial" w:cs="Arial"/>
              <w:sz w:val="24"/>
              <w:szCs w:val="24"/>
            </w:rPr>
            <w:fldChar w:fldCharType="end"/>
          </w:r>
        </w:sdtContent>
      </w:sdt>
      <w:r>
        <w:rPr>
          <w:rFonts w:ascii="Arial" w:eastAsia="Times New Roman" w:hAnsi="Arial" w:cs="Arial"/>
          <w:sz w:val="24"/>
          <w:szCs w:val="24"/>
        </w:rPr>
        <w:t>. V</w:t>
      </w:r>
      <w:r w:rsidRPr="000C4B32">
        <w:rPr>
          <w:rFonts w:ascii="Arial" w:eastAsia="Times New Roman" w:hAnsi="Arial" w:cs="Arial"/>
          <w:sz w:val="24"/>
          <w:szCs w:val="24"/>
        </w:rPr>
        <w:t xml:space="preserve">ictims play a crucial role in the delivery of Justice so ensuring that victims are properly supported to engage in the Criminal Justice Service (CJS) is essential to this end </w:t>
      </w:r>
      <w:sdt>
        <w:sdtPr>
          <w:rPr>
            <w:rFonts w:ascii="Arial" w:eastAsia="Times New Roman" w:hAnsi="Arial" w:cs="Arial"/>
            <w:sz w:val="24"/>
            <w:szCs w:val="24"/>
          </w:rPr>
          <w:id w:val="287013487"/>
          <w:citation/>
        </w:sdtPr>
        <w:sdtEndPr/>
        <w:sdtContent>
          <w:r w:rsidRPr="000C4B32">
            <w:rPr>
              <w:rFonts w:ascii="Arial" w:eastAsia="Times New Roman" w:hAnsi="Arial" w:cs="Arial"/>
              <w:sz w:val="24"/>
              <w:szCs w:val="24"/>
            </w:rPr>
            <w:fldChar w:fldCharType="begin"/>
          </w:r>
          <w:r w:rsidRPr="000C4B32">
            <w:rPr>
              <w:rFonts w:ascii="Arial" w:eastAsia="Times New Roman" w:hAnsi="Arial" w:cs="Arial"/>
              <w:sz w:val="24"/>
              <w:szCs w:val="24"/>
            </w:rPr>
            <w:instrText xml:space="preserve"> CITATION Lau13 \l 2057 </w:instrText>
          </w:r>
          <w:r w:rsidRPr="000C4B32">
            <w:rPr>
              <w:rFonts w:ascii="Arial" w:eastAsia="Times New Roman" w:hAnsi="Arial" w:cs="Arial"/>
              <w:sz w:val="24"/>
              <w:szCs w:val="24"/>
            </w:rPr>
            <w:fldChar w:fldCharType="separate"/>
          </w:r>
          <w:r w:rsidRPr="00614046">
            <w:rPr>
              <w:rFonts w:ascii="Arial" w:eastAsia="Times New Roman" w:hAnsi="Arial" w:cs="Arial"/>
              <w:noProof/>
              <w:sz w:val="24"/>
              <w:szCs w:val="24"/>
            </w:rPr>
            <w:t>(Freeman, 2013)</w:t>
          </w:r>
          <w:r w:rsidRPr="000C4B32">
            <w:rPr>
              <w:rFonts w:ascii="Arial" w:eastAsia="Times New Roman" w:hAnsi="Arial" w:cs="Arial"/>
              <w:sz w:val="24"/>
              <w:szCs w:val="24"/>
            </w:rPr>
            <w:fldChar w:fldCharType="end"/>
          </w:r>
        </w:sdtContent>
      </w:sdt>
      <w:r w:rsidRPr="000C4B32">
        <w:rPr>
          <w:rFonts w:ascii="Arial" w:eastAsia="Times New Roman" w:hAnsi="Arial" w:cs="Arial"/>
          <w:sz w:val="24"/>
          <w:szCs w:val="24"/>
        </w:rPr>
        <w:t xml:space="preserve">. </w:t>
      </w:r>
      <w:r>
        <w:rPr>
          <w:rFonts w:ascii="Arial" w:eastAsia="Times New Roman" w:hAnsi="Arial" w:cs="Arial"/>
          <w:sz w:val="24"/>
          <w:szCs w:val="24"/>
        </w:rPr>
        <w:t xml:space="preserve">Failure to truly acknowledge the current shortfalls will continue to detrimentally impact the high rates of victims who disengage from the CJS and this will provide offenders with opportunities to continue their offending behaviour. </w:t>
      </w:r>
      <w:r w:rsidRPr="00780D38">
        <w:rPr>
          <w:rFonts w:ascii="Arial" w:eastAsia="Times New Roman" w:hAnsi="Arial" w:cs="Arial"/>
          <w:sz w:val="24"/>
          <w:szCs w:val="24"/>
        </w:rPr>
        <w:t>A victim’s journey through the justice system should not result in them becoming a victim of the process, as well as the crime</w:t>
      </w:r>
      <w:r>
        <w:rPr>
          <w:rFonts w:ascii="Arial" w:eastAsia="Times New Roman" w:hAnsi="Arial" w:cs="Arial"/>
          <w:sz w:val="24"/>
          <w:szCs w:val="24"/>
        </w:rPr>
        <w:t xml:space="preserve"> </w:t>
      </w:r>
      <w:sdt>
        <w:sdtPr>
          <w:rPr>
            <w:rFonts w:ascii="Arial" w:eastAsia="Times New Roman" w:hAnsi="Arial" w:cs="Arial"/>
            <w:sz w:val="24"/>
            <w:szCs w:val="24"/>
          </w:rPr>
          <w:id w:val="-440838796"/>
          <w:citation/>
        </w:sdtPr>
        <w:sdtEndPr/>
        <w:sdtContent>
          <w:r>
            <w:rPr>
              <w:rFonts w:ascii="Arial" w:eastAsia="Times New Roman" w:hAnsi="Arial" w:cs="Arial"/>
              <w:sz w:val="24"/>
              <w:szCs w:val="24"/>
            </w:rPr>
            <w:fldChar w:fldCharType="begin"/>
          </w:r>
          <w:r>
            <w:rPr>
              <w:rFonts w:ascii="Arial" w:eastAsia="Times New Roman" w:hAnsi="Arial" w:cs="Arial"/>
              <w:sz w:val="24"/>
              <w:szCs w:val="24"/>
            </w:rPr>
            <w:instrText xml:space="preserve"> CITATION Min18 \l 2057 </w:instrText>
          </w:r>
          <w:r>
            <w:rPr>
              <w:rFonts w:ascii="Arial" w:eastAsia="Times New Roman" w:hAnsi="Arial" w:cs="Arial"/>
              <w:sz w:val="24"/>
              <w:szCs w:val="24"/>
            </w:rPr>
            <w:fldChar w:fldCharType="separate"/>
          </w:r>
          <w:r w:rsidRPr="00614046">
            <w:rPr>
              <w:rFonts w:ascii="Arial" w:eastAsia="Times New Roman" w:hAnsi="Arial" w:cs="Arial"/>
              <w:noProof/>
              <w:sz w:val="24"/>
              <w:szCs w:val="24"/>
            </w:rPr>
            <w:t>(Ministry of Justice, 2018)</w:t>
          </w:r>
          <w:r>
            <w:rPr>
              <w:rFonts w:ascii="Arial" w:eastAsia="Times New Roman" w:hAnsi="Arial" w:cs="Arial"/>
              <w:sz w:val="24"/>
              <w:szCs w:val="24"/>
            </w:rPr>
            <w:fldChar w:fldCharType="end"/>
          </w:r>
        </w:sdtContent>
      </w:sdt>
      <w:r>
        <w:rPr>
          <w:rFonts w:ascii="Arial" w:eastAsia="Times New Roman" w:hAnsi="Arial" w:cs="Arial"/>
          <w:sz w:val="24"/>
          <w:szCs w:val="24"/>
        </w:rPr>
        <w:t xml:space="preserve"> </w:t>
      </w:r>
    </w:p>
    <w:p w14:paraId="11FD1ECD" w14:textId="77777777" w:rsidR="00D25F61" w:rsidRPr="000C4B32" w:rsidRDefault="00D25F61" w:rsidP="00D25F61">
      <w:pPr>
        <w:rPr>
          <w:rFonts w:ascii="Arial" w:hAnsi="Arial" w:cs="Arial"/>
          <w:color w:val="000000"/>
          <w:spacing w:val="3"/>
          <w:sz w:val="24"/>
          <w:szCs w:val="24"/>
        </w:rPr>
      </w:pPr>
      <w:r w:rsidRPr="000C4B32">
        <w:rPr>
          <w:rFonts w:ascii="Arial" w:hAnsi="Arial" w:cs="Arial"/>
          <w:color w:val="000000"/>
          <w:spacing w:val="3"/>
          <w:sz w:val="24"/>
          <w:szCs w:val="24"/>
        </w:rPr>
        <w:t xml:space="preserve">Despite the clear requirements of the code, it is evident through victim satisfaction reports and research findings that the vast majority of victims do not receive the correct support. This lack of support often results in victims disengaging from investigation processes and offenders not being brought to justice. Operation </w:t>
      </w:r>
      <w:proofErr w:type="spellStart"/>
      <w:r w:rsidRPr="000C4B32">
        <w:rPr>
          <w:rFonts w:ascii="Arial" w:hAnsi="Arial" w:cs="Arial"/>
          <w:color w:val="000000"/>
          <w:spacing w:val="3"/>
          <w:sz w:val="24"/>
          <w:szCs w:val="24"/>
        </w:rPr>
        <w:t>Soteria</w:t>
      </w:r>
      <w:proofErr w:type="spellEnd"/>
      <w:r w:rsidRPr="000C4B32">
        <w:rPr>
          <w:rFonts w:ascii="Arial" w:hAnsi="Arial" w:cs="Arial"/>
          <w:color w:val="000000"/>
          <w:spacing w:val="3"/>
          <w:sz w:val="24"/>
          <w:szCs w:val="24"/>
        </w:rPr>
        <w:t xml:space="preserve"> Bluestone </w:t>
      </w:r>
      <w:r>
        <w:rPr>
          <w:rFonts w:ascii="Arial" w:hAnsi="Arial" w:cs="Arial"/>
          <w:color w:val="000000"/>
          <w:spacing w:val="3"/>
          <w:sz w:val="24"/>
          <w:szCs w:val="24"/>
        </w:rPr>
        <w:t xml:space="preserve">was </w:t>
      </w:r>
      <w:r w:rsidRPr="000C4B32">
        <w:rPr>
          <w:rFonts w:ascii="Arial" w:hAnsi="Arial" w:cs="Arial"/>
          <w:color w:val="000000"/>
          <w:spacing w:val="3"/>
          <w:sz w:val="24"/>
          <w:szCs w:val="24"/>
        </w:rPr>
        <w:t>launched in 2021</w:t>
      </w:r>
      <w:r>
        <w:rPr>
          <w:rFonts w:ascii="Arial" w:hAnsi="Arial" w:cs="Arial"/>
          <w:color w:val="000000"/>
          <w:spacing w:val="3"/>
          <w:sz w:val="24"/>
          <w:szCs w:val="24"/>
        </w:rPr>
        <w:t>, i</w:t>
      </w:r>
      <w:r w:rsidRPr="000C4B32">
        <w:rPr>
          <w:rFonts w:ascii="Arial" w:hAnsi="Arial" w:cs="Arial"/>
          <w:color w:val="000000"/>
          <w:spacing w:val="3"/>
          <w:sz w:val="24"/>
          <w:szCs w:val="24"/>
        </w:rPr>
        <w:t xml:space="preserve">t is a systematic end to end review of </w:t>
      </w:r>
      <w:r>
        <w:rPr>
          <w:rFonts w:ascii="Arial" w:hAnsi="Arial" w:cs="Arial"/>
          <w:color w:val="000000"/>
          <w:spacing w:val="3"/>
          <w:sz w:val="24"/>
          <w:szCs w:val="24"/>
        </w:rPr>
        <w:t>P</w:t>
      </w:r>
      <w:r w:rsidRPr="000C4B32">
        <w:rPr>
          <w:rFonts w:ascii="Arial" w:hAnsi="Arial" w:cs="Arial"/>
          <w:color w:val="000000"/>
          <w:spacing w:val="3"/>
          <w:sz w:val="24"/>
          <w:szCs w:val="24"/>
        </w:rPr>
        <w:t>olice Rape investigations</w:t>
      </w:r>
      <w:r>
        <w:rPr>
          <w:rFonts w:ascii="Arial" w:hAnsi="Arial" w:cs="Arial"/>
          <w:color w:val="000000"/>
          <w:spacing w:val="3"/>
          <w:sz w:val="24"/>
          <w:szCs w:val="24"/>
        </w:rPr>
        <w:t>,</w:t>
      </w:r>
      <w:r w:rsidRPr="000C4B32">
        <w:rPr>
          <w:rFonts w:ascii="Arial" w:hAnsi="Arial" w:cs="Arial"/>
          <w:color w:val="000000"/>
          <w:spacing w:val="3"/>
          <w:sz w:val="24"/>
          <w:szCs w:val="24"/>
        </w:rPr>
        <w:t xml:space="preserve"> highlighting the shortfalls and providing</w:t>
      </w:r>
      <w:r>
        <w:rPr>
          <w:rFonts w:ascii="Arial" w:hAnsi="Arial" w:cs="Arial"/>
          <w:color w:val="000000"/>
          <w:spacing w:val="3"/>
          <w:sz w:val="24"/>
          <w:szCs w:val="24"/>
        </w:rPr>
        <w:t xml:space="preserve"> </w:t>
      </w:r>
      <w:r w:rsidRPr="000C4B32">
        <w:rPr>
          <w:rFonts w:ascii="Arial" w:hAnsi="Arial" w:cs="Arial"/>
          <w:color w:val="000000"/>
          <w:spacing w:val="3"/>
          <w:sz w:val="24"/>
          <w:szCs w:val="24"/>
        </w:rPr>
        <w:t xml:space="preserve">recommendations across a number of areas including victim support. </w:t>
      </w:r>
    </w:p>
    <w:p w14:paraId="369352B3" w14:textId="77777777" w:rsidR="00D25F61" w:rsidRPr="0060193E" w:rsidRDefault="00D25F61" w:rsidP="00D25F61">
      <w:pPr>
        <w:rPr>
          <w:rFonts w:ascii="Arial" w:hAnsi="Arial" w:cs="Arial"/>
          <w:i/>
          <w:iCs/>
          <w:color w:val="000000"/>
          <w:spacing w:val="3"/>
          <w:sz w:val="24"/>
          <w:szCs w:val="24"/>
        </w:rPr>
      </w:pPr>
      <w:r w:rsidRPr="000C4B32">
        <w:rPr>
          <w:rFonts w:ascii="Arial" w:hAnsi="Arial" w:cs="Arial"/>
          <w:sz w:val="24"/>
          <w:szCs w:val="24"/>
        </w:rPr>
        <w:t xml:space="preserve">One of the driving forces behind Operation </w:t>
      </w:r>
      <w:proofErr w:type="spellStart"/>
      <w:r w:rsidRPr="000C4B32">
        <w:rPr>
          <w:rFonts w:ascii="Arial" w:hAnsi="Arial" w:cs="Arial"/>
          <w:sz w:val="24"/>
          <w:szCs w:val="24"/>
        </w:rPr>
        <w:t>Soteria</w:t>
      </w:r>
      <w:proofErr w:type="spellEnd"/>
      <w:r w:rsidRPr="000C4B32">
        <w:rPr>
          <w:rFonts w:ascii="Arial" w:hAnsi="Arial" w:cs="Arial"/>
          <w:sz w:val="24"/>
          <w:szCs w:val="24"/>
        </w:rPr>
        <w:t xml:space="preserve"> Bluestone is placing the victims voice at the centre of this work and at the heart of the National Operating Model for the investigation of rape and other serious sexual offences </w:t>
      </w:r>
      <w:sdt>
        <w:sdtPr>
          <w:rPr>
            <w:rFonts w:ascii="Arial" w:hAnsi="Arial" w:cs="Arial"/>
            <w:sz w:val="24"/>
            <w:szCs w:val="24"/>
          </w:rPr>
          <w:id w:val="-867992764"/>
          <w:citation/>
        </w:sdtPr>
        <w:sdtEndPr/>
        <w:sdtContent>
          <w:r w:rsidRPr="000C4B32">
            <w:rPr>
              <w:rFonts w:ascii="Arial" w:hAnsi="Arial" w:cs="Arial"/>
              <w:sz w:val="24"/>
              <w:szCs w:val="24"/>
            </w:rPr>
            <w:fldChar w:fldCharType="begin"/>
          </w:r>
          <w:r w:rsidRPr="000C4B32">
            <w:rPr>
              <w:rFonts w:ascii="Arial" w:hAnsi="Arial" w:cs="Arial"/>
              <w:sz w:val="24"/>
              <w:szCs w:val="24"/>
            </w:rPr>
            <w:instrText xml:space="preserve"> CITATION Pro22 \l 2057 </w:instrText>
          </w:r>
          <w:r w:rsidRPr="000C4B32">
            <w:rPr>
              <w:rFonts w:ascii="Arial" w:hAnsi="Arial" w:cs="Arial"/>
              <w:sz w:val="24"/>
              <w:szCs w:val="24"/>
            </w:rPr>
            <w:fldChar w:fldCharType="separate"/>
          </w:r>
          <w:r w:rsidRPr="00614046">
            <w:rPr>
              <w:rFonts w:ascii="Arial" w:hAnsi="Arial" w:cs="Arial"/>
              <w:noProof/>
              <w:sz w:val="24"/>
              <w:szCs w:val="24"/>
            </w:rPr>
            <w:t>(Stanko, 2022)</w:t>
          </w:r>
          <w:r w:rsidRPr="000C4B32">
            <w:rPr>
              <w:rFonts w:ascii="Arial" w:hAnsi="Arial" w:cs="Arial"/>
              <w:sz w:val="24"/>
              <w:szCs w:val="24"/>
            </w:rPr>
            <w:fldChar w:fldCharType="end"/>
          </w:r>
        </w:sdtContent>
      </w:sdt>
      <w:r>
        <w:rPr>
          <w:rFonts w:ascii="Arial" w:hAnsi="Arial" w:cs="Arial"/>
          <w:sz w:val="24"/>
          <w:szCs w:val="24"/>
        </w:rPr>
        <w:t xml:space="preserve">. </w:t>
      </w:r>
      <w:r w:rsidRPr="000C4B32">
        <w:rPr>
          <w:rFonts w:ascii="Arial" w:hAnsi="Arial" w:cs="Arial"/>
          <w:color w:val="0B0C0C"/>
          <w:sz w:val="24"/>
          <w:szCs w:val="24"/>
        </w:rPr>
        <w:t>Recommendations</w:t>
      </w:r>
      <w:r>
        <w:rPr>
          <w:rFonts w:ascii="Arial" w:hAnsi="Arial" w:cs="Arial"/>
          <w:color w:val="0B0C0C"/>
          <w:sz w:val="24"/>
          <w:szCs w:val="24"/>
        </w:rPr>
        <w:t xml:space="preserve"> also</w:t>
      </w:r>
      <w:r w:rsidRPr="000C4B32">
        <w:rPr>
          <w:rFonts w:ascii="Arial" w:hAnsi="Arial" w:cs="Arial"/>
          <w:color w:val="0B0C0C"/>
          <w:sz w:val="24"/>
          <w:szCs w:val="24"/>
        </w:rPr>
        <w:t xml:space="preserve"> include introducing a joint statutory duty on PCCs, local authorities and health bodies to collaborate when commissioning support services for victims of domestic abuse, sexual violence, and other serious violence, so that services are more holistic and better coordinated. </w:t>
      </w:r>
      <w:sdt>
        <w:sdtPr>
          <w:rPr>
            <w:rFonts w:ascii="Arial" w:hAnsi="Arial" w:cs="Arial"/>
            <w:color w:val="0B0C0C"/>
            <w:sz w:val="24"/>
            <w:szCs w:val="24"/>
          </w:rPr>
          <w:id w:val="1542551467"/>
          <w:citation/>
        </w:sdtPr>
        <w:sdtEndPr/>
        <w:sdtContent>
          <w:r w:rsidRPr="0060193E">
            <w:rPr>
              <w:rFonts w:ascii="Arial" w:hAnsi="Arial" w:cs="Arial"/>
              <w:color w:val="0B0C0C"/>
              <w:sz w:val="24"/>
              <w:szCs w:val="24"/>
            </w:rPr>
            <w:fldChar w:fldCharType="begin"/>
          </w:r>
          <w:r w:rsidRPr="0060193E">
            <w:rPr>
              <w:rFonts w:ascii="Arial" w:hAnsi="Arial" w:cs="Arial"/>
              <w:color w:val="0B0C0C"/>
              <w:sz w:val="24"/>
              <w:szCs w:val="24"/>
            </w:rPr>
            <w:instrText xml:space="preserve"> CITATION Min22 \l 2057 </w:instrText>
          </w:r>
          <w:r w:rsidRPr="0060193E">
            <w:rPr>
              <w:rFonts w:ascii="Arial" w:hAnsi="Arial" w:cs="Arial"/>
              <w:color w:val="0B0C0C"/>
              <w:sz w:val="24"/>
              <w:szCs w:val="24"/>
            </w:rPr>
            <w:fldChar w:fldCharType="separate"/>
          </w:r>
          <w:r w:rsidRPr="00614046">
            <w:rPr>
              <w:rFonts w:ascii="Arial" w:hAnsi="Arial" w:cs="Arial"/>
              <w:noProof/>
              <w:color w:val="0B0C0C"/>
              <w:sz w:val="24"/>
              <w:szCs w:val="24"/>
            </w:rPr>
            <w:t>(Ministry of Justice, 2022)</w:t>
          </w:r>
          <w:r w:rsidRPr="0060193E">
            <w:rPr>
              <w:rFonts w:ascii="Arial" w:hAnsi="Arial" w:cs="Arial"/>
              <w:color w:val="0B0C0C"/>
              <w:sz w:val="24"/>
              <w:szCs w:val="24"/>
            </w:rPr>
            <w:fldChar w:fldCharType="end"/>
          </w:r>
        </w:sdtContent>
      </w:sdt>
    </w:p>
    <w:p w14:paraId="4CD867A8" w14:textId="77777777" w:rsidR="00D25F61" w:rsidRPr="000C4B32" w:rsidRDefault="00D25F61" w:rsidP="00D25F61">
      <w:pPr>
        <w:rPr>
          <w:rFonts w:ascii="Arial" w:hAnsi="Arial" w:cs="Arial"/>
          <w:sz w:val="24"/>
          <w:szCs w:val="24"/>
        </w:rPr>
      </w:pPr>
      <w:r w:rsidRPr="000C4B32">
        <w:rPr>
          <w:rFonts w:ascii="Arial" w:eastAsia="Times New Roman" w:hAnsi="Arial" w:cs="Arial"/>
          <w:sz w:val="24"/>
          <w:szCs w:val="24"/>
        </w:rPr>
        <w:t>As an experienced investigator I know victim engagement can underpin the</w:t>
      </w:r>
      <w:r>
        <w:rPr>
          <w:rFonts w:ascii="Arial" w:eastAsia="Times New Roman" w:hAnsi="Arial" w:cs="Arial"/>
          <w:sz w:val="24"/>
          <w:szCs w:val="24"/>
        </w:rPr>
        <w:t xml:space="preserve"> criminal </w:t>
      </w:r>
      <w:r w:rsidRPr="000C4B32">
        <w:rPr>
          <w:rFonts w:ascii="Arial" w:eastAsia="Times New Roman" w:hAnsi="Arial" w:cs="Arial"/>
          <w:sz w:val="24"/>
          <w:szCs w:val="24"/>
        </w:rPr>
        <w:t>investigation and future Court proceedings, therefore getting the right support from the outset is vital. Throughout the course of the investigation, I was in regular contact with the allocated Independent Sexual Violence Advisors (ISVA) to address any questions relating to the progress of the investigation and listen to any concerns raised by the victim</w:t>
      </w:r>
      <w:r>
        <w:rPr>
          <w:rFonts w:ascii="Arial" w:eastAsia="Times New Roman" w:hAnsi="Arial" w:cs="Arial"/>
          <w:sz w:val="24"/>
          <w:szCs w:val="24"/>
        </w:rPr>
        <w:t>s</w:t>
      </w:r>
      <w:r w:rsidRPr="000C4B32">
        <w:rPr>
          <w:rFonts w:ascii="Arial" w:eastAsia="Times New Roman" w:hAnsi="Arial" w:cs="Arial"/>
          <w:sz w:val="24"/>
          <w:szCs w:val="24"/>
        </w:rPr>
        <w:t xml:space="preserve">. I ensured I responded appropriately by arranging a visit or providing additional information. The working relationship I maintained with the ISVA enhanced the support the victims received which meant I could focus much of my time into the investigation. </w:t>
      </w:r>
      <w:r w:rsidRPr="000C4B32">
        <w:rPr>
          <w:rFonts w:ascii="Arial" w:hAnsi="Arial" w:cs="Arial"/>
          <w:sz w:val="24"/>
          <w:szCs w:val="24"/>
        </w:rPr>
        <w:t xml:space="preserve">Research conducted by </w:t>
      </w:r>
      <w:sdt>
        <w:sdtPr>
          <w:rPr>
            <w:rFonts w:ascii="Arial" w:hAnsi="Arial" w:cs="Arial"/>
            <w:sz w:val="24"/>
            <w:szCs w:val="24"/>
          </w:rPr>
          <w:id w:val="-709112515"/>
          <w:citation/>
        </w:sdtPr>
        <w:sdtEndPr/>
        <w:sdtContent>
          <w:r w:rsidRPr="000C4B32">
            <w:rPr>
              <w:rFonts w:ascii="Arial" w:hAnsi="Arial" w:cs="Arial"/>
              <w:sz w:val="24"/>
              <w:szCs w:val="24"/>
            </w:rPr>
            <w:fldChar w:fldCharType="begin"/>
          </w:r>
          <w:r w:rsidRPr="000C4B32">
            <w:rPr>
              <w:rFonts w:ascii="Arial" w:hAnsi="Arial" w:cs="Arial"/>
              <w:sz w:val="24"/>
              <w:szCs w:val="24"/>
            </w:rPr>
            <w:instrText xml:space="preserve"> CITATION DrO16 \l 2057 </w:instrText>
          </w:r>
          <w:r w:rsidRPr="000C4B32">
            <w:rPr>
              <w:rFonts w:ascii="Arial" w:hAnsi="Arial" w:cs="Arial"/>
              <w:sz w:val="24"/>
              <w:szCs w:val="24"/>
            </w:rPr>
            <w:fldChar w:fldCharType="separate"/>
          </w:r>
          <w:r w:rsidRPr="00614046">
            <w:rPr>
              <w:rFonts w:ascii="Arial" w:hAnsi="Arial" w:cs="Arial"/>
              <w:noProof/>
              <w:sz w:val="24"/>
              <w:szCs w:val="24"/>
            </w:rPr>
            <w:t>(Dr Oona Brooks, 2016)</w:t>
          </w:r>
          <w:r w:rsidRPr="000C4B32">
            <w:rPr>
              <w:rFonts w:ascii="Arial" w:hAnsi="Arial" w:cs="Arial"/>
              <w:sz w:val="24"/>
              <w:szCs w:val="24"/>
            </w:rPr>
            <w:fldChar w:fldCharType="end"/>
          </w:r>
        </w:sdtContent>
      </w:sdt>
      <w:r w:rsidRPr="000C4B32">
        <w:rPr>
          <w:rFonts w:ascii="Arial" w:hAnsi="Arial" w:cs="Arial"/>
          <w:sz w:val="24"/>
          <w:szCs w:val="24"/>
        </w:rPr>
        <w:t xml:space="preserve"> highlights the importance dedicated advocacy workers have on victims and the difference they have on the continued engagement of victims throughout the CJS. </w:t>
      </w:r>
    </w:p>
    <w:p w14:paraId="250D6E93" w14:textId="3BE4ECBB" w:rsidR="00D25F61" w:rsidRPr="000C4B32" w:rsidRDefault="00D25F61" w:rsidP="00D25F61">
      <w:pPr>
        <w:rPr>
          <w:rFonts w:ascii="Arial" w:eastAsia="Times New Roman" w:hAnsi="Arial" w:cs="Arial"/>
          <w:sz w:val="24"/>
          <w:szCs w:val="24"/>
        </w:rPr>
      </w:pPr>
      <w:r w:rsidRPr="000C4B32">
        <w:rPr>
          <w:rFonts w:ascii="Arial" w:eastAsia="Times New Roman" w:hAnsi="Arial" w:cs="Arial"/>
          <w:sz w:val="24"/>
          <w:szCs w:val="24"/>
        </w:rPr>
        <w:lastRenderedPageBreak/>
        <w:t>One of the victim</w:t>
      </w:r>
      <w:r>
        <w:rPr>
          <w:rFonts w:ascii="Arial" w:eastAsia="Times New Roman" w:hAnsi="Arial" w:cs="Arial"/>
          <w:sz w:val="24"/>
          <w:szCs w:val="24"/>
        </w:rPr>
        <w:t xml:space="preserve">s in this investigation suffered severe </w:t>
      </w:r>
      <w:r w:rsidRPr="000C4B32">
        <w:rPr>
          <w:rFonts w:ascii="Arial" w:eastAsia="Times New Roman" w:hAnsi="Arial" w:cs="Arial"/>
          <w:sz w:val="24"/>
          <w:szCs w:val="24"/>
        </w:rPr>
        <w:t>mental health deteriorat</w:t>
      </w:r>
      <w:r>
        <w:rPr>
          <w:rFonts w:ascii="Arial" w:eastAsia="Times New Roman" w:hAnsi="Arial" w:cs="Arial"/>
          <w:sz w:val="24"/>
          <w:szCs w:val="24"/>
        </w:rPr>
        <w:t xml:space="preserve">ion during the investigation </w:t>
      </w:r>
      <w:r w:rsidRPr="000C4B32">
        <w:rPr>
          <w:rFonts w:ascii="Arial" w:eastAsia="Times New Roman" w:hAnsi="Arial" w:cs="Arial"/>
          <w:sz w:val="24"/>
          <w:szCs w:val="24"/>
        </w:rPr>
        <w:t xml:space="preserve">process so much so it became a significant safeguarding concern. I raised my concerns via a Public Protection Notification (PPN) which is an information sharing document that is shared with partner agencies to inform a multi-agency strategy </w:t>
      </w:r>
      <w:sdt>
        <w:sdtPr>
          <w:rPr>
            <w:rFonts w:ascii="Arial" w:eastAsia="Times New Roman" w:hAnsi="Arial" w:cs="Arial"/>
            <w:sz w:val="24"/>
            <w:szCs w:val="24"/>
          </w:rPr>
          <w:id w:val="-2089607671"/>
          <w:citation/>
        </w:sdtPr>
        <w:sdtEndPr/>
        <w:sdtContent>
          <w:r w:rsidRPr="000C4B32">
            <w:rPr>
              <w:rFonts w:ascii="Arial" w:eastAsia="Times New Roman" w:hAnsi="Arial" w:cs="Arial"/>
              <w:sz w:val="24"/>
              <w:szCs w:val="24"/>
            </w:rPr>
            <w:fldChar w:fldCharType="begin"/>
          </w:r>
          <w:r w:rsidRPr="000C4B32">
            <w:rPr>
              <w:rFonts w:ascii="Arial" w:eastAsia="Times New Roman" w:hAnsi="Arial" w:cs="Arial"/>
              <w:sz w:val="24"/>
              <w:szCs w:val="24"/>
            </w:rPr>
            <w:instrText xml:space="preserve"> CITATION HMI23 \l 2057 </w:instrText>
          </w:r>
          <w:r w:rsidRPr="000C4B32">
            <w:rPr>
              <w:rFonts w:ascii="Arial" w:eastAsia="Times New Roman" w:hAnsi="Arial" w:cs="Arial"/>
              <w:sz w:val="24"/>
              <w:szCs w:val="24"/>
            </w:rPr>
            <w:fldChar w:fldCharType="separate"/>
          </w:r>
          <w:r w:rsidRPr="00614046">
            <w:rPr>
              <w:rFonts w:ascii="Arial" w:eastAsia="Times New Roman" w:hAnsi="Arial" w:cs="Arial"/>
              <w:noProof/>
              <w:sz w:val="24"/>
              <w:szCs w:val="24"/>
            </w:rPr>
            <w:t>(HMICFRS, 2023)</w:t>
          </w:r>
          <w:r w:rsidRPr="000C4B32">
            <w:rPr>
              <w:rFonts w:ascii="Arial" w:eastAsia="Times New Roman" w:hAnsi="Arial" w:cs="Arial"/>
              <w:sz w:val="24"/>
              <w:szCs w:val="24"/>
            </w:rPr>
            <w:fldChar w:fldCharType="end"/>
          </w:r>
        </w:sdtContent>
      </w:sdt>
      <w:r w:rsidRPr="000C4B32">
        <w:rPr>
          <w:rFonts w:ascii="Arial" w:eastAsia="Times New Roman" w:hAnsi="Arial" w:cs="Arial"/>
          <w:sz w:val="24"/>
          <w:szCs w:val="24"/>
        </w:rPr>
        <w:t>. As a result, the victim was immediately referred to Child and Adult Mental Health Services (CAMHS) and provided with additional support. It is important for investigators to be aware of the wider impact investigations have on the victim’s family, research indicates disclosure of Child Sexual abuse is a major crisis for a non-abusing parent, therefore their needs are inseparable from those of their child</w:t>
      </w:r>
      <w:r>
        <w:rPr>
          <w:rFonts w:ascii="Arial" w:eastAsia="Times New Roman" w:hAnsi="Arial" w:cs="Arial"/>
          <w:sz w:val="24"/>
          <w:szCs w:val="24"/>
        </w:rPr>
        <w:t xml:space="preserve"> </w:t>
      </w:r>
      <w:sdt>
        <w:sdtPr>
          <w:rPr>
            <w:rFonts w:ascii="Arial" w:eastAsia="Times New Roman" w:hAnsi="Arial" w:cs="Arial"/>
            <w:sz w:val="24"/>
            <w:szCs w:val="24"/>
          </w:rPr>
          <w:id w:val="-1462259901"/>
          <w:citation/>
        </w:sdtPr>
        <w:sdtEndPr/>
        <w:sdtContent>
          <w:r w:rsidRPr="000C4B32">
            <w:rPr>
              <w:rFonts w:ascii="Arial" w:eastAsia="Times New Roman" w:hAnsi="Arial" w:cs="Arial"/>
              <w:sz w:val="24"/>
              <w:szCs w:val="24"/>
            </w:rPr>
            <w:fldChar w:fldCharType="begin"/>
          </w:r>
          <w:r w:rsidRPr="000C4B32">
            <w:rPr>
              <w:rFonts w:ascii="Arial" w:eastAsia="Times New Roman" w:hAnsi="Arial" w:cs="Arial"/>
              <w:sz w:val="24"/>
              <w:szCs w:val="24"/>
            </w:rPr>
            <w:instrText xml:space="preserve"> CITATION DiM18 \l 2057 </w:instrText>
          </w:r>
          <w:r w:rsidRPr="000C4B32">
            <w:rPr>
              <w:rFonts w:ascii="Arial" w:eastAsia="Times New Roman" w:hAnsi="Arial" w:cs="Arial"/>
              <w:sz w:val="24"/>
              <w:szCs w:val="24"/>
            </w:rPr>
            <w:fldChar w:fldCharType="separate"/>
          </w:r>
          <w:r w:rsidRPr="00614046">
            <w:rPr>
              <w:rFonts w:ascii="Arial" w:eastAsia="Times New Roman" w:hAnsi="Arial" w:cs="Arial"/>
              <w:noProof/>
              <w:sz w:val="24"/>
              <w:szCs w:val="24"/>
            </w:rPr>
            <w:t>(Di McNeish, 2018)</w:t>
          </w:r>
          <w:r w:rsidRPr="000C4B32">
            <w:rPr>
              <w:rFonts w:ascii="Arial" w:eastAsia="Times New Roman" w:hAnsi="Arial" w:cs="Arial"/>
              <w:sz w:val="24"/>
              <w:szCs w:val="24"/>
            </w:rPr>
            <w:fldChar w:fldCharType="end"/>
          </w:r>
        </w:sdtContent>
      </w:sdt>
      <w:r>
        <w:rPr>
          <w:rFonts w:ascii="Arial" w:eastAsia="Times New Roman" w:hAnsi="Arial" w:cs="Arial"/>
          <w:sz w:val="24"/>
          <w:szCs w:val="24"/>
        </w:rPr>
        <w:t xml:space="preserve">. The father of one of the victims was also the son of the suspect, it was clear through our conversations he needed support with his </w:t>
      </w:r>
      <w:r w:rsidR="00D356A6">
        <w:rPr>
          <w:rFonts w:ascii="Arial" w:eastAsia="Times New Roman" w:hAnsi="Arial" w:cs="Arial"/>
          <w:sz w:val="24"/>
          <w:szCs w:val="24"/>
        </w:rPr>
        <w:t>emotions,</w:t>
      </w:r>
      <w:r>
        <w:rPr>
          <w:rFonts w:ascii="Arial" w:eastAsia="Times New Roman" w:hAnsi="Arial" w:cs="Arial"/>
          <w:sz w:val="24"/>
          <w:szCs w:val="24"/>
        </w:rPr>
        <w:t xml:space="preserve"> so I ensured I raised these concerns via the MASH to ensure he had the support he clearly needed.</w:t>
      </w:r>
    </w:p>
    <w:p w14:paraId="0F57CF61" w14:textId="77777777" w:rsidR="00D25F61" w:rsidRPr="000C4B32" w:rsidRDefault="00D25F61" w:rsidP="00D25F61">
      <w:pPr>
        <w:rPr>
          <w:rFonts w:ascii="Arial" w:eastAsia="Times New Roman" w:hAnsi="Arial" w:cs="Arial"/>
          <w:sz w:val="24"/>
          <w:szCs w:val="24"/>
        </w:rPr>
      </w:pPr>
      <w:r w:rsidRPr="000C4B32">
        <w:rPr>
          <w:rFonts w:ascii="Arial" w:eastAsia="Times New Roman" w:hAnsi="Arial" w:cs="Arial"/>
          <w:sz w:val="24"/>
          <w:szCs w:val="24"/>
        </w:rPr>
        <w:t xml:space="preserve">It was important as the OIC that I acknowledged each victim had different support needs and this fluctuated throughout the course of the investigation. I ensured each victim had my work mobile number and I also provided them with a copy of my shift pattern so they knew if they were unable to get hold of me, I would always call them back. I was careful to use appropriate language when speaking with each of them, utilising language which they could understand, and I emphasised the importance of asking questions if they were unsure of anything that was said. </w:t>
      </w:r>
    </w:p>
    <w:p w14:paraId="36BB64C6" w14:textId="3C5B9BEF" w:rsidR="00D25F61" w:rsidRPr="000C4B32" w:rsidRDefault="00D25F61" w:rsidP="00D25F61">
      <w:pPr>
        <w:rPr>
          <w:rFonts w:ascii="Arial" w:eastAsia="Times New Roman" w:hAnsi="Arial" w:cs="Arial"/>
          <w:sz w:val="24"/>
          <w:szCs w:val="24"/>
        </w:rPr>
      </w:pPr>
      <w:r w:rsidRPr="000C4B32">
        <w:rPr>
          <w:rFonts w:ascii="Arial" w:eastAsia="Times New Roman" w:hAnsi="Arial" w:cs="Arial"/>
          <w:sz w:val="24"/>
          <w:szCs w:val="24"/>
        </w:rPr>
        <w:t xml:space="preserve">Due to the nature of the offences under investigation and all the victims being classed as either children or vulnerable adults the All-Wales Child Protection safeguarding strategies were implemented following the first disclosure. This instigated regular multi agency strategy meetings whereby risk was assessed, safeguarding </w:t>
      </w:r>
      <w:r w:rsidR="00D356A6" w:rsidRPr="000C4B32">
        <w:rPr>
          <w:rFonts w:ascii="Arial" w:eastAsia="Times New Roman" w:hAnsi="Arial" w:cs="Arial"/>
          <w:sz w:val="24"/>
          <w:szCs w:val="24"/>
        </w:rPr>
        <w:t>discussed,</w:t>
      </w:r>
      <w:r w:rsidRPr="000C4B32">
        <w:rPr>
          <w:rFonts w:ascii="Arial" w:eastAsia="Times New Roman" w:hAnsi="Arial" w:cs="Arial"/>
          <w:sz w:val="24"/>
          <w:szCs w:val="24"/>
        </w:rPr>
        <w:t xml:space="preserve"> and actions agreed. </w:t>
      </w:r>
    </w:p>
    <w:p w14:paraId="4E15E409" w14:textId="77777777" w:rsidR="00D25F61" w:rsidRPr="000C4B32" w:rsidRDefault="00D25F61" w:rsidP="00D25F61">
      <w:pPr>
        <w:rPr>
          <w:rFonts w:ascii="Arial" w:eastAsia="Times New Roman" w:hAnsi="Arial" w:cs="Arial"/>
          <w:sz w:val="24"/>
          <w:szCs w:val="24"/>
        </w:rPr>
      </w:pPr>
      <w:r w:rsidRPr="000C4B32">
        <w:rPr>
          <w:rFonts w:ascii="Arial" w:eastAsia="Times New Roman" w:hAnsi="Arial" w:cs="Arial"/>
          <w:sz w:val="24"/>
          <w:szCs w:val="24"/>
        </w:rPr>
        <w:t>These meetings place statutory responsibility on agencies to work together and share information. Information sharing in this case proved to be very effective as we learned the suspect had a</w:t>
      </w:r>
      <w:r>
        <w:rPr>
          <w:rFonts w:ascii="Arial" w:eastAsia="Times New Roman" w:hAnsi="Arial" w:cs="Arial"/>
          <w:sz w:val="24"/>
          <w:szCs w:val="24"/>
        </w:rPr>
        <w:t xml:space="preserve"> part time</w:t>
      </w:r>
      <w:r w:rsidRPr="000C4B32">
        <w:rPr>
          <w:rFonts w:ascii="Arial" w:eastAsia="Times New Roman" w:hAnsi="Arial" w:cs="Arial"/>
          <w:sz w:val="24"/>
          <w:szCs w:val="24"/>
        </w:rPr>
        <w:t xml:space="preserve"> photography business meaning he had access to children and young people. Additionally, it was established that concerns had been raised about the suspects behaviour towards children by several social workers in different local authority areas. Historically serious case reviews repeatedly highlight lack of communication and collaboration between agencies </w:t>
      </w:r>
      <w:sdt>
        <w:sdtPr>
          <w:rPr>
            <w:rFonts w:ascii="Arial" w:eastAsia="Times New Roman" w:hAnsi="Arial" w:cs="Arial"/>
            <w:sz w:val="24"/>
            <w:szCs w:val="24"/>
          </w:rPr>
          <w:id w:val="-328752358"/>
          <w:citation/>
        </w:sdtPr>
        <w:sdtEndPr/>
        <w:sdtContent>
          <w:r w:rsidRPr="000C4B32">
            <w:rPr>
              <w:rFonts w:ascii="Arial" w:eastAsia="Times New Roman" w:hAnsi="Arial" w:cs="Arial"/>
              <w:sz w:val="24"/>
              <w:szCs w:val="24"/>
            </w:rPr>
            <w:fldChar w:fldCharType="begin"/>
          </w:r>
          <w:r w:rsidRPr="000C4B32">
            <w:rPr>
              <w:rFonts w:ascii="Arial" w:eastAsia="Times New Roman" w:hAnsi="Arial" w:cs="Arial"/>
              <w:sz w:val="24"/>
              <w:szCs w:val="24"/>
            </w:rPr>
            <w:instrText xml:space="preserve"> CITATION Sys18 \l 2057 </w:instrText>
          </w:r>
          <w:r w:rsidRPr="000C4B32">
            <w:rPr>
              <w:rFonts w:ascii="Arial" w:eastAsia="Times New Roman" w:hAnsi="Arial" w:cs="Arial"/>
              <w:sz w:val="24"/>
              <w:szCs w:val="24"/>
            </w:rPr>
            <w:fldChar w:fldCharType="separate"/>
          </w:r>
          <w:r w:rsidRPr="00614046">
            <w:rPr>
              <w:rFonts w:ascii="Arial" w:eastAsia="Times New Roman" w:hAnsi="Arial" w:cs="Arial"/>
              <w:noProof/>
              <w:sz w:val="24"/>
              <w:szCs w:val="24"/>
            </w:rPr>
            <w:t>(Systemic Leadership Institute, 2018)</w:t>
          </w:r>
          <w:r w:rsidRPr="000C4B32">
            <w:rPr>
              <w:rFonts w:ascii="Arial" w:eastAsia="Times New Roman" w:hAnsi="Arial" w:cs="Arial"/>
              <w:sz w:val="24"/>
              <w:szCs w:val="24"/>
            </w:rPr>
            <w:fldChar w:fldCharType="end"/>
          </w:r>
        </w:sdtContent>
      </w:sdt>
      <w:r w:rsidRPr="000C4B32">
        <w:rPr>
          <w:rFonts w:ascii="Arial" w:eastAsia="Times New Roman" w:hAnsi="Arial" w:cs="Arial"/>
          <w:sz w:val="24"/>
          <w:szCs w:val="24"/>
        </w:rPr>
        <w:t xml:space="preserve"> which is why due diligence needs to be paid early on by all professionals involved in safeguarding. </w:t>
      </w:r>
    </w:p>
    <w:p w14:paraId="38D9FA85" w14:textId="77777777" w:rsidR="00D25F61" w:rsidRPr="000C4B32" w:rsidRDefault="00D25F61" w:rsidP="00D25F61">
      <w:pPr>
        <w:rPr>
          <w:rFonts w:ascii="Arial" w:eastAsia="Times New Roman" w:hAnsi="Arial" w:cs="Arial"/>
          <w:sz w:val="24"/>
          <w:szCs w:val="24"/>
        </w:rPr>
      </w:pPr>
      <w:r w:rsidRPr="000C4B32">
        <w:rPr>
          <w:rFonts w:ascii="Arial" w:eastAsia="Times New Roman" w:hAnsi="Arial" w:cs="Arial"/>
          <w:sz w:val="24"/>
          <w:szCs w:val="24"/>
        </w:rPr>
        <w:t xml:space="preserve">Upon his arrest the suspect was brought into custody and subject to continuous and ongoing assessments throughout his period of detention </w:t>
      </w:r>
      <w:sdt>
        <w:sdtPr>
          <w:rPr>
            <w:rFonts w:ascii="Arial" w:eastAsia="Times New Roman" w:hAnsi="Arial" w:cs="Arial"/>
            <w:sz w:val="24"/>
            <w:szCs w:val="24"/>
          </w:rPr>
          <w:id w:val="1737424258"/>
          <w:citation/>
        </w:sdtPr>
        <w:sdtEndPr/>
        <w:sdtContent>
          <w:r w:rsidRPr="000C4B32">
            <w:rPr>
              <w:rFonts w:ascii="Arial" w:eastAsia="Times New Roman" w:hAnsi="Arial" w:cs="Arial"/>
              <w:sz w:val="24"/>
              <w:szCs w:val="24"/>
            </w:rPr>
            <w:fldChar w:fldCharType="begin"/>
          </w:r>
          <w:r w:rsidRPr="000C4B32">
            <w:rPr>
              <w:rFonts w:ascii="Arial" w:eastAsia="Times New Roman" w:hAnsi="Arial" w:cs="Arial"/>
              <w:sz w:val="24"/>
              <w:szCs w:val="24"/>
            </w:rPr>
            <w:instrText xml:space="preserve"> CITATION Col21 \l 2057 </w:instrText>
          </w:r>
          <w:r w:rsidRPr="000C4B32">
            <w:rPr>
              <w:rFonts w:ascii="Arial" w:eastAsia="Times New Roman" w:hAnsi="Arial" w:cs="Arial"/>
              <w:sz w:val="24"/>
              <w:szCs w:val="24"/>
            </w:rPr>
            <w:fldChar w:fldCharType="separate"/>
          </w:r>
          <w:r w:rsidRPr="00614046">
            <w:rPr>
              <w:rFonts w:ascii="Arial" w:eastAsia="Times New Roman" w:hAnsi="Arial" w:cs="Arial"/>
              <w:noProof/>
              <w:sz w:val="24"/>
              <w:szCs w:val="24"/>
            </w:rPr>
            <w:t>(College of Policing , 2021)</w:t>
          </w:r>
          <w:r w:rsidRPr="000C4B32">
            <w:rPr>
              <w:rFonts w:ascii="Arial" w:eastAsia="Times New Roman" w:hAnsi="Arial" w:cs="Arial"/>
              <w:sz w:val="24"/>
              <w:szCs w:val="24"/>
            </w:rPr>
            <w:fldChar w:fldCharType="end"/>
          </w:r>
        </w:sdtContent>
      </w:sdt>
      <w:r w:rsidRPr="000C4B32">
        <w:rPr>
          <w:rFonts w:ascii="Arial" w:eastAsia="Times New Roman" w:hAnsi="Arial" w:cs="Arial"/>
          <w:sz w:val="24"/>
          <w:szCs w:val="24"/>
        </w:rPr>
        <w:t xml:space="preserve">. This is referred to in the Police and Criminal Evidence Act 1984 (PACE) Code C. The purpose of this ongoing risk assessment is to ensure all the risk is identified and suitable control measures are implemented to alleviate the risk. </w:t>
      </w:r>
    </w:p>
    <w:p w14:paraId="1D6CA493" w14:textId="77777777" w:rsidR="00D25F61" w:rsidRPr="000C4B32" w:rsidRDefault="00D25F61" w:rsidP="00D25F61">
      <w:pPr>
        <w:rPr>
          <w:rFonts w:ascii="Arial" w:eastAsia="Times New Roman" w:hAnsi="Arial" w:cs="Arial"/>
          <w:sz w:val="24"/>
          <w:szCs w:val="24"/>
        </w:rPr>
      </w:pPr>
      <w:r w:rsidRPr="000C4B32">
        <w:rPr>
          <w:rFonts w:ascii="Arial" w:eastAsia="Times New Roman" w:hAnsi="Arial" w:cs="Arial"/>
          <w:sz w:val="24"/>
          <w:szCs w:val="24"/>
        </w:rPr>
        <w:t xml:space="preserve">Prior to his release from custody, a request was made to the Crown Prosecution Service to remand the suspect into custody which was refused. My next tactical option to ensure safeguarding was invoke Bail Conditions. The Bail Act 1976 sets out the provision in relation to bail or in connection with criminal proceedings in England and Wales </w:t>
      </w:r>
      <w:sdt>
        <w:sdtPr>
          <w:rPr>
            <w:rFonts w:ascii="Arial" w:eastAsia="Times New Roman" w:hAnsi="Arial" w:cs="Arial"/>
            <w:sz w:val="24"/>
            <w:szCs w:val="24"/>
          </w:rPr>
          <w:id w:val="1701739678"/>
          <w:citation/>
        </w:sdtPr>
        <w:sdtEndPr/>
        <w:sdtContent>
          <w:r w:rsidRPr="000C4B32">
            <w:rPr>
              <w:rFonts w:ascii="Arial" w:eastAsia="Times New Roman" w:hAnsi="Arial" w:cs="Arial"/>
              <w:sz w:val="24"/>
              <w:szCs w:val="24"/>
            </w:rPr>
            <w:fldChar w:fldCharType="begin"/>
          </w:r>
          <w:r w:rsidRPr="000C4B32">
            <w:rPr>
              <w:rFonts w:ascii="Arial" w:eastAsia="Times New Roman" w:hAnsi="Arial" w:cs="Arial"/>
              <w:sz w:val="24"/>
              <w:szCs w:val="24"/>
            </w:rPr>
            <w:instrText xml:space="preserve"> CITATION Bai76 \l 2057 </w:instrText>
          </w:r>
          <w:r w:rsidRPr="000C4B32">
            <w:rPr>
              <w:rFonts w:ascii="Arial" w:eastAsia="Times New Roman" w:hAnsi="Arial" w:cs="Arial"/>
              <w:sz w:val="24"/>
              <w:szCs w:val="24"/>
            </w:rPr>
            <w:fldChar w:fldCharType="separate"/>
          </w:r>
          <w:r w:rsidRPr="00614046">
            <w:rPr>
              <w:rFonts w:ascii="Arial" w:eastAsia="Times New Roman" w:hAnsi="Arial" w:cs="Arial"/>
              <w:noProof/>
              <w:sz w:val="24"/>
              <w:szCs w:val="24"/>
            </w:rPr>
            <w:t>(Bail Act 1976, 1976)</w:t>
          </w:r>
          <w:r w:rsidRPr="000C4B32">
            <w:rPr>
              <w:rFonts w:ascii="Arial" w:eastAsia="Times New Roman" w:hAnsi="Arial" w:cs="Arial"/>
              <w:sz w:val="24"/>
              <w:szCs w:val="24"/>
            </w:rPr>
            <w:fldChar w:fldCharType="end"/>
          </w:r>
        </w:sdtContent>
      </w:sdt>
      <w:r w:rsidRPr="000C4B32">
        <w:rPr>
          <w:rFonts w:ascii="Arial" w:eastAsia="Times New Roman" w:hAnsi="Arial" w:cs="Arial"/>
          <w:sz w:val="24"/>
          <w:szCs w:val="24"/>
        </w:rPr>
        <w:t xml:space="preserve">. </w:t>
      </w:r>
    </w:p>
    <w:p w14:paraId="6BF25039" w14:textId="77777777" w:rsidR="00D25F61" w:rsidRPr="000C4B32" w:rsidRDefault="00D25F61" w:rsidP="00D25F61">
      <w:pPr>
        <w:rPr>
          <w:rFonts w:ascii="Arial" w:eastAsia="Times New Roman" w:hAnsi="Arial" w:cs="Arial"/>
          <w:sz w:val="24"/>
          <w:szCs w:val="24"/>
        </w:rPr>
      </w:pPr>
      <w:r w:rsidRPr="000C4B32">
        <w:rPr>
          <w:rFonts w:ascii="Arial" w:eastAsia="Times New Roman" w:hAnsi="Arial" w:cs="Arial"/>
          <w:sz w:val="24"/>
          <w:szCs w:val="24"/>
        </w:rPr>
        <w:lastRenderedPageBreak/>
        <w:t xml:space="preserve">Concerns were raised by two of the of the victims who lived in very close proximity to the suspect that he would pose a risk to them if he were allowed back to his home address. To ensure the safety of the victims and the suspect for all parties concerned to bail him to an alternative residence. Periodic checks were conducted on the suspect to ensure he was abiding by this condition. </w:t>
      </w:r>
    </w:p>
    <w:p w14:paraId="49FC9D15" w14:textId="77777777" w:rsidR="00D25F61" w:rsidRPr="000C4B32" w:rsidRDefault="00D25F61" w:rsidP="00D25F61">
      <w:pPr>
        <w:rPr>
          <w:rFonts w:ascii="Arial" w:eastAsia="Times New Roman" w:hAnsi="Arial" w:cs="Arial"/>
          <w:sz w:val="24"/>
          <w:szCs w:val="24"/>
        </w:rPr>
      </w:pPr>
      <w:r w:rsidRPr="000C4B32">
        <w:rPr>
          <w:rFonts w:ascii="Arial" w:eastAsia="Times New Roman" w:hAnsi="Arial" w:cs="Arial"/>
          <w:sz w:val="24"/>
          <w:szCs w:val="24"/>
        </w:rPr>
        <w:t>Due to the nature of the offences the suspect was under investigation for before his release from custody he underwent a further assessment to ensure his welfare and safety. He was provided with documentation detailing various support services including Lucy Faithfull and SAMARITANS</w:t>
      </w:r>
      <w:r>
        <w:rPr>
          <w:rFonts w:ascii="Arial" w:eastAsia="Times New Roman" w:hAnsi="Arial" w:cs="Arial"/>
          <w:sz w:val="24"/>
          <w:szCs w:val="24"/>
        </w:rPr>
        <w:t xml:space="preserve"> which provide details of support including telephone numbers, websites, and other agencies</w:t>
      </w:r>
      <w:r w:rsidRPr="000C4B32">
        <w:rPr>
          <w:rFonts w:ascii="Arial" w:eastAsia="Times New Roman" w:hAnsi="Arial" w:cs="Arial"/>
          <w:sz w:val="24"/>
          <w:szCs w:val="24"/>
        </w:rPr>
        <w:t>.</w:t>
      </w:r>
      <w:r>
        <w:rPr>
          <w:rFonts w:ascii="Arial" w:eastAsia="Times New Roman" w:hAnsi="Arial" w:cs="Arial"/>
          <w:sz w:val="24"/>
          <w:szCs w:val="24"/>
        </w:rPr>
        <w:t xml:space="preserve"> </w:t>
      </w:r>
      <w:r w:rsidRPr="000C4B32">
        <w:rPr>
          <w:rFonts w:ascii="Arial" w:eastAsia="Times New Roman" w:hAnsi="Arial" w:cs="Arial"/>
          <w:sz w:val="24"/>
          <w:szCs w:val="24"/>
        </w:rPr>
        <w:t xml:space="preserve"> </w:t>
      </w:r>
    </w:p>
    <w:p w14:paraId="7B230A90" w14:textId="3AB17858" w:rsidR="00D25F61" w:rsidRPr="000C4B32" w:rsidRDefault="00D25F61" w:rsidP="00D25F61">
      <w:pPr>
        <w:rPr>
          <w:rFonts w:ascii="Arial" w:eastAsia="Times New Roman" w:hAnsi="Arial" w:cs="Arial"/>
          <w:sz w:val="24"/>
          <w:szCs w:val="24"/>
        </w:rPr>
      </w:pPr>
      <w:r w:rsidRPr="000C4B32">
        <w:rPr>
          <w:rFonts w:ascii="Arial" w:eastAsia="Times New Roman" w:hAnsi="Arial" w:cs="Arial"/>
          <w:sz w:val="24"/>
          <w:szCs w:val="24"/>
        </w:rPr>
        <w:t xml:space="preserve">Following conviction, the suspect was referred </w:t>
      </w:r>
      <w:r>
        <w:rPr>
          <w:rFonts w:ascii="Arial" w:eastAsia="Times New Roman" w:hAnsi="Arial" w:cs="Arial"/>
          <w:sz w:val="24"/>
          <w:szCs w:val="24"/>
        </w:rPr>
        <w:t>in</w:t>
      </w:r>
      <w:r w:rsidRPr="000C4B32">
        <w:rPr>
          <w:rFonts w:ascii="Arial" w:eastAsia="Times New Roman" w:hAnsi="Arial" w:cs="Arial"/>
          <w:sz w:val="24"/>
          <w:szCs w:val="24"/>
        </w:rPr>
        <w:t xml:space="preserve">to the Multi Agency Public Protection Arrangement (MAPPA). As per the guidance offenders are eligible for MAPPA management, because they have committed specified sexual and violent offences, or have been assessed as presenting a serious risk of harm to the public </w:t>
      </w:r>
      <w:sdt>
        <w:sdtPr>
          <w:rPr>
            <w:rFonts w:ascii="Arial" w:eastAsia="Times New Roman" w:hAnsi="Arial" w:cs="Arial"/>
            <w:sz w:val="24"/>
            <w:szCs w:val="24"/>
          </w:rPr>
          <w:id w:val="981736746"/>
          <w:citation/>
        </w:sdtPr>
        <w:sdtEndPr/>
        <w:sdtContent>
          <w:r w:rsidRPr="000C4B32">
            <w:rPr>
              <w:rFonts w:ascii="Arial" w:eastAsia="Times New Roman" w:hAnsi="Arial" w:cs="Arial"/>
              <w:sz w:val="24"/>
              <w:szCs w:val="24"/>
            </w:rPr>
            <w:fldChar w:fldCharType="begin"/>
          </w:r>
          <w:r w:rsidRPr="000C4B32">
            <w:rPr>
              <w:rFonts w:ascii="Arial" w:eastAsia="Times New Roman" w:hAnsi="Arial" w:cs="Arial"/>
              <w:sz w:val="24"/>
              <w:szCs w:val="24"/>
            </w:rPr>
            <w:instrText xml:space="preserve"> CITATION Jus22 \l 2057 </w:instrText>
          </w:r>
          <w:r w:rsidRPr="000C4B32">
            <w:rPr>
              <w:rFonts w:ascii="Arial" w:eastAsia="Times New Roman" w:hAnsi="Arial" w:cs="Arial"/>
              <w:sz w:val="24"/>
              <w:szCs w:val="24"/>
            </w:rPr>
            <w:fldChar w:fldCharType="separate"/>
          </w:r>
          <w:r w:rsidRPr="00614046">
            <w:rPr>
              <w:rFonts w:ascii="Arial" w:eastAsia="Times New Roman" w:hAnsi="Arial" w:cs="Arial"/>
              <w:noProof/>
              <w:sz w:val="24"/>
              <w:szCs w:val="24"/>
            </w:rPr>
            <w:t>(Justice, 2022)</w:t>
          </w:r>
          <w:r w:rsidRPr="000C4B32">
            <w:rPr>
              <w:rFonts w:ascii="Arial" w:eastAsia="Times New Roman" w:hAnsi="Arial" w:cs="Arial"/>
              <w:sz w:val="24"/>
              <w:szCs w:val="24"/>
            </w:rPr>
            <w:fldChar w:fldCharType="end"/>
          </w:r>
        </w:sdtContent>
      </w:sdt>
      <w:r w:rsidRPr="000C4B32">
        <w:rPr>
          <w:rFonts w:ascii="Arial" w:eastAsia="Times New Roman" w:hAnsi="Arial" w:cs="Arial"/>
          <w:sz w:val="24"/>
          <w:szCs w:val="24"/>
        </w:rPr>
        <w:t>.</w:t>
      </w:r>
      <w:r>
        <w:rPr>
          <w:rFonts w:ascii="Arial" w:eastAsia="Times New Roman" w:hAnsi="Arial" w:cs="Arial"/>
          <w:sz w:val="24"/>
          <w:szCs w:val="24"/>
        </w:rPr>
        <w:t xml:space="preserve"> </w:t>
      </w:r>
      <w:r w:rsidRPr="000C4B32">
        <w:rPr>
          <w:rFonts w:ascii="Arial" w:eastAsia="Times New Roman" w:hAnsi="Arial" w:cs="Arial"/>
          <w:sz w:val="24"/>
          <w:szCs w:val="24"/>
        </w:rPr>
        <w:t xml:space="preserve">MAPPA are partnership forums whereby which is where statutory agencies share information and manage risks around individuals who are violent or sexual offenders. The College of Policing identifies three key stages when considering risk for the purposes of Public Protection which are: risk identification, risk assessment and risk management </w:t>
      </w:r>
      <w:sdt>
        <w:sdtPr>
          <w:rPr>
            <w:rFonts w:ascii="Arial" w:eastAsia="Times New Roman" w:hAnsi="Arial" w:cs="Arial"/>
            <w:sz w:val="24"/>
            <w:szCs w:val="24"/>
          </w:rPr>
          <w:id w:val="515959159"/>
          <w:citation/>
        </w:sdtPr>
        <w:sdtEndPr/>
        <w:sdtContent>
          <w:r w:rsidRPr="000C4B32">
            <w:rPr>
              <w:rFonts w:ascii="Arial" w:eastAsia="Times New Roman" w:hAnsi="Arial" w:cs="Arial"/>
              <w:sz w:val="24"/>
              <w:szCs w:val="24"/>
            </w:rPr>
            <w:fldChar w:fldCharType="begin"/>
          </w:r>
          <w:r>
            <w:rPr>
              <w:rFonts w:ascii="Arial" w:eastAsia="Times New Roman" w:hAnsi="Arial" w:cs="Arial"/>
              <w:sz w:val="24"/>
              <w:szCs w:val="24"/>
            </w:rPr>
            <w:instrText xml:space="preserve">CITATION Placeholder1 \l 2057 </w:instrText>
          </w:r>
          <w:r w:rsidRPr="000C4B32">
            <w:rPr>
              <w:rFonts w:ascii="Arial" w:eastAsia="Times New Roman" w:hAnsi="Arial" w:cs="Arial"/>
              <w:sz w:val="24"/>
              <w:szCs w:val="24"/>
            </w:rPr>
            <w:fldChar w:fldCharType="separate"/>
          </w:r>
          <w:r w:rsidRPr="00D25F61">
            <w:rPr>
              <w:rFonts w:ascii="Arial" w:eastAsia="Times New Roman" w:hAnsi="Arial" w:cs="Arial"/>
              <w:noProof/>
              <w:sz w:val="24"/>
              <w:szCs w:val="24"/>
            </w:rPr>
            <w:t>(College of Policing, 2020)</w:t>
          </w:r>
          <w:r w:rsidRPr="000C4B32">
            <w:rPr>
              <w:rFonts w:ascii="Arial" w:eastAsia="Times New Roman" w:hAnsi="Arial" w:cs="Arial"/>
              <w:sz w:val="24"/>
              <w:szCs w:val="24"/>
            </w:rPr>
            <w:fldChar w:fldCharType="end"/>
          </w:r>
        </w:sdtContent>
      </w:sdt>
      <w:r w:rsidRPr="000C4B32">
        <w:rPr>
          <w:rFonts w:ascii="Arial" w:eastAsia="Times New Roman" w:hAnsi="Arial" w:cs="Arial"/>
          <w:sz w:val="24"/>
          <w:szCs w:val="24"/>
        </w:rPr>
        <w:t xml:space="preserve">. </w:t>
      </w:r>
    </w:p>
    <w:p w14:paraId="0A5931A6" w14:textId="5D1D187D" w:rsidR="00D25F61" w:rsidRPr="000C4B32" w:rsidRDefault="00D25F61" w:rsidP="00D25F61">
      <w:pPr>
        <w:rPr>
          <w:rFonts w:ascii="Arial" w:eastAsia="Times New Roman" w:hAnsi="Arial" w:cs="Arial"/>
          <w:sz w:val="24"/>
          <w:szCs w:val="24"/>
        </w:rPr>
      </w:pPr>
      <w:r w:rsidRPr="000C4B32">
        <w:rPr>
          <w:rFonts w:ascii="Arial" w:eastAsia="Times New Roman" w:hAnsi="Arial" w:cs="Arial"/>
          <w:sz w:val="24"/>
          <w:szCs w:val="24"/>
        </w:rPr>
        <w:t>As stated by the College of Policing no risk assessment tool can accurately predict the risk posed by an individual in isolation. Professional judgement, relevant experience and suitable training ultimately govern the accuracy of any assessment</w:t>
      </w:r>
      <w:sdt>
        <w:sdtPr>
          <w:rPr>
            <w:rFonts w:ascii="Arial" w:eastAsia="Times New Roman" w:hAnsi="Arial" w:cs="Arial"/>
            <w:sz w:val="24"/>
            <w:szCs w:val="24"/>
          </w:rPr>
          <w:id w:val="488287504"/>
          <w:citation/>
        </w:sdtPr>
        <w:sdtEndPr/>
        <w:sdtContent>
          <w:r w:rsidRPr="000C4B32">
            <w:rPr>
              <w:rFonts w:ascii="Arial" w:eastAsia="Times New Roman" w:hAnsi="Arial" w:cs="Arial"/>
              <w:sz w:val="24"/>
              <w:szCs w:val="24"/>
            </w:rPr>
            <w:fldChar w:fldCharType="begin"/>
          </w:r>
          <w:r>
            <w:rPr>
              <w:rFonts w:ascii="Arial" w:eastAsia="Times New Roman" w:hAnsi="Arial" w:cs="Arial"/>
              <w:sz w:val="24"/>
              <w:szCs w:val="24"/>
            </w:rPr>
            <w:instrText xml:space="preserve">CITATION Placeholder1 \l 2057 </w:instrText>
          </w:r>
          <w:r w:rsidRPr="000C4B32">
            <w:rPr>
              <w:rFonts w:ascii="Arial" w:eastAsia="Times New Roman" w:hAnsi="Arial" w:cs="Arial"/>
              <w:sz w:val="24"/>
              <w:szCs w:val="24"/>
            </w:rPr>
            <w:fldChar w:fldCharType="separate"/>
          </w:r>
          <w:r>
            <w:rPr>
              <w:rFonts w:ascii="Arial" w:eastAsia="Times New Roman" w:hAnsi="Arial" w:cs="Arial"/>
              <w:noProof/>
              <w:sz w:val="24"/>
              <w:szCs w:val="24"/>
            </w:rPr>
            <w:t xml:space="preserve"> </w:t>
          </w:r>
          <w:r w:rsidRPr="00D25F61">
            <w:rPr>
              <w:rFonts w:ascii="Arial" w:eastAsia="Times New Roman" w:hAnsi="Arial" w:cs="Arial"/>
              <w:noProof/>
              <w:sz w:val="24"/>
              <w:szCs w:val="24"/>
            </w:rPr>
            <w:t>(College of Policing, 2020)</w:t>
          </w:r>
          <w:r w:rsidRPr="000C4B32">
            <w:rPr>
              <w:rFonts w:ascii="Arial" w:eastAsia="Times New Roman" w:hAnsi="Arial" w:cs="Arial"/>
              <w:sz w:val="24"/>
              <w:szCs w:val="24"/>
            </w:rPr>
            <w:fldChar w:fldCharType="end"/>
          </w:r>
        </w:sdtContent>
      </w:sdt>
      <w:r>
        <w:rPr>
          <w:rFonts w:ascii="Arial" w:eastAsia="Times New Roman" w:hAnsi="Arial" w:cs="Arial"/>
          <w:sz w:val="24"/>
          <w:szCs w:val="24"/>
        </w:rPr>
        <w:t xml:space="preserve">. </w:t>
      </w:r>
    </w:p>
    <w:p w14:paraId="1AD2602F" w14:textId="77777777" w:rsidR="00D25F61" w:rsidRPr="000C4B32" w:rsidRDefault="00D25F61" w:rsidP="00D25F61">
      <w:pPr>
        <w:rPr>
          <w:rFonts w:ascii="Arial" w:eastAsia="Times New Roman" w:hAnsi="Arial" w:cs="Arial"/>
          <w:sz w:val="24"/>
          <w:szCs w:val="24"/>
        </w:rPr>
      </w:pPr>
      <w:r w:rsidRPr="000C4B32">
        <w:rPr>
          <w:rFonts w:ascii="Arial" w:eastAsia="Times New Roman" w:hAnsi="Arial" w:cs="Arial"/>
          <w:sz w:val="24"/>
          <w:szCs w:val="24"/>
        </w:rPr>
        <w:t>As an investigator I am constantly undergoing a process of self-evaluation</w:t>
      </w:r>
      <w:r>
        <w:rPr>
          <w:rFonts w:ascii="Arial" w:eastAsia="Times New Roman" w:hAnsi="Arial" w:cs="Arial"/>
          <w:sz w:val="24"/>
          <w:szCs w:val="24"/>
        </w:rPr>
        <w:t xml:space="preserve"> and reflection</w:t>
      </w:r>
      <w:r w:rsidRPr="000C4B32">
        <w:rPr>
          <w:rFonts w:ascii="Arial" w:eastAsia="Times New Roman" w:hAnsi="Arial" w:cs="Arial"/>
          <w:sz w:val="24"/>
          <w:szCs w:val="24"/>
        </w:rPr>
        <w:t xml:space="preserve"> especially in the identification of risk and harm. I do this to ensure that I am best placed with knowledge to identify risk and implement control measures either by way of partnership engagement or practical application of legislation. This is notion is echoed by </w:t>
      </w:r>
      <w:sdt>
        <w:sdtPr>
          <w:rPr>
            <w:rFonts w:ascii="Arial" w:eastAsia="Times New Roman" w:hAnsi="Arial" w:cs="Arial"/>
            <w:sz w:val="24"/>
            <w:szCs w:val="24"/>
          </w:rPr>
          <w:id w:val="-348256229"/>
          <w:citation/>
        </w:sdtPr>
        <w:sdtEndPr/>
        <w:sdtContent>
          <w:r w:rsidRPr="000C4B32">
            <w:rPr>
              <w:rFonts w:ascii="Arial" w:eastAsia="Times New Roman" w:hAnsi="Arial" w:cs="Arial"/>
              <w:sz w:val="24"/>
              <w:szCs w:val="24"/>
            </w:rPr>
            <w:fldChar w:fldCharType="begin"/>
          </w:r>
          <w:r w:rsidRPr="000C4B32">
            <w:rPr>
              <w:rFonts w:ascii="Arial" w:eastAsia="Times New Roman" w:hAnsi="Arial" w:cs="Arial"/>
              <w:sz w:val="24"/>
              <w:szCs w:val="24"/>
            </w:rPr>
            <w:instrText xml:space="preserve"> CITATION Sel11 \l 2057 </w:instrText>
          </w:r>
          <w:r w:rsidRPr="000C4B32">
            <w:rPr>
              <w:rFonts w:ascii="Arial" w:eastAsia="Times New Roman" w:hAnsi="Arial" w:cs="Arial"/>
              <w:sz w:val="24"/>
              <w:szCs w:val="24"/>
            </w:rPr>
            <w:fldChar w:fldCharType="separate"/>
          </w:r>
          <w:r w:rsidRPr="00614046">
            <w:rPr>
              <w:rFonts w:ascii="Arial" w:eastAsia="Times New Roman" w:hAnsi="Arial" w:cs="Arial"/>
              <w:noProof/>
              <w:sz w:val="24"/>
              <w:szCs w:val="24"/>
            </w:rPr>
            <w:t>(Copley, 2011)</w:t>
          </w:r>
          <w:r w:rsidRPr="000C4B32">
            <w:rPr>
              <w:rFonts w:ascii="Arial" w:eastAsia="Times New Roman" w:hAnsi="Arial" w:cs="Arial"/>
              <w:sz w:val="24"/>
              <w:szCs w:val="24"/>
            </w:rPr>
            <w:fldChar w:fldCharType="end"/>
          </w:r>
        </w:sdtContent>
      </w:sdt>
      <w:r w:rsidRPr="000C4B32">
        <w:rPr>
          <w:rFonts w:ascii="Arial" w:eastAsia="Times New Roman" w:hAnsi="Arial" w:cs="Arial"/>
          <w:sz w:val="24"/>
          <w:szCs w:val="24"/>
        </w:rPr>
        <w:t xml:space="preserve"> who states: </w:t>
      </w:r>
      <w:r w:rsidRPr="000C4B32">
        <w:rPr>
          <w:rFonts w:ascii="Arial" w:eastAsia="Times New Roman" w:hAnsi="Arial" w:cs="Arial"/>
          <w:i/>
          <w:iCs/>
          <w:sz w:val="24"/>
          <w:szCs w:val="24"/>
        </w:rPr>
        <w:t>Reflecting regularly will assist you in thinking continually of ways that you can improve in order to strengthen your skills for effective practice</w:t>
      </w:r>
      <w:r w:rsidRPr="000C4B32">
        <w:rPr>
          <w:rFonts w:ascii="Arial" w:eastAsia="Times New Roman" w:hAnsi="Arial" w:cs="Arial"/>
          <w:sz w:val="24"/>
          <w:szCs w:val="24"/>
        </w:rPr>
        <w:t xml:space="preserve">. </w:t>
      </w:r>
    </w:p>
    <w:p w14:paraId="13C0AB5E" w14:textId="77777777" w:rsidR="00D25F61" w:rsidRDefault="00D25F61" w:rsidP="00D25F61">
      <w:pPr>
        <w:rPr>
          <w:rFonts w:ascii="Arial" w:eastAsia="Times New Roman" w:hAnsi="Arial" w:cs="Arial"/>
          <w:sz w:val="24"/>
          <w:szCs w:val="24"/>
        </w:rPr>
      </w:pPr>
      <w:r w:rsidRPr="000C4B32">
        <w:rPr>
          <w:rFonts w:ascii="Arial" w:eastAsia="Times New Roman" w:hAnsi="Arial" w:cs="Arial"/>
          <w:sz w:val="24"/>
          <w:szCs w:val="24"/>
        </w:rPr>
        <w:t>Driscoll’s model of reflection suits my personal style owing to it’s clearly defined three step approach to reflection. With reference to this investigation, I believe the way in which I drew upon previous investigations and experience helped shape its success</w:t>
      </w:r>
      <w:r>
        <w:rPr>
          <w:rFonts w:ascii="Arial" w:eastAsia="Times New Roman" w:hAnsi="Arial" w:cs="Arial"/>
          <w:sz w:val="24"/>
          <w:szCs w:val="24"/>
        </w:rPr>
        <w:t>. The</w:t>
      </w:r>
      <w:r w:rsidRPr="000C4B32">
        <w:rPr>
          <w:rFonts w:ascii="Arial" w:eastAsia="Times New Roman" w:hAnsi="Arial" w:cs="Arial"/>
          <w:sz w:val="24"/>
          <w:szCs w:val="24"/>
        </w:rPr>
        <w:t xml:space="preserve"> support provided to the victims which kept them engaged throughout a very challenging and protracted investigation.</w:t>
      </w:r>
    </w:p>
    <w:p w14:paraId="617AE2C7" w14:textId="77777777" w:rsidR="00D25F61" w:rsidRPr="000C4B32" w:rsidRDefault="00D25F61" w:rsidP="00D25F61">
      <w:pPr>
        <w:rPr>
          <w:rFonts w:ascii="Arial" w:eastAsia="Times New Roman" w:hAnsi="Arial" w:cs="Arial"/>
          <w:sz w:val="24"/>
          <w:szCs w:val="24"/>
        </w:rPr>
      </w:pPr>
      <w:r>
        <w:rPr>
          <w:rFonts w:ascii="Arial" w:eastAsia="Times New Roman" w:hAnsi="Arial" w:cs="Arial"/>
          <w:sz w:val="24"/>
          <w:szCs w:val="24"/>
        </w:rPr>
        <w:t xml:space="preserve">I was supported throughout the course of the investigation by the multi-agency safeguarding hub (MASH). It’s excellent information sharing agreements and culture assisted me whenever I needed to obtain information from partners. </w:t>
      </w:r>
    </w:p>
    <w:p w14:paraId="425ADDE2" w14:textId="77777777" w:rsidR="00D25F61" w:rsidRPr="000C4B32" w:rsidRDefault="00D25F61" w:rsidP="00D25F61">
      <w:pPr>
        <w:rPr>
          <w:rFonts w:ascii="Arial" w:eastAsia="Times New Roman" w:hAnsi="Arial" w:cs="Arial"/>
          <w:sz w:val="24"/>
          <w:szCs w:val="24"/>
        </w:rPr>
      </w:pPr>
      <w:r w:rsidRPr="000C4B32">
        <w:rPr>
          <w:rFonts w:ascii="Arial" w:eastAsia="Times New Roman" w:hAnsi="Arial" w:cs="Arial"/>
          <w:sz w:val="24"/>
          <w:szCs w:val="24"/>
        </w:rPr>
        <w:t xml:space="preserve">The close partnership working between myself and the ISVA’s cemented a positive working relationship right the way through to the Court trial. It was clear to see the support provided to the victims from the ISVA’s was invaluable and without a doubt kept them all engaged throughout the CJS. In turn this enabled me to focus for the </w:t>
      </w:r>
      <w:r w:rsidRPr="000C4B32">
        <w:rPr>
          <w:rFonts w:ascii="Arial" w:eastAsia="Times New Roman" w:hAnsi="Arial" w:cs="Arial"/>
          <w:sz w:val="24"/>
          <w:szCs w:val="24"/>
        </w:rPr>
        <w:lastRenderedPageBreak/>
        <w:t xml:space="preserve">most part on the investigative actions and secure some form of justice for the victims. </w:t>
      </w:r>
    </w:p>
    <w:p w14:paraId="32FF0F07" w14:textId="77777777" w:rsidR="00D25F61" w:rsidRPr="000C4B32" w:rsidRDefault="00D25F61" w:rsidP="00D25F61">
      <w:pPr>
        <w:rPr>
          <w:rFonts w:ascii="Arial" w:eastAsia="Times New Roman" w:hAnsi="Arial" w:cs="Arial"/>
          <w:sz w:val="24"/>
          <w:szCs w:val="24"/>
        </w:rPr>
      </w:pPr>
      <w:r w:rsidRPr="000C4B32">
        <w:rPr>
          <w:rFonts w:ascii="Arial" w:eastAsia="Times New Roman" w:hAnsi="Arial" w:cs="Arial"/>
          <w:sz w:val="24"/>
          <w:szCs w:val="24"/>
        </w:rPr>
        <w:t xml:space="preserve">During my reflection of this investigation, I saw first-hand </w:t>
      </w:r>
      <w:r>
        <w:rPr>
          <w:rFonts w:ascii="Arial" w:eastAsia="Times New Roman" w:hAnsi="Arial" w:cs="Arial"/>
          <w:sz w:val="24"/>
          <w:szCs w:val="24"/>
        </w:rPr>
        <w:t>the importance of</w:t>
      </w:r>
      <w:r w:rsidRPr="000C4B32">
        <w:rPr>
          <w:rFonts w:ascii="Arial" w:eastAsia="Times New Roman" w:hAnsi="Arial" w:cs="Arial"/>
          <w:sz w:val="24"/>
          <w:szCs w:val="24"/>
        </w:rPr>
        <w:t xml:space="preserve"> vulnerable victims being afforded the opportunity to have their voices heard. </w:t>
      </w:r>
      <w:r>
        <w:rPr>
          <w:rFonts w:ascii="Arial" w:eastAsia="Times New Roman" w:hAnsi="Arial" w:cs="Arial"/>
          <w:sz w:val="24"/>
          <w:szCs w:val="24"/>
        </w:rPr>
        <w:t xml:space="preserve">One of the victims resided over two hours away in West Wales. I knew how important taking a Victim Personal Statement (VPS) in person meant to her. The female was the oldest out of the victims and it was clear that her childhood and early adulthood had been detrimentally impacted from the trauma she suffered from the suspect. I spoke to my supervisor about my decision to take the VPS in person instead of over the phone or by another local officer. It was both my responsibility and duty to afford her this time. During sentencing the Judge commented on the detail of the VPS and imposed additional sentencing measures on the defendant owing to the significant, lasting harm he had caused to all his victims. </w:t>
      </w:r>
    </w:p>
    <w:p w14:paraId="0842FA8B" w14:textId="7D97E360" w:rsidR="00D25F61" w:rsidRDefault="00D25F61" w:rsidP="00D25F61">
      <w:pPr>
        <w:rPr>
          <w:rFonts w:ascii="Arial" w:eastAsia="Times New Roman" w:hAnsi="Arial" w:cs="Arial"/>
          <w:sz w:val="24"/>
          <w:szCs w:val="24"/>
        </w:rPr>
      </w:pPr>
      <w:r>
        <w:rPr>
          <w:rFonts w:ascii="Arial" w:eastAsia="Times New Roman" w:hAnsi="Arial" w:cs="Arial"/>
          <w:sz w:val="24"/>
          <w:szCs w:val="24"/>
        </w:rPr>
        <w:t xml:space="preserve">Research published by </w:t>
      </w:r>
      <w:sdt>
        <w:sdtPr>
          <w:rPr>
            <w:rFonts w:ascii="Arial" w:eastAsia="Times New Roman" w:hAnsi="Arial" w:cs="Arial"/>
            <w:sz w:val="24"/>
            <w:szCs w:val="24"/>
          </w:rPr>
          <w:id w:val="1121424249"/>
          <w:citation/>
        </w:sdtPr>
        <w:sdtEndPr/>
        <w:sdtContent>
          <w:r w:rsidRPr="000C4B32">
            <w:rPr>
              <w:rFonts w:ascii="Arial" w:eastAsia="Times New Roman" w:hAnsi="Arial" w:cs="Arial"/>
              <w:sz w:val="24"/>
              <w:szCs w:val="24"/>
            </w:rPr>
            <w:fldChar w:fldCharType="begin"/>
          </w:r>
          <w:r w:rsidRPr="000C4B32">
            <w:rPr>
              <w:rFonts w:ascii="Arial" w:eastAsia="Times New Roman" w:hAnsi="Arial" w:cs="Arial"/>
              <w:sz w:val="24"/>
              <w:szCs w:val="24"/>
            </w:rPr>
            <w:instrText xml:space="preserve"> CITATION DiM18 \l 2057 </w:instrText>
          </w:r>
          <w:r w:rsidRPr="000C4B32">
            <w:rPr>
              <w:rFonts w:ascii="Arial" w:eastAsia="Times New Roman" w:hAnsi="Arial" w:cs="Arial"/>
              <w:sz w:val="24"/>
              <w:szCs w:val="24"/>
            </w:rPr>
            <w:fldChar w:fldCharType="separate"/>
          </w:r>
          <w:r w:rsidRPr="00614046">
            <w:rPr>
              <w:rFonts w:ascii="Arial" w:eastAsia="Times New Roman" w:hAnsi="Arial" w:cs="Arial"/>
              <w:noProof/>
              <w:sz w:val="24"/>
              <w:szCs w:val="24"/>
            </w:rPr>
            <w:t>(Di McNeish, 2018)</w:t>
          </w:r>
          <w:r w:rsidRPr="000C4B32">
            <w:rPr>
              <w:rFonts w:ascii="Arial" w:eastAsia="Times New Roman" w:hAnsi="Arial" w:cs="Arial"/>
              <w:sz w:val="24"/>
              <w:szCs w:val="24"/>
            </w:rPr>
            <w:fldChar w:fldCharType="end"/>
          </w:r>
        </w:sdtContent>
      </w:sdt>
      <w:r w:rsidRPr="000C4B32">
        <w:rPr>
          <w:rFonts w:ascii="Arial" w:eastAsia="Times New Roman" w:hAnsi="Arial" w:cs="Arial"/>
          <w:sz w:val="24"/>
          <w:szCs w:val="24"/>
        </w:rPr>
        <w:t xml:space="preserve"> highlights the importance of combining empathy, collaboration with purpose and authority, good reflective supervision, access to expertise, and the use of multi-disciplinary teams as fundamental </w:t>
      </w:r>
      <w:r>
        <w:rPr>
          <w:rFonts w:ascii="Arial" w:eastAsia="Times New Roman" w:hAnsi="Arial" w:cs="Arial"/>
          <w:sz w:val="24"/>
          <w:szCs w:val="24"/>
        </w:rPr>
        <w:t xml:space="preserve">components in supporting victims, their families and bringing offenders to justice. I recognise I am an empath which can be a double-edged sword during protracted complex investigations. At the conclusion of this investigation upon reflecting with my supervisor I identified the need to implement some professional boundaries to maximise my own welfare during these complicated investigations.  </w:t>
      </w:r>
    </w:p>
    <w:p w14:paraId="2289CC0D" w14:textId="77777777" w:rsidR="00D25F61" w:rsidRDefault="00D25F61" w:rsidP="00D25F61">
      <w:pPr>
        <w:rPr>
          <w:rFonts w:ascii="Arial" w:eastAsia="Times New Roman" w:hAnsi="Arial" w:cs="Arial"/>
          <w:sz w:val="24"/>
          <w:szCs w:val="24"/>
        </w:rPr>
      </w:pPr>
    </w:p>
    <w:p w14:paraId="1959C635" w14:textId="3F48F69E" w:rsidR="00D356A6" w:rsidRPr="00D356A6" w:rsidRDefault="00D356A6" w:rsidP="00D356A6">
      <w:pPr>
        <w:rPr>
          <w:rFonts w:ascii="Arial" w:eastAsia="Times New Roman" w:hAnsi="Arial" w:cs="Arial"/>
          <w:b/>
          <w:bCs/>
          <w:sz w:val="24"/>
          <w:szCs w:val="24"/>
        </w:rPr>
      </w:pPr>
      <w:r w:rsidRPr="00D356A6">
        <w:rPr>
          <w:rFonts w:ascii="Arial" w:eastAsia="Times New Roman" w:hAnsi="Arial" w:cs="Arial"/>
          <w:b/>
          <w:bCs/>
          <w:sz w:val="24"/>
          <w:szCs w:val="24"/>
        </w:rPr>
        <w:t>Word Count: 2,1</w:t>
      </w:r>
      <w:r w:rsidR="00AF79D5">
        <w:rPr>
          <w:rFonts w:ascii="Arial" w:eastAsia="Times New Roman" w:hAnsi="Arial" w:cs="Arial"/>
          <w:b/>
          <w:bCs/>
          <w:sz w:val="24"/>
          <w:szCs w:val="24"/>
        </w:rPr>
        <w:t>1</w:t>
      </w:r>
      <w:r w:rsidRPr="00D356A6">
        <w:rPr>
          <w:rFonts w:ascii="Arial" w:eastAsia="Times New Roman" w:hAnsi="Arial" w:cs="Arial"/>
          <w:b/>
          <w:bCs/>
          <w:sz w:val="24"/>
          <w:szCs w:val="24"/>
        </w:rPr>
        <w:t>0</w:t>
      </w:r>
    </w:p>
    <w:sdt>
      <w:sdtPr>
        <w:rPr>
          <w:rFonts w:asciiTheme="minorHAnsi" w:eastAsiaTheme="minorHAnsi" w:hAnsiTheme="minorHAnsi" w:cstheme="minorBidi"/>
          <w:color w:val="auto"/>
          <w:sz w:val="22"/>
          <w:szCs w:val="22"/>
          <w:lang w:val="en-GB"/>
        </w:rPr>
        <w:id w:val="-356116808"/>
        <w:docPartObj>
          <w:docPartGallery w:val="Bibliographies"/>
          <w:docPartUnique/>
        </w:docPartObj>
      </w:sdtPr>
      <w:sdtEndPr/>
      <w:sdtContent>
        <w:p w14:paraId="2415A58A" w14:textId="77777777" w:rsidR="00D356A6" w:rsidRDefault="00D356A6" w:rsidP="00D356A6">
          <w:pPr>
            <w:pStyle w:val="Heading1"/>
          </w:pPr>
          <w:r>
            <w:t>References</w:t>
          </w:r>
        </w:p>
        <w:sdt>
          <w:sdtPr>
            <w:id w:val="242695876"/>
            <w:bibliography/>
          </w:sdtPr>
          <w:sdtEndPr/>
          <w:sdtContent>
            <w:p w14:paraId="6D7C6124" w14:textId="77777777" w:rsidR="00D356A6" w:rsidRDefault="00D356A6" w:rsidP="00D356A6">
              <w:pPr>
                <w:pStyle w:val="Bibliography"/>
                <w:ind w:left="720" w:hanging="720"/>
                <w:rPr>
                  <w:noProof/>
                  <w:sz w:val="24"/>
                  <w:szCs w:val="24"/>
                  <w:lang w:val="en-US"/>
                </w:rPr>
              </w:pPr>
              <w:r>
                <w:fldChar w:fldCharType="begin"/>
              </w:r>
              <w:r>
                <w:instrText xml:space="preserve"> BIBLIOGRAPHY </w:instrText>
              </w:r>
              <w:r>
                <w:fldChar w:fldCharType="separate"/>
              </w:r>
              <w:r>
                <w:rPr>
                  <w:i/>
                  <w:iCs/>
                  <w:noProof/>
                  <w:lang w:val="en-US"/>
                </w:rPr>
                <w:t>Bail Act 1976</w:t>
              </w:r>
              <w:r>
                <w:rPr>
                  <w:noProof/>
                  <w:lang w:val="en-US"/>
                </w:rPr>
                <w:t>. (1976, November 15). Retrieved from www.legislation.gov.uk: https://www.legislation.gov.uk/ukpga/1976/63</w:t>
              </w:r>
            </w:p>
            <w:p w14:paraId="57A7A341" w14:textId="77777777" w:rsidR="00D356A6" w:rsidRDefault="00D356A6" w:rsidP="00D356A6">
              <w:pPr>
                <w:pStyle w:val="Bibliography"/>
                <w:ind w:left="720" w:hanging="720"/>
                <w:rPr>
                  <w:noProof/>
                  <w:lang w:val="en-US"/>
                </w:rPr>
              </w:pPr>
              <w:r>
                <w:rPr>
                  <w:noProof/>
                  <w:lang w:val="en-US"/>
                </w:rPr>
                <w:t xml:space="preserve">College of Policing . (2021, October 5). </w:t>
              </w:r>
              <w:r>
                <w:rPr>
                  <w:i/>
                  <w:iCs/>
                  <w:noProof/>
                  <w:lang w:val="en-US"/>
                </w:rPr>
                <w:t>Detention and custody risk assessment</w:t>
              </w:r>
              <w:r>
                <w:rPr>
                  <w:noProof/>
                  <w:lang w:val="en-US"/>
                </w:rPr>
                <w:t>. Retrieved from www.college.police.uk: https://www.college.police.uk/app/detention-and-custody/detention-and-custody-risk-assessment</w:t>
              </w:r>
            </w:p>
            <w:p w14:paraId="552ED425" w14:textId="77777777" w:rsidR="00D356A6" w:rsidRDefault="00D356A6" w:rsidP="00D356A6">
              <w:pPr>
                <w:pStyle w:val="Bibliography"/>
                <w:ind w:left="720" w:hanging="720"/>
                <w:rPr>
                  <w:noProof/>
                  <w:lang w:val="en-US"/>
                </w:rPr>
              </w:pPr>
              <w:r>
                <w:rPr>
                  <w:noProof/>
                  <w:lang w:val="en-US"/>
                </w:rPr>
                <w:t xml:space="preserve">College of Policing. (2020, December 31). </w:t>
              </w:r>
              <w:r>
                <w:rPr>
                  <w:i/>
                  <w:iCs/>
                  <w:noProof/>
                  <w:lang w:val="en-US"/>
                </w:rPr>
                <w:t>Identifying, assessing and managing risk</w:t>
              </w:r>
              <w:r>
                <w:rPr>
                  <w:noProof/>
                  <w:lang w:val="en-US"/>
                </w:rPr>
                <w:t>. Retrieved from College of Policing: https://www.college.police.uk/app/major-investigation-and-public-protection/managing-sexual-offenders-and-violent-offenders/identifying-assessing-and-managing-risk</w:t>
              </w:r>
            </w:p>
            <w:p w14:paraId="008D7FFD" w14:textId="77777777" w:rsidR="00D356A6" w:rsidRDefault="00D356A6" w:rsidP="00D356A6">
              <w:pPr>
                <w:pStyle w:val="Bibliography"/>
                <w:ind w:left="720" w:hanging="720"/>
                <w:rPr>
                  <w:noProof/>
                  <w:lang w:val="en-US"/>
                </w:rPr>
              </w:pPr>
              <w:r>
                <w:rPr>
                  <w:noProof/>
                  <w:lang w:val="en-US"/>
                </w:rPr>
                <w:t xml:space="preserve">Copley, S. (2011). </w:t>
              </w:r>
              <w:r>
                <w:rPr>
                  <w:i/>
                  <w:iCs/>
                  <w:noProof/>
                  <w:lang w:val="en-US"/>
                </w:rPr>
                <w:t>Reflective Practice for Policing Students.</w:t>
              </w:r>
              <w:r>
                <w:rPr>
                  <w:noProof/>
                  <w:lang w:val="en-US"/>
                </w:rPr>
                <w:t xml:space="preserve"> Exeter: Learning Matters Ltd.</w:t>
              </w:r>
            </w:p>
            <w:p w14:paraId="4F73B9A4" w14:textId="77777777" w:rsidR="00D356A6" w:rsidRDefault="00D356A6" w:rsidP="00D356A6">
              <w:pPr>
                <w:pStyle w:val="Bibliography"/>
                <w:ind w:left="720" w:hanging="720"/>
                <w:rPr>
                  <w:noProof/>
                  <w:lang w:val="en-US"/>
                </w:rPr>
              </w:pPr>
              <w:r>
                <w:rPr>
                  <w:noProof/>
                  <w:lang w:val="en-US"/>
                </w:rPr>
                <w:t xml:space="preserve">Di McNeish, S. S. (2018, June). </w:t>
              </w:r>
              <w:r>
                <w:rPr>
                  <w:i/>
                  <w:iCs/>
                  <w:noProof/>
                  <w:lang w:val="en-US"/>
                </w:rPr>
                <w:t>Key messages from resaerch on intra-familial child sexual abuse.</w:t>
              </w:r>
              <w:r>
                <w:rPr>
                  <w:noProof/>
                  <w:lang w:val="en-US"/>
                </w:rPr>
                <w:t xml:space="preserve"> Retrieved from DMSS : https://www.dmss.co.uk/pdfs/Key-Messages-intra-familial-ENG.pdf</w:t>
              </w:r>
            </w:p>
            <w:p w14:paraId="25A5B347" w14:textId="77777777" w:rsidR="00D356A6" w:rsidRDefault="00D356A6" w:rsidP="00D356A6">
              <w:pPr>
                <w:pStyle w:val="Bibliography"/>
                <w:ind w:left="720" w:hanging="720"/>
                <w:rPr>
                  <w:noProof/>
                  <w:lang w:val="en-US"/>
                </w:rPr>
              </w:pPr>
              <w:r>
                <w:rPr>
                  <w:noProof/>
                  <w:lang w:val="en-US"/>
                </w:rPr>
                <w:t xml:space="preserve">Dr Oona Brooks, P. M. (2016). </w:t>
              </w:r>
              <w:r>
                <w:rPr>
                  <w:i/>
                  <w:iCs/>
                  <w:noProof/>
                  <w:lang w:val="en-US"/>
                </w:rPr>
                <w:t>Reporting rape: victim perspectives on advocacy support in the criminal justice process.</w:t>
              </w:r>
              <w:r>
                <w:rPr>
                  <w:noProof/>
                  <w:lang w:val="en-US"/>
                </w:rPr>
                <w:t xml:space="preserve"> Glasgow .</w:t>
              </w:r>
            </w:p>
            <w:p w14:paraId="60DB82E8" w14:textId="77777777" w:rsidR="00D356A6" w:rsidRDefault="00D356A6" w:rsidP="00D356A6">
              <w:pPr>
                <w:pStyle w:val="Bibliography"/>
                <w:ind w:left="720" w:hanging="720"/>
                <w:rPr>
                  <w:noProof/>
                  <w:lang w:val="en-US"/>
                </w:rPr>
              </w:pPr>
              <w:r>
                <w:rPr>
                  <w:noProof/>
                  <w:lang w:val="en-US"/>
                </w:rPr>
                <w:t xml:space="preserve">Ferguson, R. G. (2021, June ). </w:t>
              </w:r>
              <w:r>
                <w:rPr>
                  <w:i/>
                  <w:iCs/>
                  <w:noProof/>
                  <w:lang w:val="en-US"/>
                </w:rPr>
                <w:t>Review into the Criminal Justice System response to adult rape and serious sexual offences across England and Wales.</w:t>
              </w:r>
              <w:r>
                <w:rPr>
                  <w:noProof/>
                  <w:lang w:val="en-US"/>
                </w:rPr>
                <w:t xml:space="preserve"> Retrieved from www.gov.uk: </w:t>
              </w:r>
              <w:r>
                <w:rPr>
                  <w:noProof/>
                  <w:lang w:val="en-US"/>
                </w:rPr>
                <w:lastRenderedPageBreak/>
                <w:t>https://assets.publishing.service.gov.uk/government/uploads/system/uploads/attachment_data/file/994817/rape-review-research-report.pdf</w:t>
              </w:r>
            </w:p>
            <w:p w14:paraId="6039EF7F" w14:textId="77777777" w:rsidR="00D356A6" w:rsidRDefault="00D356A6" w:rsidP="00D356A6">
              <w:pPr>
                <w:pStyle w:val="Bibliography"/>
                <w:ind w:left="720" w:hanging="720"/>
                <w:rPr>
                  <w:noProof/>
                  <w:lang w:val="en-US"/>
                </w:rPr>
              </w:pPr>
              <w:r>
                <w:rPr>
                  <w:noProof/>
                  <w:lang w:val="en-US"/>
                </w:rPr>
                <w:t xml:space="preserve">Freeman, L. (2013). </w:t>
              </w:r>
              <w:r>
                <w:rPr>
                  <w:i/>
                  <w:iCs/>
                  <w:noProof/>
                  <w:lang w:val="en-US"/>
                </w:rPr>
                <w:t>Support for victims: Findings from the Crime Survey for England and Wales.</w:t>
              </w:r>
              <w:r>
                <w:rPr>
                  <w:noProof/>
                  <w:lang w:val="en-US"/>
                </w:rPr>
                <w:t xml:space="preserve"> </w:t>
              </w:r>
            </w:p>
            <w:p w14:paraId="29A5C696" w14:textId="77777777" w:rsidR="00D356A6" w:rsidRDefault="00D356A6" w:rsidP="00D356A6">
              <w:pPr>
                <w:pStyle w:val="Bibliography"/>
                <w:ind w:left="720" w:hanging="720"/>
                <w:rPr>
                  <w:noProof/>
                  <w:lang w:val="en-US"/>
                </w:rPr>
              </w:pPr>
              <w:r>
                <w:rPr>
                  <w:noProof/>
                  <w:lang w:val="en-US"/>
                </w:rPr>
                <w:t xml:space="preserve">HMIC. (2015, December). </w:t>
              </w:r>
              <w:r>
                <w:rPr>
                  <w:i/>
                  <w:iCs/>
                  <w:noProof/>
                  <w:lang w:val="en-US"/>
                </w:rPr>
                <w:t>PEEL: Police effectiveness 2015 (vulnerability).</w:t>
              </w:r>
              <w:r>
                <w:rPr>
                  <w:noProof/>
                  <w:lang w:val="en-US"/>
                </w:rPr>
                <w:t xml:space="preserve"> Retrieved from Justice Inspectorates: https://www.justiceinspectorates.gov.uk/hmicfrs/wp-content/uploads/police-effectiveness-vulnerability-2015-south-wales.pdf</w:t>
              </w:r>
            </w:p>
            <w:p w14:paraId="57C02E19" w14:textId="77777777" w:rsidR="00D356A6" w:rsidRDefault="00D356A6" w:rsidP="00D356A6">
              <w:pPr>
                <w:pStyle w:val="Bibliography"/>
                <w:ind w:left="720" w:hanging="720"/>
                <w:rPr>
                  <w:noProof/>
                  <w:lang w:val="en-US"/>
                </w:rPr>
              </w:pPr>
              <w:r>
                <w:rPr>
                  <w:noProof/>
                  <w:lang w:val="en-US"/>
                </w:rPr>
                <w:t xml:space="preserve">HMICFRS. (2023, March 29). </w:t>
              </w:r>
              <w:r>
                <w:rPr>
                  <w:i/>
                  <w:iCs/>
                  <w:noProof/>
                  <w:lang w:val="en-US"/>
                </w:rPr>
                <w:t>Public protection notice (PPN)</w:t>
              </w:r>
              <w:r>
                <w:rPr>
                  <w:noProof/>
                  <w:lang w:val="en-US"/>
                </w:rPr>
                <w:t>. Retrieved from HMICFRS: https://www.justiceinspectorates.gov.uk/hmicfrs/glossary/public-protection-notice/#:~:text=A%20PPN%20is%20an%20information,inform%20a%20multi%2Dagency%20response.</w:t>
              </w:r>
            </w:p>
            <w:p w14:paraId="02B56B79" w14:textId="77777777" w:rsidR="00D356A6" w:rsidRDefault="00D356A6" w:rsidP="00D356A6">
              <w:pPr>
                <w:pStyle w:val="Bibliography"/>
                <w:ind w:left="720" w:hanging="720"/>
                <w:rPr>
                  <w:noProof/>
                  <w:lang w:val="en-US"/>
                </w:rPr>
              </w:pPr>
              <w:r>
                <w:rPr>
                  <w:noProof/>
                  <w:lang w:val="en-US"/>
                </w:rPr>
                <w:t xml:space="preserve">Independant Inquiry Child Sexual Abuse. (2023, January). </w:t>
              </w:r>
              <w:r>
                <w:rPr>
                  <w:i/>
                  <w:iCs/>
                  <w:noProof/>
                  <w:lang w:val="en-US"/>
                </w:rPr>
                <w:t>Interium report - The effects of child sexual abuse</w:t>
              </w:r>
              <w:r>
                <w:rPr>
                  <w:noProof/>
                  <w:lang w:val="en-US"/>
                </w:rPr>
                <w:t>. Retrieved from Independant Inquiry Child Sexual Abuse: https://www.iicsa.org.uk/reports-recommendations/publications/inquiry/interim/nature-effects-child-sexual-abuse/effects-child-sexual-abuse.html</w:t>
              </w:r>
            </w:p>
            <w:p w14:paraId="04E8B423" w14:textId="77777777" w:rsidR="00D356A6" w:rsidRDefault="00D356A6" w:rsidP="00D356A6">
              <w:pPr>
                <w:pStyle w:val="Bibliography"/>
                <w:ind w:left="720" w:hanging="720"/>
                <w:rPr>
                  <w:noProof/>
                  <w:lang w:val="en-US"/>
                </w:rPr>
              </w:pPr>
              <w:r>
                <w:rPr>
                  <w:noProof/>
                  <w:lang w:val="en-US"/>
                </w:rPr>
                <w:t xml:space="preserve">Justice, M. o. (2022, October). </w:t>
              </w:r>
              <w:r>
                <w:rPr>
                  <w:i/>
                  <w:iCs/>
                  <w:noProof/>
                  <w:lang w:val="en-US"/>
                </w:rPr>
                <w:t>MAPPA Notes and Definitions.</w:t>
              </w:r>
              <w:r>
                <w:rPr>
                  <w:noProof/>
                  <w:lang w:val="en-US"/>
                </w:rPr>
                <w:t xml:space="preserve"> Retrieved from www.gov.uk: https://assets.publishing.service.gov.uk/government/uploads/system/uploads/attachment_data/file/1113772/MAPPA_Notes_and_Definitions.pdf#:~:text=These%20are%20offenders%20who%20have%20been%20convicted%20of,notification%20requirements%20that%20apply%20to%20</w:t>
              </w:r>
            </w:p>
            <w:p w14:paraId="6E535883" w14:textId="77777777" w:rsidR="00D356A6" w:rsidRDefault="00D356A6" w:rsidP="00D356A6">
              <w:pPr>
                <w:pStyle w:val="Bibliography"/>
                <w:ind w:left="720" w:hanging="720"/>
                <w:rPr>
                  <w:noProof/>
                  <w:lang w:val="en-US"/>
                </w:rPr>
              </w:pPr>
              <w:r>
                <w:rPr>
                  <w:noProof/>
                  <w:lang w:val="en-US"/>
                </w:rPr>
                <w:t xml:space="preserve">Ministry of Justice. (2018, September 10). </w:t>
              </w:r>
              <w:r>
                <w:rPr>
                  <w:i/>
                  <w:iCs/>
                  <w:noProof/>
                  <w:lang w:val="en-US"/>
                </w:rPr>
                <w:t>Victims Strategy</w:t>
              </w:r>
              <w:r>
                <w:rPr>
                  <w:noProof/>
                  <w:lang w:val="en-US"/>
                </w:rPr>
                <w:t>. Retrieved from Ministry of Justice: https://www.gov.uk/government/publications/victims-strategy/victims-strategy-html-version</w:t>
              </w:r>
            </w:p>
            <w:p w14:paraId="0E779A76" w14:textId="77777777" w:rsidR="00D356A6" w:rsidRDefault="00D356A6" w:rsidP="00D356A6">
              <w:pPr>
                <w:pStyle w:val="Bibliography"/>
                <w:ind w:left="720" w:hanging="720"/>
                <w:rPr>
                  <w:noProof/>
                  <w:lang w:val="en-US"/>
                </w:rPr>
              </w:pPr>
              <w:r>
                <w:rPr>
                  <w:noProof/>
                  <w:lang w:val="en-US"/>
                </w:rPr>
                <w:t xml:space="preserve">Ministry of Justice. (2022, June 1). </w:t>
              </w:r>
              <w:r>
                <w:rPr>
                  <w:i/>
                  <w:iCs/>
                  <w:noProof/>
                  <w:lang w:val="en-US"/>
                </w:rPr>
                <w:t>Delivering Justice for Victims: Consultation response</w:t>
              </w:r>
              <w:r>
                <w:rPr>
                  <w:noProof/>
                  <w:lang w:val="en-US"/>
                </w:rPr>
                <w:t>. Retrieved from www.gov.uk: https://www.gov.uk/government/consultations/delivering-justice-for-victims-a-consultation-on-improving-victims-experiences-of-the-justice-system/outcome/delivering-justice-for-victims-consultation-response</w:t>
              </w:r>
            </w:p>
            <w:p w14:paraId="1D6D5565" w14:textId="77777777" w:rsidR="00D356A6" w:rsidRDefault="00D356A6" w:rsidP="00D356A6">
              <w:pPr>
                <w:pStyle w:val="Bibliography"/>
                <w:ind w:left="720" w:hanging="720"/>
                <w:rPr>
                  <w:noProof/>
                  <w:lang w:val="en-US"/>
                </w:rPr>
              </w:pPr>
              <w:r>
                <w:rPr>
                  <w:i/>
                  <w:iCs/>
                  <w:noProof/>
                  <w:lang w:val="en-US"/>
                </w:rPr>
                <w:t>Multi-agency weaknesses identified by inspectors in wake of Arthur Labinjo-Hughes tragedy</w:t>
              </w:r>
              <w:r>
                <w:rPr>
                  <w:noProof/>
                  <w:lang w:val="en-US"/>
                </w:rPr>
                <w:t>. (2022, February 21). Retrieved from The Professional Association for Social Work and Social Workers: https://www.basw.co.uk/resources/psw-magazine/psw-online/multi-agency-weaknesses-identified-inspectors-wake-arthur-labinjo</w:t>
              </w:r>
            </w:p>
            <w:p w14:paraId="0671C3D5" w14:textId="77777777" w:rsidR="00D356A6" w:rsidRDefault="00D356A6" w:rsidP="00D356A6">
              <w:pPr>
                <w:pStyle w:val="Bibliography"/>
                <w:ind w:left="720" w:hanging="720"/>
                <w:rPr>
                  <w:noProof/>
                  <w:lang w:val="en-US"/>
                </w:rPr>
              </w:pPr>
              <w:r>
                <w:rPr>
                  <w:noProof/>
                  <w:lang w:val="en-US"/>
                </w:rPr>
                <w:t xml:space="preserve">Nottinghamshire District Councils and Borough. (2016, May). </w:t>
              </w:r>
              <w:r>
                <w:rPr>
                  <w:i/>
                  <w:iCs/>
                  <w:noProof/>
                  <w:lang w:val="en-US"/>
                </w:rPr>
                <w:t>Children and Adult Safeguarding Policy</w:t>
              </w:r>
              <w:r>
                <w:rPr>
                  <w:noProof/>
                  <w:lang w:val="en-US"/>
                </w:rPr>
                <w:t>. Retrieved from Nottinghamshire District Councils and Borough: https://nottsdistrict.proceduresonline.com/chapters/p_resp_refer_ch.html</w:t>
              </w:r>
            </w:p>
            <w:p w14:paraId="55728870" w14:textId="77777777" w:rsidR="00D356A6" w:rsidRDefault="00D356A6" w:rsidP="00D356A6">
              <w:pPr>
                <w:pStyle w:val="Bibliography"/>
                <w:ind w:left="720" w:hanging="720"/>
                <w:rPr>
                  <w:noProof/>
                  <w:lang w:val="en-US"/>
                </w:rPr>
              </w:pPr>
              <w:r>
                <w:rPr>
                  <w:noProof/>
                  <w:lang w:val="en-US"/>
                </w:rPr>
                <w:t xml:space="preserve">Stanko, P. B. (2022, December). </w:t>
              </w:r>
              <w:r>
                <w:rPr>
                  <w:i/>
                  <w:iCs/>
                  <w:noProof/>
                  <w:lang w:val="en-US"/>
                </w:rPr>
                <w:t>Operation Soteria Bluestone Year One Report.</w:t>
              </w:r>
              <w:r>
                <w:rPr>
                  <w:noProof/>
                  <w:lang w:val="en-US"/>
                </w:rPr>
                <w:t xml:space="preserve"> Retrieved from www.gov.uk: https://assets.publishing.service.gov.uk/government/uploads/system/uploads/attachment_data/file/1128688/E02836356_Operation_Soteria_Y1_report_Accessible.pdf</w:t>
              </w:r>
            </w:p>
            <w:p w14:paraId="25E90429" w14:textId="77777777" w:rsidR="00D356A6" w:rsidRDefault="00D356A6" w:rsidP="00D356A6">
              <w:pPr>
                <w:pStyle w:val="Bibliography"/>
                <w:ind w:left="720" w:hanging="720"/>
                <w:rPr>
                  <w:noProof/>
                  <w:lang w:val="en-US"/>
                </w:rPr>
              </w:pPr>
              <w:r>
                <w:rPr>
                  <w:noProof/>
                  <w:lang w:val="en-US"/>
                </w:rPr>
                <w:t xml:space="preserve">Systemic Leadership Institute. (2018). </w:t>
              </w:r>
              <w:r>
                <w:rPr>
                  <w:i/>
                  <w:iCs/>
                  <w:noProof/>
                  <w:lang w:val="en-US"/>
                </w:rPr>
                <w:t>What Baby Peter Connelly teaches us about leadership</w:t>
              </w:r>
              <w:r>
                <w:rPr>
                  <w:noProof/>
                  <w:lang w:val="en-US"/>
                </w:rPr>
                <w:t>. Retrieved from www.systemicleadershipinstitute.org: https://www.systemicleadershipinstitute.org/what-baby-peter-connelly-teaches-us-about-leadership/</w:t>
              </w:r>
            </w:p>
            <w:p w14:paraId="7FCC2F3E" w14:textId="77777777" w:rsidR="00D356A6" w:rsidRDefault="00D356A6" w:rsidP="00D356A6">
              <w:pPr>
                <w:ind w:right="107"/>
              </w:pPr>
              <w:r>
                <w:rPr>
                  <w:b/>
                  <w:bCs/>
                  <w:noProof/>
                </w:rPr>
                <w:lastRenderedPageBreak/>
                <w:fldChar w:fldCharType="end"/>
              </w:r>
            </w:p>
          </w:sdtContent>
        </w:sdt>
      </w:sdtContent>
    </w:sdt>
    <w:p w14:paraId="6664E868" w14:textId="6E0498BE" w:rsidR="4AF6DABA" w:rsidRPr="00D356A6" w:rsidRDefault="4AF6DABA" w:rsidP="2F17ACDD">
      <w:pPr>
        <w:ind w:right="107"/>
      </w:pPr>
      <w:bookmarkStart w:id="0" w:name="_Hlk135397332"/>
      <w:r w:rsidRPr="2F17ACDD">
        <w:rPr>
          <w:rFonts w:ascii="Arial" w:eastAsia="Arial" w:hAnsi="Arial" w:cs="Arial"/>
          <w:b/>
          <w:bCs/>
          <w:i/>
          <w:iCs/>
          <w:color w:val="000000" w:themeColor="text1"/>
          <w:sz w:val="24"/>
          <w:szCs w:val="24"/>
        </w:rPr>
        <w:t xml:space="preserve">Task 3: </w:t>
      </w:r>
      <w:r w:rsidR="77EF1F52" w:rsidRPr="2F17ACDD">
        <w:rPr>
          <w:rFonts w:ascii="Arial" w:eastAsia="Arial" w:hAnsi="Arial" w:cs="Arial"/>
          <w:b/>
          <w:bCs/>
          <w:i/>
          <w:iCs/>
          <w:color w:val="000000" w:themeColor="text1"/>
          <w:sz w:val="24"/>
          <w:szCs w:val="24"/>
        </w:rPr>
        <w:t>Interview and Custody Processes</w:t>
      </w:r>
    </w:p>
    <w:p w14:paraId="17370670" w14:textId="6704ECDB" w:rsidR="515A1CF8" w:rsidRDefault="131953EB" w:rsidP="2F17ACDD">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You must choose a</w:t>
      </w:r>
      <w:r w:rsidR="2C4EA49A" w:rsidRPr="2F17ACDD">
        <w:rPr>
          <w:rFonts w:ascii="Arial" w:eastAsia="Arial" w:hAnsi="Arial" w:cs="Arial"/>
          <w:color w:val="000000" w:themeColor="text1"/>
          <w:sz w:val="24"/>
          <w:szCs w:val="24"/>
        </w:rPr>
        <w:t xml:space="preserve"> serious and complex</w:t>
      </w:r>
      <w:r w:rsidRPr="2F17ACDD">
        <w:rPr>
          <w:rFonts w:ascii="Arial" w:eastAsia="Arial" w:hAnsi="Arial" w:cs="Arial"/>
          <w:color w:val="000000" w:themeColor="text1"/>
          <w:sz w:val="24"/>
          <w:szCs w:val="24"/>
        </w:rPr>
        <w:t xml:space="preserve"> investigation in which you played a significant role with witnesses</w:t>
      </w:r>
      <w:r w:rsidR="1E611AAB" w:rsidRPr="2F17ACDD">
        <w:rPr>
          <w:rFonts w:ascii="Arial" w:eastAsia="Arial" w:hAnsi="Arial" w:cs="Arial"/>
          <w:color w:val="000000" w:themeColor="text1"/>
          <w:sz w:val="24"/>
          <w:szCs w:val="24"/>
        </w:rPr>
        <w:t>, suspects or victims</w:t>
      </w:r>
      <w:r w:rsidR="01B3FCC5" w:rsidRPr="2F17ACDD">
        <w:rPr>
          <w:rFonts w:ascii="Arial" w:eastAsia="Arial" w:hAnsi="Arial" w:cs="Arial"/>
          <w:color w:val="000000" w:themeColor="text1"/>
          <w:sz w:val="24"/>
          <w:szCs w:val="24"/>
        </w:rPr>
        <w:t>.</w:t>
      </w:r>
    </w:p>
    <w:tbl>
      <w:tblPr>
        <w:tblStyle w:val="TableGrid"/>
        <w:tblW w:w="0" w:type="auto"/>
        <w:tblLayout w:type="fixed"/>
        <w:tblLook w:val="06A0" w:firstRow="1" w:lastRow="0" w:firstColumn="1" w:lastColumn="0" w:noHBand="1" w:noVBand="1"/>
      </w:tblPr>
      <w:tblGrid>
        <w:gridCol w:w="9015"/>
      </w:tblGrid>
      <w:tr w:rsidR="7336895D" w14:paraId="66F0C074" w14:textId="77777777" w:rsidTr="2F17ACDD">
        <w:tc>
          <w:tcPr>
            <w:tcW w:w="9015" w:type="dxa"/>
          </w:tcPr>
          <w:p w14:paraId="5C5A628C" w14:textId="681B63CE" w:rsidR="7336895D" w:rsidRDefault="1E611AAB" w:rsidP="2F17ACDD">
            <w:pPr>
              <w:spacing w:line="259" w:lineRule="auto"/>
              <w:rPr>
                <w:rFonts w:ascii="Arial" w:eastAsia="Arial" w:hAnsi="Arial" w:cs="Arial"/>
                <w:b/>
                <w:bCs/>
                <w:color w:val="000000" w:themeColor="text1"/>
                <w:sz w:val="24"/>
                <w:szCs w:val="24"/>
              </w:rPr>
            </w:pPr>
            <w:r w:rsidRPr="2F17ACDD">
              <w:rPr>
                <w:rFonts w:ascii="Arial" w:eastAsia="Arial" w:hAnsi="Arial" w:cs="Arial"/>
                <w:b/>
                <w:bCs/>
                <w:color w:val="000000" w:themeColor="text1"/>
                <w:sz w:val="24"/>
                <w:szCs w:val="24"/>
              </w:rPr>
              <w:t>Give a brief description</w:t>
            </w:r>
            <w:r w:rsidRPr="2F17ACDD">
              <w:rPr>
                <w:rFonts w:ascii="Arial" w:eastAsia="Arial" w:hAnsi="Arial" w:cs="Arial"/>
                <w:color w:val="000000" w:themeColor="text1"/>
                <w:sz w:val="24"/>
                <w:szCs w:val="24"/>
              </w:rPr>
              <w:t xml:space="preserve"> of the investigation including social and legislative contexts and any relevant cultural, ethnicity and language issues.  </w:t>
            </w:r>
            <w:r w:rsidRPr="2F17ACDD">
              <w:rPr>
                <w:rFonts w:ascii="Arial" w:eastAsia="Arial" w:hAnsi="Arial" w:cs="Arial"/>
                <w:sz w:val="24"/>
                <w:szCs w:val="24"/>
              </w:rPr>
              <w:t xml:space="preserve"> </w:t>
            </w:r>
          </w:p>
          <w:p w14:paraId="3D2C74E4" w14:textId="37BA7A59" w:rsidR="7336895D" w:rsidRDefault="7336895D" w:rsidP="2F17ACDD">
            <w:pPr>
              <w:spacing w:line="259" w:lineRule="auto"/>
              <w:ind w:right="237"/>
              <w:jc w:val="both"/>
              <w:rPr>
                <w:rFonts w:ascii="Arial" w:eastAsia="Arial" w:hAnsi="Arial" w:cs="Arial"/>
                <w:sz w:val="24"/>
                <w:szCs w:val="24"/>
              </w:rPr>
            </w:pPr>
          </w:p>
          <w:p w14:paraId="68A4B315" w14:textId="29CD291F" w:rsidR="7336895D" w:rsidRDefault="7195713B" w:rsidP="79283025">
            <w:pPr>
              <w:rPr>
                <w:rFonts w:ascii="Arial" w:eastAsia="Arial" w:hAnsi="Arial" w:cs="Arial"/>
                <w:b/>
                <w:bCs/>
                <w:color w:val="000000" w:themeColor="text1"/>
                <w:sz w:val="24"/>
                <w:szCs w:val="24"/>
              </w:rPr>
            </w:pPr>
            <w:r w:rsidRPr="2F17ACDD">
              <w:rPr>
                <w:rFonts w:ascii="Arial" w:eastAsia="Arial" w:hAnsi="Arial" w:cs="Arial"/>
                <w:color w:val="000000" w:themeColor="text1"/>
                <w:sz w:val="24"/>
                <w:szCs w:val="24"/>
              </w:rPr>
              <w:t xml:space="preserve">Critically </w:t>
            </w:r>
            <w:r w:rsidR="4B6B79B8" w:rsidRPr="2F17ACDD">
              <w:rPr>
                <w:rFonts w:ascii="Arial" w:eastAsia="Arial" w:hAnsi="Arial" w:cs="Arial"/>
                <w:color w:val="000000" w:themeColor="text1"/>
                <w:sz w:val="24"/>
                <w:szCs w:val="24"/>
              </w:rPr>
              <w:t>evaluate</w:t>
            </w:r>
            <w:r w:rsidRPr="2F17ACDD">
              <w:rPr>
                <w:rFonts w:ascii="Arial" w:eastAsia="Arial" w:hAnsi="Arial" w:cs="Arial"/>
                <w:b/>
                <w:bCs/>
                <w:color w:val="000000" w:themeColor="text1"/>
                <w:sz w:val="24"/>
                <w:szCs w:val="24"/>
              </w:rPr>
              <w:t xml:space="preserve"> </w:t>
            </w:r>
            <w:r w:rsidRPr="2F17ACDD">
              <w:rPr>
                <w:rFonts w:ascii="Arial" w:eastAsia="Arial" w:hAnsi="Arial" w:cs="Arial"/>
                <w:color w:val="000000" w:themeColor="text1"/>
                <w:sz w:val="24"/>
                <w:szCs w:val="24"/>
              </w:rPr>
              <w:t xml:space="preserve">the interview process of witnesses and </w:t>
            </w:r>
            <w:r w:rsidR="1CD88FC1" w:rsidRPr="2F17ACDD">
              <w:rPr>
                <w:rFonts w:ascii="Arial" w:eastAsia="Arial" w:hAnsi="Arial" w:cs="Arial"/>
                <w:color w:val="000000" w:themeColor="text1"/>
                <w:sz w:val="24"/>
                <w:szCs w:val="24"/>
              </w:rPr>
              <w:t>suspects</w:t>
            </w:r>
            <w:r w:rsidRPr="2F17ACDD">
              <w:rPr>
                <w:rFonts w:ascii="Arial" w:eastAsia="Arial" w:hAnsi="Arial" w:cs="Arial"/>
                <w:color w:val="000000" w:themeColor="text1"/>
                <w:sz w:val="24"/>
                <w:szCs w:val="24"/>
              </w:rPr>
              <w:t xml:space="preserve"> and how you have </w:t>
            </w:r>
            <w:r w:rsidR="2064BCDF" w:rsidRPr="2F17ACDD">
              <w:rPr>
                <w:rFonts w:ascii="Arial" w:eastAsia="Arial" w:hAnsi="Arial" w:cs="Arial"/>
                <w:color w:val="000000" w:themeColor="text1"/>
                <w:sz w:val="24"/>
                <w:szCs w:val="24"/>
              </w:rPr>
              <w:t>gathered</w:t>
            </w:r>
            <w:r w:rsidRPr="2F17ACDD">
              <w:rPr>
                <w:rFonts w:ascii="Arial" w:eastAsia="Arial" w:hAnsi="Arial" w:cs="Arial"/>
                <w:color w:val="000000" w:themeColor="text1"/>
                <w:sz w:val="24"/>
                <w:szCs w:val="24"/>
              </w:rPr>
              <w:t xml:space="preserve"> all required information in relation to the investigation in </w:t>
            </w:r>
            <w:r w:rsidR="3B87AB52" w:rsidRPr="2F17ACDD">
              <w:rPr>
                <w:rFonts w:ascii="Arial" w:eastAsia="Arial" w:hAnsi="Arial" w:cs="Arial"/>
                <w:color w:val="000000" w:themeColor="text1"/>
                <w:sz w:val="24"/>
                <w:szCs w:val="24"/>
              </w:rPr>
              <w:t>accordance</w:t>
            </w:r>
            <w:r w:rsidRPr="2F17ACDD">
              <w:rPr>
                <w:rFonts w:ascii="Arial" w:eastAsia="Arial" w:hAnsi="Arial" w:cs="Arial"/>
                <w:color w:val="000000" w:themeColor="text1"/>
                <w:sz w:val="24"/>
                <w:szCs w:val="24"/>
              </w:rPr>
              <w:t xml:space="preserve"> with P</w:t>
            </w:r>
            <w:r w:rsidR="17E92F93" w:rsidRPr="2F17ACDD">
              <w:rPr>
                <w:rFonts w:ascii="Arial" w:eastAsia="Arial" w:hAnsi="Arial" w:cs="Arial"/>
                <w:color w:val="000000" w:themeColor="text1"/>
                <w:sz w:val="24"/>
                <w:szCs w:val="24"/>
              </w:rPr>
              <w:t xml:space="preserve">IP2 investigative standards. </w:t>
            </w:r>
            <w:r w:rsidR="62C9EDBC" w:rsidRPr="2F17ACDD">
              <w:rPr>
                <w:rFonts w:ascii="Arial" w:eastAsia="Arial" w:hAnsi="Arial" w:cs="Arial"/>
                <w:color w:val="000000" w:themeColor="text1"/>
                <w:sz w:val="24"/>
                <w:szCs w:val="24"/>
              </w:rPr>
              <w:t xml:space="preserve">(Consider generating further lines of enquiry where required). </w:t>
            </w:r>
          </w:p>
          <w:p w14:paraId="49577BB7" w14:textId="549A7B53" w:rsidR="7336895D" w:rsidRDefault="7336895D" w:rsidP="2F17ACDD">
            <w:pPr>
              <w:rPr>
                <w:rFonts w:ascii="Arial" w:eastAsia="Arial" w:hAnsi="Arial" w:cs="Arial"/>
                <w:b/>
                <w:bCs/>
                <w:color w:val="000000" w:themeColor="text1"/>
                <w:sz w:val="24"/>
                <w:szCs w:val="24"/>
              </w:rPr>
            </w:pPr>
          </w:p>
          <w:p w14:paraId="462E9563" w14:textId="6821C60C" w:rsidR="7336895D" w:rsidRDefault="39B0FD09" w:rsidP="515A1CF8">
            <w:pPr>
              <w:rPr>
                <w:rFonts w:ascii="Arial" w:eastAsia="Arial" w:hAnsi="Arial" w:cs="Arial"/>
                <w:b/>
                <w:bCs/>
                <w:color w:val="000000" w:themeColor="text1"/>
                <w:sz w:val="24"/>
                <w:szCs w:val="24"/>
              </w:rPr>
            </w:pPr>
            <w:r w:rsidRPr="2F17ACDD">
              <w:rPr>
                <w:rFonts w:ascii="Arial" w:eastAsia="Arial" w:hAnsi="Arial" w:cs="Arial"/>
                <w:color w:val="000000" w:themeColor="text1"/>
                <w:sz w:val="24"/>
                <w:szCs w:val="24"/>
              </w:rPr>
              <w:t>Reflect upon</w:t>
            </w:r>
            <w:r w:rsidRPr="2F17ACDD">
              <w:rPr>
                <w:rFonts w:ascii="Arial" w:eastAsia="Arial" w:hAnsi="Arial" w:cs="Arial"/>
                <w:b/>
                <w:bCs/>
                <w:color w:val="000000" w:themeColor="text1"/>
                <w:sz w:val="24"/>
                <w:szCs w:val="24"/>
              </w:rPr>
              <w:t xml:space="preserve"> </w:t>
            </w:r>
            <w:r w:rsidRPr="2F17ACDD">
              <w:rPr>
                <w:rFonts w:ascii="Arial" w:eastAsia="Arial" w:hAnsi="Arial" w:cs="Arial"/>
                <w:color w:val="000000" w:themeColor="text1"/>
                <w:sz w:val="24"/>
                <w:szCs w:val="24"/>
              </w:rPr>
              <w:t xml:space="preserve">your application of relevant powers to arrest and apprehend where necessary and the use of special warnings when required. </w:t>
            </w:r>
          </w:p>
          <w:p w14:paraId="07FB6129" w14:textId="0DBBEFF5" w:rsidR="7336895D" w:rsidRDefault="7336895D" w:rsidP="2F17ACDD">
            <w:pPr>
              <w:rPr>
                <w:rFonts w:ascii="Arial" w:eastAsia="Arial" w:hAnsi="Arial" w:cs="Arial"/>
                <w:b/>
                <w:bCs/>
                <w:color w:val="000000" w:themeColor="text1"/>
                <w:sz w:val="24"/>
                <w:szCs w:val="24"/>
              </w:rPr>
            </w:pPr>
          </w:p>
          <w:p w14:paraId="0896BCC9" w14:textId="5280C6BD" w:rsidR="7336895D" w:rsidRDefault="39B0FD09" w:rsidP="515A1CF8">
            <w:pPr>
              <w:rPr>
                <w:rFonts w:ascii="Arial" w:eastAsia="Arial" w:hAnsi="Arial" w:cs="Arial"/>
                <w:b/>
                <w:bCs/>
                <w:color w:val="000000" w:themeColor="text1"/>
                <w:sz w:val="24"/>
                <w:szCs w:val="24"/>
              </w:rPr>
            </w:pPr>
            <w:r w:rsidRPr="2F17ACDD">
              <w:rPr>
                <w:rFonts w:ascii="Arial" w:eastAsia="Arial" w:hAnsi="Arial" w:cs="Arial"/>
                <w:color w:val="000000" w:themeColor="text1"/>
                <w:sz w:val="24"/>
                <w:szCs w:val="24"/>
              </w:rPr>
              <w:t>Illustrate</w:t>
            </w:r>
            <w:r w:rsidRPr="2F17ACDD">
              <w:rPr>
                <w:rFonts w:ascii="Arial" w:eastAsia="Arial" w:hAnsi="Arial" w:cs="Arial"/>
                <w:b/>
                <w:bCs/>
                <w:color w:val="000000" w:themeColor="text1"/>
                <w:sz w:val="24"/>
                <w:szCs w:val="24"/>
              </w:rPr>
              <w:t xml:space="preserve"> </w:t>
            </w:r>
            <w:r w:rsidRPr="2F17ACDD">
              <w:rPr>
                <w:rFonts w:ascii="Arial" w:eastAsia="Arial" w:hAnsi="Arial" w:cs="Arial"/>
                <w:color w:val="000000" w:themeColor="text1"/>
                <w:sz w:val="24"/>
                <w:szCs w:val="24"/>
              </w:rPr>
              <w:t>how you have undertaken associated search and custody procedures to protect and safeguard the public in accordance with legalisation and policy.</w:t>
            </w:r>
          </w:p>
          <w:p w14:paraId="7EE609DB" w14:textId="6FDC2839" w:rsidR="7336895D" w:rsidRDefault="7336895D" w:rsidP="515A1CF8">
            <w:pPr>
              <w:rPr>
                <w:rFonts w:ascii="Arial" w:eastAsia="Arial" w:hAnsi="Arial" w:cs="Arial"/>
                <w:b/>
                <w:bCs/>
                <w:color w:val="000000" w:themeColor="text1"/>
                <w:sz w:val="24"/>
                <w:szCs w:val="24"/>
              </w:rPr>
            </w:pPr>
          </w:p>
          <w:p w14:paraId="7CE49826" w14:textId="5293EAD4" w:rsidR="7336895D" w:rsidRDefault="36CADCB7" w:rsidP="2F17ACDD">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Analyse</w:t>
            </w:r>
            <w:r w:rsidRPr="2F17ACDD">
              <w:rPr>
                <w:rFonts w:ascii="Arial" w:eastAsia="Arial" w:hAnsi="Arial" w:cs="Arial"/>
                <w:b/>
                <w:bCs/>
                <w:color w:val="000000" w:themeColor="text1"/>
                <w:sz w:val="24"/>
                <w:szCs w:val="24"/>
              </w:rPr>
              <w:t xml:space="preserve"> </w:t>
            </w:r>
            <w:r w:rsidRPr="2F17ACDD">
              <w:rPr>
                <w:rFonts w:ascii="Arial" w:eastAsia="Arial" w:hAnsi="Arial" w:cs="Arial"/>
                <w:color w:val="000000" w:themeColor="text1"/>
                <w:sz w:val="24"/>
                <w:szCs w:val="24"/>
              </w:rPr>
              <w:t xml:space="preserve">your understanding of ethics and values of the service. </w:t>
            </w:r>
          </w:p>
          <w:p w14:paraId="32D22CF4" w14:textId="006C17EB" w:rsidR="2F17ACDD" w:rsidRDefault="2F17ACDD" w:rsidP="2F17ACDD">
            <w:pPr>
              <w:rPr>
                <w:rFonts w:ascii="Arial" w:eastAsia="Arial" w:hAnsi="Arial" w:cs="Arial"/>
                <w:color w:val="000000" w:themeColor="text1"/>
                <w:sz w:val="24"/>
                <w:szCs w:val="24"/>
              </w:rPr>
            </w:pPr>
          </w:p>
          <w:p w14:paraId="296E3AF7" w14:textId="443BB977" w:rsidR="7336895D" w:rsidRDefault="544C3B79" w:rsidP="2F17ACDD">
            <w:pPr>
              <w:ind w:right="237"/>
              <w:jc w:val="both"/>
              <w:rPr>
                <w:rFonts w:ascii="Arial" w:eastAsia="Arial" w:hAnsi="Arial" w:cs="Arial"/>
                <w:sz w:val="24"/>
                <w:szCs w:val="24"/>
              </w:rPr>
            </w:pPr>
            <w:r w:rsidRPr="2F17ACDD">
              <w:rPr>
                <w:rFonts w:ascii="Arial" w:eastAsia="Arial" w:hAnsi="Arial" w:cs="Arial"/>
                <w:b/>
                <w:bCs/>
                <w:color w:val="000000" w:themeColor="text1"/>
                <w:sz w:val="24"/>
                <w:szCs w:val="24"/>
              </w:rPr>
              <w:t xml:space="preserve">2000 words </w:t>
            </w:r>
            <w:r w:rsidRPr="2F17ACDD">
              <w:rPr>
                <w:rFonts w:ascii="Arial" w:eastAsia="Arial" w:hAnsi="Arial" w:cs="Arial"/>
                <w:i/>
                <w:iCs/>
                <w:color w:val="000000" w:themeColor="text1"/>
                <w:sz w:val="24"/>
                <w:szCs w:val="24"/>
              </w:rPr>
              <w:t>(+/- 10%: include your actual word count at the end of each section)</w:t>
            </w:r>
          </w:p>
        </w:tc>
      </w:tr>
    </w:tbl>
    <w:p w14:paraId="7C247AEB" w14:textId="3F5406C8" w:rsidR="2F17ACDD" w:rsidRDefault="2F17ACDD" w:rsidP="2F17ACDD">
      <w:pPr>
        <w:ind w:left="3600" w:right="107" w:firstLine="720"/>
        <w:jc w:val="both"/>
        <w:rPr>
          <w:rFonts w:ascii="Arial" w:eastAsia="Arial" w:hAnsi="Arial" w:cs="Arial"/>
          <w:b/>
          <w:bCs/>
          <w:color w:val="000000" w:themeColor="text1"/>
          <w:sz w:val="24"/>
          <w:szCs w:val="24"/>
        </w:rPr>
      </w:pPr>
    </w:p>
    <w:p w14:paraId="771E971C" w14:textId="77777777" w:rsidR="00D25F61" w:rsidRDefault="00D25F61" w:rsidP="00D25F61">
      <w:pPr>
        <w:rPr>
          <w:rFonts w:ascii="Arial" w:hAnsi="Arial" w:cs="Arial"/>
          <w:sz w:val="24"/>
          <w:szCs w:val="24"/>
        </w:rPr>
      </w:pPr>
      <w:r w:rsidRPr="00CE452B">
        <w:rPr>
          <w:rFonts w:ascii="Arial" w:hAnsi="Arial" w:cs="Arial"/>
          <w:sz w:val="24"/>
          <w:szCs w:val="24"/>
        </w:rPr>
        <w:t xml:space="preserve">The investigation I will refer to is one </w:t>
      </w:r>
      <w:r>
        <w:rPr>
          <w:rFonts w:ascii="Arial" w:hAnsi="Arial" w:cs="Arial"/>
          <w:sz w:val="24"/>
          <w:szCs w:val="24"/>
        </w:rPr>
        <w:t xml:space="preserve">that concerns the offence of </w:t>
      </w:r>
      <w:r w:rsidRPr="00CE452B">
        <w:rPr>
          <w:rFonts w:ascii="Arial" w:hAnsi="Arial" w:cs="Arial"/>
          <w:sz w:val="24"/>
          <w:szCs w:val="24"/>
        </w:rPr>
        <w:t xml:space="preserve">Gross Negligence Manslaughter following the </w:t>
      </w:r>
      <w:r>
        <w:rPr>
          <w:rFonts w:ascii="Arial" w:hAnsi="Arial" w:cs="Arial"/>
          <w:sz w:val="24"/>
          <w:szCs w:val="24"/>
        </w:rPr>
        <w:t xml:space="preserve">sudden unexpected </w:t>
      </w:r>
      <w:r w:rsidRPr="00CE452B">
        <w:rPr>
          <w:rFonts w:ascii="Arial" w:hAnsi="Arial" w:cs="Arial"/>
          <w:sz w:val="24"/>
          <w:szCs w:val="24"/>
        </w:rPr>
        <w:t xml:space="preserve">death of an elderly resident at a care home. The suspect was </w:t>
      </w:r>
      <w:r>
        <w:rPr>
          <w:rFonts w:ascii="Arial" w:hAnsi="Arial" w:cs="Arial"/>
          <w:sz w:val="24"/>
          <w:szCs w:val="24"/>
        </w:rPr>
        <w:t>the</w:t>
      </w:r>
      <w:r w:rsidRPr="00CE452B">
        <w:rPr>
          <w:rFonts w:ascii="Arial" w:hAnsi="Arial" w:cs="Arial"/>
          <w:sz w:val="24"/>
          <w:szCs w:val="24"/>
        </w:rPr>
        <w:t xml:space="preserve"> nurse</w:t>
      </w:r>
      <w:r>
        <w:rPr>
          <w:rFonts w:ascii="Arial" w:hAnsi="Arial" w:cs="Arial"/>
          <w:sz w:val="24"/>
          <w:szCs w:val="24"/>
        </w:rPr>
        <w:t xml:space="preserve"> in charge of the victim’s</w:t>
      </w:r>
      <w:r w:rsidRPr="00CE452B">
        <w:rPr>
          <w:rFonts w:ascii="Arial" w:hAnsi="Arial" w:cs="Arial"/>
          <w:sz w:val="24"/>
          <w:szCs w:val="24"/>
        </w:rPr>
        <w:t xml:space="preserve"> care before she died.</w:t>
      </w:r>
      <w:r>
        <w:rPr>
          <w:rFonts w:ascii="Arial" w:hAnsi="Arial" w:cs="Arial"/>
          <w:sz w:val="24"/>
          <w:szCs w:val="24"/>
        </w:rPr>
        <w:t xml:space="preserve"> The suspect was arrested and interviewed on more than one occasion. </w:t>
      </w:r>
    </w:p>
    <w:p w14:paraId="6B97FDA3" w14:textId="77777777" w:rsidR="00D25F61" w:rsidRDefault="00D25F61" w:rsidP="00D25F61">
      <w:pPr>
        <w:rPr>
          <w:rFonts w:ascii="Arial" w:hAnsi="Arial" w:cs="Arial"/>
          <w:sz w:val="24"/>
          <w:szCs w:val="24"/>
        </w:rPr>
      </w:pPr>
      <w:r>
        <w:rPr>
          <w:rFonts w:ascii="Arial" w:hAnsi="Arial" w:cs="Arial"/>
          <w:sz w:val="24"/>
          <w:szCs w:val="24"/>
        </w:rPr>
        <w:t xml:space="preserve">The Police and Criminal Evidence Act (PACE) 1984 sets out the standards and codes of practices for audio recorded interviews with suspects. All police officers conducting interviews with suspects must adhere to the procedures and ensure they are applied fairly and ethically. As per the College of Policing (CoP) Interviewing is complex and requires learning and practice to ensure high levels are achieved and maintained </w:t>
      </w:r>
      <w:sdt>
        <w:sdtPr>
          <w:rPr>
            <w:rFonts w:ascii="Arial" w:hAnsi="Arial" w:cs="Arial"/>
            <w:sz w:val="24"/>
            <w:szCs w:val="24"/>
          </w:rPr>
          <w:id w:val="-1997640347"/>
          <w:citation/>
        </w:sdtPr>
        <w:sdtEndPr/>
        <w:sdtContent>
          <w:r>
            <w:rPr>
              <w:rFonts w:ascii="Arial" w:hAnsi="Arial" w:cs="Arial"/>
              <w:sz w:val="24"/>
              <w:szCs w:val="24"/>
            </w:rPr>
            <w:fldChar w:fldCharType="begin"/>
          </w:r>
          <w:r>
            <w:rPr>
              <w:rFonts w:ascii="Arial" w:hAnsi="Arial" w:cs="Arial"/>
              <w:sz w:val="24"/>
              <w:szCs w:val="24"/>
            </w:rPr>
            <w:instrText xml:space="preserve"> CITATION Col22 \l 2057 </w:instrText>
          </w:r>
          <w:r>
            <w:rPr>
              <w:rFonts w:ascii="Arial" w:hAnsi="Arial" w:cs="Arial"/>
              <w:sz w:val="24"/>
              <w:szCs w:val="24"/>
            </w:rPr>
            <w:fldChar w:fldCharType="separate"/>
          </w:r>
          <w:r w:rsidRPr="00FB68CB">
            <w:rPr>
              <w:rFonts w:ascii="Arial" w:hAnsi="Arial" w:cs="Arial"/>
              <w:noProof/>
              <w:sz w:val="24"/>
              <w:szCs w:val="24"/>
            </w:rPr>
            <w:t>(College of Policing , 2022)</w:t>
          </w:r>
          <w:r>
            <w:rPr>
              <w:rFonts w:ascii="Arial" w:hAnsi="Arial" w:cs="Arial"/>
              <w:sz w:val="24"/>
              <w:szCs w:val="24"/>
            </w:rPr>
            <w:fldChar w:fldCharType="end"/>
          </w:r>
        </w:sdtContent>
      </w:sdt>
      <w:r>
        <w:rPr>
          <w:rFonts w:ascii="Arial" w:hAnsi="Arial" w:cs="Arial"/>
          <w:sz w:val="24"/>
          <w:szCs w:val="24"/>
        </w:rPr>
        <w:t xml:space="preserve">. </w:t>
      </w:r>
    </w:p>
    <w:p w14:paraId="40EA48C8" w14:textId="35633C45" w:rsidR="00D25F61" w:rsidRDefault="00D25F61" w:rsidP="00D25F61">
      <w:pPr>
        <w:rPr>
          <w:rFonts w:ascii="Arial" w:hAnsi="Arial" w:cs="Arial"/>
          <w:sz w:val="24"/>
          <w:szCs w:val="24"/>
        </w:rPr>
      </w:pPr>
      <w:r>
        <w:rPr>
          <w:rFonts w:ascii="Arial" w:hAnsi="Arial" w:cs="Arial"/>
          <w:sz w:val="24"/>
          <w:szCs w:val="24"/>
        </w:rPr>
        <w:t>Vulnerability must be at the forefront of every investigator’s mind</w:t>
      </w:r>
      <w:r w:rsidR="00034732">
        <w:rPr>
          <w:rFonts w:ascii="Arial" w:hAnsi="Arial" w:cs="Arial"/>
          <w:sz w:val="24"/>
          <w:szCs w:val="24"/>
        </w:rPr>
        <w:t>set</w:t>
      </w:r>
      <w:r>
        <w:rPr>
          <w:rFonts w:ascii="Arial" w:hAnsi="Arial" w:cs="Arial"/>
          <w:sz w:val="24"/>
          <w:szCs w:val="24"/>
        </w:rPr>
        <w:t xml:space="preserve"> when</w:t>
      </w:r>
      <w:r w:rsidR="00034732">
        <w:rPr>
          <w:rFonts w:ascii="Arial" w:hAnsi="Arial" w:cs="Arial"/>
          <w:sz w:val="24"/>
          <w:szCs w:val="24"/>
        </w:rPr>
        <w:t>ever</w:t>
      </w:r>
      <w:r>
        <w:rPr>
          <w:rFonts w:ascii="Arial" w:hAnsi="Arial" w:cs="Arial"/>
          <w:sz w:val="24"/>
          <w:szCs w:val="24"/>
        </w:rPr>
        <w:t xml:space="preserve"> a suspect is brought into custody</w:t>
      </w:r>
      <w:r w:rsidR="00C340F6">
        <w:rPr>
          <w:rFonts w:ascii="Arial" w:hAnsi="Arial" w:cs="Arial"/>
          <w:sz w:val="24"/>
          <w:szCs w:val="24"/>
        </w:rPr>
        <w:t xml:space="preserve"> ensuring there is no imbalance </w:t>
      </w:r>
      <w:r>
        <w:rPr>
          <w:rFonts w:ascii="Arial" w:hAnsi="Arial" w:cs="Arial"/>
          <w:sz w:val="24"/>
          <w:szCs w:val="24"/>
        </w:rPr>
        <w:t xml:space="preserve">of power </w:t>
      </w:r>
      <w:r w:rsidR="00C340F6">
        <w:rPr>
          <w:rFonts w:ascii="Arial" w:hAnsi="Arial" w:cs="Arial"/>
          <w:sz w:val="24"/>
          <w:szCs w:val="24"/>
        </w:rPr>
        <w:t xml:space="preserve">which could force </w:t>
      </w:r>
      <w:r>
        <w:rPr>
          <w:rFonts w:ascii="Arial" w:hAnsi="Arial" w:cs="Arial"/>
          <w:sz w:val="24"/>
          <w:szCs w:val="24"/>
        </w:rPr>
        <w:t xml:space="preserve">duress induced disclosures. </w:t>
      </w:r>
      <w:sdt>
        <w:sdtPr>
          <w:rPr>
            <w:rFonts w:ascii="Arial" w:hAnsi="Arial" w:cs="Arial"/>
            <w:sz w:val="24"/>
            <w:szCs w:val="24"/>
          </w:rPr>
          <w:id w:val="1285617556"/>
          <w:citation/>
        </w:sdtPr>
        <w:sdtEndPr/>
        <w:sdtContent>
          <w:r>
            <w:rPr>
              <w:rFonts w:ascii="Arial" w:hAnsi="Arial" w:cs="Arial"/>
              <w:sz w:val="24"/>
              <w:szCs w:val="24"/>
            </w:rPr>
            <w:fldChar w:fldCharType="begin"/>
          </w:r>
          <w:r>
            <w:rPr>
              <w:rFonts w:ascii="Arial" w:hAnsi="Arial" w:cs="Arial"/>
              <w:sz w:val="24"/>
              <w:szCs w:val="24"/>
            </w:rPr>
            <w:instrText xml:space="preserve"> CITATION Jan22 \l 2057 </w:instrText>
          </w:r>
          <w:r>
            <w:rPr>
              <w:rFonts w:ascii="Arial" w:hAnsi="Arial" w:cs="Arial"/>
              <w:sz w:val="24"/>
              <w:szCs w:val="24"/>
            </w:rPr>
            <w:fldChar w:fldCharType="separate"/>
          </w:r>
          <w:r w:rsidRPr="00FB68CB">
            <w:rPr>
              <w:rFonts w:ascii="Arial" w:hAnsi="Arial" w:cs="Arial"/>
              <w:noProof/>
              <w:sz w:val="24"/>
              <w:szCs w:val="24"/>
            </w:rPr>
            <w:t>(Jane Tudor-Owen, 2022)</w:t>
          </w:r>
          <w:r>
            <w:rPr>
              <w:rFonts w:ascii="Arial" w:hAnsi="Arial" w:cs="Arial"/>
              <w:sz w:val="24"/>
              <w:szCs w:val="24"/>
            </w:rPr>
            <w:fldChar w:fldCharType="end"/>
          </w:r>
        </w:sdtContent>
      </w:sdt>
      <w:r>
        <w:rPr>
          <w:rFonts w:ascii="Arial" w:hAnsi="Arial" w:cs="Arial"/>
          <w:sz w:val="24"/>
          <w:szCs w:val="24"/>
        </w:rPr>
        <w:t xml:space="preserve"> states that all suspects are vulnerable, by virtue of their contact with the criminal justice system. If any vulnerability is identified or suspected by any officer who </w:t>
      </w:r>
      <w:r w:rsidR="00C340F6">
        <w:rPr>
          <w:rFonts w:ascii="Arial" w:hAnsi="Arial" w:cs="Arial"/>
          <w:sz w:val="24"/>
          <w:szCs w:val="24"/>
        </w:rPr>
        <w:t>encounters</w:t>
      </w:r>
      <w:r>
        <w:rPr>
          <w:rFonts w:ascii="Arial" w:hAnsi="Arial" w:cs="Arial"/>
          <w:sz w:val="24"/>
          <w:szCs w:val="24"/>
        </w:rPr>
        <w:t xml:space="preserve"> the suspect during their time in custody, then this must be documented and suitably risk assessed. Additionally, </w:t>
      </w:r>
      <w:r w:rsidR="00C340F6">
        <w:rPr>
          <w:rFonts w:ascii="Arial" w:hAnsi="Arial" w:cs="Arial"/>
          <w:sz w:val="24"/>
          <w:szCs w:val="24"/>
        </w:rPr>
        <w:t>several</w:t>
      </w:r>
      <w:r>
        <w:rPr>
          <w:rFonts w:ascii="Arial" w:hAnsi="Arial" w:cs="Arial"/>
          <w:sz w:val="24"/>
          <w:szCs w:val="24"/>
        </w:rPr>
        <w:t xml:space="preserve"> support strategies can be adopted to ensure the interview process is ethical and fair for example Appropriate Adults and Interpreters. Officers should always ensure they utilise clear and unambiguous language whilst regularly checking for comprehension to satisfy themselves that the suspect remains coherent to their surroundings, decision making and processes. </w:t>
      </w:r>
    </w:p>
    <w:p w14:paraId="76F6F027" w14:textId="77777777" w:rsidR="00D25F61" w:rsidRDefault="00D25F61" w:rsidP="00D25F61">
      <w:pPr>
        <w:rPr>
          <w:rFonts w:ascii="Arial" w:hAnsi="Arial" w:cs="Arial"/>
          <w:sz w:val="24"/>
          <w:szCs w:val="24"/>
        </w:rPr>
      </w:pPr>
      <w:r>
        <w:rPr>
          <w:rFonts w:ascii="Arial" w:hAnsi="Arial" w:cs="Arial"/>
          <w:sz w:val="24"/>
          <w:szCs w:val="24"/>
        </w:rPr>
        <w:lastRenderedPageBreak/>
        <w:t xml:space="preserve">The suspect in this case was a professional nurse who had resided and worked in Wales for many years. She showed no signs of vulnerability and made no disclosure to the custody sergeant during the risk assessment phase. The suspect spoke fluent English, but this was not her first language. Upon reflection I should have considered offering or discussing the option of having an interpreter present in the interview. </w:t>
      </w:r>
      <w:sdt>
        <w:sdtPr>
          <w:rPr>
            <w:rFonts w:ascii="Arial" w:hAnsi="Arial" w:cs="Arial"/>
            <w:sz w:val="24"/>
            <w:szCs w:val="24"/>
          </w:rPr>
          <w:id w:val="1292868655"/>
          <w:citation/>
        </w:sdtPr>
        <w:sdtEndPr/>
        <w:sdtContent>
          <w:r>
            <w:rPr>
              <w:rFonts w:ascii="Arial" w:hAnsi="Arial" w:cs="Arial"/>
              <w:sz w:val="24"/>
              <w:szCs w:val="24"/>
            </w:rPr>
            <w:fldChar w:fldCharType="begin"/>
          </w:r>
          <w:r>
            <w:rPr>
              <w:rFonts w:ascii="Arial" w:hAnsi="Arial" w:cs="Arial"/>
              <w:sz w:val="24"/>
              <w:szCs w:val="24"/>
            </w:rPr>
            <w:instrText xml:space="preserve"> CITATION Jan22 \l 2057 </w:instrText>
          </w:r>
          <w:r>
            <w:rPr>
              <w:rFonts w:ascii="Arial" w:hAnsi="Arial" w:cs="Arial"/>
              <w:sz w:val="24"/>
              <w:szCs w:val="24"/>
            </w:rPr>
            <w:fldChar w:fldCharType="separate"/>
          </w:r>
          <w:r w:rsidRPr="00FB68CB">
            <w:rPr>
              <w:rFonts w:ascii="Arial" w:hAnsi="Arial" w:cs="Arial"/>
              <w:noProof/>
              <w:sz w:val="24"/>
              <w:szCs w:val="24"/>
            </w:rPr>
            <w:t>(Jane Tudor-Owen, 2022)</w:t>
          </w:r>
          <w:r>
            <w:rPr>
              <w:rFonts w:ascii="Arial" w:hAnsi="Arial" w:cs="Arial"/>
              <w:sz w:val="24"/>
              <w:szCs w:val="24"/>
            </w:rPr>
            <w:fldChar w:fldCharType="end"/>
          </w:r>
        </w:sdtContent>
      </w:sdt>
      <w:r>
        <w:rPr>
          <w:rFonts w:ascii="Arial" w:hAnsi="Arial" w:cs="Arial"/>
          <w:sz w:val="24"/>
          <w:szCs w:val="24"/>
        </w:rPr>
        <w:t xml:space="preserve"> raises the point that the context interviewing exacerbates the vulnerability caused by situational factors furthermore inadequate responses to vulnerability can further serve to compound the harm experienced by those labelled as vulnerable. </w:t>
      </w:r>
    </w:p>
    <w:p w14:paraId="7A67FDA7" w14:textId="77777777" w:rsidR="00D25F61" w:rsidRDefault="00D25F61" w:rsidP="00D25F61">
      <w:pPr>
        <w:rPr>
          <w:rFonts w:ascii="Arial" w:hAnsi="Arial" w:cs="Arial"/>
          <w:sz w:val="24"/>
          <w:szCs w:val="24"/>
        </w:rPr>
      </w:pPr>
      <w:r>
        <w:rPr>
          <w:rFonts w:ascii="Arial" w:hAnsi="Arial" w:cs="Arial"/>
          <w:sz w:val="24"/>
          <w:szCs w:val="24"/>
        </w:rPr>
        <w:t xml:space="preserve">The PEACE interview model </w:t>
      </w:r>
      <w:r w:rsidRPr="000A2D91">
        <w:rPr>
          <w:rFonts w:ascii="Arial" w:hAnsi="Arial" w:cs="Arial"/>
          <w:sz w:val="24"/>
          <w:szCs w:val="24"/>
        </w:rPr>
        <w:t>is an investigative framework that</w:t>
      </w:r>
      <w:r>
        <w:rPr>
          <w:rFonts w:ascii="Arial" w:hAnsi="Arial" w:cs="Arial"/>
          <w:sz w:val="24"/>
          <w:szCs w:val="24"/>
        </w:rPr>
        <w:t xml:space="preserve"> sought to reform and regulate the way in which investigators obtained information from suspects, witnesses, and victims. The acronym PEACE stands for:</w:t>
      </w:r>
    </w:p>
    <w:p w14:paraId="027AE8AE" w14:textId="77777777" w:rsidR="00D25F61" w:rsidRPr="000A2D91" w:rsidRDefault="00D25F61" w:rsidP="00D25F61">
      <w:pPr>
        <w:pStyle w:val="ListParagraph"/>
        <w:numPr>
          <w:ilvl w:val="0"/>
          <w:numId w:val="8"/>
        </w:numPr>
        <w:spacing w:after="0" w:line="240" w:lineRule="auto"/>
        <w:contextualSpacing w:val="0"/>
        <w:rPr>
          <w:rFonts w:ascii="Arial" w:hAnsi="Arial" w:cs="Arial"/>
          <w:sz w:val="24"/>
          <w:szCs w:val="24"/>
        </w:rPr>
      </w:pPr>
      <w:r w:rsidRPr="000A2D91">
        <w:rPr>
          <w:rFonts w:ascii="Arial" w:hAnsi="Arial" w:cs="Arial"/>
          <w:sz w:val="24"/>
          <w:szCs w:val="24"/>
        </w:rPr>
        <w:t>Preparation and Planning</w:t>
      </w:r>
    </w:p>
    <w:p w14:paraId="403D1C2D" w14:textId="77777777" w:rsidR="00D25F61" w:rsidRPr="000A2D91" w:rsidRDefault="00D25F61" w:rsidP="00D25F61">
      <w:pPr>
        <w:pStyle w:val="ListParagraph"/>
        <w:numPr>
          <w:ilvl w:val="0"/>
          <w:numId w:val="8"/>
        </w:numPr>
        <w:spacing w:after="0" w:line="240" w:lineRule="auto"/>
        <w:contextualSpacing w:val="0"/>
        <w:rPr>
          <w:rFonts w:ascii="Arial" w:hAnsi="Arial" w:cs="Arial"/>
          <w:sz w:val="24"/>
          <w:szCs w:val="24"/>
        </w:rPr>
      </w:pPr>
      <w:r w:rsidRPr="000A2D91">
        <w:rPr>
          <w:rFonts w:ascii="Arial" w:hAnsi="Arial" w:cs="Arial"/>
          <w:sz w:val="24"/>
          <w:szCs w:val="24"/>
        </w:rPr>
        <w:t>Engage and Explain</w:t>
      </w:r>
    </w:p>
    <w:p w14:paraId="036EB056" w14:textId="77777777" w:rsidR="00D25F61" w:rsidRPr="000A2D91" w:rsidRDefault="00D25F61" w:rsidP="00D25F61">
      <w:pPr>
        <w:pStyle w:val="ListParagraph"/>
        <w:numPr>
          <w:ilvl w:val="0"/>
          <w:numId w:val="8"/>
        </w:numPr>
        <w:spacing w:after="0" w:line="240" w:lineRule="auto"/>
        <w:contextualSpacing w:val="0"/>
        <w:rPr>
          <w:rFonts w:ascii="Arial" w:hAnsi="Arial" w:cs="Arial"/>
          <w:sz w:val="24"/>
          <w:szCs w:val="24"/>
        </w:rPr>
      </w:pPr>
      <w:r w:rsidRPr="000A2D91">
        <w:rPr>
          <w:rFonts w:ascii="Arial" w:hAnsi="Arial" w:cs="Arial"/>
          <w:sz w:val="24"/>
          <w:szCs w:val="24"/>
        </w:rPr>
        <w:t>Account, Clarification, Challenge</w:t>
      </w:r>
    </w:p>
    <w:p w14:paraId="486F9062" w14:textId="77777777" w:rsidR="00D25F61" w:rsidRPr="000A2D91" w:rsidRDefault="00D25F61" w:rsidP="00D25F61">
      <w:pPr>
        <w:pStyle w:val="ListParagraph"/>
        <w:numPr>
          <w:ilvl w:val="0"/>
          <w:numId w:val="8"/>
        </w:numPr>
        <w:spacing w:after="0" w:line="240" w:lineRule="auto"/>
        <w:contextualSpacing w:val="0"/>
        <w:rPr>
          <w:rFonts w:ascii="Arial" w:hAnsi="Arial" w:cs="Arial"/>
          <w:sz w:val="24"/>
          <w:szCs w:val="24"/>
        </w:rPr>
      </w:pPr>
      <w:r w:rsidRPr="000A2D91">
        <w:rPr>
          <w:rFonts w:ascii="Arial" w:hAnsi="Arial" w:cs="Arial"/>
          <w:sz w:val="24"/>
          <w:szCs w:val="24"/>
        </w:rPr>
        <w:t>Closure</w:t>
      </w:r>
    </w:p>
    <w:p w14:paraId="7B02E1D4" w14:textId="77777777" w:rsidR="00D25F61" w:rsidRDefault="00D25F61" w:rsidP="00D25F61">
      <w:pPr>
        <w:pStyle w:val="ListParagraph"/>
        <w:numPr>
          <w:ilvl w:val="0"/>
          <w:numId w:val="8"/>
        </w:numPr>
        <w:spacing w:after="0" w:line="240" w:lineRule="auto"/>
        <w:contextualSpacing w:val="0"/>
        <w:rPr>
          <w:rFonts w:ascii="Arial" w:hAnsi="Arial" w:cs="Arial"/>
          <w:sz w:val="24"/>
          <w:szCs w:val="24"/>
        </w:rPr>
      </w:pPr>
      <w:r w:rsidRPr="000A2D91">
        <w:rPr>
          <w:rFonts w:ascii="Arial" w:hAnsi="Arial" w:cs="Arial"/>
          <w:sz w:val="24"/>
          <w:szCs w:val="24"/>
        </w:rPr>
        <w:t>Evaluation</w:t>
      </w:r>
      <w:r>
        <w:rPr>
          <w:rFonts w:ascii="Arial" w:hAnsi="Arial" w:cs="Arial"/>
          <w:sz w:val="24"/>
          <w:szCs w:val="24"/>
        </w:rPr>
        <w:t xml:space="preserve"> </w:t>
      </w:r>
    </w:p>
    <w:p w14:paraId="389E873D" w14:textId="77777777" w:rsidR="00D25F61" w:rsidRDefault="002C56E8" w:rsidP="00D25F61">
      <w:pPr>
        <w:ind w:left="360"/>
        <w:rPr>
          <w:rFonts w:ascii="Arial" w:hAnsi="Arial" w:cs="Arial"/>
          <w:sz w:val="24"/>
          <w:szCs w:val="24"/>
        </w:rPr>
      </w:pPr>
      <w:sdt>
        <w:sdtPr>
          <w:rPr>
            <w:rFonts w:ascii="Arial" w:hAnsi="Arial" w:cs="Arial"/>
            <w:sz w:val="24"/>
            <w:szCs w:val="24"/>
          </w:rPr>
          <w:id w:val="346912801"/>
          <w:citation/>
        </w:sdtPr>
        <w:sdtEndPr/>
        <w:sdtContent>
          <w:r w:rsidR="00D25F61">
            <w:rPr>
              <w:rFonts w:ascii="Arial" w:hAnsi="Arial" w:cs="Arial"/>
              <w:sz w:val="24"/>
              <w:szCs w:val="24"/>
            </w:rPr>
            <w:fldChar w:fldCharType="begin"/>
          </w:r>
          <w:r w:rsidR="00D25F61">
            <w:rPr>
              <w:rFonts w:ascii="Arial" w:hAnsi="Arial" w:cs="Arial"/>
              <w:sz w:val="24"/>
              <w:szCs w:val="24"/>
            </w:rPr>
            <w:instrText xml:space="preserve"> CITATION Rei10 \l 2057 </w:instrText>
          </w:r>
          <w:r w:rsidR="00D25F61">
            <w:rPr>
              <w:rFonts w:ascii="Arial" w:hAnsi="Arial" w:cs="Arial"/>
              <w:sz w:val="24"/>
              <w:szCs w:val="24"/>
            </w:rPr>
            <w:fldChar w:fldCharType="separate"/>
          </w:r>
          <w:r w:rsidR="00D25F61" w:rsidRPr="00FB68CB">
            <w:rPr>
              <w:rFonts w:ascii="Arial" w:hAnsi="Arial" w:cs="Arial"/>
              <w:noProof/>
              <w:sz w:val="24"/>
              <w:szCs w:val="24"/>
            </w:rPr>
            <w:t>(Reid, 2010)</w:t>
          </w:r>
          <w:r w:rsidR="00D25F61">
            <w:rPr>
              <w:rFonts w:ascii="Arial" w:hAnsi="Arial" w:cs="Arial"/>
              <w:sz w:val="24"/>
              <w:szCs w:val="24"/>
            </w:rPr>
            <w:fldChar w:fldCharType="end"/>
          </w:r>
        </w:sdtContent>
      </w:sdt>
    </w:p>
    <w:p w14:paraId="34B70780" w14:textId="27EAD8AE" w:rsidR="00D25F61" w:rsidRDefault="00D25F61" w:rsidP="00D25F61">
      <w:pPr>
        <w:rPr>
          <w:rFonts w:ascii="Arial" w:eastAsia="Times New Roman" w:hAnsi="Arial" w:cs="Arial"/>
          <w:color w:val="000000"/>
          <w:sz w:val="24"/>
          <w:szCs w:val="24"/>
        </w:rPr>
      </w:pPr>
      <w:r>
        <w:rPr>
          <w:rFonts w:ascii="Arial" w:hAnsi="Arial" w:cs="Arial"/>
          <w:sz w:val="24"/>
          <w:szCs w:val="24"/>
        </w:rPr>
        <w:t xml:space="preserve">The planning phase of the interview was </w:t>
      </w:r>
      <w:r w:rsidR="00C340F6">
        <w:rPr>
          <w:rFonts w:ascii="Arial" w:hAnsi="Arial" w:cs="Arial"/>
          <w:sz w:val="24"/>
          <w:szCs w:val="24"/>
        </w:rPr>
        <w:t xml:space="preserve">dominated by </w:t>
      </w:r>
      <w:r>
        <w:rPr>
          <w:rFonts w:ascii="Arial" w:hAnsi="Arial" w:cs="Arial"/>
          <w:sz w:val="24"/>
          <w:szCs w:val="24"/>
        </w:rPr>
        <w:t>the presence of medical evidence gathered as part of Golden Hour enquiries. I allocated sufficient time to review all the medical evidence to ensure I was in the best position to understand it and ask relevant questions and obtain as much information from the suspect. Additional elements of my interview planning phase i</w:t>
      </w:r>
      <w:r>
        <w:rPr>
          <w:rFonts w:ascii="Arial" w:eastAsia="Times New Roman" w:hAnsi="Arial" w:cs="Arial"/>
          <w:color w:val="000000"/>
          <w:sz w:val="24"/>
          <w:szCs w:val="24"/>
        </w:rPr>
        <w:t>ncluded deciding the various topic areas I wanted to explore, legislative points to prove and the material time frame of the offence. No one interview is the same therefore it is essential that the planning phase is carefully considered by all investigators.</w:t>
      </w:r>
    </w:p>
    <w:p w14:paraId="1BB071C5" w14:textId="4AE65259" w:rsidR="003361C5" w:rsidRPr="006B23AD" w:rsidRDefault="00C340F6" w:rsidP="003361C5">
      <w:pPr>
        <w:rPr>
          <w:rFonts w:ascii="Arial" w:eastAsia="Times New Roman" w:hAnsi="Arial" w:cs="Arial"/>
          <w:color w:val="000000"/>
          <w:sz w:val="24"/>
          <w:szCs w:val="24"/>
        </w:rPr>
      </w:pPr>
      <w:r w:rsidRPr="006B23AD">
        <w:rPr>
          <w:rFonts w:ascii="Arial" w:eastAsia="Times New Roman" w:hAnsi="Arial" w:cs="Arial"/>
          <w:color w:val="000000"/>
          <w:sz w:val="24"/>
          <w:szCs w:val="24"/>
        </w:rPr>
        <w:t xml:space="preserve">Vulnerable and intimidated witnesses are entitled to support during their interviews and Court Trials which are called Special </w:t>
      </w:r>
      <w:r w:rsidR="00A07005" w:rsidRPr="006B23AD">
        <w:rPr>
          <w:rFonts w:ascii="Arial" w:eastAsia="Times New Roman" w:hAnsi="Arial" w:cs="Arial"/>
          <w:color w:val="000000"/>
          <w:sz w:val="24"/>
          <w:szCs w:val="24"/>
        </w:rPr>
        <w:t>Measures</w:t>
      </w:r>
      <w:r w:rsidR="00A07005">
        <w:rPr>
          <w:rFonts w:ascii="Arial" w:eastAsia="Times New Roman" w:hAnsi="Arial" w:cs="Arial"/>
          <w:color w:val="000000"/>
          <w:sz w:val="24"/>
          <w:szCs w:val="24"/>
        </w:rPr>
        <w:t>.</w:t>
      </w:r>
      <w:r w:rsidR="003361C5" w:rsidRPr="006B23AD">
        <w:rPr>
          <w:rFonts w:ascii="Arial" w:eastAsia="Times New Roman" w:hAnsi="Arial" w:cs="Arial"/>
          <w:color w:val="000000"/>
          <w:sz w:val="24"/>
          <w:szCs w:val="24"/>
        </w:rPr>
        <w:t xml:space="preserve"> There has been extensive research into the effectiveness of these measures which according to </w:t>
      </w:r>
      <w:sdt>
        <w:sdtPr>
          <w:rPr>
            <w:rFonts w:ascii="Arial" w:eastAsia="Times New Roman" w:hAnsi="Arial" w:cs="Arial"/>
            <w:color w:val="000000"/>
            <w:sz w:val="24"/>
            <w:szCs w:val="24"/>
          </w:rPr>
          <w:id w:val="1430233405"/>
          <w:citation/>
        </w:sdtPr>
        <w:sdtEndPr/>
        <w:sdtContent>
          <w:r w:rsidR="006B23AD" w:rsidRPr="006B23AD">
            <w:rPr>
              <w:rFonts w:ascii="Arial" w:eastAsia="Times New Roman" w:hAnsi="Arial" w:cs="Arial"/>
              <w:color w:val="000000"/>
              <w:sz w:val="24"/>
              <w:szCs w:val="24"/>
            </w:rPr>
            <w:fldChar w:fldCharType="begin"/>
          </w:r>
          <w:r w:rsidR="006B23AD" w:rsidRPr="006B23AD">
            <w:rPr>
              <w:rFonts w:ascii="Arial" w:eastAsia="Times New Roman" w:hAnsi="Arial" w:cs="Arial"/>
              <w:color w:val="000000"/>
              <w:sz w:val="24"/>
              <w:szCs w:val="24"/>
            </w:rPr>
            <w:instrText xml:space="preserve"> CITATION Are04 \l 2057 </w:instrText>
          </w:r>
          <w:r w:rsidR="006B23AD" w:rsidRPr="006B23AD">
            <w:rPr>
              <w:rFonts w:ascii="Arial" w:eastAsia="Times New Roman" w:hAnsi="Arial" w:cs="Arial"/>
              <w:color w:val="000000"/>
              <w:sz w:val="24"/>
              <w:szCs w:val="24"/>
            </w:rPr>
            <w:fldChar w:fldCharType="separate"/>
          </w:r>
          <w:r w:rsidR="00C0687A" w:rsidRPr="00C0687A">
            <w:rPr>
              <w:rFonts w:ascii="Arial" w:eastAsia="Times New Roman" w:hAnsi="Arial" w:cs="Arial"/>
              <w:noProof/>
              <w:color w:val="000000"/>
              <w:sz w:val="24"/>
              <w:szCs w:val="24"/>
            </w:rPr>
            <w:t>(Are special measures working? Evidence from surveys of vulnerable and intimidated witnesses, 2004)</w:t>
          </w:r>
          <w:r w:rsidR="006B23AD" w:rsidRPr="006B23AD">
            <w:rPr>
              <w:rFonts w:ascii="Arial" w:eastAsia="Times New Roman" w:hAnsi="Arial" w:cs="Arial"/>
              <w:color w:val="000000"/>
              <w:sz w:val="24"/>
              <w:szCs w:val="24"/>
            </w:rPr>
            <w:fldChar w:fldCharType="end"/>
          </w:r>
        </w:sdtContent>
      </w:sdt>
      <w:r w:rsidR="006B23AD" w:rsidRPr="006B23AD">
        <w:rPr>
          <w:rFonts w:ascii="Arial" w:eastAsia="Times New Roman" w:hAnsi="Arial" w:cs="Arial"/>
          <w:color w:val="000000"/>
          <w:sz w:val="24"/>
          <w:szCs w:val="24"/>
        </w:rPr>
        <w:t xml:space="preserve"> reveals</w:t>
      </w:r>
      <w:r w:rsidR="003361C5" w:rsidRPr="006B23AD">
        <w:rPr>
          <w:rFonts w:ascii="Arial" w:eastAsia="Times New Roman" w:hAnsi="Arial" w:cs="Arial"/>
          <w:color w:val="000000"/>
          <w:sz w:val="24"/>
          <w:szCs w:val="24"/>
        </w:rPr>
        <w:t xml:space="preserve"> </w:t>
      </w:r>
      <w:r w:rsidR="006B23AD" w:rsidRPr="006B23AD">
        <w:rPr>
          <w:rFonts w:ascii="Arial" w:eastAsia="Times New Roman" w:hAnsi="Arial" w:cs="Arial"/>
          <w:color w:val="000000"/>
          <w:sz w:val="24"/>
          <w:szCs w:val="24"/>
        </w:rPr>
        <w:t>Special Measures were viewed positively and measures led to an increase in satisfaction</w:t>
      </w:r>
      <w:r w:rsidR="003361C5" w:rsidRPr="006B23AD">
        <w:rPr>
          <w:rFonts w:ascii="Arial" w:eastAsia="Times New Roman" w:hAnsi="Arial" w:cs="Arial"/>
          <w:color w:val="000000"/>
          <w:sz w:val="24"/>
          <w:szCs w:val="24"/>
        </w:rPr>
        <w:t xml:space="preserve">. But </w:t>
      </w:r>
      <w:r w:rsidR="006B23AD" w:rsidRPr="006B23AD">
        <w:rPr>
          <w:rFonts w:ascii="Arial" w:eastAsia="Times New Roman" w:hAnsi="Arial" w:cs="Arial"/>
          <w:color w:val="000000"/>
          <w:sz w:val="24"/>
          <w:szCs w:val="24"/>
        </w:rPr>
        <w:t xml:space="preserve">it is also noted </w:t>
      </w:r>
      <w:r w:rsidR="00A07005">
        <w:rPr>
          <w:rFonts w:ascii="Arial" w:eastAsia="Times New Roman" w:hAnsi="Arial" w:cs="Arial"/>
          <w:color w:val="000000"/>
          <w:sz w:val="24"/>
          <w:szCs w:val="24"/>
        </w:rPr>
        <w:t>in</w:t>
      </w:r>
      <w:r w:rsidR="0075055A">
        <w:rPr>
          <w:rFonts w:ascii="Arial" w:eastAsia="Times New Roman" w:hAnsi="Arial" w:cs="Arial"/>
          <w:color w:val="000000"/>
          <w:sz w:val="24"/>
          <w:szCs w:val="24"/>
        </w:rPr>
        <w:t xml:space="preserve"> a report published by</w:t>
      </w:r>
      <w:r w:rsidR="00A07005">
        <w:rPr>
          <w:rFonts w:ascii="Arial" w:eastAsia="Times New Roman" w:hAnsi="Arial" w:cs="Arial"/>
          <w:color w:val="000000"/>
          <w:sz w:val="24"/>
          <w:szCs w:val="24"/>
        </w:rPr>
        <w:t xml:space="preserve"> </w:t>
      </w:r>
      <w:sdt>
        <w:sdtPr>
          <w:rPr>
            <w:rFonts w:ascii="Arial" w:eastAsia="Times New Roman" w:hAnsi="Arial" w:cs="Arial"/>
            <w:color w:val="000000"/>
            <w:sz w:val="24"/>
            <w:szCs w:val="24"/>
          </w:rPr>
          <w:id w:val="473097712"/>
          <w:citation/>
        </w:sdtPr>
        <w:sdtContent>
          <w:r w:rsidR="00A07005">
            <w:rPr>
              <w:rFonts w:ascii="Arial" w:eastAsia="Times New Roman" w:hAnsi="Arial" w:cs="Arial"/>
              <w:color w:val="000000"/>
              <w:sz w:val="24"/>
              <w:szCs w:val="24"/>
            </w:rPr>
            <w:fldChar w:fldCharType="begin"/>
          </w:r>
          <w:r w:rsidR="00A07005">
            <w:rPr>
              <w:rFonts w:ascii="Arial" w:eastAsia="Times New Roman" w:hAnsi="Arial" w:cs="Arial"/>
              <w:color w:val="000000"/>
              <w:sz w:val="24"/>
              <w:szCs w:val="24"/>
            </w:rPr>
            <w:instrText xml:space="preserve"> CITATION Vic21 \l 2057 </w:instrText>
          </w:r>
          <w:r w:rsidR="00A07005">
            <w:rPr>
              <w:rFonts w:ascii="Arial" w:eastAsia="Times New Roman" w:hAnsi="Arial" w:cs="Arial"/>
              <w:color w:val="000000"/>
              <w:sz w:val="24"/>
              <w:szCs w:val="24"/>
            </w:rPr>
            <w:fldChar w:fldCharType="separate"/>
          </w:r>
          <w:r w:rsidR="00C0687A" w:rsidRPr="00C0687A">
            <w:rPr>
              <w:rFonts w:ascii="Arial" w:eastAsia="Times New Roman" w:hAnsi="Arial" w:cs="Arial"/>
              <w:noProof/>
              <w:color w:val="000000"/>
              <w:sz w:val="24"/>
              <w:szCs w:val="24"/>
            </w:rPr>
            <w:t>(Victims Commissioner, 2021)</w:t>
          </w:r>
          <w:r w:rsidR="00A07005">
            <w:rPr>
              <w:rFonts w:ascii="Arial" w:eastAsia="Times New Roman" w:hAnsi="Arial" w:cs="Arial"/>
              <w:color w:val="000000"/>
              <w:sz w:val="24"/>
              <w:szCs w:val="24"/>
            </w:rPr>
            <w:fldChar w:fldCharType="end"/>
          </w:r>
        </w:sdtContent>
      </w:sdt>
      <w:r w:rsidR="0075055A">
        <w:rPr>
          <w:rFonts w:ascii="Arial" w:eastAsia="Times New Roman" w:hAnsi="Arial" w:cs="Arial"/>
          <w:color w:val="000000"/>
          <w:sz w:val="24"/>
          <w:szCs w:val="24"/>
        </w:rPr>
        <w:t xml:space="preserve"> who agree Special Measures are a</w:t>
      </w:r>
      <w:r w:rsidR="0075055A" w:rsidRPr="0075055A">
        <w:rPr>
          <w:rFonts w:ascii="Arial" w:eastAsia="Times New Roman" w:hAnsi="Arial" w:cs="Arial"/>
          <w:color w:val="000000"/>
          <w:sz w:val="24"/>
          <w:szCs w:val="24"/>
        </w:rPr>
        <w:t xml:space="preserve"> success story of the criminal justice system</w:t>
      </w:r>
      <w:r w:rsidR="0075055A">
        <w:rPr>
          <w:rFonts w:ascii="Arial" w:eastAsia="Times New Roman" w:hAnsi="Arial" w:cs="Arial"/>
          <w:color w:val="000000"/>
          <w:sz w:val="24"/>
          <w:szCs w:val="24"/>
        </w:rPr>
        <w:t xml:space="preserve">, however in a minority of cases where there should have been an assessment either none was </w:t>
      </w:r>
      <w:r w:rsidR="00B07440">
        <w:rPr>
          <w:rFonts w:ascii="Arial" w:eastAsia="Times New Roman" w:hAnsi="Arial" w:cs="Arial"/>
          <w:color w:val="000000"/>
          <w:sz w:val="24"/>
          <w:szCs w:val="24"/>
        </w:rPr>
        <w:t>done,</w:t>
      </w:r>
      <w:r w:rsidR="0075055A">
        <w:rPr>
          <w:rFonts w:ascii="Arial" w:eastAsia="Times New Roman" w:hAnsi="Arial" w:cs="Arial"/>
          <w:color w:val="000000"/>
          <w:sz w:val="24"/>
          <w:szCs w:val="24"/>
        </w:rPr>
        <w:t xml:space="preserve"> or it was inadequate.</w:t>
      </w:r>
      <w:r w:rsidR="00B07440">
        <w:rPr>
          <w:rFonts w:ascii="Arial" w:eastAsia="Times New Roman" w:hAnsi="Arial" w:cs="Arial"/>
          <w:color w:val="000000"/>
          <w:sz w:val="24"/>
          <w:szCs w:val="24"/>
        </w:rPr>
        <w:t xml:space="preserve"> Clearly there is a need for Special Measures however the application of the ‘needs assessment’ and early identification of vulnerability needs focus to ensure support is given to all vulnerable witnesses. </w:t>
      </w:r>
      <w:r w:rsidR="0075055A">
        <w:rPr>
          <w:rFonts w:ascii="Arial" w:eastAsia="Times New Roman" w:hAnsi="Arial" w:cs="Arial"/>
          <w:color w:val="000000"/>
          <w:sz w:val="24"/>
          <w:szCs w:val="24"/>
        </w:rPr>
        <w:t xml:space="preserve"> </w:t>
      </w:r>
    </w:p>
    <w:p w14:paraId="6CA79942" w14:textId="7142BA1D" w:rsidR="00D25F61" w:rsidRPr="00587A0B" w:rsidRDefault="00D25F61" w:rsidP="00D25F61">
      <w:pPr>
        <w:rPr>
          <w:rFonts w:ascii="Arial" w:hAnsi="Arial" w:cs="Arial"/>
          <w:sz w:val="24"/>
          <w:szCs w:val="24"/>
        </w:rPr>
      </w:pPr>
      <w:r>
        <w:rPr>
          <w:rFonts w:ascii="Arial" w:eastAsia="Times New Roman" w:hAnsi="Arial" w:cs="Arial"/>
          <w:color w:val="000000"/>
          <w:sz w:val="24"/>
          <w:szCs w:val="24"/>
        </w:rPr>
        <w:t xml:space="preserve">The suspect exercised her right to have independent legal advice during her interview. I prepared a pre-interview briefing document which was given to her legal representative during a recorded briefing. Code C and H of PACE clearly sets out the provision and expectation that certain information will be shared to the legal representative during the suspects period of detention. </w:t>
      </w:r>
      <w:sdt>
        <w:sdtPr>
          <w:rPr>
            <w:rFonts w:ascii="Arial" w:eastAsia="Times New Roman" w:hAnsi="Arial" w:cs="Arial"/>
            <w:color w:val="000000"/>
            <w:sz w:val="24"/>
            <w:szCs w:val="24"/>
          </w:rPr>
          <w:id w:val="-408998476"/>
          <w:citation/>
        </w:sdtPr>
        <w:sdtEndPr/>
        <w:sdtContent>
          <w:r>
            <w:rPr>
              <w:rFonts w:ascii="Arial" w:eastAsia="Times New Roman" w:hAnsi="Arial" w:cs="Arial"/>
              <w:color w:val="000000"/>
              <w:sz w:val="24"/>
              <w:szCs w:val="24"/>
            </w:rPr>
            <w:fldChar w:fldCharType="begin"/>
          </w:r>
          <w:r>
            <w:rPr>
              <w:rFonts w:ascii="Arial" w:eastAsia="Times New Roman" w:hAnsi="Arial" w:cs="Arial"/>
              <w:color w:val="000000"/>
              <w:sz w:val="24"/>
              <w:szCs w:val="24"/>
            </w:rPr>
            <w:instrText xml:space="preserve"> CITATION Nat14 \l 2057 </w:instrText>
          </w:r>
          <w:r>
            <w:rPr>
              <w:rFonts w:ascii="Arial" w:eastAsia="Times New Roman" w:hAnsi="Arial" w:cs="Arial"/>
              <w:color w:val="000000"/>
              <w:sz w:val="24"/>
              <w:szCs w:val="24"/>
            </w:rPr>
            <w:fldChar w:fldCharType="separate"/>
          </w:r>
          <w:r w:rsidRPr="00FB68CB">
            <w:rPr>
              <w:rFonts w:ascii="Arial" w:eastAsia="Times New Roman" w:hAnsi="Arial" w:cs="Arial"/>
              <w:noProof/>
              <w:color w:val="000000"/>
              <w:sz w:val="24"/>
              <w:szCs w:val="24"/>
            </w:rPr>
            <w:t>(National Investigative Interviewing Strategic Steering Group (NIISSG), 2014)</w:t>
          </w:r>
          <w:r>
            <w:rPr>
              <w:rFonts w:ascii="Arial" w:eastAsia="Times New Roman" w:hAnsi="Arial" w:cs="Arial"/>
              <w:color w:val="000000"/>
              <w:sz w:val="24"/>
              <w:szCs w:val="24"/>
            </w:rPr>
            <w:fldChar w:fldCharType="end"/>
          </w:r>
        </w:sdtContent>
      </w:sdt>
      <w:r>
        <w:rPr>
          <w:rFonts w:ascii="Arial" w:eastAsia="Times New Roman" w:hAnsi="Arial" w:cs="Arial"/>
          <w:color w:val="000000"/>
          <w:sz w:val="24"/>
          <w:szCs w:val="24"/>
        </w:rPr>
        <w:t xml:space="preserve"> states that </w:t>
      </w:r>
      <w:r>
        <w:rPr>
          <w:rFonts w:ascii="Arial" w:hAnsi="Arial" w:cs="Arial"/>
          <w:sz w:val="24"/>
          <w:szCs w:val="24"/>
        </w:rPr>
        <w:t>p</w:t>
      </w:r>
      <w:r w:rsidRPr="003F0579">
        <w:rPr>
          <w:rFonts w:ascii="Arial" w:hAnsi="Arial" w:cs="Arial"/>
          <w:sz w:val="24"/>
          <w:szCs w:val="24"/>
        </w:rPr>
        <w:t xml:space="preserve">re-interview </w:t>
      </w:r>
      <w:r w:rsidRPr="003F0579">
        <w:rPr>
          <w:rFonts w:ascii="Arial" w:hAnsi="Arial" w:cs="Arial"/>
          <w:sz w:val="24"/>
          <w:szCs w:val="24"/>
        </w:rPr>
        <w:lastRenderedPageBreak/>
        <w:t>briefings should not mean automatic disclosure of everything, nor an automatic refusal to disclose anything, but rather a judgement to be exercised in each case</w:t>
      </w:r>
      <w:r>
        <w:rPr>
          <w:rFonts w:ascii="Arial" w:hAnsi="Arial" w:cs="Arial"/>
          <w:sz w:val="24"/>
          <w:szCs w:val="24"/>
        </w:rPr>
        <w:t xml:space="preserve">. To ensure I had completed an accurate and informative document I requested a peer review from an experienced interviewer. </w:t>
      </w:r>
      <w:r w:rsidR="00034732">
        <w:rPr>
          <w:rFonts w:ascii="Arial" w:hAnsi="Arial" w:cs="Arial"/>
          <w:sz w:val="24"/>
          <w:szCs w:val="24"/>
        </w:rPr>
        <w:t xml:space="preserve">This was to ensure </w:t>
      </w:r>
      <w:r w:rsidR="00C340F6">
        <w:rPr>
          <w:rFonts w:ascii="Arial" w:hAnsi="Arial" w:cs="Arial"/>
          <w:sz w:val="24"/>
          <w:szCs w:val="24"/>
        </w:rPr>
        <w:t>all</w:t>
      </w:r>
      <w:r>
        <w:rPr>
          <w:rFonts w:ascii="Arial" w:hAnsi="Arial" w:cs="Arial"/>
          <w:sz w:val="24"/>
          <w:szCs w:val="24"/>
        </w:rPr>
        <w:t xml:space="preserve"> the relevant information was included which wouldn’t hinder the duties of the legal representative or prejudice my investigation. </w:t>
      </w:r>
    </w:p>
    <w:p w14:paraId="74AF580F" w14:textId="77777777" w:rsidR="00D25F61" w:rsidRPr="003B4CB2" w:rsidRDefault="00D25F61" w:rsidP="00D25F61">
      <w:pPr>
        <w:rPr>
          <w:rFonts w:ascii="Arial" w:hAnsi="Arial" w:cs="Arial"/>
          <w:color w:val="202124"/>
          <w:sz w:val="30"/>
          <w:szCs w:val="30"/>
          <w:shd w:val="clear" w:color="auto" w:fill="FFFFFF"/>
        </w:rPr>
      </w:pPr>
      <w:r>
        <w:rPr>
          <w:rFonts w:ascii="Arial" w:hAnsi="Arial" w:cs="Arial"/>
          <w:sz w:val="24"/>
          <w:szCs w:val="24"/>
        </w:rPr>
        <w:t>The term “Golden Hour” is one which is well known and referred to with all investigations and is the principle “</w:t>
      </w:r>
      <w:r w:rsidRPr="003B4CB2">
        <w:rPr>
          <w:rFonts w:ascii="Arial" w:hAnsi="Arial" w:cs="Arial"/>
          <w:i/>
          <w:iCs/>
          <w:color w:val="040C28"/>
          <w:sz w:val="24"/>
          <w:szCs w:val="24"/>
        </w:rPr>
        <w:t>that effective early action can result in securing significant material that would otherwise be lost to the investigation”</w:t>
      </w:r>
      <w:r>
        <w:rPr>
          <w:rFonts w:ascii="Arial" w:hAnsi="Arial" w:cs="Arial"/>
          <w:color w:val="040C28"/>
          <w:sz w:val="24"/>
          <w:szCs w:val="24"/>
        </w:rPr>
        <w:t xml:space="preserve"> </w:t>
      </w:r>
      <w:sdt>
        <w:sdtPr>
          <w:rPr>
            <w:rFonts w:ascii="Arial" w:hAnsi="Arial" w:cs="Arial"/>
            <w:color w:val="202124"/>
            <w:sz w:val="30"/>
            <w:szCs w:val="30"/>
            <w:shd w:val="clear" w:color="auto" w:fill="FFFFFF"/>
          </w:rPr>
          <w:id w:val="24069808"/>
          <w:citation/>
        </w:sdtPr>
        <w:sdtEndPr>
          <w:rPr>
            <w:sz w:val="24"/>
            <w:szCs w:val="24"/>
          </w:rPr>
        </w:sdtEndPr>
        <w:sdtContent>
          <w:r w:rsidRPr="003B4CB2">
            <w:rPr>
              <w:rFonts w:ascii="Arial" w:hAnsi="Arial" w:cs="Arial"/>
              <w:color w:val="202124"/>
              <w:sz w:val="24"/>
              <w:szCs w:val="24"/>
              <w:shd w:val="clear" w:color="auto" w:fill="FFFFFF"/>
            </w:rPr>
            <w:fldChar w:fldCharType="begin"/>
          </w:r>
          <w:r w:rsidRPr="003B4CB2">
            <w:rPr>
              <w:rFonts w:ascii="Arial" w:hAnsi="Arial" w:cs="Arial"/>
              <w:color w:val="202124"/>
              <w:sz w:val="24"/>
              <w:szCs w:val="24"/>
              <w:shd w:val="clear" w:color="auto" w:fill="FFFFFF"/>
            </w:rPr>
            <w:instrText xml:space="preserve"> CITATION Cri23 \l 2057 </w:instrText>
          </w:r>
          <w:r w:rsidRPr="003B4CB2">
            <w:rPr>
              <w:rFonts w:ascii="Arial" w:hAnsi="Arial" w:cs="Arial"/>
              <w:color w:val="202124"/>
              <w:sz w:val="24"/>
              <w:szCs w:val="24"/>
              <w:shd w:val="clear" w:color="auto" w:fill="FFFFFF"/>
            </w:rPr>
            <w:fldChar w:fldCharType="separate"/>
          </w:r>
          <w:r w:rsidRPr="00FB68CB">
            <w:rPr>
              <w:rFonts w:ascii="Arial" w:hAnsi="Arial" w:cs="Arial"/>
              <w:noProof/>
              <w:color w:val="202124"/>
              <w:sz w:val="24"/>
              <w:szCs w:val="24"/>
              <w:shd w:val="clear" w:color="auto" w:fill="FFFFFF"/>
            </w:rPr>
            <w:t>(Criminal Justice Inspectorates, 2023)</w:t>
          </w:r>
          <w:r w:rsidRPr="003B4CB2">
            <w:rPr>
              <w:rFonts w:ascii="Arial" w:hAnsi="Arial" w:cs="Arial"/>
              <w:color w:val="202124"/>
              <w:sz w:val="24"/>
              <w:szCs w:val="24"/>
              <w:shd w:val="clear" w:color="auto" w:fill="FFFFFF"/>
            </w:rPr>
            <w:fldChar w:fldCharType="end"/>
          </w:r>
        </w:sdtContent>
      </w:sdt>
      <w:r>
        <w:rPr>
          <w:rFonts w:ascii="Arial" w:hAnsi="Arial" w:cs="Arial"/>
          <w:color w:val="202124"/>
          <w:sz w:val="30"/>
          <w:szCs w:val="30"/>
          <w:shd w:val="clear" w:color="auto" w:fill="FFFFFF"/>
        </w:rPr>
        <w:t xml:space="preserve"> </w:t>
      </w:r>
      <w:r>
        <w:rPr>
          <w:rFonts w:ascii="Arial" w:hAnsi="Arial" w:cs="Arial"/>
          <w:sz w:val="24"/>
          <w:szCs w:val="24"/>
        </w:rPr>
        <w:t xml:space="preserve">As an experienced investigator I know it is imperative to identify and prioritise the Golden Hour Enquiries as early on as possible to ensure I maximise the chances of preserving evidence that would otherwise be lost. Golden hour enquiries for this investigation included CCTV from the care home, seizure of specialist medical equipment for download, phone downloads and witness statements and hospital samples.  </w:t>
      </w:r>
    </w:p>
    <w:p w14:paraId="05D224A0" w14:textId="77777777" w:rsidR="00D25F61" w:rsidRDefault="00D25F61" w:rsidP="00D25F61">
      <w:pPr>
        <w:rPr>
          <w:rFonts w:ascii="Arial" w:hAnsi="Arial" w:cs="Arial"/>
          <w:sz w:val="24"/>
          <w:szCs w:val="24"/>
        </w:rPr>
      </w:pPr>
      <w:r>
        <w:rPr>
          <w:rFonts w:ascii="Arial" w:hAnsi="Arial" w:cs="Arial"/>
          <w:sz w:val="24"/>
          <w:szCs w:val="24"/>
        </w:rPr>
        <w:t xml:space="preserve">In support of the medical evidence, I gathered as many statements as possible from professionals including the paramedics who were first on scene. These statements offered eyewitness details and provided additional professional explanation of the condition of the victim which I was able to present to the suspect in the interview. </w:t>
      </w:r>
      <w:r>
        <w:rPr>
          <w:rFonts w:ascii="Arial" w:eastAsia="Times New Roman" w:hAnsi="Arial" w:cs="Arial"/>
          <w:color w:val="000000"/>
          <w:sz w:val="24"/>
          <w:szCs w:val="24"/>
        </w:rPr>
        <w:t>Prior to the interview I decided on the topic areas, established the material time frame, and clearly listed all exhibits I wanted to refer to.</w:t>
      </w:r>
    </w:p>
    <w:p w14:paraId="69D3B443" w14:textId="77777777" w:rsidR="00D25F61" w:rsidRDefault="00D25F61" w:rsidP="00D25F61">
      <w:pPr>
        <w:spacing w:after="0" w:line="240" w:lineRule="auto"/>
        <w:rPr>
          <w:rFonts w:ascii="Arial" w:eastAsia="Times New Roman" w:hAnsi="Arial" w:cs="Arial"/>
          <w:color w:val="000000"/>
          <w:sz w:val="24"/>
          <w:szCs w:val="24"/>
        </w:rPr>
      </w:pPr>
      <w:r w:rsidRPr="00D4408D">
        <w:rPr>
          <w:rFonts w:ascii="Arial" w:eastAsia="Times New Roman" w:hAnsi="Arial" w:cs="Arial"/>
          <w:color w:val="000000"/>
          <w:sz w:val="24"/>
          <w:szCs w:val="24"/>
        </w:rPr>
        <w:t>Special Warning</w:t>
      </w:r>
      <w:r>
        <w:rPr>
          <w:rFonts w:ascii="Arial" w:eastAsia="Times New Roman" w:hAnsi="Arial" w:cs="Arial"/>
          <w:color w:val="000000"/>
          <w:sz w:val="24"/>
          <w:szCs w:val="24"/>
        </w:rPr>
        <w:t xml:space="preserve"> Measures Section 36 Criminal Justice and Public Order Act (CJPOA) 1994 stipulates: </w:t>
      </w:r>
    </w:p>
    <w:p w14:paraId="79B759A2" w14:textId="77777777" w:rsidR="00D25F61" w:rsidRDefault="00D25F61" w:rsidP="00D25F61">
      <w:pPr>
        <w:spacing w:after="0" w:line="240" w:lineRule="auto"/>
        <w:rPr>
          <w:rFonts w:ascii="Arial" w:eastAsia="Times New Roman" w:hAnsi="Arial" w:cs="Arial"/>
          <w:color w:val="000000"/>
          <w:sz w:val="24"/>
          <w:szCs w:val="24"/>
        </w:rPr>
      </w:pPr>
    </w:p>
    <w:p w14:paraId="09F6A041" w14:textId="77777777" w:rsidR="00D25F61" w:rsidRDefault="00D25F61" w:rsidP="00D25F61">
      <w:pPr>
        <w:spacing w:after="0" w:line="240" w:lineRule="auto"/>
        <w:rPr>
          <w:rFonts w:ascii="Arial" w:eastAsia="Times New Roman" w:hAnsi="Arial" w:cs="Arial"/>
          <w:i/>
          <w:iCs/>
          <w:color w:val="000000"/>
          <w:sz w:val="24"/>
          <w:szCs w:val="24"/>
        </w:rPr>
      </w:pPr>
      <w:r>
        <w:rPr>
          <w:rFonts w:ascii="Arial" w:eastAsia="Times New Roman" w:hAnsi="Arial" w:cs="Arial"/>
          <w:color w:val="000000"/>
          <w:sz w:val="24"/>
          <w:szCs w:val="24"/>
        </w:rPr>
        <w:t>“</w:t>
      </w:r>
      <w:r w:rsidRPr="00933278">
        <w:rPr>
          <w:rFonts w:ascii="Arial" w:eastAsia="Times New Roman" w:hAnsi="Arial" w:cs="Arial"/>
          <w:i/>
          <w:iCs/>
          <w:color w:val="000000"/>
          <w:sz w:val="24"/>
          <w:szCs w:val="24"/>
        </w:rPr>
        <w:t>An</w:t>
      </w:r>
      <w:r w:rsidRPr="00D4408D">
        <w:rPr>
          <w:rFonts w:ascii="Arial" w:eastAsia="Times New Roman" w:hAnsi="Arial" w:cs="Arial"/>
          <w:i/>
          <w:iCs/>
          <w:color w:val="000000"/>
          <w:sz w:val="24"/>
          <w:szCs w:val="24"/>
        </w:rPr>
        <w:t xml:space="preserve"> inference</w:t>
      </w:r>
      <w:r>
        <w:rPr>
          <w:rFonts w:ascii="Arial" w:eastAsia="Times New Roman" w:hAnsi="Arial" w:cs="Arial"/>
          <w:i/>
          <w:iCs/>
          <w:color w:val="000000"/>
          <w:sz w:val="24"/>
          <w:szCs w:val="24"/>
        </w:rPr>
        <w:t xml:space="preserve"> can</w:t>
      </w:r>
      <w:r w:rsidRPr="00D4408D">
        <w:rPr>
          <w:rFonts w:ascii="Arial" w:eastAsia="Times New Roman" w:hAnsi="Arial" w:cs="Arial"/>
          <w:i/>
          <w:iCs/>
          <w:color w:val="000000"/>
          <w:sz w:val="24"/>
          <w:szCs w:val="24"/>
        </w:rPr>
        <w:t xml:space="preserve"> be drawn when a person fails or refuses to account for objects, substances or marks foun</w:t>
      </w:r>
      <w:r>
        <w:rPr>
          <w:rFonts w:ascii="Arial" w:eastAsia="Times New Roman" w:hAnsi="Arial" w:cs="Arial"/>
          <w:i/>
          <w:iCs/>
          <w:color w:val="000000"/>
          <w:sz w:val="24"/>
          <w:szCs w:val="24"/>
        </w:rPr>
        <w:t>d o</w:t>
      </w:r>
      <w:r w:rsidRPr="00D4408D">
        <w:rPr>
          <w:rFonts w:ascii="Arial" w:eastAsia="Times New Roman" w:hAnsi="Arial" w:cs="Arial"/>
          <w:i/>
          <w:iCs/>
          <w:color w:val="000000"/>
          <w:sz w:val="24"/>
          <w:szCs w:val="24"/>
        </w:rPr>
        <w:t>n</w:t>
      </w:r>
      <w:r>
        <w:rPr>
          <w:rFonts w:ascii="Arial" w:eastAsia="Times New Roman" w:hAnsi="Arial" w:cs="Arial"/>
          <w:i/>
          <w:iCs/>
          <w:color w:val="000000"/>
          <w:sz w:val="24"/>
          <w:szCs w:val="24"/>
        </w:rPr>
        <w:t>:</w:t>
      </w:r>
      <w:r w:rsidRPr="00D4408D">
        <w:rPr>
          <w:rFonts w:ascii="Arial" w:eastAsia="Times New Roman" w:hAnsi="Arial" w:cs="Arial"/>
          <w:i/>
          <w:iCs/>
          <w:color w:val="000000"/>
          <w:sz w:val="24"/>
          <w:szCs w:val="24"/>
        </w:rPr>
        <w:t xml:space="preserve"> </w:t>
      </w:r>
    </w:p>
    <w:p w14:paraId="556E8F97" w14:textId="77777777" w:rsidR="00D25F61" w:rsidRDefault="00D25F61" w:rsidP="00D25F61">
      <w:pPr>
        <w:pStyle w:val="ListParagraph"/>
        <w:numPr>
          <w:ilvl w:val="0"/>
          <w:numId w:val="9"/>
        </w:numPr>
        <w:spacing w:after="0" w:line="240" w:lineRule="auto"/>
        <w:contextualSpacing w:val="0"/>
        <w:rPr>
          <w:rFonts w:ascii="Arial" w:hAnsi="Arial" w:cs="Arial"/>
          <w:i/>
          <w:iCs/>
          <w:color w:val="000000"/>
          <w:sz w:val="24"/>
          <w:szCs w:val="24"/>
        </w:rPr>
      </w:pPr>
      <w:r>
        <w:rPr>
          <w:rFonts w:ascii="Arial" w:hAnsi="Arial" w:cs="Arial"/>
          <w:i/>
          <w:iCs/>
          <w:color w:val="000000"/>
          <w:sz w:val="24"/>
          <w:szCs w:val="24"/>
        </w:rPr>
        <w:t>H</w:t>
      </w:r>
      <w:r w:rsidRPr="00E81EB7">
        <w:rPr>
          <w:rFonts w:ascii="Arial" w:hAnsi="Arial" w:cs="Arial"/>
          <w:i/>
          <w:iCs/>
          <w:color w:val="000000"/>
          <w:sz w:val="24"/>
          <w:szCs w:val="24"/>
        </w:rPr>
        <w:t>is person</w:t>
      </w:r>
      <w:r>
        <w:rPr>
          <w:rFonts w:ascii="Arial" w:hAnsi="Arial" w:cs="Arial"/>
          <w:i/>
          <w:iCs/>
          <w:color w:val="000000"/>
          <w:sz w:val="24"/>
          <w:szCs w:val="24"/>
        </w:rPr>
        <w:t xml:space="preserve"> </w:t>
      </w:r>
    </w:p>
    <w:p w14:paraId="0D87739E" w14:textId="77777777" w:rsidR="00D25F61" w:rsidRPr="00E81EB7" w:rsidRDefault="00D25F61" w:rsidP="00D25F61">
      <w:pPr>
        <w:pStyle w:val="ListParagraph"/>
        <w:numPr>
          <w:ilvl w:val="0"/>
          <w:numId w:val="9"/>
        </w:numPr>
        <w:spacing w:after="0" w:line="240" w:lineRule="auto"/>
        <w:contextualSpacing w:val="0"/>
        <w:rPr>
          <w:rFonts w:ascii="Arial" w:hAnsi="Arial" w:cs="Arial"/>
          <w:i/>
          <w:iCs/>
          <w:color w:val="000000"/>
          <w:sz w:val="24"/>
          <w:szCs w:val="24"/>
        </w:rPr>
      </w:pPr>
      <w:r>
        <w:rPr>
          <w:rFonts w:ascii="Arial" w:hAnsi="Arial" w:cs="Arial"/>
          <w:i/>
          <w:iCs/>
          <w:color w:val="000000"/>
          <w:sz w:val="24"/>
          <w:szCs w:val="24"/>
        </w:rPr>
        <w:t>I</w:t>
      </w:r>
      <w:r w:rsidRPr="00E81EB7">
        <w:rPr>
          <w:rFonts w:ascii="Arial" w:hAnsi="Arial" w:cs="Arial"/>
          <w:i/>
          <w:iCs/>
          <w:color w:val="000000"/>
          <w:sz w:val="24"/>
          <w:szCs w:val="24"/>
        </w:rPr>
        <w:t>n/on his clothing or footwear</w:t>
      </w:r>
    </w:p>
    <w:p w14:paraId="206B2D1F" w14:textId="77777777" w:rsidR="00D25F61" w:rsidRPr="00E81EB7" w:rsidRDefault="00D25F61" w:rsidP="00D25F61">
      <w:pPr>
        <w:pStyle w:val="ListParagraph"/>
        <w:numPr>
          <w:ilvl w:val="0"/>
          <w:numId w:val="9"/>
        </w:numPr>
        <w:spacing w:after="0" w:line="240" w:lineRule="auto"/>
        <w:contextualSpacing w:val="0"/>
        <w:rPr>
          <w:rFonts w:ascii="Arial" w:hAnsi="Arial" w:cs="Arial"/>
          <w:i/>
          <w:iCs/>
          <w:color w:val="000000"/>
          <w:sz w:val="24"/>
          <w:szCs w:val="24"/>
        </w:rPr>
      </w:pPr>
      <w:r w:rsidRPr="00E81EB7">
        <w:rPr>
          <w:rFonts w:ascii="Arial" w:hAnsi="Arial" w:cs="Arial"/>
          <w:i/>
          <w:iCs/>
          <w:color w:val="000000"/>
          <w:sz w:val="24"/>
          <w:szCs w:val="24"/>
        </w:rPr>
        <w:t>Otherwise in his possession</w:t>
      </w:r>
    </w:p>
    <w:p w14:paraId="4AAEC4FE" w14:textId="77777777" w:rsidR="00D25F61" w:rsidRDefault="00D25F61" w:rsidP="00D25F61">
      <w:pPr>
        <w:pStyle w:val="ListParagraph"/>
        <w:numPr>
          <w:ilvl w:val="0"/>
          <w:numId w:val="9"/>
        </w:numPr>
        <w:spacing w:after="0" w:line="240" w:lineRule="auto"/>
        <w:contextualSpacing w:val="0"/>
        <w:rPr>
          <w:rFonts w:ascii="Arial" w:hAnsi="Arial" w:cs="Arial"/>
          <w:i/>
          <w:iCs/>
          <w:color w:val="000000"/>
          <w:sz w:val="24"/>
          <w:szCs w:val="24"/>
        </w:rPr>
      </w:pPr>
      <w:r w:rsidRPr="00E81EB7">
        <w:rPr>
          <w:rFonts w:ascii="Arial" w:hAnsi="Arial" w:cs="Arial"/>
          <w:i/>
          <w:iCs/>
          <w:color w:val="000000"/>
          <w:sz w:val="24"/>
          <w:szCs w:val="24"/>
        </w:rPr>
        <w:t>In any place at the time of his arrest</w:t>
      </w:r>
    </w:p>
    <w:p w14:paraId="2DC83019" w14:textId="77777777" w:rsidR="00D25F61" w:rsidRDefault="002C56E8" w:rsidP="00D25F61">
      <w:pPr>
        <w:ind w:left="360"/>
        <w:rPr>
          <w:rFonts w:ascii="Arial" w:hAnsi="Arial" w:cs="Arial"/>
          <w:color w:val="000000"/>
          <w:sz w:val="24"/>
          <w:szCs w:val="24"/>
        </w:rPr>
      </w:pPr>
      <w:sdt>
        <w:sdtPr>
          <w:rPr>
            <w:rFonts w:ascii="Arial" w:hAnsi="Arial" w:cs="Arial"/>
            <w:color w:val="000000"/>
            <w:sz w:val="24"/>
            <w:szCs w:val="24"/>
          </w:rPr>
          <w:id w:val="-1331213842"/>
          <w:citation/>
        </w:sdtPr>
        <w:sdtEndPr/>
        <w:sdtContent>
          <w:r w:rsidR="00D25F61">
            <w:rPr>
              <w:rFonts w:ascii="Arial" w:hAnsi="Arial" w:cs="Arial"/>
              <w:color w:val="000000"/>
              <w:sz w:val="24"/>
              <w:szCs w:val="24"/>
            </w:rPr>
            <w:fldChar w:fldCharType="begin"/>
          </w:r>
          <w:r w:rsidR="00D25F61">
            <w:rPr>
              <w:rFonts w:ascii="Arial" w:hAnsi="Arial" w:cs="Arial"/>
              <w:color w:val="000000"/>
              <w:sz w:val="24"/>
              <w:szCs w:val="24"/>
            </w:rPr>
            <w:instrText xml:space="preserve"> CITATION Cro181 \l 2057 </w:instrText>
          </w:r>
          <w:r w:rsidR="00D25F61">
            <w:rPr>
              <w:rFonts w:ascii="Arial" w:hAnsi="Arial" w:cs="Arial"/>
              <w:color w:val="000000"/>
              <w:sz w:val="24"/>
              <w:szCs w:val="24"/>
            </w:rPr>
            <w:fldChar w:fldCharType="separate"/>
          </w:r>
          <w:r w:rsidR="00D25F61" w:rsidRPr="00FB68CB">
            <w:rPr>
              <w:rFonts w:ascii="Arial" w:hAnsi="Arial" w:cs="Arial"/>
              <w:noProof/>
              <w:color w:val="000000"/>
              <w:sz w:val="24"/>
              <w:szCs w:val="24"/>
            </w:rPr>
            <w:t>(Crown Prosecution Service, 2018)</w:t>
          </w:r>
          <w:r w:rsidR="00D25F61">
            <w:rPr>
              <w:rFonts w:ascii="Arial" w:hAnsi="Arial" w:cs="Arial"/>
              <w:color w:val="000000"/>
              <w:sz w:val="24"/>
              <w:szCs w:val="24"/>
            </w:rPr>
            <w:fldChar w:fldCharType="end"/>
          </w:r>
        </w:sdtContent>
      </w:sdt>
    </w:p>
    <w:p w14:paraId="73E9F12A" w14:textId="77777777" w:rsidR="00D25F61" w:rsidRDefault="00D25F61" w:rsidP="00D25F61">
      <w:pPr>
        <w:rPr>
          <w:rFonts w:ascii="Arial" w:hAnsi="Arial" w:cs="Arial"/>
          <w:color w:val="000000"/>
          <w:sz w:val="24"/>
          <w:szCs w:val="24"/>
        </w:rPr>
      </w:pPr>
      <w:r>
        <w:rPr>
          <w:rFonts w:ascii="Arial" w:hAnsi="Arial" w:cs="Arial"/>
          <w:color w:val="000000"/>
          <w:sz w:val="24"/>
          <w:szCs w:val="24"/>
        </w:rPr>
        <w:t xml:space="preserve">Special Warnings PACE Code C require the investigator to clearly state during the interview using clear language details of the offence, specific facts which the suspect is being asked to account for. Why the investigator thinks these facts link the suspect to the offence and clarifying that the Court can draw an inference if the suspect fails to account for the facts. </w:t>
      </w:r>
      <w:sdt>
        <w:sdtPr>
          <w:rPr>
            <w:rFonts w:ascii="Arial" w:hAnsi="Arial" w:cs="Arial"/>
            <w:color w:val="000000"/>
            <w:sz w:val="24"/>
            <w:szCs w:val="24"/>
          </w:rPr>
          <w:id w:val="-1502114229"/>
          <w:citation/>
        </w:sdtPr>
        <w:sdtEndPr/>
        <w:sdtContent>
          <w:r>
            <w:rPr>
              <w:rFonts w:ascii="Arial" w:hAnsi="Arial" w:cs="Arial"/>
              <w:color w:val="000000"/>
              <w:sz w:val="24"/>
              <w:szCs w:val="24"/>
            </w:rPr>
            <w:fldChar w:fldCharType="begin"/>
          </w:r>
          <w:r>
            <w:rPr>
              <w:rFonts w:ascii="Arial" w:hAnsi="Arial" w:cs="Arial"/>
              <w:color w:val="000000"/>
              <w:sz w:val="24"/>
              <w:szCs w:val="24"/>
            </w:rPr>
            <w:instrText xml:space="preserve"> CITATION Col22 \l 2057 </w:instrText>
          </w:r>
          <w:r>
            <w:rPr>
              <w:rFonts w:ascii="Arial" w:hAnsi="Arial" w:cs="Arial"/>
              <w:color w:val="000000"/>
              <w:sz w:val="24"/>
              <w:szCs w:val="24"/>
            </w:rPr>
            <w:fldChar w:fldCharType="separate"/>
          </w:r>
          <w:r w:rsidRPr="00FB68CB">
            <w:rPr>
              <w:rFonts w:ascii="Arial" w:hAnsi="Arial" w:cs="Arial"/>
              <w:noProof/>
              <w:color w:val="000000"/>
              <w:sz w:val="24"/>
              <w:szCs w:val="24"/>
            </w:rPr>
            <w:t>(College of Policing , 2022)</w:t>
          </w:r>
          <w:r>
            <w:rPr>
              <w:rFonts w:ascii="Arial" w:hAnsi="Arial" w:cs="Arial"/>
              <w:color w:val="000000"/>
              <w:sz w:val="24"/>
              <w:szCs w:val="24"/>
            </w:rPr>
            <w:fldChar w:fldCharType="end"/>
          </w:r>
        </w:sdtContent>
      </w:sdt>
    </w:p>
    <w:p w14:paraId="70D5E066" w14:textId="77777777" w:rsidR="00D25F61" w:rsidRDefault="00D25F61" w:rsidP="00D25F61">
      <w:pPr>
        <w:rPr>
          <w:rFonts w:ascii="Arial" w:hAnsi="Arial" w:cs="Arial"/>
          <w:color w:val="000000"/>
          <w:sz w:val="24"/>
          <w:szCs w:val="24"/>
        </w:rPr>
      </w:pPr>
      <w:r>
        <w:rPr>
          <w:rFonts w:ascii="Arial" w:hAnsi="Arial" w:cs="Arial"/>
          <w:color w:val="000000"/>
          <w:sz w:val="24"/>
          <w:szCs w:val="24"/>
        </w:rPr>
        <w:t xml:space="preserve">During the interview I utilised Section 36 CJPOA due to the discovery of a piece of evidence recovered during the Section 32 PACE search of her home address. The exhibit was original medical notes that were missing from the victim’s file at the care home. I believed the reason for this was because the suspect did not want them to be found as they contained undermining handwritten evidence which contradicted the medical evidence produced by machines and other attending professionals. </w:t>
      </w:r>
    </w:p>
    <w:p w14:paraId="580EAAE7" w14:textId="77777777" w:rsidR="00D25F61" w:rsidRDefault="00D25F61" w:rsidP="00D25F61">
      <w:pPr>
        <w:rPr>
          <w:rFonts w:ascii="Arial" w:eastAsia="Times New Roman" w:hAnsi="Arial" w:cs="Arial"/>
          <w:color w:val="000000"/>
          <w:sz w:val="24"/>
          <w:szCs w:val="24"/>
        </w:rPr>
      </w:pPr>
      <w:r w:rsidRPr="00D4408D">
        <w:rPr>
          <w:rFonts w:ascii="Arial" w:eastAsia="Times New Roman" w:hAnsi="Arial" w:cs="Arial"/>
          <w:color w:val="000000"/>
          <w:sz w:val="24"/>
          <w:szCs w:val="24"/>
        </w:rPr>
        <w:t>Section 37</w:t>
      </w:r>
      <w:r>
        <w:rPr>
          <w:rFonts w:ascii="Arial" w:eastAsia="Times New Roman" w:hAnsi="Arial" w:cs="Arial"/>
          <w:color w:val="000000"/>
          <w:sz w:val="24"/>
          <w:szCs w:val="24"/>
        </w:rPr>
        <w:t xml:space="preserve"> in this instance wasn’t relevant but I was aware and considered its application during the planning phase. Section 37 of the act </w:t>
      </w:r>
      <w:r w:rsidRPr="00D4408D">
        <w:rPr>
          <w:rFonts w:ascii="Arial" w:eastAsia="Times New Roman" w:hAnsi="Arial" w:cs="Arial"/>
          <w:color w:val="000000"/>
          <w:sz w:val="24"/>
          <w:szCs w:val="24"/>
        </w:rPr>
        <w:t xml:space="preserve">allows an inference to be </w:t>
      </w:r>
      <w:r w:rsidRPr="00D4408D">
        <w:rPr>
          <w:rFonts w:ascii="Arial" w:eastAsia="Times New Roman" w:hAnsi="Arial" w:cs="Arial"/>
          <w:color w:val="000000"/>
          <w:sz w:val="24"/>
          <w:szCs w:val="24"/>
        </w:rPr>
        <w:lastRenderedPageBreak/>
        <w:t xml:space="preserve">drawn when a </w:t>
      </w:r>
      <w:r>
        <w:rPr>
          <w:rFonts w:ascii="Arial" w:eastAsia="Times New Roman" w:hAnsi="Arial" w:cs="Arial"/>
          <w:color w:val="000000"/>
          <w:sz w:val="24"/>
          <w:szCs w:val="24"/>
        </w:rPr>
        <w:t>d</w:t>
      </w:r>
      <w:r w:rsidRPr="00D4408D">
        <w:rPr>
          <w:rFonts w:ascii="Arial" w:eastAsia="Times New Roman" w:hAnsi="Arial" w:cs="Arial"/>
          <w:color w:val="000000"/>
          <w:sz w:val="24"/>
          <w:szCs w:val="24"/>
        </w:rPr>
        <w:t>efendant fails or account for his presence at a particular place where it is believed that he may have committed an offence</w:t>
      </w:r>
      <w:r>
        <w:rPr>
          <w:rFonts w:ascii="Arial" w:eastAsia="Times New Roman" w:hAnsi="Arial" w:cs="Arial"/>
          <w:color w:val="000000"/>
          <w:sz w:val="24"/>
          <w:szCs w:val="24"/>
        </w:rPr>
        <w:t xml:space="preserve"> </w:t>
      </w:r>
      <w:sdt>
        <w:sdtPr>
          <w:rPr>
            <w:rFonts w:ascii="Arial" w:eastAsia="Times New Roman" w:hAnsi="Arial" w:cs="Arial"/>
            <w:color w:val="000000"/>
            <w:sz w:val="24"/>
            <w:szCs w:val="24"/>
          </w:rPr>
          <w:id w:val="-1391033228"/>
          <w:citation/>
        </w:sdtPr>
        <w:sdtEndPr/>
        <w:sdtContent>
          <w:r>
            <w:rPr>
              <w:rFonts w:ascii="Arial" w:eastAsia="Times New Roman" w:hAnsi="Arial" w:cs="Arial"/>
              <w:color w:val="000000"/>
              <w:sz w:val="24"/>
              <w:szCs w:val="24"/>
            </w:rPr>
            <w:fldChar w:fldCharType="begin"/>
          </w:r>
          <w:r>
            <w:rPr>
              <w:rFonts w:ascii="Arial" w:eastAsia="Times New Roman" w:hAnsi="Arial" w:cs="Arial"/>
              <w:color w:val="000000"/>
              <w:sz w:val="24"/>
              <w:szCs w:val="24"/>
            </w:rPr>
            <w:instrText xml:space="preserve">CITATION Cro181 \l 2057 </w:instrText>
          </w:r>
          <w:r>
            <w:rPr>
              <w:rFonts w:ascii="Arial" w:eastAsia="Times New Roman" w:hAnsi="Arial" w:cs="Arial"/>
              <w:color w:val="000000"/>
              <w:sz w:val="24"/>
              <w:szCs w:val="24"/>
            </w:rPr>
            <w:fldChar w:fldCharType="separate"/>
          </w:r>
          <w:r w:rsidRPr="00FB68CB">
            <w:rPr>
              <w:rFonts w:ascii="Arial" w:eastAsia="Times New Roman" w:hAnsi="Arial" w:cs="Arial"/>
              <w:noProof/>
              <w:color w:val="000000"/>
              <w:sz w:val="24"/>
              <w:szCs w:val="24"/>
            </w:rPr>
            <w:t>(Crown Prosecution Service, 2018)</w:t>
          </w:r>
          <w:r>
            <w:rPr>
              <w:rFonts w:ascii="Arial" w:eastAsia="Times New Roman" w:hAnsi="Arial" w:cs="Arial"/>
              <w:color w:val="000000"/>
              <w:sz w:val="24"/>
              <w:szCs w:val="24"/>
            </w:rPr>
            <w:fldChar w:fldCharType="end"/>
          </w:r>
        </w:sdtContent>
      </w:sdt>
      <w:r>
        <w:rPr>
          <w:rFonts w:ascii="Arial" w:eastAsia="Times New Roman" w:hAnsi="Arial" w:cs="Arial"/>
          <w:color w:val="000000"/>
          <w:sz w:val="24"/>
          <w:szCs w:val="24"/>
        </w:rPr>
        <w:t xml:space="preserve">. </w:t>
      </w:r>
    </w:p>
    <w:p w14:paraId="45BF57E1" w14:textId="77777777" w:rsidR="00D25F61" w:rsidRDefault="00D25F61" w:rsidP="00D25F61">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I made handwritten notes throughout the interview which together with my interview plan formed part of the disclosure schedule. </w:t>
      </w:r>
      <w:r w:rsidRPr="00912D89">
        <w:rPr>
          <w:rFonts w:ascii="Arial" w:hAnsi="Arial" w:cs="Arial"/>
          <w:sz w:val="24"/>
          <w:szCs w:val="24"/>
          <w:shd w:val="clear" w:color="auto" w:fill="FFFFFF"/>
        </w:rPr>
        <w:t>The CPIA Code of Practice requires the retention of material of any kind (including information and objects) obtained in a criminal investigation as defined by CPIA, which may be relevant to the investigation</w:t>
      </w:r>
      <w:r>
        <w:rPr>
          <w:rFonts w:ascii="Arial" w:hAnsi="Arial" w:cs="Arial"/>
          <w:color w:val="444444"/>
          <w:sz w:val="24"/>
          <w:szCs w:val="24"/>
          <w:shd w:val="clear" w:color="auto" w:fill="FFFFFF"/>
        </w:rPr>
        <w:t xml:space="preserve"> </w:t>
      </w:r>
      <w:sdt>
        <w:sdtPr>
          <w:rPr>
            <w:rFonts w:ascii="Arial" w:hAnsi="Arial" w:cs="Arial"/>
            <w:sz w:val="24"/>
            <w:szCs w:val="24"/>
            <w:shd w:val="clear" w:color="auto" w:fill="FFFFFF"/>
          </w:rPr>
          <w:id w:val="-30800566"/>
          <w:citation/>
        </w:sdtPr>
        <w:sdtEndPr/>
        <w:sdtContent>
          <w:r w:rsidRPr="00AF79D5">
            <w:rPr>
              <w:rFonts w:ascii="Arial" w:hAnsi="Arial" w:cs="Arial"/>
              <w:sz w:val="24"/>
              <w:szCs w:val="24"/>
              <w:shd w:val="clear" w:color="auto" w:fill="FFFFFF"/>
            </w:rPr>
            <w:fldChar w:fldCharType="begin"/>
          </w:r>
          <w:r w:rsidRPr="00AF79D5">
            <w:rPr>
              <w:rFonts w:ascii="Arial" w:hAnsi="Arial" w:cs="Arial"/>
              <w:sz w:val="24"/>
              <w:szCs w:val="24"/>
              <w:shd w:val="clear" w:color="auto" w:fill="FFFFFF"/>
            </w:rPr>
            <w:instrText xml:space="preserve"> CITATION Cro221 \l 2057 </w:instrText>
          </w:r>
          <w:r w:rsidRPr="00AF79D5">
            <w:rPr>
              <w:rFonts w:ascii="Arial" w:hAnsi="Arial" w:cs="Arial"/>
              <w:sz w:val="24"/>
              <w:szCs w:val="24"/>
              <w:shd w:val="clear" w:color="auto" w:fill="FFFFFF"/>
            </w:rPr>
            <w:fldChar w:fldCharType="separate"/>
          </w:r>
          <w:r w:rsidRPr="00AF79D5">
            <w:rPr>
              <w:rFonts w:ascii="Arial" w:hAnsi="Arial" w:cs="Arial"/>
              <w:noProof/>
              <w:sz w:val="24"/>
              <w:szCs w:val="24"/>
              <w:shd w:val="clear" w:color="auto" w:fill="FFFFFF"/>
            </w:rPr>
            <w:t>(Crown Prosecution Service, 2022)</w:t>
          </w:r>
          <w:r w:rsidRPr="00AF79D5">
            <w:rPr>
              <w:rFonts w:ascii="Arial" w:hAnsi="Arial" w:cs="Arial"/>
              <w:sz w:val="24"/>
              <w:szCs w:val="24"/>
              <w:shd w:val="clear" w:color="auto" w:fill="FFFFFF"/>
            </w:rPr>
            <w:fldChar w:fldCharType="end"/>
          </w:r>
        </w:sdtContent>
      </w:sdt>
      <w:r w:rsidRPr="00AF79D5">
        <w:rPr>
          <w:rFonts w:ascii="Arial" w:hAnsi="Arial" w:cs="Arial"/>
          <w:sz w:val="24"/>
          <w:szCs w:val="24"/>
          <w:shd w:val="clear" w:color="auto" w:fill="FFFFFF"/>
        </w:rPr>
        <w:t xml:space="preserve">. Copies of my notes were electronically scanned and placed on the case file. </w:t>
      </w:r>
    </w:p>
    <w:p w14:paraId="589B2529" w14:textId="77777777" w:rsidR="00D25F61" w:rsidRDefault="00D25F61" w:rsidP="00D25F61">
      <w:pPr>
        <w:spacing w:after="0" w:line="240" w:lineRule="auto"/>
        <w:rPr>
          <w:rFonts w:ascii="Arial" w:eastAsia="Times New Roman" w:hAnsi="Arial" w:cs="Arial"/>
          <w:color w:val="000000"/>
          <w:sz w:val="24"/>
          <w:szCs w:val="24"/>
        </w:rPr>
      </w:pPr>
    </w:p>
    <w:p w14:paraId="52ED683D" w14:textId="77777777" w:rsidR="00D25F61" w:rsidRDefault="00D25F61" w:rsidP="00D25F61">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Section 32 PACE search was conducted at the suspect’s home address as that was the location of her arrest. The CoP states </w:t>
      </w:r>
      <w:r w:rsidRPr="00576B27">
        <w:rPr>
          <w:rFonts w:ascii="Arial" w:eastAsia="Times New Roman" w:hAnsi="Arial" w:cs="Arial"/>
          <w:color w:val="000000"/>
          <w:sz w:val="24"/>
          <w:szCs w:val="24"/>
        </w:rPr>
        <w:t>the officer must reasonably believe that the premises may contain evidence and must only search to the extent that is reasonably required</w:t>
      </w:r>
      <w:r>
        <w:rPr>
          <w:rFonts w:ascii="Arial" w:eastAsia="Times New Roman" w:hAnsi="Arial" w:cs="Arial"/>
          <w:color w:val="000000"/>
          <w:sz w:val="24"/>
          <w:szCs w:val="24"/>
        </w:rPr>
        <w:t xml:space="preserve"> </w:t>
      </w:r>
      <w:sdt>
        <w:sdtPr>
          <w:rPr>
            <w:rFonts w:ascii="Arial" w:eastAsia="Times New Roman" w:hAnsi="Arial" w:cs="Arial"/>
            <w:color w:val="000000"/>
            <w:sz w:val="24"/>
            <w:szCs w:val="24"/>
          </w:rPr>
          <w:id w:val="-333001326"/>
          <w:citation/>
        </w:sdtPr>
        <w:sdtEndPr/>
        <w:sdtContent>
          <w:r>
            <w:rPr>
              <w:rFonts w:ascii="Arial" w:eastAsia="Times New Roman" w:hAnsi="Arial" w:cs="Arial"/>
              <w:color w:val="000000"/>
              <w:sz w:val="24"/>
              <w:szCs w:val="24"/>
            </w:rPr>
            <w:fldChar w:fldCharType="begin"/>
          </w:r>
          <w:r>
            <w:rPr>
              <w:rFonts w:ascii="Arial" w:eastAsia="Times New Roman" w:hAnsi="Arial" w:cs="Arial"/>
              <w:color w:val="000000"/>
              <w:sz w:val="24"/>
              <w:szCs w:val="24"/>
            </w:rPr>
            <w:instrText xml:space="preserve"> CITATION Col201 \l 2057 </w:instrText>
          </w:r>
          <w:r>
            <w:rPr>
              <w:rFonts w:ascii="Arial" w:eastAsia="Times New Roman" w:hAnsi="Arial" w:cs="Arial"/>
              <w:color w:val="000000"/>
              <w:sz w:val="24"/>
              <w:szCs w:val="24"/>
            </w:rPr>
            <w:fldChar w:fldCharType="separate"/>
          </w:r>
          <w:r w:rsidRPr="00FB68CB">
            <w:rPr>
              <w:rFonts w:ascii="Arial" w:eastAsia="Times New Roman" w:hAnsi="Arial" w:cs="Arial"/>
              <w:noProof/>
              <w:color w:val="000000"/>
              <w:sz w:val="24"/>
              <w:szCs w:val="24"/>
            </w:rPr>
            <w:t>(College of Policing, 2020)</w:t>
          </w:r>
          <w:r>
            <w:rPr>
              <w:rFonts w:ascii="Arial" w:eastAsia="Times New Roman" w:hAnsi="Arial" w:cs="Arial"/>
              <w:color w:val="000000"/>
              <w:sz w:val="24"/>
              <w:szCs w:val="24"/>
            </w:rPr>
            <w:fldChar w:fldCharType="end"/>
          </w:r>
        </w:sdtContent>
      </w:sdt>
      <w:r>
        <w:rPr>
          <w:rFonts w:ascii="Arial" w:eastAsia="Times New Roman" w:hAnsi="Arial" w:cs="Arial"/>
          <w:color w:val="000000"/>
          <w:sz w:val="24"/>
          <w:szCs w:val="24"/>
        </w:rPr>
        <w:t xml:space="preserve">. The medical notes and the suspects mobile phone were the only two items that were sought, the search itself didn’t extend past the suspect’s handbag where both items were found. The search was justified and resulted in the least amount of intrusion and in accordance with the European Convention on Human Rights (ECHR) Article 8: Respect for your private and family life.   </w:t>
      </w:r>
    </w:p>
    <w:p w14:paraId="78C4DDE6" w14:textId="77777777" w:rsidR="00D25F61" w:rsidRPr="008307D4" w:rsidRDefault="00D25F61" w:rsidP="00D25F61">
      <w:pPr>
        <w:spacing w:after="0" w:line="240" w:lineRule="auto"/>
        <w:rPr>
          <w:rFonts w:ascii="Arial" w:eastAsia="Times New Roman" w:hAnsi="Arial" w:cs="Arial"/>
          <w:i/>
          <w:iCs/>
          <w:color w:val="000000"/>
          <w:sz w:val="24"/>
          <w:szCs w:val="24"/>
        </w:rPr>
      </w:pPr>
    </w:p>
    <w:p w14:paraId="3381B66B" w14:textId="77777777" w:rsidR="00D25F61" w:rsidRDefault="00D25F61" w:rsidP="00D25F61">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The Police and Criminal Evidence Act 1984 (Code C) stipulates that an intimate search can be conducted on a suspect who is under arrest if authority is granted by an officer at least the rank of Inspector. Where there are reasonable grounds to suspect the detainee may have concealed anything that could be used to cause him or others harm during detention. After her arrest the suspect made several threats to take her own life in custody and that she had a quantity of controlled drugs concealed on her person. The suspect was placed in handcuffs to the rear and the custody sergeant was appraised of this information upon arrival at the custody suite. Authorisation was granted to conduct an intimate search of the suspect and a quantity of tablets were recovered from her person. Had this information been overlooked this could have resulted in a death or attempted suicide in police custody therefore the intrusive action was wholly justified and ethical. </w:t>
      </w:r>
    </w:p>
    <w:p w14:paraId="123FF613" w14:textId="77777777" w:rsidR="00D25F61" w:rsidRDefault="00D25F61" w:rsidP="00D25F61">
      <w:pPr>
        <w:spacing w:after="0" w:line="240" w:lineRule="auto"/>
        <w:rPr>
          <w:rFonts w:ascii="Arial" w:eastAsia="Times New Roman" w:hAnsi="Arial" w:cs="Arial"/>
          <w:color w:val="000000"/>
          <w:sz w:val="24"/>
          <w:szCs w:val="24"/>
        </w:rPr>
      </w:pPr>
    </w:p>
    <w:p w14:paraId="3ACFEA27" w14:textId="77777777" w:rsidR="00D25F61" w:rsidRPr="00D46F6C" w:rsidRDefault="00D25F61" w:rsidP="00D25F61">
      <w:pPr>
        <w:spacing w:after="0" w:line="240" w:lineRule="auto"/>
        <w:rPr>
          <w:rFonts w:ascii="Arial" w:eastAsia="Times New Roman" w:hAnsi="Arial" w:cs="Arial"/>
          <w:i/>
          <w:iCs/>
          <w:color w:val="000000"/>
          <w:sz w:val="24"/>
          <w:szCs w:val="24"/>
        </w:rPr>
      </w:pPr>
      <w:r>
        <w:rPr>
          <w:rFonts w:ascii="Arial" w:eastAsia="Times New Roman" w:hAnsi="Arial" w:cs="Arial"/>
          <w:color w:val="000000"/>
          <w:sz w:val="24"/>
          <w:szCs w:val="24"/>
        </w:rPr>
        <w:t xml:space="preserve">As the officer in charge of the investigation I made the decision to arrest the suspect rather than deal with her via the voluntary attendee process. Section 24 PACE states a lawful arrest must have two elements which are: a person’s involvement or suspected involvement in the commission of an offence and reasonable grounds for believing that the person’s arrest is necessary </w:t>
      </w:r>
      <w:sdt>
        <w:sdtPr>
          <w:rPr>
            <w:rFonts w:ascii="Arial" w:eastAsia="Times New Roman" w:hAnsi="Arial" w:cs="Arial"/>
            <w:color w:val="000000"/>
            <w:sz w:val="24"/>
            <w:szCs w:val="24"/>
          </w:rPr>
          <w:id w:val="1364484204"/>
          <w:citation/>
        </w:sdtPr>
        <w:sdtEndPr/>
        <w:sdtContent>
          <w:r>
            <w:rPr>
              <w:rFonts w:ascii="Arial" w:eastAsia="Times New Roman" w:hAnsi="Arial" w:cs="Arial"/>
              <w:color w:val="000000"/>
              <w:sz w:val="24"/>
              <w:szCs w:val="24"/>
            </w:rPr>
            <w:fldChar w:fldCharType="begin"/>
          </w:r>
          <w:r>
            <w:rPr>
              <w:rFonts w:ascii="Arial" w:eastAsia="Times New Roman" w:hAnsi="Arial" w:cs="Arial"/>
              <w:color w:val="000000"/>
              <w:sz w:val="24"/>
              <w:szCs w:val="24"/>
            </w:rPr>
            <w:instrText xml:space="preserve"> CITATION POL84 \l 2057 </w:instrText>
          </w:r>
          <w:r>
            <w:rPr>
              <w:rFonts w:ascii="Arial" w:eastAsia="Times New Roman" w:hAnsi="Arial" w:cs="Arial"/>
              <w:color w:val="000000"/>
              <w:sz w:val="24"/>
              <w:szCs w:val="24"/>
            </w:rPr>
            <w:fldChar w:fldCharType="separate"/>
          </w:r>
          <w:r w:rsidRPr="00FB68CB">
            <w:rPr>
              <w:rFonts w:ascii="Arial" w:eastAsia="Times New Roman" w:hAnsi="Arial" w:cs="Arial"/>
              <w:noProof/>
              <w:color w:val="000000"/>
              <w:sz w:val="24"/>
              <w:szCs w:val="24"/>
            </w:rPr>
            <w:t>(POLICE AND CRIMINAL EVIDENCE ACT, 1984)</w:t>
          </w:r>
          <w:r>
            <w:rPr>
              <w:rFonts w:ascii="Arial" w:eastAsia="Times New Roman" w:hAnsi="Arial" w:cs="Arial"/>
              <w:color w:val="000000"/>
              <w:sz w:val="24"/>
              <w:szCs w:val="24"/>
            </w:rPr>
            <w:fldChar w:fldCharType="end"/>
          </w:r>
        </w:sdtContent>
      </w:sdt>
      <w:r>
        <w:rPr>
          <w:rFonts w:ascii="Arial" w:eastAsia="Times New Roman" w:hAnsi="Arial" w:cs="Arial"/>
          <w:color w:val="000000"/>
          <w:sz w:val="24"/>
          <w:szCs w:val="24"/>
        </w:rPr>
        <w:t xml:space="preserve"> I also remained cognisant of Article 5: Right to Liberty of the Human Rights Act when considering my arrest strategy. </w:t>
      </w:r>
    </w:p>
    <w:p w14:paraId="5556BD4C" w14:textId="77777777" w:rsidR="00D25F61" w:rsidRDefault="00D25F61" w:rsidP="00D25F61">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My necessity for arrest was to allow the prompt and effective investigation of the offence and to protect other vulnerable people. </w:t>
      </w:r>
    </w:p>
    <w:p w14:paraId="7BA8F25C" w14:textId="77777777" w:rsidR="00D25F61" w:rsidRDefault="00D25F61" w:rsidP="00D25F61">
      <w:pPr>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Having reflected on my actions I believe they were proportionate and correct given the circumstances and risk associated to both the suspect and the wider public. Had I elected to deal with the suspect as voluntary attendee I wouldn’t have been in a position to impose Bail conditions preventing her from continuing to work and therefore placing vulnerable members of the community at risk.</w:t>
      </w:r>
    </w:p>
    <w:p w14:paraId="1B66A6E4" w14:textId="77777777" w:rsidR="00D25F61" w:rsidRPr="008307D4" w:rsidRDefault="00D25F61" w:rsidP="00D25F61">
      <w:pPr>
        <w:spacing w:after="0" w:line="240" w:lineRule="auto"/>
        <w:ind w:left="720"/>
        <w:rPr>
          <w:rFonts w:ascii="Arial" w:eastAsia="Times New Roman" w:hAnsi="Arial" w:cs="Arial"/>
          <w:i/>
          <w:iCs/>
          <w:color w:val="000000"/>
          <w:sz w:val="24"/>
          <w:szCs w:val="24"/>
        </w:rPr>
      </w:pPr>
    </w:p>
    <w:p w14:paraId="4C1D28DB" w14:textId="77777777" w:rsidR="00D25F61" w:rsidRDefault="00D25F61" w:rsidP="00D25F61">
      <w:pPr>
        <w:rPr>
          <w:rFonts w:ascii="Arial" w:hAnsi="Arial" w:cs="Arial"/>
          <w:sz w:val="24"/>
          <w:szCs w:val="24"/>
        </w:rPr>
      </w:pPr>
      <w:r>
        <w:rPr>
          <w:rFonts w:ascii="Arial" w:hAnsi="Arial" w:cs="Arial"/>
          <w:sz w:val="24"/>
          <w:szCs w:val="24"/>
        </w:rPr>
        <w:lastRenderedPageBreak/>
        <w:t xml:space="preserve">The word ethics means a multitude of things to every individual, in law enforcement ethics refers to moral principles and clearly defined professional standards. </w:t>
      </w:r>
      <w:r w:rsidRPr="00F0774D">
        <w:rPr>
          <w:rFonts w:ascii="Arial" w:hAnsi="Arial" w:cs="Arial"/>
          <w:sz w:val="24"/>
          <w:szCs w:val="24"/>
        </w:rPr>
        <w:t xml:space="preserve">The Code of Ethics was produced by the </w:t>
      </w:r>
      <w:r>
        <w:rPr>
          <w:rFonts w:ascii="Arial" w:hAnsi="Arial" w:cs="Arial"/>
          <w:sz w:val="24"/>
          <w:szCs w:val="24"/>
        </w:rPr>
        <w:t>CoP</w:t>
      </w:r>
      <w:r w:rsidRPr="00F0774D">
        <w:rPr>
          <w:rFonts w:ascii="Arial" w:hAnsi="Arial" w:cs="Arial"/>
          <w:sz w:val="24"/>
          <w:szCs w:val="24"/>
        </w:rPr>
        <w:t xml:space="preserve"> in 2014 in its role as the professional body for policing. It sets and defines the exemplary standards of behaviour for everyone who works in policing</w:t>
      </w:r>
      <w:sdt>
        <w:sdtPr>
          <w:rPr>
            <w:rFonts w:ascii="Arial" w:hAnsi="Arial" w:cs="Arial"/>
            <w:sz w:val="24"/>
            <w:szCs w:val="24"/>
          </w:rPr>
          <w:id w:val="651188598"/>
          <w:citation/>
        </w:sdtPr>
        <w:sdtEndPr/>
        <w:sdtContent>
          <w:r w:rsidRPr="00F0774D">
            <w:rPr>
              <w:rFonts w:ascii="Arial" w:hAnsi="Arial" w:cs="Arial"/>
              <w:sz w:val="24"/>
              <w:szCs w:val="24"/>
            </w:rPr>
            <w:fldChar w:fldCharType="begin"/>
          </w:r>
          <w:r w:rsidRPr="00F0774D">
            <w:rPr>
              <w:rFonts w:ascii="Arial" w:hAnsi="Arial" w:cs="Arial"/>
              <w:sz w:val="24"/>
              <w:szCs w:val="24"/>
            </w:rPr>
            <w:instrText xml:space="preserve"> CITATION Col14 \l 2057 </w:instrText>
          </w:r>
          <w:r w:rsidRPr="00F0774D">
            <w:rPr>
              <w:rFonts w:ascii="Arial" w:hAnsi="Arial" w:cs="Arial"/>
              <w:sz w:val="24"/>
              <w:szCs w:val="24"/>
            </w:rPr>
            <w:fldChar w:fldCharType="separate"/>
          </w:r>
          <w:r>
            <w:rPr>
              <w:rFonts w:ascii="Arial" w:hAnsi="Arial" w:cs="Arial"/>
              <w:noProof/>
              <w:sz w:val="24"/>
              <w:szCs w:val="24"/>
            </w:rPr>
            <w:t xml:space="preserve"> </w:t>
          </w:r>
          <w:r w:rsidRPr="00FB68CB">
            <w:rPr>
              <w:rFonts w:ascii="Arial" w:hAnsi="Arial" w:cs="Arial"/>
              <w:noProof/>
              <w:sz w:val="24"/>
              <w:szCs w:val="24"/>
            </w:rPr>
            <w:t>(College of Policing, 2014)</w:t>
          </w:r>
          <w:r w:rsidRPr="00F0774D">
            <w:rPr>
              <w:rFonts w:ascii="Arial" w:hAnsi="Arial" w:cs="Arial"/>
              <w:sz w:val="24"/>
              <w:szCs w:val="24"/>
            </w:rPr>
            <w:fldChar w:fldCharType="end"/>
          </w:r>
        </w:sdtContent>
      </w:sdt>
      <w:r>
        <w:rPr>
          <w:rFonts w:ascii="Arial" w:hAnsi="Arial" w:cs="Arial"/>
          <w:sz w:val="24"/>
          <w:szCs w:val="24"/>
        </w:rPr>
        <w:t xml:space="preserve">. Now more than ever policing is under growing pressure from citizens demanding that those who fail to execute their duties in accordance with the law are held to account. </w:t>
      </w:r>
      <w:r w:rsidRPr="00F61866">
        <w:rPr>
          <w:rFonts w:ascii="Arial" w:hAnsi="Arial" w:cs="Arial"/>
          <w:sz w:val="24"/>
          <w:szCs w:val="24"/>
        </w:rPr>
        <w:t>Police efficiency is dependent on public support… public confidence in the police and its support are closely related to the attitude and behaviour of members of the police towards the public</w:t>
      </w:r>
      <w:r>
        <w:rPr>
          <w:rFonts w:ascii="Arial" w:hAnsi="Arial" w:cs="Arial"/>
          <w:sz w:val="24"/>
          <w:szCs w:val="24"/>
        </w:rPr>
        <w:t xml:space="preserve">. </w:t>
      </w:r>
      <w:sdt>
        <w:sdtPr>
          <w:rPr>
            <w:rFonts w:ascii="Arial" w:hAnsi="Arial" w:cs="Arial"/>
            <w:sz w:val="24"/>
            <w:szCs w:val="24"/>
          </w:rPr>
          <w:id w:val="-429133850"/>
          <w:citation/>
        </w:sdtPr>
        <w:sdtEndPr/>
        <w:sdtContent>
          <w:r>
            <w:rPr>
              <w:rFonts w:ascii="Arial" w:hAnsi="Arial" w:cs="Arial"/>
              <w:sz w:val="24"/>
              <w:szCs w:val="24"/>
            </w:rPr>
            <w:fldChar w:fldCharType="begin"/>
          </w:r>
          <w:r>
            <w:rPr>
              <w:rFonts w:ascii="Arial" w:hAnsi="Arial" w:cs="Arial"/>
              <w:sz w:val="24"/>
              <w:szCs w:val="24"/>
            </w:rPr>
            <w:instrText xml:space="preserve"> CITATION Jim13 \l 2057 </w:instrText>
          </w:r>
          <w:r>
            <w:rPr>
              <w:rFonts w:ascii="Arial" w:hAnsi="Arial" w:cs="Arial"/>
              <w:sz w:val="24"/>
              <w:szCs w:val="24"/>
            </w:rPr>
            <w:fldChar w:fldCharType="separate"/>
          </w:r>
          <w:r w:rsidRPr="00FB68CB">
            <w:rPr>
              <w:rFonts w:ascii="Arial" w:hAnsi="Arial" w:cs="Arial"/>
              <w:noProof/>
              <w:sz w:val="24"/>
              <w:szCs w:val="24"/>
            </w:rPr>
            <w:t>(Jim Murdoch, 2013)</w:t>
          </w:r>
          <w:r>
            <w:rPr>
              <w:rFonts w:ascii="Arial" w:hAnsi="Arial" w:cs="Arial"/>
              <w:sz w:val="24"/>
              <w:szCs w:val="24"/>
            </w:rPr>
            <w:fldChar w:fldCharType="end"/>
          </w:r>
        </w:sdtContent>
      </w:sdt>
    </w:p>
    <w:p w14:paraId="15B543F6" w14:textId="5D2308A2" w:rsidR="00D25F61" w:rsidRPr="004B7E4D" w:rsidRDefault="00D25F61" w:rsidP="00D25F61">
      <w:pPr>
        <w:rPr>
          <w:rFonts w:ascii="Arial" w:hAnsi="Arial" w:cs="Arial"/>
          <w:sz w:val="24"/>
          <w:szCs w:val="24"/>
        </w:rPr>
      </w:pPr>
      <w:r>
        <w:rPr>
          <w:rFonts w:ascii="Arial" w:hAnsi="Arial" w:cs="Arial"/>
          <w:sz w:val="24"/>
          <w:szCs w:val="24"/>
        </w:rPr>
        <w:t xml:space="preserve">Results published by the Crime survey in England and Wales shows public confidence in the police has declined over the last two years – from 62% in 2017 and 55% in 2020 </w:t>
      </w:r>
      <w:sdt>
        <w:sdtPr>
          <w:rPr>
            <w:rFonts w:ascii="Arial" w:hAnsi="Arial" w:cs="Arial"/>
            <w:sz w:val="24"/>
            <w:szCs w:val="24"/>
          </w:rPr>
          <w:id w:val="1207768918"/>
          <w:citation/>
        </w:sdtPr>
        <w:sdtEndPr/>
        <w:sdtContent>
          <w:r>
            <w:rPr>
              <w:rFonts w:ascii="Arial" w:hAnsi="Arial" w:cs="Arial"/>
              <w:sz w:val="24"/>
              <w:szCs w:val="24"/>
            </w:rPr>
            <w:fldChar w:fldCharType="begin"/>
          </w:r>
          <w:r>
            <w:rPr>
              <w:rFonts w:ascii="Arial" w:hAnsi="Arial" w:cs="Arial"/>
              <w:sz w:val="24"/>
              <w:szCs w:val="24"/>
            </w:rPr>
            <w:instrText xml:space="preserve"> CITATION Kat22 \l 2057 </w:instrText>
          </w:r>
          <w:r>
            <w:rPr>
              <w:rFonts w:ascii="Arial" w:hAnsi="Arial" w:cs="Arial"/>
              <w:sz w:val="24"/>
              <w:szCs w:val="24"/>
            </w:rPr>
            <w:fldChar w:fldCharType="separate"/>
          </w:r>
          <w:r w:rsidRPr="00FB68CB">
            <w:rPr>
              <w:rFonts w:ascii="Arial" w:hAnsi="Arial" w:cs="Arial"/>
              <w:noProof/>
              <w:sz w:val="24"/>
              <w:szCs w:val="24"/>
            </w:rPr>
            <w:t>(Katerina Duran Mynenko, 2022)</w:t>
          </w:r>
          <w:r>
            <w:rPr>
              <w:rFonts w:ascii="Arial" w:hAnsi="Arial" w:cs="Arial"/>
              <w:sz w:val="24"/>
              <w:szCs w:val="24"/>
            </w:rPr>
            <w:fldChar w:fldCharType="end"/>
          </w:r>
        </w:sdtContent>
      </w:sdt>
      <w:r>
        <w:rPr>
          <w:rFonts w:ascii="Arial" w:hAnsi="Arial" w:cs="Arial"/>
          <w:sz w:val="24"/>
          <w:szCs w:val="24"/>
        </w:rPr>
        <w:t xml:space="preserve">. Individuals like Wayne </w:t>
      </w:r>
      <w:proofErr w:type="spellStart"/>
      <w:r>
        <w:rPr>
          <w:rFonts w:ascii="Arial" w:hAnsi="Arial" w:cs="Arial"/>
          <w:sz w:val="24"/>
          <w:szCs w:val="24"/>
        </w:rPr>
        <w:t>Couzens</w:t>
      </w:r>
      <w:proofErr w:type="spellEnd"/>
      <w:r>
        <w:rPr>
          <w:rFonts w:ascii="Arial" w:hAnsi="Arial" w:cs="Arial"/>
          <w:sz w:val="24"/>
          <w:szCs w:val="24"/>
        </w:rPr>
        <w:t xml:space="preserve"> and David Carrick displayed persistent predatory, unethical, and criminal behaviours throughout their employment with the Metropolitan Police Service. The detrimental impact of the behaviours will continue to be felt for years to come. Strong leadership, transparency and robust disciplinary procedures and accountability must reinforce that individuals who fail to meet the exacting standards will be identified and held to account.    </w:t>
      </w:r>
    </w:p>
    <w:p w14:paraId="65FCE525" w14:textId="67E2AA45" w:rsidR="00D25F61" w:rsidRDefault="00D25F61" w:rsidP="00D25F61">
      <w:pPr>
        <w:rPr>
          <w:rFonts w:ascii="Arial" w:hAnsi="Arial" w:cs="Arial"/>
          <w:color w:val="000000"/>
          <w:sz w:val="24"/>
          <w:szCs w:val="24"/>
          <w:shd w:val="clear" w:color="auto" w:fill="FFFFFF"/>
        </w:rPr>
      </w:pPr>
      <w:r>
        <w:rPr>
          <w:rFonts w:ascii="Arial" w:hAnsi="Arial" w:cs="Arial"/>
          <w:sz w:val="24"/>
          <w:szCs w:val="24"/>
        </w:rPr>
        <w:t>Ethics are at the core of every decision, every action, and every contact I have both on and off duty. “</w:t>
      </w:r>
      <w:r w:rsidRPr="001828C9">
        <w:rPr>
          <w:rFonts w:ascii="Arial" w:hAnsi="Arial" w:cs="Arial"/>
          <w:i/>
          <w:iCs/>
          <w:color w:val="000000"/>
          <w:sz w:val="24"/>
          <w:szCs w:val="24"/>
          <w:shd w:val="clear" w:color="auto" w:fill="FFFFFF"/>
        </w:rPr>
        <w:t>Without an ethical life, this power will be misused, creating a power imbalance that is bad for the officer, the agency, and society</w:t>
      </w:r>
      <w:r>
        <w:rPr>
          <w:rFonts w:ascii="Arial" w:hAnsi="Arial" w:cs="Arial"/>
          <w:i/>
          <w:iCs/>
          <w:color w:val="000000"/>
          <w:sz w:val="24"/>
          <w:szCs w:val="24"/>
          <w:shd w:val="clear" w:color="auto" w:fill="FFFFFF"/>
        </w:rPr>
        <w:t xml:space="preserve">” </w:t>
      </w:r>
      <w:sdt>
        <w:sdtPr>
          <w:rPr>
            <w:rFonts w:ascii="Arial" w:hAnsi="Arial" w:cs="Arial"/>
            <w:i/>
            <w:iCs/>
            <w:color w:val="000000"/>
            <w:sz w:val="24"/>
            <w:szCs w:val="24"/>
            <w:shd w:val="clear" w:color="auto" w:fill="FFFFFF"/>
          </w:rPr>
          <w:id w:val="749390060"/>
          <w:citation/>
        </w:sdtPr>
        <w:sdtEndPr/>
        <w:sdtContent>
          <w:r>
            <w:rPr>
              <w:rFonts w:ascii="Arial" w:hAnsi="Arial" w:cs="Arial"/>
              <w:i/>
              <w:iCs/>
              <w:color w:val="000000"/>
              <w:sz w:val="24"/>
              <w:szCs w:val="24"/>
              <w:shd w:val="clear" w:color="auto" w:fill="FFFFFF"/>
            </w:rPr>
            <w:fldChar w:fldCharType="begin"/>
          </w:r>
          <w:r>
            <w:rPr>
              <w:rFonts w:ascii="Arial" w:hAnsi="Arial" w:cs="Arial"/>
              <w:i/>
              <w:iCs/>
              <w:color w:val="000000"/>
              <w:sz w:val="24"/>
              <w:szCs w:val="24"/>
              <w:shd w:val="clear" w:color="auto" w:fill="FFFFFF"/>
            </w:rPr>
            <w:instrText xml:space="preserve"> CITATION Ste15 \l 2057 </w:instrText>
          </w:r>
          <w:r>
            <w:rPr>
              <w:rFonts w:ascii="Arial" w:hAnsi="Arial" w:cs="Arial"/>
              <w:i/>
              <w:iCs/>
              <w:color w:val="000000"/>
              <w:sz w:val="24"/>
              <w:szCs w:val="24"/>
              <w:shd w:val="clear" w:color="auto" w:fill="FFFFFF"/>
            </w:rPr>
            <w:fldChar w:fldCharType="separate"/>
          </w:r>
          <w:r w:rsidRPr="00FB68CB">
            <w:rPr>
              <w:rFonts w:ascii="Arial" w:hAnsi="Arial" w:cs="Arial"/>
              <w:noProof/>
              <w:color w:val="000000"/>
              <w:sz w:val="24"/>
              <w:szCs w:val="24"/>
              <w:shd w:val="clear" w:color="auto" w:fill="FFFFFF"/>
            </w:rPr>
            <w:t>(Steve McCartney, 2015)</w:t>
          </w:r>
          <w:r>
            <w:rPr>
              <w:rFonts w:ascii="Arial" w:hAnsi="Arial" w:cs="Arial"/>
              <w:i/>
              <w:iCs/>
              <w:color w:val="000000"/>
              <w:sz w:val="24"/>
              <w:szCs w:val="24"/>
              <w:shd w:val="clear" w:color="auto" w:fill="FFFFFF"/>
            </w:rPr>
            <w:fldChar w:fldCharType="end"/>
          </w:r>
        </w:sdtContent>
      </w:sdt>
      <w:r>
        <w:rPr>
          <w:rFonts w:ascii="Arial" w:hAnsi="Arial" w:cs="Arial"/>
          <w:i/>
          <w:iCs/>
          <w:color w:val="000000"/>
          <w:sz w:val="24"/>
          <w:szCs w:val="24"/>
          <w:shd w:val="clear" w:color="auto" w:fill="FFFFFF"/>
        </w:rPr>
        <w:t xml:space="preserve">. </w:t>
      </w:r>
      <w:r w:rsidRPr="00404BCD">
        <w:rPr>
          <w:rFonts w:ascii="Arial" w:hAnsi="Arial" w:cs="Arial"/>
          <w:color w:val="000000"/>
          <w:sz w:val="24"/>
          <w:szCs w:val="24"/>
          <w:shd w:val="clear" w:color="auto" w:fill="FFFFFF"/>
        </w:rPr>
        <w:t>As a</w:t>
      </w:r>
      <w:r>
        <w:rPr>
          <w:rFonts w:ascii="Arial" w:hAnsi="Arial" w:cs="Arial"/>
          <w:color w:val="000000"/>
          <w:sz w:val="24"/>
          <w:szCs w:val="24"/>
          <w:shd w:val="clear" w:color="auto" w:fill="FFFFFF"/>
        </w:rPr>
        <w:t xml:space="preserve"> supervisor and experienced police officer I know it is my responsibility to promote a professional culture through my own standards of behaviour and support my staff to be upstanders</w:t>
      </w:r>
      <w:r w:rsidR="00034732">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report and challenge unethical behaviour. As highlighted by the CoP simply having a Code of Ethics isn’t enough, it needs to be talked about as an everyday business consideration </w:t>
      </w:r>
      <w:sdt>
        <w:sdtPr>
          <w:rPr>
            <w:rFonts w:ascii="Arial" w:hAnsi="Arial" w:cs="Arial"/>
            <w:color w:val="000000"/>
            <w:sz w:val="24"/>
            <w:szCs w:val="24"/>
            <w:shd w:val="clear" w:color="auto" w:fill="FFFFFF"/>
          </w:rPr>
          <w:id w:val="90135795"/>
          <w:citation/>
        </w:sdtPr>
        <w:sdtEndPr/>
        <w:sdtContent>
          <w:r>
            <w:rPr>
              <w:rFonts w:ascii="Arial" w:hAnsi="Arial" w:cs="Arial"/>
              <w:color w:val="000000"/>
              <w:sz w:val="24"/>
              <w:szCs w:val="24"/>
              <w:shd w:val="clear" w:color="auto" w:fill="FFFFFF"/>
            </w:rPr>
            <w:fldChar w:fldCharType="begin"/>
          </w:r>
          <w:r>
            <w:rPr>
              <w:rFonts w:ascii="Arial" w:hAnsi="Arial" w:cs="Arial"/>
              <w:color w:val="000000"/>
              <w:sz w:val="24"/>
              <w:szCs w:val="24"/>
              <w:shd w:val="clear" w:color="auto" w:fill="FFFFFF"/>
            </w:rPr>
            <w:instrText xml:space="preserve">CITATION Col \y  \l 2057 </w:instrText>
          </w:r>
          <w:r>
            <w:rPr>
              <w:rFonts w:ascii="Arial" w:hAnsi="Arial" w:cs="Arial"/>
              <w:color w:val="000000"/>
              <w:sz w:val="24"/>
              <w:szCs w:val="24"/>
              <w:shd w:val="clear" w:color="auto" w:fill="FFFFFF"/>
            </w:rPr>
            <w:fldChar w:fldCharType="separate"/>
          </w:r>
          <w:r w:rsidRPr="00FB68CB">
            <w:rPr>
              <w:rFonts w:ascii="Arial" w:hAnsi="Arial" w:cs="Arial"/>
              <w:noProof/>
              <w:color w:val="000000"/>
              <w:sz w:val="24"/>
              <w:szCs w:val="24"/>
              <w:shd w:val="clear" w:color="auto" w:fill="FFFFFF"/>
            </w:rPr>
            <w:t>(College of Policing )</w:t>
          </w:r>
          <w:r>
            <w:rPr>
              <w:rFonts w:ascii="Arial" w:hAnsi="Arial" w:cs="Arial"/>
              <w:color w:val="000000"/>
              <w:sz w:val="24"/>
              <w:szCs w:val="24"/>
              <w:shd w:val="clear" w:color="auto" w:fill="FFFFFF"/>
            </w:rPr>
            <w:fldChar w:fldCharType="end"/>
          </w:r>
        </w:sdtContent>
      </w:sdt>
      <w:r w:rsidR="00034732">
        <w:rPr>
          <w:rFonts w:ascii="Arial" w:hAnsi="Arial" w:cs="Arial"/>
          <w:color w:val="000000"/>
          <w:sz w:val="24"/>
          <w:szCs w:val="24"/>
          <w:shd w:val="clear" w:color="auto" w:fill="FFFFFF"/>
        </w:rPr>
        <w:t xml:space="preserve">. </w:t>
      </w:r>
    </w:p>
    <w:bookmarkEnd w:id="0"/>
    <w:p w14:paraId="31EF9FCC" w14:textId="77777777" w:rsidR="00D25F61" w:rsidRDefault="00D25F61" w:rsidP="00D25F61">
      <w:pPr>
        <w:rPr>
          <w:rFonts w:ascii="Arial" w:hAnsi="Arial" w:cs="Arial"/>
          <w:color w:val="000000"/>
          <w:sz w:val="24"/>
          <w:szCs w:val="24"/>
          <w:shd w:val="clear" w:color="auto" w:fill="FFFFFF"/>
        </w:rPr>
      </w:pPr>
    </w:p>
    <w:p w14:paraId="50D22967" w14:textId="09EA501D" w:rsidR="00D25F61" w:rsidRPr="00CB7F5D" w:rsidRDefault="00D25F61" w:rsidP="00D25F61">
      <w:pPr>
        <w:rPr>
          <w:rFonts w:ascii="Calibri" w:eastAsia="Times New Roman" w:hAnsi="Calibri" w:cs="Calibri"/>
        </w:rPr>
      </w:pPr>
      <w:r w:rsidRPr="00980B89">
        <w:rPr>
          <w:rFonts w:ascii="Arial" w:hAnsi="Arial" w:cs="Arial"/>
          <w:b/>
          <w:bCs/>
          <w:color w:val="000000"/>
          <w:sz w:val="24"/>
          <w:szCs w:val="24"/>
          <w:shd w:val="clear" w:color="auto" w:fill="FFFFFF"/>
        </w:rPr>
        <w:t>Word Count:</w:t>
      </w:r>
      <w:r w:rsidR="00AF79D5">
        <w:rPr>
          <w:rFonts w:ascii="Arial" w:hAnsi="Arial" w:cs="Arial"/>
          <w:b/>
          <w:bCs/>
          <w:color w:val="000000"/>
          <w:sz w:val="24"/>
          <w:szCs w:val="24"/>
          <w:shd w:val="clear" w:color="auto" w:fill="FFFFFF"/>
        </w:rPr>
        <w:t xml:space="preserve"> 2,0</w:t>
      </w:r>
      <w:r w:rsidR="00B07440">
        <w:rPr>
          <w:rFonts w:ascii="Arial" w:hAnsi="Arial" w:cs="Arial"/>
          <w:b/>
          <w:bCs/>
          <w:color w:val="000000"/>
          <w:sz w:val="24"/>
          <w:szCs w:val="24"/>
          <w:shd w:val="clear" w:color="auto" w:fill="FFFFFF"/>
        </w:rPr>
        <w:t>76</w:t>
      </w:r>
    </w:p>
    <w:p w14:paraId="298B3B85" w14:textId="77777777" w:rsidR="00D25F61" w:rsidRDefault="00D25F61" w:rsidP="00D25F61">
      <w:pPr>
        <w:pStyle w:val="Heading1"/>
      </w:pPr>
      <w:bookmarkStart w:id="1" w:name="_Hlk135397352"/>
      <w:r>
        <w:t>References</w:t>
      </w:r>
    </w:p>
    <w:sdt>
      <w:sdtPr>
        <w:id w:val="-211816866"/>
        <w:bibliography/>
      </w:sdtPr>
      <w:sdtEndPr/>
      <w:sdtContent>
        <w:p w14:paraId="5D7734C2" w14:textId="77777777" w:rsidR="00D25F61" w:rsidRDefault="00D25F61" w:rsidP="00D25F61">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College of Policing . (2022, October 26). </w:t>
          </w:r>
          <w:r>
            <w:rPr>
              <w:i/>
              <w:iCs/>
              <w:noProof/>
              <w:lang w:val="en-US"/>
            </w:rPr>
            <w:t xml:space="preserve">Investigative Interviewing </w:t>
          </w:r>
          <w:r>
            <w:rPr>
              <w:noProof/>
              <w:lang w:val="en-US"/>
            </w:rPr>
            <w:t>. Retrieved from www.college.police.uk: https://www.college.police.uk/app/investigation/investigative-interviewing/investigative-interviewing</w:t>
          </w:r>
        </w:p>
        <w:p w14:paraId="412FCF57" w14:textId="77777777" w:rsidR="00D25F61" w:rsidRDefault="00D25F61" w:rsidP="00D25F61">
          <w:pPr>
            <w:pStyle w:val="Bibliography"/>
            <w:ind w:left="720" w:hanging="720"/>
            <w:rPr>
              <w:noProof/>
              <w:lang w:val="en-US"/>
            </w:rPr>
          </w:pPr>
          <w:r>
            <w:rPr>
              <w:noProof/>
              <w:lang w:val="en-US"/>
            </w:rPr>
            <w:t xml:space="preserve">College of Policing . (n.d.). </w:t>
          </w:r>
          <w:r>
            <w:rPr>
              <w:i/>
              <w:iCs/>
              <w:noProof/>
              <w:lang w:val="en-US"/>
            </w:rPr>
            <w:t>Code of Ethics</w:t>
          </w:r>
          <w:r>
            <w:rPr>
              <w:noProof/>
              <w:lang w:val="en-US"/>
            </w:rPr>
            <w:t>. Retrieved from College of Policing : https://www.college.police.uk/ethics/code-of-ethics#:~:text=If%20the%20public%20don%27t,police%20in%20upholding%20the%20law.</w:t>
          </w:r>
        </w:p>
        <w:p w14:paraId="623226C7" w14:textId="77777777" w:rsidR="00D25F61" w:rsidRDefault="00D25F61" w:rsidP="00D25F61">
          <w:pPr>
            <w:pStyle w:val="Bibliography"/>
            <w:ind w:left="720" w:hanging="720"/>
            <w:rPr>
              <w:noProof/>
              <w:lang w:val="en-US"/>
            </w:rPr>
          </w:pPr>
          <w:r>
            <w:rPr>
              <w:noProof/>
              <w:lang w:val="en-US"/>
            </w:rPr>
            <w:t xml:space="preserve">College of Policing. (2014, July ). </w:t>
          </w:r>
          <w:r>
            <w:rPr>
              <w:i/>
              <w:iCs/>
              <w:noProof/>
              <w:lang w:val="en-US"/>
            </w:rPr>
            <w:t>Code of Ethics</w:t>
          </w:r>
          <w:r>
            <w:rPr>
              <w:noProof/>
              <w:lang w:val="en-US"/>
            </w:rPr>
            <w:t>. Retrieved from College of Police: https://www.college.police.uk/ethics/code-of-ethics</w:t>
          </w:r>
        </w:p>
        <w:p w14:paraId="390688E5" w14:textId="77777777" w:rsidR="00D25F61" w:rsidRDefault="00D25F61" w:rsidP="00D25F61">
          <w:pPr>
            <w:pStyle w:val="Bibliography"/>
            <w:ind w:left="720" w:hanging="720"/>
            <w:rPr>
              <w:noProof/>
              <w:lang w:val="en-US"/>
            </w:rPr>
          </w:pPr>
          <w:r>
            <w:rPr>
              <w:noProof/>
              <w:lang w:val="en-US"/>
            </w:rPr>
            <w:t xml:space="preserve">College of Policing. (2020, April 28). </w:t>
          </w:r>
          <w:r>
            <w:rPr>
              <w:i/>
              <w:iCs/>
              <w:noProof/>
              <w:lang w:val="en-US"/>
            </w:rPr>
            <w:t>Search Powers, and obtaining and executing search warrants</w:t>
          </w:r>
          <w:r>
            <w:rPr>
              <w:noProof/>
              <w:lang w:val="en-US"/>
            </w:rPr>
            <w:t>. Retrieved from College of Policing: https://www.college.police.uk/app/investigation/investigative-strategies/search-powers-and-obtaining-and-executing-search-warrants</w:t>
          </w:r>
        </w:p>
        <w:p w14:paraId="4ABE828C" w14:textId="77777777" w:rsidR="00D25F61" w:rsidRDefault="00D25F61" w:rsidP="00D25F61">
          <w:pPr>
            <w:pStyle w:val="Bibliography"/>
            <w:ind w:left="720" w:hanging="720"/>
            <w:rPr>
              <w:noProof/>
              <w:lang w:val="en-US"/>
            </w:rPr>
          </w:pPr>
          <w:r>
            <w:rPr>
              <w:noProof/>
              <w:lang w:val="en-US"/>
            </w:rPr>
            <w:lastRenderedPageBreak/>
            <w:t xml:space="preserve">Criminal Justice Inspectorates. (2023, Feb 22). </w:t>
          </w:r>
          <w:r>
            <w:rPr>
              <w:i/>
              <w:iCs/>
              <w:noProof/>
              <w:lang w:val="en-US"/>
            </w:rPr>
            <w:t>Golden hour principle - Criminal Justice Inspectorates</w:t>
          </w:r>
          <w:r>
            <w:rPr>
              <w:noProof/>
              <w:lang w:val="en-US"/>
            </w:rPr>
            <w:t>. Retrieved from www.justiceinspectorates.gov.uk: https://www.google.com/url?sa=i&amp;rct=j&amp;q=&amp;esrc=s&amp;source=web&amp;cd=&amp;ved=0CAIQw7AJahcKEwjYlNubofn-AhUAAAAAHQAAAAAQAg&amp;url=https%3A%2F%2Fwww.justiceinspectorates.gov.uk%2Fhmicfrs%2Fglossary%2Fgolden-hour-principle%2F&amp;psig=AOvVaw1j7IZgYnP98WI7X_7mJhaR&amp;ust=16843064</w:t>
          </w:r>
        </w:p>
        <w:p w14:paraId="09A30809" w14:textId="77777777" w:rsidR="00D25F61" w:rsidRDefault="00D25F61" w:rsidP="00D25F61">
          <w:pPr>
            <w:pStyle w:val="Bibliography"/>
            <w:ind w:left="720" w:hanging="720"/>
            <w:rPr>
              <w:noProof/>
              <w:lang w:val="en-US"/>
            </w:rPr>
          </w:pPr>
          <w:r>
            <w:rPr>
              <w:noProof/>
              <w:lang w:val="en-US"/>
            </w:rPr>
            <w:t xml:space="preserve">Crown Prosecution Service. (2018, August 2). </w:t>
          </w:r>
          <w:r>
            <w:rPr>
              <w:i/>
              <w:iCs/>
              <w:noProof/>
              <w:lang w:val="en-US"/>
            </w:rPr>
            <w:t>Adverse Inferences</w:t>
          </w:r>
          <w:r>
            <w:rPr>
              <w:noProof/>
              <w:lang w:val="en-US"/>
            </w:rPr>
            <w:t>. Retrieved from cps.gov.uk: https://www.cps.gov.uk/legal-guidance/adverse-inferences</w:t>
          </w:r>
        </w:p>
        <w:p w14:paraId="4E77E635" w14:textId="77777777" w:rsidR="00D25F61" w:rsidRDefault="00D25F61" w:rsidP="00D25F61">
          <w:pPr>
            <w:pStyle w:val="Bibliography"/>
            <w:ind w:left="720" w:hanging="720"/>
            <w:rPr>
              <w:noProof/>
              <w:lang w:val="en-US"/>
            </w:rPr>
          </w:pPr>
          <w:r>
            <w:rPr>
              <w:noProof/>
              <w:lang w:val="en-US"/>
            </w:rPr>
            <w:t xml:space="preserve">Crown Prosecution Service. (2022, July 14). </w:t>
          </w:r>
          <w:r>
            <w:rPr>
              <w:i/>
              <w:iCs/>
              <w:noProof/>
              <w:lang w:val="en-US"/>
            </w:rPr>
            <w:t>Disclosure Manual: Chapter 4 - Relevance, Recording and Retention</w:t>
          </w:r>
          <w:r>
            <w:rPr>
              <w:noProof/>
              <w:lang w:val="en-US"/>
            </w:rPr>
            <w:t>. Retrieved from CPS.GOV.UK: https://www.cps.gov.uk/legal-guidance/disclosure-manual-chapter-4-relevance-recording-and-retention</w:t>
          </w:r>
        </w:p>
        <w:p w14:paraId="68C76E25" w14:textId="77777777" w:rsidR="00D25F61" w:rsidRDefault="00D25F61" w:rsidP="00D25F61">
          <w:pPr>
            <w:pStyle w:val="Bibliography"/>
            <w:ind w:left="720" w:hanging="720"/>
            <w:rPr>
              <w:noProof/>
              <w:lang w:val="en-US"/>
            </w:rPr>
          </w:pPr>
          <w:r>
            <w:rPr>
              <w:noProof/>
              <w:lang w:val="en-US"/>
            </w:rPr>
            <w:t xml:space="preserve">Jane Tudor-Owen, C. v. (2022). </w:t>
          </w:r>
          <w:r>
            <w:rPr>
              <w:i/>
              <w:iCs/>
              <w:noProof/>
              <w:lang w:val="en-US"/>
            </w:rPr>
            <w:t>Interviewing Vulnerable Suspects.</w:t>
          </w:r>
          <w:r>
            <w:rPr>
              <w:noProof/>
              <w:lang w:val="en-US"/>
            </w:rPr>
            <w:t xml:space="preserve"> New York: Rouledge.</w:t>
          </w:r>
        </w:p>
        <w:p w14:paraId="45D97B0D" w14:textId="77777777" w:rsidR="00D25F61" w:rsidRDefault="00D25F61" w:rsidP="00D25F61">
          <w:pPr>
            <w:pStyle w:val="Bibliography"/>
            <w:ind w:left="720" w:hanging="720"/>
            <w:rPr>
              <w:noProof/>
              <w:lang w:val="en-US"/>
            </w:rPr>
          </w:pPr>
          <w:r>
            <w:rPr>
              <w:noProof/>
              <w:lang w:val="en-US"/>
            </w:rPr>
            <w:t xml:space="preserve">Jim Murdoch, R. R. (2013). </w:t>
          </w:r>
          <w:r>
            <w:rPr>
              <w:i/>
              <w:iCs/>
              <w:noProof/>
              <w:lang w:val="en-US"/>
            </w:rPr>
            <w:t>THE EUROPEAN CONVENTION ON HUMAN RIGHTS AND POLICING.</w:t>
          </w:r>
          <w:r>
            <w:rPr>
              <w:noProof/>
              <w:lang w:val="en-US"/>
            </w:rPr>
            <w:t xml:space="preserve"> Strasbourg: Council of Europe Publishing. Retrieved from https://www.echr.coe.int/documents/handbook_european_convention_police_eng.pdf</w:t>
          </w:r>
        </w:p>
        <w:p w14:paraId="435273FE" w14:textId="77777777" w:rsidR="00D25F61" w:rsidRDefault="00D25F61" w:rsidP="00D25F61">
          <w:pPr>
            <w:pStyle w:val="Bibliography"/>
            <w:ind w:left="720" w:hanging="720"/>
            <w:rPr>
              <w:noProof/>
              <w:lang w:val="en-US"/>
            </w:rPr>
          </w:pPr>
          <w:r>
            <w:rPr>
              <w:noProof/>
              <w:lang w:val="en-US"/>
            </w:rPr>
            <w:t xml:space="preserve">Katerina Duran Mynenko, D. K. (2022, February 11). </w:t>
          </w:r>
          <w:r>
            <w:rPr>
              <w:i/>
              <w:iCs/>
              <w:noProof/>
              <w:lang w:val="en-US"/>
            </w:rPr>
            <w:t>Public Confidence in the Police: A New Low for the Service</w:t>
          </w:r>
          <w:r>
            <w:rPr>
              <w:noProof/>
              <w:lang w:val="en-US"/>
            </w:rPr>
            <w:t>. Retrieved from RUSI: https://rusi.org/explore-our-research/publications/commentary/public-confidence-police-new-low-service</w:t>
          </w:r>
        </w:p>
        <w:p w14:paraId="4D38C20C" w14:textId="77777777" w:rsidR="00D25F61" w:rsidRDefault="00D25F61" w:rsidP="00D25F61">
          <w:pPr>
            <w:pStyle w:val="Bibliography"/>
            <w:ind w:left="720" w:hanging="720"/>
            <w:rPr>
              <w:noProof/>
              <w:lang w:val="en-US"/>
            </w:rPr>
          </w:pPr>
          <w:r>
            <w:rPr>
              <w:noProof/>
              <w:lang w:val="en-US"/>
            </w:rPr>
            <w:t xml:space="preserve">National Investigative Interviewing Strategic Steering Group (NIISSG). (2014, June). </w:t>
          </w:r>
          <w:r>
            <w:rPr>
              <w:i/>
              <w:iCs/>
              <w:noProof/>
              <w:lang w:val="en-US"/>
            </w:rPr>
            <w:t>Pre-Interview Briefings with Legal Advisors and Information to be Supplied to Unrepresented Detainees.</w:t>
          </w:r>
          <w:r>
            <w:rPr>
              <w:noProof/>
              <w:lang w:val="en-US"/>
            </w:rPr>
            <w:t xml:space="preserve"> Retrieved from zakon.co.uk: https://zakon.co.uk/admin/resources/downloads/interview-pre-briefings-with-legal-advisers-and-information-to-be-supplied-to-unrepresented-detainees-national-position-.pdf</w:t>
          </w:r>
        </w:p>
        <w:p w14:paraId="157919FB" w14:textId="77777777" w:rsidR="00D25F61" w:rsidRDefault="00D25F61" w:rsidP="00D25F61">
          <w:pPr>
            <w:pStyle w:val="Bibliography"/>
            <w:ind w:left="720" w:hanging="720"/>
            <w:rPr>
              <w:noProof/>
              <w:lang w:val="en-US"/>
            </w:rPr>
          </w:pPr>
          <w:r>
            <w:rPr>
              <w:noProof/>
              <w:lang w:val="en-US"/>
            </w:rPr>
            <w:t xml:space="preserve">POLICE AND CRIMINAL EVIDENCE ACT. (1984). </w:t>
          </w:r>
          <w:r>
            <w:rPr>
              <w:i/>
              <w:iCs/>
              <w:noProof/>
              <w:lang w:val="en-US"/>
            </w:rPr>
            <w:t>POLICE AND CRIMINAL EVIDENCE ACT CODE G.</w:t>
          </w:r>
          <w:r>
            <w:rPr>
              <w:noProof/>
              <w:lang w:val="en-US"/>
            </w:rPr>
            <w:t xml:space="preserve"> Retrieved from assets.publishing.service.gov.uk: https://assets.publishing.service.gov.uk/government/uploads/system/uploads/attachment_data/file/903814/pace-code-g-2012.pdf</w:t>
          </w:r>
        </w:p>
        <w:p w14:paraId="61E680EE" w14:textId="77777777" w:rsidR="00D25F61" w:rsidRDefault="00D25F61" w:rsidP="00D25F61">
          <w:pPr>
            <w:pStyle w:val="Bibliography"/>
            <w:ind w:left="720" w:hanging="720"/>
            <w:rPr>
              <w:noProof/>
              <w:lang w:val="en-US"/>
            </w:rPr>
          </w:pPr>
          <w:r>
            <w:rPr>
              <w:noProof/>
              <w:lang w:val="en-US"/>
            </w:rPr>
            <w:t xml:space="preserve">Reid. (2010, May 1). </w:t>
          </w:r>
          <w:r>
            <w:rPr>
              <w:i/>
              <w:iCs/>
              <w:noProof/>
              <w:lang w:val="en-US"/>
            </w:rPr>
            <w:t>What is the PEACE model for interviewing?</w:t>
          </w:r>
          <w:r>
            <w:rPr>
              <w:noProof/>
              <w:lang w:val="en-US"/>
            </w:rPr>
            <w:t xml:space="preserve"> Retrieved from Reid.com: https://reid.com/resources/whats-new/2010-what-is-the-peace-model-for-interviewing</w:t>
          </w:r>
        </w:p>
        <w:p w14:paraId="62ED26FD" w14:textId="77777777" w:rsidR="00D25F61" w:rsidRDefault="00D25F61" w:rsidP="00D25F61">
          <w:pPr>
            <w:pStyle w:val="Bibliography"/>
            <w:ind w:left="720" w:hanging="720"/>
            <w:rPr>
              <w:noProof/>
              <w:lang w:val="en-US"/>
            </w:rPr>
          </w:pPr>
          <w:r>
            <w:rPr>
              <w:noProof/>
              <w:lang w:val="en-US"/>
            </w:rPr>
            <w:t xml:space="preserve">Steve McCartney, R. P. (2015). </w:t>
          </w:r>
          <w:r>
            <w:rPr>
              <w:i/>
              <w:iCs/>
              <w:noProof/>
              <w:lang w:val="en-US"/>
            </w:rPr>
            <w:t>The Ethics of Power and Authority .</w:t>
          </w:r>
          <w:r>
            <w:rPr>
              <w:noProof/>
              <w:lang w:val="en-US"/>
            </w:rPr>
            <w:t xml:space="preserve"> British Columbia : BCcampus.</w:t>
          </w:r>
        </w:p>
        <w:p w14:paraId="6FA7212A" w14:textId="1C0400BE" w:rsidR="00D25F61" w:rsidRDefault="00D25F61" w:rsidP="00D25F61">
          <w:pPr>
            <w:ind w:right="107"/>
            <w:rPr>
              <w:rFonts w:ascii="Arial" w:eastAsia="Arial" w:hAnsi="Arial" w:cs="Arial"/>
              <w:b/>
              <w:bCs/>
              <w:color w:val="000000" w:themeColor="text1"/>
              <w:sz w:val="24"/>
              <w:szCs w:val="24"/>
            </w:rPr>
          </w:pPr>
          <w:r>
            <w:rPr>
              <w:b/>
              <w:bCs/>
              <w:noProof/>
            </w:rPr>
            <w:fldChar w:fldCharType="end"/>
          </w:r>
        </w:p>
      </w:sdtContent>
    </w:sdt>
    <w:bookmarkEnd w:id="1" w:displacedByCustomXml="prev"/>
    <w:p w14:paraId="74EB1096" w14:textId="77777777" w:rsidR="00D25F61" w:rsidRDefault="00D25F61" w:rsidP="2F17ACDD">
      <w:pPr>
        <w:ind w:right="107"/>
        <w:jc w:val="both"/>
        <w:rPr>
          <w:rFonts w:ascii="Arial" w:eastAsia="Arial" w:hAnsi="Arial" w:cs="Arial"/>
          <w:b/>
          <w:bCs/>
          <w:i/>
          <w:iCs/>
          <w:color w:val="000000" w:themeColor="text1"/>
          <w:sz w:val="24"/>
          <w:szCs w:val="24"/>
        </w:rPr>
      </w:pPr>
    </w:p>
    <w:p w14:paraId="01640D8D" w14:textId="77777777" w:rsidR="00D25F61" w:rsidRDefault="00D25F61" w:rsidP="2F17ACDD">
      <w:pPr>
        <w:ind w:right="107"/>
        <w:jc w:val="both"/>
        <w:rPr>
          <w:rFonts w:ascii="Arial" w:eastAsia="Arial" w:hAnsi="Arial" w:cs="Arial"/>
          <w:b/>
          <w:bCs/>
          <w:i/>
          <w:iCs/>
          <w:color w:val="000000" w:themeColor="text1"/>
          <w:sz w:val="24"/>
          <w:szCs w:val="24"/>
        </w:rPr>
      </w:pPr>
    </w:p>
    <w:p w14:paraId="253BD041" w14:textId="77777777" w:rsidR="00D25F61" w:rsidRDefault="00D25F61" w:rsidP="2F17ACDD">
      <w:pPr>
        <w:ind w:right="107"/>
        <w:jc w:val="both"/>
        <w:rPr>
          <w:rFonts w:ascii="Arial" w:eastAsia="Arial" w:hAnsi="Arial" w:cs="Arial"/>
          <w:b/>
          <w:bCs/>
          <w:i/>
          <w:iCs/>
          <w:color w:val="000000" w:themeColor="text1"/>
          <w:sz w:val="24"/>
          <w:szCs w:val="24"/>
        </w:rPr>
      </w:pPr>
    </w:p>
    <w:p w14:paraId="5C301944" w14:textId="77777777" w:rsidR="00D25F61" w:rsidRDefault="00D25F61" w:rsidP="2F17ACDD">
      <w:pPr>
        <w:ind w:right="107"/>
        <w:jc w:val="both"/>
        <w:rPr>
          <w:rFonts w:ascii="Arial" w:eastAsia="Arial" w:hAnsi="Arial" w:cs="Arial"/>
          <w:b/>
          <w:bCs/>
          <w:i/>
          <w:iCs/>
          <w:color w:val="000000" w:themeColor="text1"/>
          <w:sz w:val="24"/>
          <w:szCs w:val="24"/>
        </w:rPr>
      </w:pPr>
    </w:p>
    <w:p w14:paraId="6C541C37" w14:textId="77777777" w:rsidR="00D25F61" w:rsidRDefault="00D25F61" w:rsidP="2F17ACDD">
      <w:pPr>
        <w:ind w:right="107"/>
        <w:jc w:val="both"/>
        <w:rPr>
          <w:rFonts w:ascii="Arial" w:eastAsia="Arial" w:hAnsi="Arial" w:cs="Arial"/>
          <w:b/>
          <w:bCs/>
          <w:i/>
          <w:iCs/>
          <w:color w:val="000000" w:themeColor="text1"/>
          <w:sz w:val="24"/>
          <w:szCs w:val="24"/>
        </w:rPr>
      </w:pPr>
    </w:p>
    <w:p w14:paraId="23118645" w14:textId="77777777" w:rsidR="00D25F61" w:rsidRDefault="00D25F61" w:rsidP="2F17ACDD">
      <w:pPr>
        <w:ind w:right="107"/>
        <w:jc w:val="both"/>
        <w:rPr>
          <w:rFonts w:ascii="Arial" w:eastAsia="Arial" w:hAnsi="Arial" w:cs="Arial"/>
          <w:b/>
          <w:bCs/>
          <w:i/>
          <w:iCs/>
          <w:color w:val="000000" w:themeColor="text1"/>
          <w:sz w:val="24"/>
          <w:szCs w:val="24"/>
        </w:rPr>
      </w:pPr>
    </w:p>
    <w:p w14:paraId="5369DE9D" w14:textId="77777777" w:rsidR="00D25F61" w:rsidRDefault="00D25F61" w:rsidP="2F17ACDD">
      <w:pPr>
        <w:ind w:right="107"/>
        <w:jc w:val="both"/>
        <w:rPr>
          <w:rFonts w:ascii="Arial" w:eastAsia="Arial" w:hAnsi="Arial" w:cs="Arial"/>
          <w:b/>
          <w:bCs/>
          <w:i/>
          <w:iCs/>
          <w:color w:val="000000" w:themeColor="text1"/>
          <w:sz w:val="24"/>
          <w:szCs w:val="24"/>
        </w:rPr>
      </w:pPr>
    </w:p>
    <w:p w14:paraId="2DD46E24" w14:textId="77777777" w:rsidR="00D25F61" w:rsidRDefault="00D25F61" w:rsidP="2F17ACDD">
      <w:pPr>
        <w:ind w:right="107"/>
        <w:jc w:val="both"/>
        <w:rPr>
          <w:rFonts w:ascii="Arial" w:eastAsia="Arial" w:hAnsi="Arial" w:cs="Arial"/>
          <w:b/>
          <w:bCs/>
          <w:i/>
          <w:iCs/>
          <w:color w:val="000000" w:themeColor="text1"/>
          <w:sz w:val="24"/>
          <w:szCs w:val="24"/>
        </w:rPr>
      </w:pPr>
    </w:p>
    <w:p w14:paraId="048720C7" w14:textId="77777777" w:rsidR="00D25F61" w:rsidRDefault="00D25F61" w:rsidP="2F17ACDD">
      <w:pPr>
        <w:ind w:right="107"/>
        <w:jc w:val="both"/>
        <w:rPr>
          <w:rFonts w:ascii="Arial" w:eastAsia="Arial" w:hAnsi="Arial" w:cs="Arial"/>
          <w:b/>
          <w:bCs/>
          <w:i/>
          <w:iCs/>
          <w:color w:val="000000" w:themeColor="text1"/>
          <w:sz w:val="24"/>
          <w:szCs w:val="24"/>
        </w:rPr>
      </w:pPr>
    </w:p>
    <w:p w14:paraId="79D38B15" w14:textId="77777777" w:rsidR="00D25F61" w:rsidRDefault="00D25F61" w:rsidP="2F17ACDD">
      <w:pPr>
        <w:ind w:right="107"/>
        <w:jc w:val="both"/>
        <w:rPr>
          <w:rFonts w:ascii="Arial" w:eastAsia="Arial" w:hAnsi="Arial" w:cs="Arial"/>
          <w:b/>
          <w:bCs/>
          <w:i/>
          <w:iCs/>
          <w:color w:val="000000" w:themeColor="text1"/>
          <w:sz w:val="24"/>
          <w:szCs w:val="24"/>
        </w:rPr>
      </w:pPr>
    </w:p>
    <w:p w14:paraId="5B84FC0F" w14:textId="77777777" w:rsidR="00D25F61" w:rsidRDefault="00D25F61" w:rsidP="2F17ACDD">
      <w:pPr>
        <w:ind w:right="107"/>
        <w:jc w:val="both"/>
        <w:rPr>
          <w:rFonts w:ascii="Arial" w:eastAsia="Arial" w:hAnsi="Arial" w:cs="Arial"/>
          <w:b/>
          <w:bCs/>
          <w:i/>
          <w:iCs/>
          <w:color w:val="000000" w:themeColor="text1"/>
          <w:sz w:val="24"/>
          <w:szCs w:val="24"/>
        </w:rPr>
      </w:pPr>
    </w:p>
    <w:p w14:paraId="3F8B4255" w14:textId="77777777" w:rsidR="00D25F61" w:rsidRDefault="00D25F61" w:rsidP="2F17ACDD">
      <w:pPr>
        <w:ind w:right="107"/>
        <w:jc w:val="both"/>
        <w:rPr>
          <w:rFonts w:ascii="Arial" w:eastAsia="Arial" w:hAnsi="Arial" w:cs="Arial"/>
          <w:b/>
          <w:bCs/>
          <w:i/>
          <w:iCs/>
          <w:color w:val="000000" w:themeColor="text1"/>
          <w:sz w:val="24"/>
          <w:szCs w:val="24"/>
        </w:rPr>
      </w:pPr>
    </w:p>
    <w:p w14:paraId="32780CA1" w14:textId="77777777" w:rsidR="00D25F61" w:rsidRDefault="00D25F61" w:rsidP="2F17ACDD">
      <w:pPr>
        <w:ind w:right="107"/>
        <w:jc w:val="both"/>
        <w:rPr>
          <w:rFonts w:ascii="Arial" w:eastAsia="Arial" w:hAnsi="Arial" w:cs="Arial"/>
          <w:b/>
          <w:bCs/>
          <w:i/>
          <w:iCs/>
          <w:color w:val="000000" w:themeColor="text1"/>
          <w:sz w:val="24"/>
          <w:szCs w:val="24"/>
        </w:rPr>
      </w:pPr>
    </w:p>
    <w:p w14:paraId="2682EB91" w14:textId="77777777" w:rsidR="00D25F61" w:rsidRDefault="00D25F61" w:rsidP="2F17ACDD">
      <w:pPr>
        <w:ind w:right="107"/>
        <w:jc w:val="both"/>
        <w:rPr>
          <w:rFonts w:ascii="Arial" w:eastAsia="Arial" w:hAnsi="Arial" w:cs="Arial"/>
          <w:b/>
          <w:bCs/>
          <w:i/>
          <w:iCs/>
          <w:color w:val="000000" w:themeColor="text1"/>
          <w:sz w:val="24"/>
          <w:szCs w:val="24"/>
        </w:rPr>
      </w:pPr>
    </w:p>
    <w:p w14:paraId="4C6300A4" w14:textId="77777777" w:rsidR="00D25F61" w:rsidRDefault="00D25F61" w:rsidP="2F17ACDD">
      <w:pPr>
        <w:ind w:right="107"/>
        <w:jc w:val="both"/>
        <w:rPr>
          <w:rFonts w:ascii="Arial" w:eastAsia="Arial" w:hAnsi="Arial" w:cs="Arial"/>
          <w:b/>
          <w:bCs/>
          <w:i/>
          <w:iCs/>
          <w:color w:val="000000" w:themeColor="text1"/>
          <w:sz w:val="24"/>
          <w:szCs w:val="24"/>
        </w:rPr>
      </w:pPr>
    </w:p>
    <w:p w14:paraId="798286C5" w14:textId="0793CE6E" w:rsidR="2C28128D" w:rsidRDefault="2C28128D" w:rsidP="2F17ACDD">
      <w:pPr>
        <w:ind w:right="107"/>
        <w:jc w:val="both"/>
        <w:rPr>
          <w:rFonts w:ascii="Arial" w:eastAsia="Arial" w:hAnsi="Arial" w:cs="Arial"/>
          <w:b/>
          <w:bCs/>
          <w:i/>
          <w:iCs/>
          <w:color w:val="000000" w:themeColor="text1"/>
          <w:sz w:val="24"/>
          <w:szCs w:val="24"/>
        </w:rPr>
      </w:pPr>
      <w:bookmarkStart w:id="2" w:name="_Hlk135396984"/>
      <w:r w:rsidRPr="2F17ACDD">
        <w:rPr>
          <w:rFonts w:ascii="Arial" w:eastAsia="Arial" w:hAnsi="Arial" w:cs="Arial"/>
          <w:b/>
          <w:bCs/>
          <w:i/>
          <w:iCs/>
          <w:color w:val="000000" w:themeColor="text1"/>
          <w:sz w:val="24"/>
          <w:szCs w:val="24"/>
        </w:rPr>
        <w:t xml:space="preserve">Task 4: </w:t>
      </w:r>
      <w:r w:rsidR="62C030DE" w:rsidRPr="2F17ACDD">
        <w:rPr>
          <w:rFonts w:ascii="Arial" w:eastAsia="Arial" w:hAnsi="Arial" w:cs="Arial"/>
          <w:b/>
          <w:bCs/>
          <w:i/>
          <w:iCs/>
          <w:color w:val="000000" w:themeColor="text1"/>
          <w:sz w:val="24"/>
          <w:szCs w:val="24"/>
        </w:rPr>
        <w:t>Investigation documentation processes</w:t>
      </w:r>
    </w:p>
    <w:p w14:paraId="043F77C6" w14:textId="1A09E684" w:rsidR="727E3A7D" w:rsidRDefault="62F55F56" w:rsidP="2F17ACDD">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 xml:space="preserve">You must choose an investigation in which you played a significant role and reflect upon how you completed </w:t>
      </w:r>
      <w:r w:rsidR="1BCE5E2F" w:rsidRPr="2F17ACDD">
        <w:rPr>
          <w:rFonts w:ascii="Arial" w:eastAsia="Arial" w:hAnsi="Arial" w:cs="Arial"/>
          <w:color w:val="000000" w:themeColor="text1"/>
          <w:sz w:val="24"/>
          <w:szCs w:val="24"/>
        </w:rPr>
        <w:t xml:space="preserve">relevant documentation in relation to the investigation. </w:t>
      </w:r>
      <w:r w:rsidRPr="2F17ACDD">
        <w:rPr>
          <w:rFonts w:ascii="Arial" w:eastAsia="Arial" w:hAnsi="Arial" w:cs="Arial"/>
          <w:color w:val="000000" w:themeColor="text1"/>
          <w:sz w:val="24"/>
          <w:szCs w:val="24"/>
        </w:rPr>
        <w:t xml:space="preserve"> </w:t>
      </w:r>
    </w:p>
    <w:tbl>
      <w:tblPr>
        <w:tblStyle w:val="TableGrid"/>
        <w:tblW w:w="0" w:type="auto"/>
        <w:tblLayout w:type="fixed"/>
        <w:tblLook w:val="06A0" w:firstRow="1" w:lastRow="0" w:firstColumn="1" w:lastColumn="0" w:noHBand="1" w:noVBand="1"/>
      </w:tblPr>
      <w:tblGrid>
        <w:gridCol w:w="9015"/>
      </w:tblGrid>
      <w:tr w:rsidR="7336895D" w14:paraId="2EA4F0B4" w14:textId="77777777" w:rsidTr="2F17ACDD">
        <w:tc>
          <w:tcPr>
            <w:tcW w:w="9015" w:type="dxa"/>
          </w:tcPr>
          <w:p w14:paraId="7A93F489" w14:textId="7BC461DC" w:rsidR="7336895D" w:rsidRDefault="7336895D" w:rsidP="7336895D">
            <w:pPr>
              <w:rPr>
                <w:rFonts w:ascii="Arial" w:eastAsia="Arial" w:hAnsi="Arial" w:cs="Arial"/>
                <w:b/>
                <w:bCs/>
                <w:color w:val="000000" w:themeColor="text1"/>
                <w:sz w:val="24"/>
                <w:szCs w:val="24"/>
              </w:rPr>
            </w:pPr>
          </w:p>
          <w:p w14:paraId="1C3A3649" w14:textId="760D530E" w:rsidR="7336895D" w:rsidRDefault="71E6567F" w:rsidP="515A1CF8">
            <w:pPr>
              <w:rPr>
                <w:rFonts w:ascii="Arial" w:eastAsia="Arial" w:hAnsi="Arial" w:cs="Arial"/>
                <w:sz w:val="24"/>
                <w:szCs w:val="24"/>
              </w:rPr>
            </w:pPr>
            <w:r w:rsidRPr="515A1CF8">
              <w:rPr>
                <w:rFonts w:ascii="Arial" w:eastAsia="Arial" w:hAnsi="Arial" w:cs="Arial"/>
                <w:b/>
                <w:bCs/>
                <w:color w:val="000000" w:themeColor="text1"/>
                <w:sz w:val="24"/>
                <w:szCs w:val="24"/>
              </w:rPr>
              <w:t>Give a brief description</w:t>
            </w:r>
            <w:r w:rsidRPr="515A1CF8">
              <w:rPr>
                <w:rFonts w:ascii="Arial" w:eastAsia="Arial" w:hAnsi="Arial" w:cs="Arial"/>
                <w:color w:val="000000" w:themeColor="text1"/>
                <w:sz w:val="24"/>
                <w:szCs w:val="24"/>
              </w:rPr>
              <w:t xml:space="preserve"> of the investigation including social and legislative contexts and any relevant cultural, ethnicity and language issues</w:t>
            </w:r>
          </w:p>
          <w:p w14:paraId="5F57507B" w14:textId="0E8132B1" w:rsidR="7336895D" w:rsidRDefault="7336895D" w:rsidP="515A1CF8">
            <w:pPr>
              <w:rPr>
                <w:rFonts w:ascii="Arial" w:eastAsia="Arial" w:hAnsi="Arial" w:cs="Arial"/>
                <w:b/>
                <w:bCs/>
                <w:color w:val="000000" w:themeColor="text1"/>
                <w:sz w:val="24"/>
                <w:szCs w:val="24"/>
              </w:rPr>
            </w:pPr>
          </w:p>
          <w:p w14:paraId="6B21309E" w14:textId="4874545E" w:rsidR="7336895D" w:rsidRDefault="24035274" w:rsidP="515A1CF8">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Consider and reflect upon how you analysed, assessed and eva</w:t>
            </w:r>
            <w:r w:rsidR="796C5F38" w:rsidRPr="2F17ACDD">
              <w:rPr>
                <w:rFonts w:ascii="Arial" w:eastAsia="Arial" w:hAnsi="Arial" w:cs="Arial"/>
                <w:color w:val="000000" w:themeColor="text1"/>
                <w:sz w:val="24"/>
                <w:szCs w:val="24"/>
              </w:rPr>
              <w:t>luated</w:t>
            </w:r>
            <w:r w:rsidRPr="2F17ACDD">
              <w:rPr>
                <w:rFonts w:ascii="Arial" w:eastAsia="Arial" w:hAnsi="Arial" w:cs="Arial"/>
                <w:color w:val="000000" w:themeColor="text1"/>
                <w:sz w:val="24"/>
                <w:szCs w:val="24"/>
              </w:rPr>
              <w:t xml:space="preserve"> material generated by the investigation to identify offenders. </w:t>
            </w:r>
          </w:p>
          <w:p w14:paraId="1AD5BD42" w14:textId="6FB07CD9" w:rsidR="7336895D" w:rsidRDefault="7336895D" w:rsidP="515A1CF8">
            <w:pPr>
              <w:rPr>
                <w:rFonts w:ascii="Arial" w:eastAsia="Arial" w:hAnsi="Arial" w:cs="Arial"/>
                <w:b/>
                <w:bCs/>
                <w:color w:val="000000" w:themeColor="text1"/>
                <w:sz w:val="24"/>
                <w:szCs w:val="24"/>
              </w:rPr>
            </w:pPr>
          </w:p>
          <w:p w14:paraId="0C5A1992" w14:textId="41443326" w:rsidR="7336895D" w:rsidRDefault="378EC49D" w:rsidP="79283025">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Illustrate</w:t>
            </w:r>
            <w:r w:rsidR="5CF57445" w:rsidRPr="2F17ACDD">
              <w:rPr>
                <w:rFonts w:ascii="Arial" w:eastAsia="Arial" w:hAnsi="Arial" w:cs="Arial"/>
                <w:b/>
                <w:bCs/>
                <w:i/>
                <w:iCs/>
                <w:color w:val="000000" w:themeColor="text1"/>
                <w:sz w:val="24"/>
                <w:szCs w:val="24"/>
              </w:rPr>
              <w:t xml:space="preserve"> </w:t>
            </w:r>
            <w:r w:rsidR="5CF57445" w:rsidRPr="2F17ACDD">
              <w:rPr>
                <w:rFonts w:ascii="Arial" w:eastAsia="Arial" w:hAnsi="Arial" w:cs="Arial"/>
                <w:color w:val="000000" w:themeColor="text1"/>
                <w:sz w:val="24"/>
                <w:szCs w:val="24"/>
              </w:rPr>
              <w:t xml:space="preserve">how you have </w:t>
            </w:r>
            <w:r w:rsidR="223C72C6" w:rsidRPr="2F17ACDD">
              <w:rPr>
                <w:rFonts w:ascii="Arial" w:eastAsia="Arial" w:hAnsi="Arial" w:cs="Arial"/>
                <w:color w:val="000000" w:themeColor="text1"/>
                <w:sz w:val="24"/>
                <w:szCs w:val="24"/>
              </w:rPr>
              <w:t>ensured</w:t>
            </w:r>
            <w:r w:rsidR="5CF57445" w:rsidRPr="2F17ACDD">
              <w:rPr>
                <w:rFonts w:ascii="Arial" w:eastAsia="Arial" w:hAnsi="Arial" w:cs="Arial"/>
                <w:color w:val="000000" w:themeColor="text1"/>
                <w:sz w:val="24"/>
                <w:szCs w:val="24"/>
              </w:rPr>
              <w:t xml:space="preserve"> all material, including exhibits generated were seized, examined and retained in </w:t>
            </w:r>
            <w:r w:rsidR="6DCD363F" w:rsidRPr="2F17ACDD">
              <w:rPr>
                <w:rFonts w:ascii="Arial" w:eastAsia="Arial" w:hAnsi="Arial" w:cs="Arial"/>
                <w:color w:val="000000" w:themeColor="text1"/>
                <w:sz w:val="24"/>
                <w:szCs w:val="24"/>
              </w:rPr>
              <w:t>accordance</w:t>
            </w:r>
            <w:r w:rsidR="5CF57445" w:rsidRPr="2F17ACDD">
              <w:rPr>
                <w:rFonts w:ascii="Arial" w:eastAsia="Arial" w:hAnsi="Arial" w:cs="Arial"/>
                <w:color w:val="000000" w:themeColor="text1"/>
                <w:sz w:val="24"/>
                <w:szCs w:val="24"/>
              </w:rPr>
              <w:t xml:space="preserve"> with </w:t>
            </w:r>
            <w:r w:rsidR="25B7CE95" w:rsidRPr="2F17ACDD">
              <w:rPr>
                <w:rFonts w:ascii="Arial" w:eastAsia="Arial" w:hAnsi="Arial" w:cs="Arial"/>
                <w:color w:val="000000" w:themeColor="text1"/>
                <w:sz w:val="24"/>
                <w:szCs w:val="24"/>
              </w:rPr>
              <w:t>legalisation</w:t>
            </w:r>
            <w:r w:rsidR="5CF57445" w:rsidRPr="2F17ACDD">
              <w:rPr>
                <w:rFonts w:ascii="Arial" w:eastAsia="Arial" w:hAnsi="Arial" w:cs="Arial"/>
                <w:color w:val="000000" w:themeColor="text1"/>
                <w:sz w:val="24"/>
                <w:szCs w:val="24"/>
              </w:rPr>
              <w:t xml:space="preserve"> and policy where neces</w:t>
            </w:r>
            <w:r w:rsidR="1EA4B145" w:rsidRPr="2F17ACDD">
              <w:rPr>
                <w:rFonts w:ascii="Arial" w:eastAsia="Arial" w:hAnsi="Arial" w:cs="Arial"/>
                <w:color w:val="000000" w:themeColor="text1"/>
                <w:sz w:val="24"/>
                <w:szCs w:val="24"/>
              </w:rPr>
              <w:t>sary</w:t>
            </w:r>
            <w:r w:rsidR="1161A79E" w:rsidRPr="2F17ACDD">
              <w:rPr>
                <w:rFonts w:ascii="Arial" w:eastAsia="Arial" w:hAnsi="Arial" w:cs="Arial"/>
                <w:color w:val="000000" w:themeColor="text1"/>
                <w:sz w:val="24"/>
                <w:szCs w:val="24"/>
              </w:rPr>
              <w:t xml:space="preserve"> (e.g., compliance with CPIA, PACE). </w:t>
            </w:r>
          </w:p>
          <w:p w14:paraId="0CE4EFFF" w14:textId="01396730" w:rsidR="7336895D" w:rsidRDefault="7336895D" w:rsidP="515A1CF8">
            <w:pPr>
              <w:rPr>
                <w:rFonts w:ascii="Arial" w:eastAsia="Arial" w:hAnsi="Arial" w:cs="Arial"/>
                <w:color w:val="000000" w:themeColor="text1"/>
                <w:sz w:val="24"/>
                <w:szCs w:val="24"/>
              </w:rPr>
            </w:pPr>
          </w:p>
          <w:p w14:paraId="7CB0C751" w14:textId="3927968D" w:rsidR="7336895D" w:rsidRDefault="376F5DDD" w:rsidP="515A1CF8">
            <w:pPr>
              <w:rPr>
                <w:rFonts w:ascii="Arial" w:eastAsia="Arial" w:hAnsi="Arial" w:cs="Arial"/>
                <w:color w:val="000000" w:themeColor="text1"/>
                <w:sz w:val="24"/>
                <w:szCs w:val="24"/>
              </w:rPr>
            </w:pPr>
            <w:r w:rsidRPr="2F17ACDD">
              <w:rPr>
                <w:rFonts w:ascii="Arial" w:eastAsia="Arial" w:hAnsi="Arial" w:cs="Arial"/>
                <w:color w:val="000000" w:themeColor="text1"/>
                <w:sz w:val="24"/>
                <w:szCs w:val="24"/>
              </w:rPr>
              <w:t>Evaluate</w:t>
            </w:r>
            <w:r w:rsidR="31143131" w:rsidRPr="2F17ACDD">
              <w:rPr>
                <w:rFonts w:ascii="Arial" w:eastAsia="Arial" w:hAnsi="Arial" w:cs="Arial"/>
                <w:color w:val="000000" w:themeColor="text1"/>
                <w:sz w:val="24"/>
                <w:szCs w:val="24"/>
              </w:rPr>
              <w:t xml:space="preserve"> </w:t>
            </w:r>
            <w:r w:rsidR="58F07DB9" w:rsidRPr="2F17ACDD">
              <w:rPr>
                <w:rFonts w:ascii="Arial" w:eastAsia="Arial" w:hAnsi="Arial" w:cs="Arial"/>
                <w:color w:val="000000" w:themeColor="text1"/>
                <w:sz w:val="24"/>
                <w:szCs w:val="24"/>
              </w:rPr>
              <w:t>how you</w:t>
            </w:r>
            <w:r w:rsidR="31143131" w:rsidRPr="2F17ACDD">
              <w:rPr>
                <w:rFonts w:ascii="Arial" w:eastAsia="Arial" w:hAnsi="Arial" w:cs="Arial"/>
                <w:color w:val="000000" w:themeColor="text1"/>
                <w:sz w:val="24"/>
                <w:szCs w:val="24"/>
              </w:rPr>
              <w:t xml:space="preserve"> </w:t>
            </w:r>
            <w:r w:rsidR="2C817043" w:rsidRPr="2F17ACDD">
              <w:rPr>
                <w:rFonts w:ascii="Arial" w:eastAsia="Arial" w:hAnsi="Arial" w:cs="Arial"/>
                <w:color w:val="000000" w:themeColor="text1"/>
                <w:sz w:val="24"/>
                <w:szCs w:val="24"/>
              </w:rPr>
              <w:t>preprepared</w:t>
            </w:r>
            <w:r w:rsidR="1B19800C" w:rsidRPr="2F17ACDD">
              <w:rPr>
                <w:rFonts w:ascii="Arial" w:eastAsia="Arial" w:hAnsi="Arial" w:cs="Arial"/>
                <w:color w:val="000000" w:themeColor="text1"/>
                <w:sz w:val="24"/>
                <w:szCs w:val="24"/>
              </w:rPr>
              <w:t xml:space="preserve"> report</w:t>
            </w:r>
            <w:r w:rsidR="1CDF7B3F" w:rsidRPr="2F17ACDD">
              <w:rPr>
                <w:rFonts w:ascii="Arial" w:eastAsia="Arial" w:hAnsi="Arial" w:cs="Arial"/>
                <w:color w:val="000000" w:themeColor="text1"/>
                <w:sz w:val="24"/>
                <w:szCs w:val="24"/>
              </w:rPr>
              <w:t>s</w:t>
            </w:r>
            <w:r w:rsidR="1B19800C" w:rsidRPr="2F17ACDD">
              <w:rPr>
                <w:rFonts w:ascii="Arial" w:eastAsia="Arial" w:hAnsi="Arial" w:cs="Arial"/>
                <w:color w:val="000000" w:themeColor="text1"/>
                <w:sz w:val="24"/>
                <w:szCs w:val="24"/>
              </w:rPr>
              <w:t xml:space="preserve"> </w:t>
            </w:r>
            <w:r w:rsidR="7D6F839B" w:rsidRPr="2F17ACDD">
              <w:rPr>
                <w:rFonts w:ascii="Arial" w:eastAsia="Arial" w:hAnsi="Arial" w:cs="Arial"/>
                <w:color w:val="000000" w:themeColor="text1"/>
                <w:sz w:val="24"/>
                <w:szCs w:val="24"/>
              </w:rPr>
              <w:t>detailing</w:t>
            </w:r>
            <w:r w:rsidR="31143131" w:rsidRPr="2F17ACDD">
              <w:rPr>
                <w:rFonts w:ascii="Arial" w:eastAsia="Arial" w:hAnsi="Arial" w:cs="Arial"/>
                <w:color w:val="000000" w:themeColor="text1"/>
                <w:sz w:val="24"/>
                <w:szCs w:val="24"/>
              </w:rPr>
              <w:t xml:space="preserve"> the </w:t>
            </w:r>
            <w:r w:rsidR="4EB2EBD6" w:rsidRPr="2F17ACDD">
              <w:rPr>
                <w:rFonts w:ascii="Arial" w:eastAsia="Arial" w:hAnsi="Arial" w:cs="Arial"/>
                <w:color w:val="000000" w:themeColor="text1"/>
                <w:sz w:val="24"/>
                <w:szCs w:val="24"/>
              </w:rPr>
              <w:t>investigation</w:t>
            </w:r>
            <w:r w:rsidR="31143131" w:rsidRPr="2F17ACDD">
              <w:rPr>
                <w:rFonts w:ascii="Arial" w:eastAsia="Arial" w:hAnsi="Arial" w:cs="Arial"/>
                <w:color w:val="000000" w:themeColor="text1"/>
                <w:sz w:val="24"/>
                <w:szCs w:val="24"/>
              </w:rPr>
              <w:t xml:space="preserve"> and</w:t>
            </w:r>
            <w:r w:rsidR="2765B99A" w:rsidRPr="2F17ACDD">
              <w:rPr>
                <w:rFonts w:ascii="Arial" w:eastAsia="Arial" w:hAnsi="Arial" w:cs="Arial"/>
                <w:color w:val="000000" w:themeColor="text1"/>
                <w:sz w:val="24"/>
                <w:szCs w:val="24"/>
              </w:rPr>
              <w:t xml:space="preserve"> the management of</w:t>
            </w:r>
            <w:r w:rsidR="31143131" w:rsidRPr="2F17ACDD">
              <w:rPr>
                <w:rFonts w:ascii="Arial" w:eastAsia="Arial" w:hAnsi="Arial" w:cs="Arial"/>
                <w:color w:val="000000" w:themeColor="text1"/>
                <w:sz w:val="24"/>
                <w:szCs w:val="24"/>
              </w:rPr>
              <w:t xml:space="preserve"> case files. Examine how you have conducted disclosure with best</w:t>
            </w:r>
            <w:r w:rsidR="2464EBBD" w:rsidRPr="2F17ACDD">
              <w:rPr>
                <w:rFonts w:ascii="Arial" w:eastAsia="Arial" w:hAnsi="Arial" w:cs="Arial"/>
                <w:color w:val="000000" w:themeColor="text1"/>
                <w:sz w:val="24"/>
                <w:szCs w:val="24"/>
              </w:rPr>
              <w:t xml:space="preserve"> practice procedures</w:t>
            </w:r>
            <w:r w:rsidR="31143131" w:rsidRPr="2F17ACDD">
              <w:rPr>
                <w:rFonts w:ascii="Arial" w:eastAsia="Arial" w:hAnsi="Arial" w:cs="Arial"/>
                <w:color w:val="000000" w:themeColor="text1"/>
                <w:sz w:val="24"/>
                <w:szCs w:val="24"/>
              </w:rPr>
              <w:t xml:space="preserve"> </w:t>
            </w:r>
            <w:r w:rsidR="2BD1B6F3" w:rsidRPr="2F17ACDD">
              <w:rPr>
                <w:rFonts w:ascii="Arial" w:eastAsia="Arial" w:hAnsi="Arial" w:cs="Arial"/>
                <w:color w:val="000000" w:themeColor="text1"/>
                <w:sz w:val="24"/>
                <w:szCs w:val="24"/>
              </w:rPr>
              <w:t xml:space="preserve">while creating an accurate audit trail. </w:t>
            </w:r>
          </w:p>
          <w:p w14:paraId="1D905E98" w14:textId="477F651F" w:rsidR="2F17ACDD" w:rsidRDefault="2F17ACDD" w:rsidP="2F17ACDD">
            <w:pPr>
              <w:rPr>
                <w:rFonts w:ascii="Arial" w:eastAsia="Arial" w:hAnsi="Arial" w:cs="Arial"/>
                <w:color w:val="000000" w:themeColor="text1"/>
                <w:sz w:val="24"/>
                <w:szCs w:val="24"/>
              </w:rPr>
            </w:pPr>
          </w:p>
          <w:p w14:paraId="3D7DFF00" w14:textId="438686A8" w:rsidR="7336895D" w:rsidRDefault="69D1D01D" w:rsidP="2F17ACDD">
            <w:pPr>
              <w:rPr>
                <w:rFonts w:ascii="Arial" w:eastAsia="Arial" w:hAnsi="Arial" w:cs="Arial"/>
                <w:sz w:val="24"/>
                <w:szCs w:val="24"/>
              </w:rPr>
            </w:pPr>
            <w:r w:rsidRPr="2F17ACDD">
              <w:rPr>
                <w:rFonts w:ascii="Arial" w:eastAsia="Arial" w:hAnsi="Arial" w:cs="Arial"/>
                <w:b/>
                <w:bCs/>
                <w:color w:val="000000" w:themeColor="text1"/>
                <w:sz w:val="24"/>
                <w:szCs w:val="24"/>
              </w:rPr>
              <w:t xml:space="preserve">2000 words </w:t>
            </w:r>
            <w:r w:rsidRPr="2F17ACDD">
              <w:rPr>
                <w:rFonts w:ascii="Arial" w:eastAsia="Arial" w:hAnsi="Arial" w:cs="Arial"/>
                <w:i/>
                <w:iCs/>
                <w:color w:val="000000" w:themeColor="text1"/>
                <w:sz w:val="24"/>
                <w:szCs w:val="24"/>
              </w:rPr>
              <w:t>(+/- 10%: include your actual word count at the end of each section)</w:t>
            </w:r>
          </w:p>
        </w:tc>
      </w:tr>
    </w:tbl>
    <w:p w14:paraId="28590785" w14:textId="77777777" w:rsidR="00D25F61" w:rsidRDefault="00D25F61" w:rsidP="2F17ACDD">
      <w:pPr>
        <w:ind w:right="107"/>
        <w:jc w:val="both"/>
        <w:rPr>
          <w:rFonts w:ascii="Arial" w:eastAsia="Arial" w:hAnsi="Arial" w:cs="Arial"/>
          <w:b/>
          <w:bCs/>
          <w:color w:val="000000" w:themeColor="text1"/>
          <w:sz w:val="24"/>
          <w:szCs w:val="24"/>
        </w:rPr>
      </w:pPr>
    </w:p>
    <w:p w14:paraId="46AD74CB" w14:textId="77777777" w:rsidR="00D25F61" w:rsidRPr="00537609" w:rsidRDefault="00D25F61" w:rsidP="00D25F61">
      <w:pPr>
        <w:rPr>
          <w:rFonts w:ascii="Arial" w:hAnsi="Arial" w:cs="Arial"/>
          <w:sz w:val="24"/>
          <w:szCs w:val="24"/>
        </w:rPr>
      </w:pPr>
      <w:r w:rsidRPr="00720FCE">
        <w:rPr>
          <w:rFonts w:ascii="Arial" w:hAnsi="Arial" w:cs="Arial"/>
          <w:sz w:val="24"/>
          <w:szCs w:val="24"/>
        </w:rPr>
        <w:t xml:space="preserve">The investigation I will refer to throughout this essay concerns a child abuse investigation involving one suspect and multiple victims. The suspect had sexually </w:t>
      </w:r>
      <w:r w:rsidRPr="00537609">
        <w:rPr>
          <w:rFonts w:ascii="Arial" w:hAnsi="Arial" w:cs="Arial"/>
          <w:sz w:val="24"/>
          <w:szCs w:val="24"/>
        </w:rPr>
        <w:t xml:space="preserve">abused multiple children for more than twenty years some of whom were members of his family.  </w:t>
      </w:r>
    </w:p>
    <w:p w14:paraId="07667CEC" w14:textId="77777777" w:rsidR="00D25F61" w:rsidRPr="00537609" w:rsidRDefault="00D25F61" w:rsidP="00D25F61">
      <w:pPr>
        <w:rPr>
          <w:rFonts w:ascii="Arial" w:hAnsi="Arial" w:cs="Arial"/>
          <w:sz w:val="24"/>
          <w:szCs w:val="24"/>
        </w:rPr>
      </w:pPr>
      <w:r w:rsidRPr="00537609">
        <w:rPr>
          <w:rFonts w:ascii="Arial" w:hAnsi="Arial" w:cs="Arial"/>
          <w:sz w:val="24"/>
          <w:szCs w:val="24"/>
        </w:rPr>
        <w:t xml:space="preserve">The first victim who came forward had suffered the abuse over twenty years ago, as a result she could only provide me with the suspects name and an address of where he previously lived. This information albeit minimal formed the basis of my search that led to identifying the suspect. I started by inputting the information onto NICHE which is the information and records system used by South Wales Police. This search returned no results, so I broadened my search to the Police National Database (PND). </w:t>
      </w:r>
    </w:p>
    <w:p w14:paraId="01D30FCD" w14:textId="77777777" w:rsidR="00D25F61" w:rsidRPr="00537609" w:rsidRDefault="00D25F61" w:rsidP="00D25F61">
      <w:pPr>
        <w:rPr>
          <w:rFonts w:ascii="Arial" w:hAnsi="Arial" w:cs="Arial"/>
          <w:sz w:val="24"/>
          <w:szCs w:val="24"/>
        </w:rPr>
      </w:pPr>
      <w:r w:rsidRPr="00537609">
        <w:rPr>
          <w:rFonts w:ascii="Arial" w:hAnsi="Arial" w:cs="Arial"/>
          <w:sz w:val="24"/>
          <w:szCs w:val="24"/>
        </w:rPr>
        <w:lastRenderedPageBreak/>
        <w:t xml:space="preserve">PND is </w:t>
      </w:r>
      <w:r w:rsidRPr="00537609">
        <w:rPr>
          <w:rFonts w:ascii="Arial" w:hAnsi="Arial" w:cs="Arial"/>
          <w:color w:val="282828"/>
          <w:sz w:val="24"/>
          <w:szCs w:val="24"/>
        </w:rPr>
        <w:t xml:space="preserve">a national information management system that improves the ability of the police to manage and share intelligence and other operational information </w:t>
      </w:r>
      <w:sdt>
        <w:sdtPr>
          <w:rPr>
            <w:rFonts w:ascii="Arial" w:hAnsi="Arial" w:cs="Arial"/>
            <w:color w:val="282828"/>
            <w:sz w:val="24"/>
            <w:szCs w:val="24"/>
          </w:rPr>
          <w:id w:val="-860821980"/>
          <w:citation/>
        </w:sdtPr>
        <w:sdtEndPr/>
        <w:sdtContent>
          <w:r w:rsidRPr="00537609">
            <w:rPr>
              <w:rFonts w:ascii="Arial" w:hAnsi="Arial" w:cs="Arial"/>
              <w:color w:val="282828"/>
              <w:sz w:val="24"/>
              <w:szCs w:val="24"/>
            </w:rPr>
            <w:fldChar w:fldCharType="begin"/>
          </w:r>
          <w:r w:rsidRPr="00537609">
            <w:rPr>
              <w:rFonts w:ascii="Arial" w:hAnsi="Arial" w:cs="Arial"/>
              <w:color w:val="282828"/>
              <w:sz w:val="24"/>
              <w:szCs w:val="24"/>
            </w:rPr>
            <w:instrText xml:space="preserve"> CITATION HMI221 \l 2057 </w:instrText>
          </w:r>
          <w:r w:rsidRPr="00537609">
            <w:rPr>
              <w:rFonts w:ascii="Arial" w:hAnsi="Arial" w:cs="Arial"/>
              <w:color w:val="282828"/>
              <w:sz w:val="24"/>
              <w:szCs w:val="24"/>
            </w:rPr>
            <w:fldChar w:fldCharType="separate"/>
          </w:r>
          <w:r w:rsidRPr="00EC3C72">
            <w:rPr>
              <w:rFonts w:ascii="Arial" w:hAnsi="Arial" w:cs="Arial"/>
              <w:noProof/>
              <w:color w:val="282828"/>
              <w:sz w:val="24"/>
              <w:szCs w:val="24"/>
            </w:rPr>
            <w:t>(HMICFRS, 2022)</w:t>
          </w:r>
          <w:r w:rsidRPr="00537609">
            <w:rPr>
              <w:rFonts w:ascii="Arial" w:hAnsi="Arial" w:cs="Arial"/>
              <w:color w:val="282828"/>
              <w:sz w:val="24"/>
              <w:szCs w:val="24"/>
            </w:rPr>
            <w:fldChar w:fldCharType="end"/>
          </w:r>
        </w:sdtContent>
      </w:sdt>
      <w:r w:rsidRPr="00537609">
        <w:rPr>
          <w:rFonts w:ascii="Arial" w:hAnsi="Arial" w:cs="Arial"/>
          <w:sz w:val="24"/>
          <w:szCs w:val="24"/>
        </w:rPr>
        <w:t xml:space="preserve">. This search returned information that I was able to use and develop. The information and intelligence were held by a neighbouring police force and detailed concerns about the suspect’s sexual interest in children as well as allegations of sexual abuse which were not taken seriously. </w:t>
      </w:r>
    </w:p>
    <w:p w14:paraId="1911E971" w14:textId="77777777" w:rsidR="00D25F61" w:rsidRPr="00537609" w:rsidRDefault="00D25F61" w:rsidP="00D25F61">
      <w:pPr>
        <w:rPr>
          <w:rFonts w:ascii="Arial" w:hAnsi="Arial" w:cs="Arial"/>
          <w:sz w:val="24"/>
          <w:szCs w:val="24"/>
        </w:rPr>
      </w:pPr>
      <w:r w:rsidRPr="00537609">
        <w:rPr>
          <w:rFonts w:ascii="Arial" w:hAnsi="Arial" w:cs="Arial"/>
          <w:sz w:val="24"/>
          <w:szCs w:val="24"/>
        </w:rPr>
        <w:t xml:space="preserve">The results gained from PND were subsequently checked on the Police National Computer (PNC) and once I was satisfied the records related to the same, I highlighted this and requested a further review and consideration to have the records linked. By doing this it ensures records are joined up and forces can access the right information and accurately assess the risk around the individual and manage it. </w:t>
      </w:r>
    </w:p>
    <w:p w14:paraId="5F354FD8" w14:textId="77777777" w:rsidR="00D25F61" w:rsidRPr="00537609" w:rsidRDefault="00D25F61" w:rsidP="00D25F61">
      <w:pPr>
        <w:rPr>
          <w:rFonts w:ascii="Arial" w:hAnsi="Arial" w:cs="Arial"/>
          <w:sz w:val="24"/>
          <w:szCs w:val="24"/>
        </w:rPr>
      </w:pPr>
      <w:r w:rsidRPr="00537609">
        <w:rPr>
          <w:rFonts w:ascii="Arial" w:hAnsi="Arial" w:cs="Arial"/>
          <w:sz w:val="24"/>
          <w:szCs w:val="24"/>
        </w:rPr>
        <w:t>I cross referenced the address provided by the victim with Land Registry, and this returned additional supporting evidence that the right suspect had been identified and I was able to confirm he was residing at the same property highlighted by two victims.</w:t>
      </w:r>
      <w:r>
        <w:rPr>
          <w:rFonts w:ascii="Arial" w:hAnsi="Arial" w:cs="Arial"/>
          <w:sz w:val="24"/>
          <w:szCs w:val="24"/>
        </w:rPr>
        <w:t xml:space="preserve"> I wanted to be beyond doubt that the suspect was identified correctly and by consulting various police systems and cross referencing the data I was able to say I the right individual has been identified.</w:t>
      </w:r>
    </w:p>
    <w:p w14:paraId="1B45005D" w14:textId="77777777" w:rsidR="00D25F61" w:rsidRPr="00537609" w:rsidRDefault="00D25F61" w:rsidP="00D25F61">
      <w:pPr>
        <w:rPr>
          <w:rFonts w:ascii="Arial" w:hAnsi="Arial" w:cs="Arial"/>
          <w:sz w:val="24"/>
          <w:szCs w:val="24"/>
        </w:rPr>
      </w:pPr>
      <w:r w:rsidRPr="00537609">
        <w:rPr>
          <w:rFonts w:ascii="Arial" w:hAnsi="Arial" w:cs="Arial"/>
          <w:sz w:val="24"/>
          <w:szCs w:val="24"/>
        </w:rPr>
        <w:t xml:space="preserve">Due to there being multiple vulnerable victims this meant </w:t>
      </w:r>
      <w:r>
        <w:rPr>
          <w:rFonts w:ascii="Arial" w:hAnsi="Arial" w:cs="Arial"/>
          <w:sz w:val="24"/>
          <w:szCs w:val="24"/>
        </w:rPr>
        <w:t>several</w:t>
      </w:r>
      <w:r w:rsidRPr="00537609">
        <w:rPr>
          <w:rFonts w:ascii="Arial" w:hAnsi="Arial" w:cs="Arial"/>
          <w:sz w:val="24"/>
          <w:szCs w:val="24"/>
        </w:rPr>
        <w:t xml:space="preserve"> Achieving Best Evidence (ABE) interviews needed to be obtained. I was not able to conduct all the ABE’s owing to the number of victims and</w:t>
      </w:r>
      <w:r>
        <w:rPr>
          <w:rFonts w:ascii="Arial" w:hAnsi="Arial" w:cs="Arial"/>
          <w:sz w:val="24"/>
          <w:szCs w:val="24"/>
        </w:rPr>
        <w:t xml:space="preserve"> some of the locations of where they</w:t>
      </w:r>
      <w:r w:rsidRPr="00537609">
        <w:rPr>
          <w:rFonts w:ascii="Arial" w:hAnsi="Arial" w:cs="Arial"/>
          <w:sz w:val="24"/>
          <w:szCs w:val="24"/>
        </w:rPr>
        <w:t xml:space="preserve"> were residing. To address this, I prepared a briefing document which I sent to the designated interviewing officers and arranged for a telephone briefing </w:t>
      </w:r>
      <w:r>
        <w:rPr>
          <w:rFonts w:ascii="Arial" w:hAnsi="Arial" w:cs="Arial"/>
          <w:sz w:val="24"/>
          <w:szCs w:val="24"/>
        </w:rPr>
        <w:t xml:space="preserve">with them </w:t>
      </w:r>
      <w:r w:rsidRPr="00537609">
        <w:rPr>
          <w:rFonts w:ascii="Arial" w:hAnsi="Arial" w:cs="Arial"/>
          <w:sz w:val="24"/>
          <w:szCs w:val="24"/>
        </w:rPr>
        <w:t xml:space="preserve">before the </w:t>
      </w:r>
      <w:r>
        <w:rPr>
          <w:rFonts w:ascii="Arial" w:hAnsi="Arial" w:cs="Arial"/>
          <w:sz w:val="24"/>
          <w:szCs w:val="24"/>
        </w:rPr>
        <w:t>ABE</w:t>
      </w:r>
      <w:r w:rsidRPr="00537609">
        <w:rPr>
          <w:rFonts w:ascii="Arial" w:hAnsi="Arial" w:cs="Arial"/>
          <w:sz w:val="24"/>
          <w:szCs w:val="24"/>
        </w:rPr>
        <w:t xml:space="preserve"> took place. </w:t>
      </w:r>
    </w:p>
    <w:p w14:paraId="412BC308" w14:textId="1FA133DC" w:rsidR="00D25F61" w:rsidRPr="00537609" w:rsidRDefault="00D25F61" w:rsidP="00D25F61">
      <w:pPr>
        <w:rPr>
          <w:rFonts w:ascii="Arial" w:hAnsi="Arial" w:cs="Arial"/>
          <w:color w:val="202124"/>
          <w:sz w:val="24"/>
          <w:szCs w:val="24"/>
          <w:shd w:val="clear" w:color="auto" w:fill="FFFFFF"/>
        </w:rPr>
      </w:pPr>
      <w:r w:rsidRPr="00537609">
        <w:rPr>
          <w:rFonts w:ascii="Arial" w:hAnsi="Arial" w:cs="Arial"/>
          <w:sz w:val="24"/>
          <w:szCs w:val="24"/>
        </w:rPr>
        <w:t xml:space="preserve">The purpose of doing </w:t>
      </w:r>
      <w:r>
        <w:rPr>
          <w:rFonts w:ascii="Arial" w:hAnsi="Arial" w:cs="Arial"/>
          <w:sz w:val="24"/>
          <w:szCs w:val="24"/>
        </w:rPr>
        <w:t xml:space="preserve">a briefing </w:t>
      </w:r>
      <w:r w:rsidRPr="00537609">
        <w:rPr>
          <w:rFonts w:ascii="Arial" w:hAnsi="Arial" w:cs="Arial"/>
          <w:sz w:val="24"/>
          <w:szCs w:val="24"/>
        </w:rPr>
        <w:t xml:space="preserve">was to ensure the interviewing officers were in possession of all the information they needed so that they could maximise the quality of the ABE and draw as much evidence from the victims as possible. During the briefing I also provided them with an overview of the investigation to date including the </w:t>
      </w:r>
      <w:r w:rsidRPr="00537609">
        <w:rPr>
          <w:rFonts w:ascii="Arial" w:hAnsi="Arial" w:cs="Arial"/>
          <w:color w:val="202124"/>
          <w:sz w:val="24"/>
          <w:szCs w:val="24"/>
          <w:shd w:val="clear" w:color="auto" w:fill="FFFFFF"/>
        </w:rPr>
        <w:t xml:space="preserve">modus operandi of the suspect, exhibits seized, and key facts provided by the other victims. At the end of the briefing, they asked questions </w:t>
      </w:r>
      <w:r>
        <w:rPr>
          <w:rFonts w:ascii="Arial" w:hAnsi="Arial" w:cs="Arial"/>
          <w:color w:val="202124"/>
          <w:sz w:val="24"/>
          <w:szCs w:val="24"/>
          <w:shd w:val="clear" w:color="auto" w:fill="FFFFFF"/>
        </w:rPr>
        <w:t>which I was able to clarify</w:t>
      </w:r>
      <w:r w:rsidRPr="00537609">
        <w:rPr>
          <w:rFonts w:ascii="Arial" w:hAnsi="Arial" w:cs="Arial"/>
          <w:color w:val="202124"/>
          <w:sz w:val="24"/>
          <w:szCs w:val="24"/>
          <w:shd w:val="clear" w:color="auto" w:fill="FFFFFF"/>
        </w:rPr>
        <w:t xml:space="preserve">. </w:t>
      </w:r>
      <w:r>
        <w:rPr>
          <w:rFonts w:ascii="Arial" w:hAnsi="Arial" w:cs="Arial"/>
          <w:sz w:val="24"/>
          <w:szCs w:val="24"/>
        </w:rPr>
        <w:t xml:space="preserve">I followed the National Briefing Model as best practice, the model can be broken down into five elements which include: briefing intelligence, individual and team tasking, delivery methods, debriefing and results </w:t>
      </w:r>
      <w:sdt>
        <w:sdtPr>
          <w:rPr>
            <w:rFonts w:ascii="Arial" w:hAnsi="Arial" w:cs="Arial"/>
            <w:sz w:val="24"/>
            <w:szCs w:val="24"/>
          </w:rPr>
          <w:id w:val="-767773223"/>
          <w:citation/>
        </w:sdtPr>
        <w:sdtEndPr/>
        <w:sdtContent>
          <w:r>
            <w:rPr>
              <w:rFonts w:ascii="Arial" w:hAnsi="Arial" w:cs="Arial"/>
              <w:sz w:val="24"/>
              <w:szCs w:val="24"/>
            </w:rPr>
            <w:fldChar w:fldCharType="begin"/>
          </w:r>
          <w:r>
            <w:rPr>
              <w:rFonts w:ascii="Arial" w:hAnsi="Arial" w:cs="Arial"/>
              <w:sz w:val="24"/>
              <w:szCs w:val="24"/>
            </w:rPr>
            <w:instrText xml:space="preserve">CITATION Placeholder2 \l 2057 </w:instrText>
          </w:r>
          <w:r>
            <w:rPr>
              <w:rFonts w:ascii="Arial" w:hAnsi="Arial" w:cs="Arial"/>
              <w:sz w:val="24"/>
              <w:szCs w:val="24"/>
            </w:rPr>
            <w:fldChar w:fldCharType="separate"/>
          </w:r>
          <w:r w:rsidRPr="00D25F61">
            <w:rPr>
              <w:rFonts w:ascii="Arial" w:hAnsi="Arial" w:cs="Arial"/>
              <w:noProof/>
              <w:sz w:val="24"/>
              <w:szCs w:val="24"/>
            </w:rPr>
            <w:t>(College of Policing , 2020)</w:t>
          </w:r>
          <w:r>
            <w:rPr>
              <w:rFonts w:ascii="Arial" w:hAnsi="Arial" w:cs="Arial"/>
              <w:sz w:val="24"/>
              <w:szCs w:val="24"/>
            </w:rPr>
            <w:fldChar w:fldCharType="end"/>
          </w:r>
        </w:sdtContent>
      </w:sdt>
    </w:p>
    <w:p w14:paraId="46E5DC2D" w14:textId="77777777" w:rsidR="00D25F61" w:rsidRPr="00537609" w:rsidRDefault="00D25F61" w:rsidP="00D25F61">
      <w:pPr>
        <w:rPr>
          <w:rFonts w:ascii="Arial" w:hAnsi="Arial" w:cs="Arial"/>
          <w:color w:val="202124"/>
          <w:sz w:val="24"/>
          <w:szCs w:val="24"/>
          <w:shd w:val="clear" w:color="auto" w:fill="FFFFFF"/>
        </w:rPr>
      </w:pPr>
      <w:r>
        <w:rPr>
          <w:rFonts w:ascii="Arial" w:hAnsi="Arial" w:cs="Arial"/>
          <w:color w:val="202124"/>
          <w:sz w:val="24"/>
          <w:szCs w:val="24"/>
          <w:shd w:val="clear" w:color="auto" w:fill="FFFFFF"/>
        </w:rPr>
        <w:t xml:space="preserve">As the OIC I </w:t>
      </w:r>
      <w:r w:rsidRPr="00537609">
        <w:rPr>
          <w:rFonts w:ascii="Arial" w:hAnsi="Arial" w:cs="Arial"/>
          <w:color w:val="202124"/>
          <w:sz w:val="24"/>
          <w:szCs w:val="24"/>
          <w:shd w:val="clear" w:color="auto" w:fill="FFFFFF"/>
        </w:rPr>
        <w:t>would have preferred to have interviewed all the victims for continuity, support, and consistency</w:t>
      </w:r>
      <w:r>
        <w:rPr>
          <w:rFonts w:ascii="Arial" w:hAnsi="Arial" w:cs="Arial"/>
          <w:color w:val="202124"/>
          <w:sz w:val="24"/>
          <w:szCs w:val="24"/>
          <w:shd w:val="clear" w:color="auto" w:fill="FFFFFF"/>
        </w:rPr>
        <w:t>. H</w:t>
      </w:r>
      <w:r w:rsidRPr="00537609">
        <w:rPr>
          <w:rFonts w:ascii="Arial" w:hAnsi="Arial" w:cs="Arial"/>
          <w:color w:val="202124"/>
          <w:sz w:val="24"/>
          <w:szCs w:val="24"/>
          <w:shd w:val="clear" w:color="auto" w:fill="FFFFFF"/>
        </w:rPr>
        <w:t xml:space="preserve">owever, briefing </w:t>
      </w:r>
      <w:r>
        <w:rPr>
          <w:rFonts w:ascii="Arial" w:hAnsi="Arial" w:cs="Arial"/>
          <w:color w:val="202124"/>
          <w:sz w:val="24"/>
          <w:szCs w:val="24"/>
          <w:shd w:val="clear" w:color="auto" w:fill="FFFFFF"/>
        </w:rPr>
        <w:t xml:space="preserve">the other investigators </w:t>
      </w:r>
      <w:r w:rsidRPr="00537609">
        <w:rPr>
          <w:rFonts w:ascii="Arial" w:hAnsi="Arial" w:cs="Arial"/>
          <w:color w:val="202124"/>
          <w:sz w:val="24"/>
          <w:szCs w:val="24"/>
          <w:shd w:val="clear" w:color="auto" w:fill="FFFFFF"/>
        </w:rPr>
        <w:t>in this way was effective</w:t>
      </w:r>
      <w:r>
        <w:rPr>
          <w:rFonts w:ascii="Arial" w:hAnsi="Arial" w:cs="Arial"/>
          <w:color w:val="202124"/>
          <w:sz w:val="24"/>
          <w:szCs w:val="24"/>
          <w:shd w:val="clear" w:color="auto" w:fill="FFFFFF"/>
        </w:rPr>
        <w:t xml:space="preserve"> and I sought out localised support for the victims to engage with support services</w:t>
      </w:r>
      <w:r w:rsidRPr="00537609">
        <w:rPr>
          <w:rFonts w:ascii="Arial" w:hAnsi="Arial" w:cs="Arial"/>
          <w:color w:val="202124"/>
          <w:sz w:val="24"/>
          <w:szCs w:val="24"/>
          <w:shd w:val="clear" w:color="auto" w:fill="FFFFFF"/>
        </w:rPr>
        <w:t xml:space="preserve">. The subsequent ABE’s identified further lines of enquiry as well as corroborating </w:t>
      </w:r>
      <w:r>
        <w:rPr>
          <w:rFonts w:ascii="Arial" w:hAnsi="Arial" w:cs="Arial"/>
          <w:color w:val="202124"/>
          <w:sz w:val="24"/>
          <w:szCs w:val="24"/>
          <w:shd w:val="clear" w:color="auto" w:fill="FFFFFF"/>
        </w:rPr>
        <w:t>specific elements of the</w:t>
      </w:r>
      <w:r w:rsidRPr="00537609">
        <w:rPr>
          <w:rFonts w:ascii="Arial" w:hAnsi="Arial" w:cs="Arial"/>
          <w:color w:val="202124"/>
          <w:sz w:val="24"/>
          <w:szCs w:val="24"/>
          <w:shd w:val="clear" w:color="auto" w:fill="FFFFFF"/>
        </w:rPr>
        <w:t xml:space="preserve"> suspects offending behaviour. Further lines of enquiry </w:t>
      </w:r>
      <w:r>
        <w:rPr>
          <w:rFonts w:ascii="Arial" w:hAnsi="Arial" w:cs="Arial"/>
          <w:color w:val="202124"/>
          <w:sz w:val="24"/>
          <w:szCs w:val="24"/>
          <w:shd w:val="clear" w:color="auto" w:fill="FFFFFF"/>
        </w:rPr>
        <w:t xml:space="preserve">included identification of </w:t>
      </w:r>
      <w:r w:rsidRPr="00537609">
        <w:rPr>
          <w:rFonts w:ascii="Arial" w:hAnsi="Arial" w:cs="Arial"/>
          <w:color w:val="202124"/>
          <w:sz w:val="24"/>
          <w:szCs w:val="24"/>
          <w:shd w:val="clear" w:color="auto" w:fill="FFFFFF"/>
        </w:rPr>
        <w:t xml:space="preserve">key witnesses who </w:t>
      </w:r>
      <w:r>
        <w:rPr>
          <w:rFonts w:ascii="Arial" w:hAnsi="Arial" w:cs="Arial"/>
          <w:color w:val="202124"/>
          <w:sz w:val="24"/>
          <w:szCs w:val="24"/>
          <w:shd w:val="clear" w:color="auto" w:fill="FFFFFF"/>
        </w:rPr>
        <w:t xml:space="preserve">were told about </w:t>
      </w:r>
      <w:r w:rsidRPr="00537609">
        <w:rPr>
          <w:rFonts w:ascii="Arial" w:hAnsi="Arial" w:cs="Arial"/>
          <w:color w:val="202124"/>
          <w:sz w:val="24"/>
          <w:szCs w:val="24"/>
          <w:shd w:val="clear" w:color="auto" w:fill="FFFFFF"/>
        </w:rPr>
        <w:t xml:space="preserve">the abuse. Subsequently I made </w:t>
      </w:r>
      <w:r>
        <w:rPr>
          <w:rFonts w:ascii="Arial" w:hAnsi="Arial" w:cs="Arial"/>
          <w:color w:val="202124"/>
          <w:sz w:val="24"/>
          <w:szCs w:val="24"/>
          <w:shd w:val="clear" w:color="auto" w:fill="FFFFFF"/>
        </w:rPr>
        <w:t xml:space="preserve">every </w:t>
      </w:r>
      <w:r w:rsidRPr="00537609">
        <w:rPr>
          <w:rFonts w:ascii="Arial" w:hAnsi="Arial" w:cs="Arial"/>
          <w:color w:val="202124"/>
          <w:sz w:val="24"/>
          <w:szCs w:val="24"/>
          <w:shd w:val="clear" w:color="auto" w:fill="FFFFFF"/>
        </w:rPr>
        <w:t xml:space="preserve">effort to trace </w:t>
      </w:r>
      <w:r>
        <w:rPr>
          <w:rFonts w:ascii="Arial" w:hAnsi="Arial" w:cs="Arial"/>
          <w:color w:val="202124"/>
          <w:sz w:val="24"/>
          <w:szCs w:val="24"/>
          <w:shd w:val="clear" w:color="auto" w:fill="FFFFFF"/>
        </w:rPr>
        <w:t>each</w:t>
      </w:r>
      <w:r w:rsidRPr="00537609">
        <w:rPr>
          <w:rFonts w:ascii="Arial" w:hAnsi="Arial" w:cs="Arial"/>
          <w:color w:val="202124"/>
          <w:sz w:val="24"/>
          <w:szCs w:val="24"/>
          <w:shd w:val="clear" w:color="auto" w:fill="FFFFFF"/>
        </w:rPr>
        <w:t xml:space="preserve"> individual and obtain statements from them regarding their involvement</w:t>
      </w:r>
      <w:r>
        <w:rPr>
          <w:rFonts w:ascii="Arial" w:hAnsi="Arial" w:cs="Arial"/>
          <w:color w:val="202124"/>
          <w:sz w:val="24"/>
          <w:szCs w:val="24"/>
          <w:shd w:val="clear" w:color="auto" w:fill="FFFFFF"/>
        </w:rPr>
        <w:t xml:space="preserve"> which formed an integral part of the case. </w:t>
      </w:r>
    </w:p>
    <w:p w14:paraId="7B3C951E" w14:textId="77777777" w:rsidR="00D25F61" w:rsidRDefault="00D25F61" w:rsidP="00D25F61">
      <w:pPr>
        <w:rPr>
          <w:rFonts w:ascii="Arial" w:hAnsi="Arial" w:cs="Arial"/>
          <w:color w:val="202124"/>
          <w:sz w:val="24"/>
          <w:szCs w:val="24"/>
          <w:shd w:val="clear" w:color="auto" w:fill="FFFFFF"/>
        </w:rPr>
      </w:pPr>
      <w:r>
        <w:rPr>
          <w:rFonts w:ascii="Arial" w:hAnsi="Arial" w:cs="Arial"/>
          <w:color w:val="202124"/>
          <w:sz w:val="24"/>
          <w:szCs w:val="24"/>
          <w:shd w:val="clear" w:color="auto" w:fill="FFFFFF"/>
        </w:rPr>
        <w:t>Awareness</w:t>
      </w:r>
      <w:r w:rsidRPr="00537609">
        <w:rPr>
          <w:rFonts w:ascii="Arial" w:hAnsi="Arial" w:cs="Arial"/>
          <w:color w:val="202124"/>
          <w:sz w:val="24"/>
          <w:szCs w:val="24"/>
          <w:shd w:val="clear" w:color="auto" w:fill="FFFFFF"/>
        </w:rPr>
        <w:t xml:space="preserve"> and </w:t>
      </w:r>
      <w:r>
        <w:rPr>
          <w:rFonts w:ascii="Arial" w:hAnsi="Arial" w:cs="Arial"/>
          <w:color w:val="202124"/>
          <w:sz w:val="24"/>
          <w:szCs w:val="24"/>
          <w:shd w:val="clear" w:color="auto" w:fill="FFFFFF"/>
        </w:rPr>
        <w:t xml:space="preserve">education into </w:t>
      </w:r>
      <w:r w:rsidRPr="00537609">
        <w:rPr>
          <w:rFonts w:ascii="Arial" w:hAnsi="Arial" w:cs="Arial"/>
          <w:color w:val="202124"/>
          <w:sz w:val="24"/>
          <w:szCs w:val="24"/>
          <w:shd w:val="clear" w:color="auto" w:fill="FFFFFF"/>
        </w:rPr>
        <w:t>Child Sexual Abuse is receiving a lot more focus but failings are still consistently being documented</w:t>
      </w:r>
      <w:r>
        <w:rPr>
          <w:rFonts w:ascii="Arial" w:hAnsi="Arial" w:cs="Arial"/>
          <w:color w:val="202124"/>
          <w:sz w:val="24"/>
          <w:szCs w:val="24"/>
          <w:shd w:val="clear" w:color="auto" w:fill="FFFFFF"/>
        </w:rPr>
        <w:t xml:space="preserve">, most notably are the </w:t>
      </w:r>
      <w:r w:rsidRPr="00537609">
        <w:rPr>
          <w:rFonts w:ascii="Arial" w:hAnsi="Arial" w:cs="Arial"/>
          <w:color w:val="202124"/>
          <w:sz w:val="24"/>
          <w:szCs w:val="24"/>
          <w:shd w:val="clear" w:color="auto" w:fill="FFFFFF"/>
        </w:rPr>
        <w:t>missed opportunities or lack of belief when</w:t>
      </w:r>
      <w:r>
        <w:rPr>
          <w:rFonts w:ascii="Arial" w:hAnsi="Arial" w:cs="Arial"/>
          <w:color w:val="202124"/>
          <w:sz w:val="24"/>
          <w:szCs w:val="24"/>
          <w:shd w:val="clear" w:color="auto" w:fill="FFFFFF"/>
        </w:rPr>
        <w:t xml:space="preserve"> victims make </w:t>
      </w:r>
      <w:r w:rsidRPr="00537609">
        <w:rPr>
          <w:rFonts w:ascii="Arial" w:hAnsi="Arial" w:cs="Arial"/>
          <w:color w:val="202124"/>
          <w:sz w:val="24"/>
          <w:szCs w:val="24"/>
          <w:shd w:val="clear" w:color="auto" w:fill="FFFFFF"/>
        </w:rPr>
        <w:t>disclosures</w:t>
      </w:r>
      <w:r>
        <w:rPr>
          <w:rFonts w:ascii="Arial" w:hAnsi="Arial" w:cs="Arial"/>
          <w:color w:val="202124"/>
          <w:sz w:val="24"/>
          <w:szCs w:val="24"/>
          <w:shd w:val="clear" w:color="auto" w:fill="FFFFFF"/>
        </w:rPr>
        <w:t xml:space="preserve">. Research conducted </w:t>
      </w:r>
      <w:r>
        <w:rPr>
          <w:rFonts w:ascii="Arial" w:hAnsi="Arial" w:cs="Arial"/>
          <w:color w:val="202124"/>
          <w:sz w:val="24"/>
          <w:szCs w:val="24"/>
          <w:shd w:val="clear" w:color="auto" w:fill="FFFFFF"/>
        </w:rPr>
        <w:lastRenderedPageBreak/>
        <w:t xml:space="preserve">by </w:t>
      </w:r>
      <w:sdt>
        <w:sdtPr>
          <w:rPr>
            <w:rFonts w:ascii="Arial" w:hAnsi="Arial" w:cs="Arial"/>
            <w:color w:val="202124"/>
            <w:sz w:val="24"/>
            <w:szCs w:val="24"/>
            <w:shd w:val="clear" w:color="auto" w:fill="FFFFFF"/>
          </w:rPr>
          <w:id w:val="-5908858"/>
          <w:citation/>
        </w:sdtPr>
        <w:sdtEndPr/>
        <w:sdtContent>
          <w:r>
            <w:rPr>
              <w:rFonts w:ascii="Arial" w:hAnsi="Arial" w:cs="Arial"/>
              <w:color w:val="202124"/>
              <w:sz w:val="24"/>
              <w:szCs w:val="24"/>
              <w:shd w:val="clear" w:color="auto" w:fill="FFFFFF"/>
            </w:rPr>
            <w:fldChar w:fldCharType="begin"/>
          </w:r>
          <w:r>
            <w:rPr>
              <w:rFonts w:ascii="Arial" w:hAnsi="Arial" w:cs="Arial"/>
              <w:color w:val="202124"/>
              <w:sz w:val="24"/>
              <w:szCs w:val="24"/>
              <w:shd w:val="clear" w:color="auto" w:fill="FFFFFF"/>
            </w:rPr>
            <w:instrText xml:space="preserve"> CITATION Luc11 \l 2057 </w:instrText>
          </w:r>
          <w:r>
            <w:rPr>
              <w:rFonts w:ascii="Arial" w:hAnsi="Arial" w:cs="Arial"/>
              <w:color w:val="202124"/>
              <w:sz w:val="24"/>
              <w:szCs w:val="24"/>
              <w:shd w:val="clear" w:color="auto" w:fill="FFFFFF"/>
            </w:rPr>
            <w:fldChar w:fldCharType="separate"/>
          </w:r>
          <w:r w:rsidRPr="00EC3C72">
            <w:rPr>
              <w:rFonts w:ascii="Arial" w:hAnsi="Arial" w:cs="Arial"/>
              <w:noProof/>
              <w:color w:val="202124"/>
              <w:sz w:val="24"/>
              <w:szCs w:val="24"/>
              <w:shd w:val="clear" w:color="auto" w:fill="FFFFFF"/>
            </w:rPr>
            <w:t>(Lucy Maddox, 2011)</w:t>
          </w:r>
          <w:r>
            <w:rPr>
              <w:rFonts w:ascii="Arial" w:hAnsi="Arial" w:cs="Arial"/>
              <w:color w:val="202124"/>
              <w:sz w:val="24"/>
              <w:szCs w:val="24"/>
              <w:shd w:val="clear" w:color="auto" w:fill="FFFFFF"/>
            </w:rPr>
            <w:fldChar w:fldCharType="end"/>
          </w:r>
        </w:sdtContent>
      </w:sdt>
      <w:r>
        <w:rPr>
          <w:rFonts w:ascii="Arial" w:hAnsi="Arial" w:cs="Arial"/>
          <w:color w:val="202124"/>
          <w:sz w:val="24"/>
          <w:szCs w:val="24"/>
          <w:shd w:val="clear" w:color="auto" w:fill="FFFFFF"/>
        </w:rPr>
        <w:t xml:space="preserve"> suggests</w:t>
      </w:r>
      <w:r w:rsidRPr="00047790">
        <w:rPr>
          <w:rFonts w:ascii="Arial" w:hAnsi="Arial" w:cs="Arial"/>
          <w:color w:val="202124"/>
          <w:sz w:val="24"/>
          <w:szCs w:val="24"/>
          <w:shd w:val="clear" w:color="auto" w:fill="FFFFFF"/>
        </w:rPr>
        <w:t xml:space="preserve"> </w:t>
      </w:r>
      <w:r w:rsidRPr="00047790">
        <w:rPr>
          <w:rFonts w:ascii="Arial" w:hAnsi="Arial" w:cs="Arial"/>
          <w:color w:val="333333"/>
          <w:sz w:val="24"/>
          <w:szCs w:val="24"/>
          <w:shd w:val="clear" w:color="auto" w:fill="FCFCFC"/>
        </w:rPr>
        <w:t>police find it harder to empathise with a victim who has more severe psychological symptoms, because these symptoms may resemble signs of lying</w:t>
      </w:r>
      <w:r>
        <w:rPr>
          <w:rFonts w:ascii="Arial" w:hAnsi="Arial" w:cs="Arial"/>
          <w:color w:val="333333"/>
          <w:sz w:val="24"/>
          <w:szCs w:val="24"/>
          <w:shd w:val="clear" w:color="auto" w:fill="FCFCFC"/>
        </w:rPr>
        <w:t xml:space="preserve">. </w:t>
      </w:r>
      <w:r w:rsidRPr="00651EAD">
        <w:rPr>
          <w:rFonts w:ascii="Arial" w:hAnsi="Arial" w:cs="Arial"/>
          <w:color w:val="333333"/>
          <w:sz w:val="24"/>
          <w:szCs w:val="24"/>
          <w:shd w:val="clear" w:color="auto" w:fill="FCFCFC"/>
        </w:rPr>
        <w:t>The complex nature of</w:t>
      </w:r>
      <w:r>
        <w:rPr>
          <w:rFonts w:ascii="Arial" w:hAnsi="Arial" w:cs="Arial"/>
          <w:color w:val="333333"/>
          <w:sz w:val="24"/>
          <w:szCs w:val="24"/>
          <w:shd w:val="clear" w:color="auto" w:fill="FCFCFC"/>
        </w:rPr>
        <w:t xml:space="preserve"> this type of crime repeatedly sees</w:t>
      </w:r>
      <w:r w:rsidRPr="00651EAD">
        <w:rPr>
          <w:rFonts w:ascii="Arial" w:hAnsi="Arial" w:cs="Arial"/>
          <w:color w:val="333333"/>
          <w:sz w:val="24"/>
          <w:szCs w:val="24"/>
          <w:shd w:val="clear" w:color="auto" w:fill="FCFCFC"/>
        </w:rPr>
        <w:t xml:space="preserve"> the </w:t>
      </w:r>
      <w:r w:rsidRPr="00651EAD">
        <w:rPr>
          <w:rFonts w:ascii="Arial" w:hAnsi="Arial" w:cs="Arial"/>
          <w:color w:val="262626"/>
          <w:sz w:val="24"/>
          <w:szCs w:val="24"/>
          <w:shd w:val="clear" w:color="auto" w:fill="FFFFFF"/>
        </w:rPr>
        <w:t>abuser us</w:t>
      </w:r>
      <w:r>
        <w:rPr>
          <w:rFonts w:ascii="Arial" w:hAnsi="Arial" w:cs="Arial"/>
          <w:color w:val="262626"/>
          <w:sz w:val="24"/>
          <w:szCs w:val="24"/>
          <w:shd w:val="clear" w:color="auto" w:fill="FFFFFF"/>
        </w:rPr>
        <w:t xml:space="preserve">ing </w:t>
      </w:r>
      <w:r w:rsidRPr="00651EAD">
        <w:rPr>
          <w:rFonts w:ascii="Arial" w:hAnsi="Arial" w:cs="Arial"/>
          <w:color w:val="262626"/>
          <w:sz w:val="24"/>
          <w:szCs w:val="24"/>
          <w:shd w:val="clear" w:color="auto" w:fill="FFFFFF"/>
        </w:rPr>
        <w:t>both fear and a relationship with the victim</w:t>
      </w:r>
      <w:r>
        <w:rPr>
          <w:rFonts w:ascii="Arial" w:hAnsi="Arial" w:cs="Arial"/>
          <w:color w:val="262626"/>
          <w:sz w:val="24"/>
          <w:szCs w:val="24"/>
          <w:shd w:val="clear" w:color="auto" w:fill="FFFFFF"/>
        </w:rPr>
        <w:t xml:space="preserve"> </w:t>
      </w:r>
      <w:sdt>
        <w:sdtPr>
          <w:rPr>
            <w:rFonts w:ascii="Arial" w:hAnsi="Arial" w:cs="Arial"/>
            <w:color w:val="262626"/>
            <w:sz w:val="24"/>
            <w:szCs w:val="24"/>
            <w:shd w:val="clear" w:color="auto" w:fill="FFFFFF"/>
          </w:rPr>
          <w:id w:val="-182508236"/>
          <w:citation/>
        </w:sdtPr>
        <w:sdtEndPr/>
        <w:sdtContent>
          <w:r>
            <w:rPr>
              <w:rFonts w:ascii="Arial" w:hAnsi="Arial" w:cs="Arial"/>
              <w:color w:val="262626"/>
              <w:sz w:val="24"/>
              <w:szCs w:val="24"/>
              <w:shd w:val="clear" w:color="auto" w:fill="FFFFFF"/>
            </w:rPr>
            <w:fldChar w:fldCharType="begin"/>
          </w:r>
          <w:r>
            <w:rPr>
              <w:rFonts w:ascii="Arial" w:hAnsi="Arial" w:cs="Arial"/>
              <w:color w:val="262626"/>
              <w:sz w:val="24"/>
              <w:szCs w:val="24"/>
              <w:shd w:val="clear" w:color="auto" w:fill="FFFFFF"/>
            </w:rPr>
            <w:instrText xml:space="preserve">CITATION Par \l 2057 </w:instrText>
          </w:r>
          <w:r>
            <w:rPr>
              <w:rFonts w:ascii="Arial" w:hAnsi="Arial" w:cs="Arial"/>
              <w:color w:val="262626"/>
              <w:sz w:val="24"/>
              <w:szCs w:val="24"/>
              <w:shd w:val="clear" w:color="auto" w:fill="FFFFFF"/>
            </w:rPr>
            <w:fldChar w:fldCharType="separate"/>
          </w:r>
          <w:r w:rsidRPr="00EC3C72">
            <w:rPr>
              <w:rFonts w:ascii="Arial" w:hAnsi="Arial" w:cs="Arial"/>
              <w:noProof/>
              <w:color w:val="262626"/>
              <w:sz w:val="24"/>
              <w:szCs w:val="24"/>
              <w:shd w:val="clear" w:color="auto" w:fill="FFFFFF"/>
            </w:rPr>
            <w:t>(Parents aginst child exploitation, 2023)</w:t>
          </w:r>
          <w:r>
            <w:rPr>
              <w:rFonts w:ascii="Arial" w:hAnsi="Arial" w:cs="Arial"/>
              <w:color w:val="262626"/>
              <w:sz w:val="24"/>
              <w:szCs w:val="24"/>
              <w:shd w:val="clear" w:color="auto" w:fill="FFFFFF"/>
            </w:rPr>
            <w:fldChar w:fldCharType="end"/>
          </w:r>
        </w:sdtContent>
      </w:sdt>
      <w:r>
        <w:rPr>
          <w:rFonts w:ascii="Arial" w:hAnsi="Arial" w:cs="Arial"/>
          <w:color w:val="262626"/>
          <w:sz w:val="24"/>
          <w:szCs w:val="24"/>
          <w:shd w:val="clear" w:color="auto" w:fill="FFFFFF"/>
        </w:rPr>
        <w:t xml:space="preserve">. This often results in victims disengaging from professionals or the CJS and gravitating back to the abuser. </w:t>
      </w:r>
    </w:p>
    <w:p w14:paraId="5E3199E1" w14:textId="77777777" w:rsidR="00D25F61" w:rsidRPr="00537609" w:rsidRDefault="00D25F61" w:rsidP="00D25F61">
      <w:pPr>
        <w:rPr>
          <w:rFonts w:ascii="Arial" w:hAnsi="Arial" w:cs="Arial"/>
          <w:color w:val="202124"/>
          <w:sz w:val="24"/>
          <w:szCs w:val="24"/>
          <w:shd w:val="clear" w:color="auto" w:fill="FFFFFF"/>
        </w:rPr>
      </w:pPr>
      <w:r w:rsidRPr="00537609">
        <w:rPr>
          <w:rFonts w:ascii="Arial" w:hAnsi="Arial" w:cs="Arial"/>
          <w:color w:val="202124"/>
          <w:sz w:val="24"/>
          <w:szCs w:val="24"/>
          <w:shd w:val="clear" w:color="auto" w:fill="FFFFFF"/>
        </w:rPr>
        <w:t xml:space="preserve">These repeated failures are not only hugely damaging to individual victims but whilst they continue to happen, we will never truly know the extent of Child Sexual abuse because victims will continue to remain silent out of fear they will not be believed. Operation Linden revealed some very uncomfortable findings concerning officers not being equipped emotionally or intellectually to deal with victims of Child Sexual Abuse and Exploitation. </w:t>
      </w:r>
      <w:sdt>
        <w:sdtPr>
          <w:rPr>
            <w:rFonts w:ascii="Arial" w:hAnsi="Arial" w:cs="Arial"/>
            <w:color w:val="202124"/>
            <w:sz w:val="24"/>
            <w:szCs w:val="24"/>
            <w:shd w:val="clear" w:color="auto" w:fill="FFFFFF"/>
          </w:rPr>
          <w:id w:val="-1364820983"/>
          <w:citation/>
        </w:sdtPr>
        <w:sdtEndPr/>
        <w:sdtContent>
          <w:r w:rsidRPr="00537609">
            <w:rPr>
              <w:rFonts w:ascii="Arial" w:hAnsi="Arial" w:cs="Arial"/>
              <w:color w:val="202124"/>
              <w:sz w:val="24"/>
              <w:szCs w:val="24"/>
              <w:shd w:val="clear" w:color="auto" w:fill="FFFFFF"/>
            </w:rPr>
            <w:fldChar w:fldCharType="begin"/>
          </w:r>
          <w:r w:rsidRPr="00537609">
            <w:rPr>
              <w:rFonts w:ascii="Arial" w:hAnsi="Arial" w:cs="Arial"/>
              <w:color w:val="202124"/>
              <w:sz w:val="24"/>
              <w:szCs w:val="24"/>
              <w:shd w:val="clear" w:color="auto" w:fill="FFFFFF"/>
            </w:rPr>
            <w:instrText xml:space="preserve"> CITATION Ind22 \l 2057 </w:instrText>
          </w:r>
          <w:r w:rsidRPr="00537609">
            <w:rPr>
              <w:rFonts w:ascii="Arial" w:hAnsi="Arial" w:cs="Arial"/>
              <w:color w:val="202124"/>
              <w:sz w:val="24"/>
              <w:szCs w:val="24"/>
              <w:shd w:val="clear" w:color="auto" w:fill="FFFFFF"/>
            </w:rPr>
            <w:fldChar w:fldCharType="separate"/>
          </w:r>
          <w:r w:rsidRPr="00EC3C72">
            <w:rPr>
              <w:rFonts w:ascii="Arial" w:hAnsi="Arial" w:cs="Arial"/>
              <w:noProof/>
              <w:color w:val="202124"/>
              <w:sz w:val="24"/>
              <w:szCs w:val="24"/>
              <w:shd w:val="clear" w:color="auto" w:fill="FFFFFF"/>
            </w:rPr>
            <w:t>(Independant Office for Police Conduct, 2022)</w:t>
          </w:r>
          <w:r w:rsidRPr="00537609">
            <w:rPr>
              <w:rFonts w:ascii="Arial" w:hAnsi="Arial" w:cs="Arial"/>
              <w:color w:val="202124"/>
              <w:sz w:val="24"/>
              <w:szCs w:val="24"/>
              <w:shd w:val="clear" w:color="auto" w:fill="FFFFFF"/>
            </w:rPr>
            <w:fldChar w:fldCharType="end"/>
          </w:r>
        </w:sdtContent>
      </w:sdt>
    </w:p>
    <w:p w14:paraId="2FE941DA" w14:textId="77777777" w:rsidR="00D25F61" w:rsidRPr="00537609" w:rsidRDefault="00D25F61" w:rsidP="00D25F61">
      <w:pPr>
        <w:rPr>
          <w:rFonts w:ascii="Arial" w:hAnsi="Arial" w:cs="Arial"/>
          <w:sz w:val="24"/>
          <w:szCs w:val="24"/>
          <w:shd w:val="clear" w:color="auto" w:fill="FFFFFF"/>
        </w:rPr>
      </w:pPr>
      <w:r w:rsidRPr="00537609">
        <w:rPr>
          <w:rFonts w:ascii="Arial" w:hAnsi="Arial" w:cs="Arial"/>
          <w:color w:val="202124"/>
          <w:sz w:val="24"/>
          <w:szCs w:val="24"/>
          <w:shd w:val="clear" w:color="auto" w:fill="FFFFFF"/>
        </w:rPr>
        <w:t xml:space="preserve">Annex C is a formal written request made to Local Authorities where there is material in existence aligned to a child involved in a police investigation. The timely and thorough review of all third-party material is imperative to the case and disclosure schedule, material also includes education records and medical records, and the investigator must ensure all steps are taken to identify, review and retain any information that supports or undermines the prosecution case. </w:t>
      </w:r>
      <w:r w:rsidRPr="00537609">
        <w:rPr>
          <w:rFonts w:ascii="Arial" w:hAnsi="Arial" w:cs="Arial"/>
          <w:sz w:val="24"/>
          <w:szCs w:val="24"/>
          <w:shd w:val="clear" w:color="auto" w:fill="FFFFFF"/>
        </w:rPr>
        <w:t xml:space="preserve">The CPIA Code of Practice requires the retention of material of any kind, which may be relevant to the investigation </w:t>
      </w:r>
      <w:sdt>
        <w:sdtPr>
          <w:rPr>
            <w:rFonts w:ascii="Arial" w:hAnsi="Arial" w:cs="Arial"/>
            <w:sz w:val="24"/>
            <w:szCs w:val="24"/>
            <w:shd w:val="clear" w:color="auto" w:fill="FFFFFF"/>
          </w:rPr>
          <w:id w:val="-1904905748"/>
          <w:citation/>
        </w:sdtPr>
        <w:sdtEndPr/>
        <w:sdtContent>
          <w:r w:rsidRPr="00537609">
            <w:rPr>
              <w:rFonts w:ascii="Arial" w:hAnsi="Arial" w:cs="Arial"/>
              <w:sz w:val="24"/>
              <w:szCs w:val="24"/>
              <w:shd w:val="clear" w:color="auto" w:fill="FFFFFF"/>
            </w:rPr>
            <w:fldChar w:fldCharType="begin"/>
          </w:r>
          <w:r w:rsidRPr="00537609">
            <w:rPr>
              <w:rFonts w:ascii="Arial" w:hAnsi="Arial" w:cs="Arial"/>
              <w:sz w:val="24"/>
              <w:szCs w:val="24"/>
              <w:shd w:val="clear" w:color="auto" w:fill="FFFFFF"/>
            </w:rPr>
            <w:instrText xml:space="preserve"> CITATION CPS22 \l 2057 </w:instrText>
          </w:r>
          <w:r w:rsidRPr="00537609">
            <w:rPr>
              <w:rFonts w:ascii="Arial" w:hAnsi="Arial" w:cs="Arial"/>
              <w:sz w:val="24"/>
              <w:szCs w:val="24"/>
              <w:shd w:val="clear" w:color="auto" w:fill="FFFFFF"/>
            </w:rPr>
            <w:fldChar w:fldCharType="separate"/>
          </w:r>
          <w:r w:rsidRPr="00EC3C72">
            <w:rPr>
              <w:rFonts w:ascii="Arial" w:hAnsi="Arial" w:cs="Arial"/>
              <w:noProof/>
              <w:sz w:val="24"/>
              <w:szCs w:val="24"/>
              <w:shd w:val="clear" w:color="auto" w:fill="FFFFFF"/>
            </w:rPr>
            <w:t>(CPS, 2022)</w:t>
          </w:r>
          <w:r w:rsidRPr="00537609">
            <w:rPr>
              <w:rFonts w:ascii="Arial" w:hAnsi="Arial" w:cs="Arial"/>
              <w:sz w:val="24"/>
              <w:szCs w:val="24"/>
              <w:shd w:val="clear" w:color="auto" w:fill="FFFFFF"/>
            </w:rPr>
            <w:fldChar w:fldCharType="end"/>
          </w:r>
        </w:sdtContent>
      </w:sdt>
      <w:r>
        <w:rPr>
          <w:rFonts w:ascii="Arial" w:hAnsi="Arial" w:cs="Arial"/>
          <w:sz w:val="24"/>
          <w:szCs w:val="24"/>
          <w:shd w:val="clear" w:color="auto" w:fill="FFFFFF"/>
        </w:rPr>
        <w:t xml:space="preserve">. It took five days to review all of the records held for just one victim. During my reviews I identified material that both supported and undermined the prosecution case which as per CPIA I recorded and retained and documented it on the disclosure schedule. </w:t>
      </w:r>
    </w:p>
    <w:p w14:paraId="22901E5D" w14:textId="77777777" w:rsidR="00D25F61" w:rsidRDefault="00D25F61" w:rsidP="00D25F61">
      <w:pPr>
        <w:rPr>
          <w:rFonts w:ascii="Arial" w:hAnsi="Arial" w:cs="Arial"/>
          <w:sz w:val="24"/>
          <w:szCs w:val="24"/>
          <w:shd w:val="clear" w:color="auto" w:fill="FFFFFF"/>
        </w:rPr>
      </w:pPr>
      <w:r w:rsidRPr="00537609">
        <w:rPr>
          <w:rFonts w:ascii="Arial" w:hAnsi="Arial" w:cs="Arial"/>
          <w:sz w:val="24"/>
          <w:szCs w:val="24"/>
          <w:shd w:val="clear" w:color="auto" w:fill="FFFFFF"/>
        </w:rPr>
        <w:t>The Police and Criminal Evidence Act 1984 sets out</w:t>
      </w:r>
      <w:r>
        <w:rPr>
          <w:rFonts w:ascii="Arial" w:hAnsi="Arial" w:cs="Arial"/>
          <w:sz w:val="24"/>
          <w:szCs w:val="24"/>
          <w:shd w:val="clear" w:color="auto" w:fill="FFFFFF"/>
        </w:rPr>
        <w:t xml:space="preserve"> the provision which enables officers to search a premises occupied or controlled by a person who is under arrest for an indictable offence </w:t>
      </w:r>
      <w:sdt>
        <w:sdtPr>
          <w:rPr>
            <w:rFonts w:ascii="Arial" w:hAnsi="Arial" w:cs="Arial"/>
            <w:sz w:val="24"/>
            <w:szCs w:val="24"/>
            <w:shd w:val="clear" w:color="auto" w:fill="FFFFFF"/>
          </w:rPr>
          <w:id w:val="639464898"/>
          <w:citation/>
        </w:sdtPr>
        <w:sdtEndPr/>
        <w:sdtContent>
          <w:r>
            <w:rPr>
              <w:rFonts w:ascii="Arial" w:hAnsi="Arial" w:cs="Arial"/>
              <w:sz w:val="24"/>
              <w:szCs w:val="24"/>
              <w:shd w:val="clear" w:color="auto" w:fill="FFFFFF"/>
            </w:rPr>
            <w:fldChar w:fldCharType="begin"/>
          </w:r>
          <w:r>
            <w:rPr>
              <w:rFonts w:ascii="Arial" w:hAnsi="Arial" w:cs="Arial"/>
              <w:sz w:val="24"/>
              <w:szCs w:val="24"/>
              <w:shd w:val="clear" w:color="auto" w:fill="FFFFFF"/>
            </w:rPr>
            <w:instrText xml:space="preserve"> CITATION Den06 \l 2057 </w:instrText>
          </w:r>
          <w:r>
            <w:rPr>
              <w:rFonts w:ascii="Arial" w:hAnsi="Arial" w:cs="Arial"/>
              <w:sz w:val="24"/>
              <w:szCs w:val="24"/>
              <w:shd w:val="clear" w:color="auto" w:fill="FFFFFF"/>
            </w:rPr>
            <w:fldChar w:fldCharType="separate"/>
          </w:r>
          <w:r w:rsidRPr="00EC3C72">
            <w:rPr>
              <w:rFonts w:ascii="Arial" w:hAnsi="Arial" w:cs="Arial"/>
              <w:noProof/>
              <w:sz w:val="24"/>
              <w:szCs w:val="24"/>
              <w:shd w:val="clear" w:color="auto" w:fill="FFFFFF"/>
            </w:rPr>
            <w:t>(Clark, 2006)</w:t>
          </w:r>
          <w:r>
            <w:rPr>
              <w:rFonts w:ascii="Arial" w:hAnsi="Arial" w:cs="Arial"/>
              <w:sz w:val="24"/>
              <w:szCs w:val="24"/>
              <w:shd w:val="clear" w:color="auto" w:fill="FFFFFF"/>
            </w:rPr>
            <w:fldChar w:fldCharType="end"/>
          </w:r>
        </w:sdtContent>
      </w:sdt>
      <w:r>
        <w:rPr>
          <w:rFonts w:ascii="Arial" w:hAnsi="Arial" w:cs="Arial"/>
          <w:sz w:val="24"/>
          <w:szCs w:val="24"/>
          <w:shd w:val="clear" w:color="auto" w:fill="FFFFFF"/>
        </w:rPr>
        <w:t xml:space="preserve">. The suspect was arrested away from his home address, but I had reasonable belief that there would be evidence relating to the offences at his property including personal computer devices. </w:t>
      </w:r>
    </w:p>
    <w:p w14:paraId="0DE9AB48" w14:textId="77777777" w:rsidR="00D25F61" w:rsidRPr="00537609" w:rsidRDefault="00D25F61" w:rsidP="00D25F61">
      <w:pPr>
        <w:rPr>
          <w:rFonts w:ascii="Arial" w:hAnsi="Arial" w:cs="Arial"/>
          <w:sz w:val="24"/>
          <w:szCs w:val="24"/>
          <w:shd w:val="clear" w:color="auto" w:fill="FFFFFF"/>
        </w:rPr>
      </w:pPr>
      <w:r>
        <w:rPr>
          <w:rFonts w:ascii="Arial" w:hAnsi="Arial" w:cs="Arial"/>
          <w:sz w:val="24"/>
          <w:szCs w:val="24"/>
          <w:shd w:val="clear" w:color="auto" w:fill="FFFFFF"/>
        </w:rPr>
        <w:t xml:space="preserve">Digital Media Investigators (DMI) </w:t>
      </w:r>
      <w:r w:rsidRPr="00F44BE1">
        <w:rPr>
          <w:rFonts w:ascii="Arial" w:hAnsi="Arial" w:cs="Arial"/>
          <w:sz w:val="24"/>
          <w:szCs w:val="24"/>
        </w:rPr>
        <w:t>support frontline officers in their management of seized digital exhibits</w:t>
      </w:r>
      <w:r>
        <w:rPr>
          <w:rFonts w:ascii="Arial" w:hAnsi="Arial" w:cs="Arial"/>
          <w:sz w:val="24"/>
          <w:szCs w:val="24"/>
        </w:rPr>
        <w:t xml:space="preserve"> </w:t>
      </w:r>
      <w:r w:rsidRPr="00F44BE1">
        <w:rPr>
          <w:rFonts w:ascii="Arial" w:hAnsi="Arial" w:cs="Arial"/>
          <w:sz w:val="24"/>
          <w:szCs w:val="24"/>
        </w:rPr>
        <w:t xml:space="preserve">deploying effective tools and developing data strategies for investigations </w:t>
      </w:r>
      <w:sdt>
        <w:sdtPr>
          <w:rPr>
            <w:rFonts w:ascii="Arial" w:hAnsi="Arial" w:cs="Arial"/>
            <w:sz w:val="24"/>
            <w:szCs w:val="24"/>
          </w:rPr>
          <w:id w:val="-658610463"/>
          <w:citation/>
        </w:sdtPr>
        <w:sdtEndPr/>
        <w:sdtContent>
          <w:r w:rsidRPr="00F44BE1">
            <w:rPr>
              <w:rFonts w:ascii="Arial" w:hAnsi="Arial" w:cs="Arial"/>
              <w:sz w:val="24"/>
              <w:szCs w:val="24"/>
            </w:rPr>
            <w:fldChar w:fldCharType="begin"/>
          </w:r>
          <w:r w:rsidRPr="00F44BE1">
            <w:rPr>
              <w:rFonts w:ascii="Arial" w:hAnsi="Arial" w:cs="Arial"/>
              <w:sz w:val="24"/>
              <w:szCs w:val="24"/>
            </w:rPr>
            <w:instrText xml:space="preserve"> CITATION DWi21 \l 2057 </w:instrText>
          </w:r>
          <w:r w:rsidRPr="00F44BE1">
            <w:rPr>
              <w:rFonts w:ascii="Arial" w:hAnsi="Arial" w:cs="Arial"/>
              <w:sz w:val="24"/>
              <w:szCs w:val="24"/>
            </w:rPr>
            <w:fldChar w:fldCharType="separate"/>
          </w:r>
          <w:r w:rsidRPr="00EC3C72">
            <w:rPr>
              <w:rFonts w:ascii="Arial" w:hAnsi="Arial" w:cs="Arial"/>
              <w:noProof/>
              <w:sz w:val="24"/>
              <w:szCs w:val="24"/>
            </w:rPr>
            <w:t>(Wilson-Kovacs, 2021)</w:t>
          </w:r>
          <w:r w:rsidRPr="00F44BE1">
            <w:rPr>
              <w:rFonts w:ascii="Arial" w:hAnsi="Arial" w:cs="Arial"/>
              <w:sz w:val="24"/>
              <w:szCs w:val="24"/>
            </w:rPr>
            <w:fldChar w:fldCharType="end"/>
          </w:r>
        </w:sdtContent>
      </w:sdt>
      <w:r>
        <w:t xml:space="preserve">. </w:t>
      </w:r>
      <w:r>
        <w:rPr>
          <w:rFonts w:ascii="Arial" w:hAnsi="Arial" w:cs="Arial"/>
          <w:sz w:val="24"/>
          <w:szCs w:val="24"/>
          <w:shd w:val="clear" w:color="auto" w:fill="FFFFFF"/>
        </w:rPr>
        <w:t xml:space="preserve">From the accounts provided by the victims it was clear that the majority of evidence would be in the form of digital media which was pivotal to this case. DMI’s deployed to the property during the search where they provided advice on securing and removing computer devices in order to prevent the loss of any evidence. The exhibits were packaged, labelled, and taken straight to the property store where they were subsequently stored. </w:t>
      </w:r>
    </w:p>
    <w:p w14:paraId="585CA64C" w14:textId="77777777" w:rsidR="00D25F61" w:rsidRPr="00537609" w:rsidRDefault="00D25F61" w:rsidP="00D25F61">
      <w:pPr>
        <w:rPr>
          <w:rFonts w:ascii="Arial" w:hAnsi="Arial" w:cs="Arial"/>
          <w:sz w:val="24"/>
          <w:szCs w:val="24"/>
        </w:rPr>
      </w:pPr>
      <w:r w:rsidRPr="00537609">
        <w:rPr>
          <w:rFonts w:ascii="Arial" w:hAnsi="Arial" w:cs="Arial"/>
          <w:sz w:val="24"/>
          <w:szCs w:val="24"/>
        </w:rPr>
        <w:t xml:space="preserve">During my review of the ABE’s I identified multiple lines of enquiry, I made sure to document each line of enquiry on the NICHE occurrence log with my rationale and ensured </w:t>
      </w:r>
      <w:r>
        <w:rPr>
          <w:rFonts w:ascii="Arial" w:hAnsi="Arial" w:cs="Arial"/>
          <w:sz w:val="24"/>
          <w:szCs w:val="24"/>
        </w:rPr>
        <w:t>anything significant or urgent in nature was brought to th</w:t>
      </w:r>
      <w:r w:rsidRPr="00537609">
        <w:rPr>
          <w:rFonts w:ascii="Arial" w:hAnsi="Arial" w:cs="Arial"/>
          <w:sz w:val="24"/>
          <w:szCs w:val="24"/>
        </w:rPr>
        <w:t xml:space="preserve">e attention of my supervisor. The enquires included High Tech Crime submissions for the computer devices seized from the suspect. Several victims disclosed that </w:t>
      </w:r>
      <w:r>
        <w:rPr>
          <w:rFonts w:ascii="Arial" w:hAnsi="Arial" w:cs="Arial"/>
          <w:sz w:val="24"/>
          <w:szCs w:val="24"/>
        </w:rPr>
        <w:t>the suspect</w:t>
      </w:r>
      <w:r w:rsidRPr="00537609">
        <w:rPr>
          <w:rFonts w:ascii="Arial" w:hAnsi="Arial" w:cs="Arial"/>
          <w:sz w:val="24"/>
          <w:szCs w:val="24"/>
        </w:rPr>
        <w:t xml:space="preserve"> took indecent images of them, and these images were loaded onto his computer and stored in specific files identified by</w:t>
      </w:r>
      <w:r>
        <w:rPr>
          <w:rFonts w:ascii="Arial" w:hAnsi="Arial" w:cs="Arial"/>
          <w:sz w:val="24"/>
          <w:szCs w:val="24"/>
        </w:rPr>
        <w:t xml:space="preserve"> a </w:t>
      </w:r>
      <w:r w:rsidRPr="00867BFC">
        <w:rPr>
          <w:rFonts w:ascii="Arial" w:hAnsi="Arial" w:cs="Arial"/>
          <w:sz w:val="24"/>
          <w:szCs w:val="24"/>
        </w:rPr>
        <w:t xml:space="preserve">pseudo </w:t>
      </w:r>
      <w:r>
        <w:rPr>
          <w:rFonts w:ascii="Arial" w:hAnsi="Arial" w:cs="Arial"/>
          <w:sz w:val="24"/>
          <w:szCs w:val="24"/>
        </w:rPr>
        <w:t xml:space="preserve">name which he had told </w:t>
      </w:r>
      <w:r w:rsidRPr="00537609">
        <w:rPr>
          <w:rFonts w:ascii="Arial" w:hAnsi="Arial" w:cs="Arial"/>
          <w:sz w:val="24"/>
          <w:szCs w:val="24"/>
        </w:rPr>
        <w:t>the victim</w:t>
      </w:r>
      <w:r>
        <w:rPr>
          <w:rFonts w:ascii="Arial" w:hAnsi="Arial" w:cs="Arial"/>
          <w:sz w:val="24"/>
          <w:szCs w:val="24"/>
        </w:rPr>
        <w:t xml:space="preserve">s. </w:t>
      </w:r>
      <w:r w:rsidRPr="00537609">
        <w:rPr>
          <w:rFonts w:ascii="Arial" w:hAnsi="Arial" w:cs="Arial"/>
          <w:sz w:val="24"/>
          <w:szCs w:val="24"/>
        </w:rPr>
        <w:t xml:space="preserve"> </w:t>
      </w:r>
    </w:p>
    <w:p w14:paraId="756493D6" w14:textId="77777777" w:rsidR="00D25F61" w:rsidRPr="00537609" w:rsidRDefault="00D25F61" w:rsidP="00D25F61">
      <w:pPr>
        <w:rPr>
          <w:rFonts w:ascii="Arial" w:hAnsi="Arial" w:cs="Arial"/>
          <w:sz w:val="24"/>
          <w:szCs w:val="24"/>
        </w:rPr>
      </w:pPr>
      <w:r w:rsidRPr="00537609">
        <w:rPr>
          <w:rFonts w:ascii="Arial" w:hAnsi="Arial" w:cs="Arial"/>
          <w:sz w:val="24"/>
          <w:szCs w:val="24"/>
        </w:rPr>
        <w:lastRenderedPageBreak/>
        <w:t xml:space="preserve">With this detailed information the device was submitted to High Tech Crime </w:t>
      </w:r>
      <w:r>
        <w:rPr>
          <w:rFonts w:ascii="Arial" w:hAnsi="Arial" w:cs="Arial"/>
          <w:sz w:val="24"/>
          <w:szCs w:val="24"/>
        </w:rPr>
        <w:t>where</w:t>
      </w:r>
      <w:r w:rsidRPr="00537609">
        <w:rPr>
          <w:rFonts w:ascii="Arial" w:hAnsi="Arial" w:cs="Arial"/>
          <w:sz w:val="24"/>
          <w:szCs w:val="24"/>
        </w:rPr>
        <w:t xml:space="preserve"> </w:t>
      </w:r>
      <w:r>
        <w:rPr>
          <w:rFonts w:ascii="Arial" w:hAnsi="Arial" w:cs="Arial"/>
          <w:sz w:val="24"/>
          <w:szCs w:val="24"/>
        </w:rPr>
        <w:t xml:space="preserve">the </w:t>
      </w:r>
      <w:r w:rsidRPr="00537609">
        <w:rPr>
          <w:rFonts w:ascii="Arial" w:hAnsi="Arial" w:cs="Arial"/>
          <w:sz w:val="24"/>
          <w:szCs w:val="24"/>
        </w:rPr>
        <w:t>indecent images as described by some of the victims</w:t>
      </w:r>
      <w:r>
        <w:rPr>
          <w:rFonts w:ascii="Arial" w:hAnsi="Arial" w:cs="Arial"/>
          <w:sz w:val="24"/>
          <w:szCs w:val="24"/>
        </w:rPr>
        <w:t xml:space="preserve"> were located</w:t>
      </w:r>
      <w:r w:rsidRPr="00537609">
        <w:rPr>
          <w:rFonts w:ascii="Arial" w:hAnsi="Arial" w:cs="Arial"/>
          <w:sz w:val="24"/>
          <w:szCs w:val="24"/>
        </w:rPr>
        <w:t>. There was a large quantity of evidence gathered as part of this investigation which meant I had to be methodical and disciplined in my approach to updating the Case File paperwork including the MG3, MG 6 series and Occurrence Log.</w:t>
      </w:r>
      <w:r>
        <w:rPr>
          <w:rFonts w:ascii="Arial" w:hAnsi="Arial" w:cs="Arial"/>
          <w:sz w:val="24"/>
          <w:szCs w:val="24"/>
        </w:rPr>
        <w:t xml:space="preserve"> Had I failed to accurately update these documents in the manner that I did this would have impacted the timescale it would have taken me to present all of the evidence to the CPS. </w:t>
      </w:r>
    </w:p>
    <w:p w14:paraId="2E887DF7" w14:textId="77777777" w:rsidR="00D25F61" w:rsidRPr="00537609" w:rsidRDefault="00D25F61" w:rsidP="00D25F61">
      <w:pPr>
        <w:rPr>
          <w:rFonts w:ascii="Arial" w:hAnsi="Arial" w:cs="Arial"/>
          <w:sz w:val="24"/>
          <w:szCs w:val="24"/>
        </w:rPr>
      </w:pPr>
      <w:r w:rsidRPr="00537609">
        <w:rPr>
          <w:rFonts w:ascii="Arial" w:hAnsi="Arial" w:cs="Arial"/>
          <w:sz w:val="24"/>
          <w:szCs w:val="24"/>
        </w:rPr>
        <w:t xml:space="preserve">The disclosure schedule was the largest I had ever completed and had over 100 entries. I worked closely with the allocated CPS lawyer to discuss and agree how he wanted me to present all the material. This element of the case file required me and the lawyer to think outside of box, this was due lots of the items including Social Services records were too big to be scanned onto the computer system and sent over via the recognised pathway. Instead, it was discussed and agreed to get round this barrier the records would be redacted and then transferred onto encrypted disks and disclosed to the defence for their review. </w:t>
      </w:r>
    </w:p>
    <w:p w14:paraId="45554512" w14:textId="77777777" w:rsidR="00D25F61" w:rsidRDefault="00D25F61" w:rsidP="00D25F61">
      <w:pPr>
        <w:rPr>
          <w:rFonts w:ascii="Arial" w:hAnsi="Arial" w:cs="Arial"/>
          <w:sz w:val="24"/>
          <w:szCs w:val="24"/>
        </w:rPr>
      </w:pPr>
      <w:r w:rsidRPr="00537609">
        <w:rPr>
          <w:rFonts w:ascii="Arial" w:hAnsi="Arial" w:cs="Arial"/>
          <w:sz w:val="24"/>
          <w:szCs w:val="24"/>
        </w:rPr>
        <w:t>Disclosure is a key component of every investigation and requires investigators to be tenacious in their efforts to review, record and retain anything relevant to the investigation. In saying that disclosure has</w:t>
      </w:r>
      <w:r>
        <w:rPr>
          <w:rFonts w:ascii="Arial" w:hAnsi="Arial" w:cs="Arial"/>
          <w:sz w:val="24"/>
          <w:szCs w:val="24"/>
        </w:rPr>
        <w:t xml:space="preserve"> come under significant scrutiny more recently </w:t>
      </w:r>
      <w:r w:rsidRPr="00537609">
        <w:rPr>
          <w:rFonts w:ascii="Arial" w:hAnsi="Arial" w:cs="Arial"/>
          <w:sz w:val="24"/>
          <w:szCs w:val="24"/>
        </w:rPr>
        <w:t>owing to</w:t>
      </w:r>
      <w:r>
        <w:rPr>
          <w:rFonts w:ascii="Arial" w:hAnsi="Arial" w:cs="Arial"/>
          <w:sz w:val="24"/>
          <w:szCs w:val="24"/>
        </w:rPr>
        <w:t xml:space="preserve"> the often</w:t>
      </w:r>
      <w:r w:rsidRPr="00537609">
        <w:rPr>
          <w:rFonts w:ascii="Arial" w:hAnsi="Arial" w:cs="Arial"/>
          <w:sz w:val="24"/>
          <w:szCs w:val="24"/>
        </w:rPr>
        <w:t xml:space="preserve">-intrusive nature </w:t>
      </w:r>
      <w:r>
        <w:rPr>
          <w:rFonts w:ascii="Arial" w:hAnsi="Arial" w:cs="Arial"/>
          <w:sz w:val="24"/>
          <w:szCs w:val="24"/>
        </w:rPr>
        <w:t xml:space="preserve">and </w:t>
      </w:r>
      <w:r w:rsidRPr="00537609">
        <w:rPr>
          <w:rFonts w:ascii="Arial" w:hAnsi="Arial" w:cs="Arial"/>
          <w:sz w:val="24"/>
          <w:szCs w:val="24"/>
        </w:rPr>
        <w:t xml:space="preserve">victim’s </w:t>
      </w:r>
      <w:r>
        <w:rPr>
          <w:rFonts w:ascii="Arial" w:hAnsi="Arial" w:cs="Arial"/>
          <w:sz w:val="24"/>
          <w:szCs w:val="24"/>
        </w:rPr>
        <w:t xml:space="preserve">being subjected to ‘digital strip searches’ </w:t>
      </w:r>
      <w:r w:rsidRPr="00CB51E9">
        <w:rPr>
          <w:rFonts w:ascii="Arial" w:hAnsi="Arial" w:cs="Arial"/>
          <w:sz w:val="24"/>
          <w:szCs w:val="24"/>
        </w:rPr>
        <w:t>this i</w:t>
      </w:r>
      <w:r w:rsidRPr="00CB51E9">
        <w:rPr>
          <w:rFonts w:ascii="Arial" w:hAnsi="Arial" w:cs="Arial"/>
          <w:color w:val="0B0C0C"/>
          <w:sz w:val="24"/>
          <w:szCs w:val="24"/>
          <w:shd w:val="clear" w:color="auto" w:fill="FFFFFF"/>
        </w:rPr>
        <w:t xml:space="preserve">nvasion of privacy is immense in contravention of victim’s Article 8 </w:t>
      </w:r>
      <w:r>
        <w:rPr>
          <w:rFonts w:ascii="Arial" w:hAnsi="Arial" w:cs="Arial"/>
          <w:color w:val="0B0C0C"/>
          <w:sz w:val="24"/>
          <w:szCs w:val="24"/>
          <w:shd w:val="clear" w:color="auto" w:fill="FFFFFF"/>
        </w:rPr>
        <w:t>R</w:t>
      </w:r>
      <w:r w:rsidRPr="00CB51E9">
        <w:rPr>
          <w:rFonts w:ascii="Arial" w:hAnsi="Arial" w:cs="Arial"/>
          <w:color w:val="0B0C0C"/>
          <w:sz w:val="24"/>
          <w:szCs w:val="24"/>
          <w:shd w:val="clear" w:color="auto" w:fill="FFFFFF"/>
        </w:rPr>
        <w:t xml:space="preserve">ight to </w:t>
      </w:r>
      <w:r>
        <w:rPr>
          <w:rFonts w:ascii="Arial" w:hAnsi="Arial" w:cs="Arial"/>
          <w:color w:val="0B0C0C"/>
          <w:sz w:val="24"/>
          <w:szCs w:val="24"/>
          <w:shd w:val="clear" w:color="auto" w:fill="FFFFFF"/>
        </w:rPr>
        <w:t>P</w:t>
      </w:r>
      <w:r w:rsidRPr="00CB51E9">
        <w:rPr>
          <w:rFonts w:ascii="Arial" w:hAnsi="Arial" w:cs="Arial"/>
          <w:color w:val="0B0C0C"/>
          <w:sz w:val="24"/>
          <w:szCs w:val="24"/>
          <w:shd w:val="clear" w:color="auto" w:fill="FFFFFF"/>
        </w:rPr>
        <w:t>rivacy</w:t>
      </w:r>
      <w:r>
        <w:rPr>
          <w:rFonts w:ascii="Arial" w:hAnsi="Arial" w:cs="Arial"/>
          <w:color w:val="0B0C0C"/>
          <w:sz w:val="24"/>
          <w:szCs w:val="24"/>
          <w:shd w:val="clear" w:color="auto" w:fill="FFFFFF"/>
        </w:rPr>
        <w:t xml:space="preserve"> </w:t>
      </w:r>
      <w:sdt>
        <w:sdtPr>
          <w:rPr>
            <w:rFonts w:ascii="Arial" w:hAnsi="Arial" w:cs="Arial"/>
            <w:color w:val="0B0C0C"/>
            <w:sz w:val="24"/>
            <w:szCs w:val="24"/>
            <w:shd w:val="clear" w:color="auto" w:fill="FFFFFF"/>
          </w:rPr>
          <w:id w:val="1128597655"/>
          <w:citation/>
        </w:sdtPr>
        <w:sdtEndPr/>
        <w:sdtContent>
          <w:r>
            <w:rPr>
              <w:rFonts w:ascii="Arial" w:hAnsi="Arial" w:cs="Arial"/>
              <w:color w:val="0B0C0C"/>
              <w:sz w:val="24"/>
              <w:szCs w:val="24"/>
              <w:shd w:val="clear" w:color="auto" w:fill="FFFFFF"/>
            </w:rPr>
            <w:fldChar w:fldCharType="begin"/>
          </w:r>
          <w:r>
            <w:rPr>
              <w:rFonts w:ascii="Arial" w:hAnsi="Arial" w:cs="Arial"/>
              <w:color w:val="0B0C0C"/>
              <w:sz w:val="24"/>
              <w:szCs w:val="24"/>
              <w:shd w:val="clear" w:color="auto" w:fill="FFFFFF"/>
            </w:rPr>
            <w:instrText xml:space="preserve"> CITATION Vic211 \l 2057 </w:instrText>
          </w:r>
          <w:r>
            <w:rPr>
              <w:rFonts w:ascii="Arial" w:hAnsi="Arial" w:cs="Arial"/>
              <w:color w:val="0B0C0C"/>
              <w:sz w:val="24"/>
              <w:szCs w:val="24"/>
              <w:shd w:val="clear" w:color="auto" w:fill="FFFFFF"/>
            </w:rPr>
            <w:fldChar w:fldCharType="separate"/>
          </w:r>
          <w:r w:rsidRPr="00EC3C72">
            <w:rPr>
              <w:rFonts w:ascii="Arial" w:hAnsi="Arial" w:cs="Arial"/>
              <w:noProof/>
              <w:color w:val="0B0C0C"/>
              <w:sz w:val="24"/>
              <w:szCs w:val="24"/>
              <w:shd w:val="clear" w:color="auto" w:fill="FFFFFF"/>
            </w:rPr>
            <w:t>(Victims Commissioner, 2021)</w:t>
          </w:r>
          <w:r>
            <w:rPr>
              <w:rFonts w:ascii="Arial" w:hAnsi="Arial" w:cs="Arial"/>
              <w:color w:val="0B0C0C"/>
              <w:sz w:val="24"/>
              <w:szCs w:val="24"/>
              <w:shd w:val="clear" w:color="auto" w:fill="FFFFFF"/>
            </w:rPr>
            <w:fldChar w:fldCharType="end"/>
          </w:r>
        </w:sdtContent>
      </w:sdt>
    </w:p>
    <w:p w14:paraId="7347A34B" w14:textId="77777777" w:rsidR="00D25F61" w:rsidRPr="00537609" w:rsidRDefault="00D25F61" w:rsidP="00D25F61">
      <w:pPr>
        <w:rPr>
          <w:rFonts w:ascii="Arial" w:hAnsi="Arial" w:cs="Arial"/>
          <w:sz w:val="24"/>
          <w:szCs w:val="24"/>
        </w:rPr>
      </w:pPr>
      <w:r w:rsidRPr="00537609">
        <w:rPr>
          <w:rFonts w:ascii="Arial" w:hAnsi="Arial" w:cs="Arial"/>
          <w:sz w:val="24"/>
          <w:szCs w:val="24"/>
        </w:rPr>
        <w:t>It is imperative that investigators have good working knowledge of CPIA disclosure legislation to ensure the right attention is paid during the course of an investigation. Following a category of sexual offences cases being acquitted owing to failures in disclosure processes coupled with the record low numbers of sexual offences cases getting to Court, now more than ever is the time to focus on getting disclosure right.</w:t>
      </w:r>
      <w:r>
        <w:rPr>
          <w:rFonts w:ascii="Arial" w:hAnsi="Arial" w:cs="Arial"/>
          <w:sz w:val="24"/>
          <w:szCs w:val="24"/>
        </w:rPr>
        <w:t xml:space="preserve"> </w:t>
      </w:r>
      <w:r w:rsidRPr="00537609">
        <w:rPr>
          <w:rFonts w:ascii="Arial" w:hAnsi="Arial" w:cs="Arial"/>
          <w:sz w:val="24"/>
          <w:szCs w:val="24"/>
        </w:rPr>
        <w:t xml:space="preserve">A report published by </w:t>
      </w:r>
      <w:sdt>
        <w:sdtPr>
          <w:rPr>
            <w:rFonts w:ascii="Arial" w:hAnsi="Arial" w:cs="Arial"/>
            <w:sz w:val="24"/>
            <w:szCs w:val="24"/>
          </w:rPr>
          <w:id w:val="1436862751"/>
          <w:citation/>
        </w:sdtPr>
        <w:sdtEndPr/>
        <w:sdtContent>
          <w:r w:rsidRPr="00537609">
            <w:rPr>
              <w:rFonts w:ascii="Arial" w:hAnsi="Arial" w:cs="Arial"/>
              <w:sz w:val="24"/>
              <w:szCs w:val="24"/>
            </w:rPr>
            <w:fldChar w:fldCharType="begin"/>
          </w:r>
          <w:r w:rsidRPr="00537609">
            <w:rPr>
              <w:rFonts w:ascii="Arial" w:hAnsi="Arial" w:cs="Arial"/>
              <w:sz w:val="24"/>
              <w:szCs w:val="24"/>
            </w:rPr>
            <w:instrText xml:space="preserve"> CITATION HMI222 \l 2057 </w:instrText>
          </w:r>
          <w:r w:rsidRPr="00537609">
            <w:rPr>
              <w:rFonts w:ascii="Arial" w:hAnsi="Arial" w:cs="Arial"/>
              <w:sz w:val="24"/>
              <w:szCs w:val="24"/>
            </w:rPr>
            <w:fldChar w:fldCharType="separate"/>
          </w:r>
          <w:r w:rsidRPr="00EC3C72">
            <w:rPr>
              <w:rFonts w:ascii="Arial" w:hAnsi="Arial" w:cs="Arial"/>
              <w:noProof/>
              <w:sz w:val="24"/>
              <w:szCs w:val="24"/>
            </w:rPr>
            <w:t>(HMICFRS, 2022)</w:t>
          </w:r>
          <w:r w:rsidRPr="00537609">
            <w:rPr>
              <w:rFonts w:ascii="Arial" w:hAnsi="Arial" w:cs="Arial"/>
              <w:sz w:val="24"/>
              <w:szCs w:val="24"/>
            </w:rPr>
            <w:fldChar w:fldCharType="end"/>
          </w:r>
        </w:sdtContent>
      </w:sdt>
      <w:r w:rsidRPr="00537609">
        <w:rPr>
          <w:rFonts w:ascii="Arial" w:hAnsi="Arial" w:cs="Arial"/>
          <w:sz w:val="24"/>
          <w:szCs w:val="24"/>
        </w:rPr>
        <w:t xml:space="preserve"> highlights the sheer </w:t>
      </w:r>
      <w:r w:rsidRPr="00537609">
        <w:rPr>
          <w:rFonts w:ascii="Arial" w:hAnsi="Arial" w:cs="Arial"/>
          <w:color w:val="282828"/>
          <w:sz w:val="24"/>
          <w:szCs w:val="24"/>
        </w:rPr>
        <w:t>scale of information that can be recovered from the examination of digital devices can be huge, the </w:t>
      </w:r>
      <w:hyperlink r:id="rId14" w:history="1">
        <w:r w:rsidRPr="00537609">
          <w:rPr>
            <w:rStyle w:val="Hyperlink"/>
            <w:rFonts w:ascii="Arial" w:hAnsi="Arial" w:cs="Arial"/>
            <w:color w:val="000000"/>
            <w:sz w:val="24"/>
            <w:szCs w:val="24"/>
            <w:u w:val="none"/>
          </w:rPr>
          <w:t>disclosure</w:t>
        </w:r>
      </w:hyperlink>
      <w:r w:rsidRPr="00537609">
        <w:rPr>
          <w:rFonts w:ascii="Arial" w:hAnsi="Arial" w:cs="Arial"/>
          <w:color w:val="282828"/>
          <w:sz w:val="24"/>
          <w:szCs w:val="24"/>
        </w:rPr>
        <w:t> of this material, in accordance with legislation, continues to present difficulties.</w:t>
      </w:r>
      <w:r>
        <w:rPr>
          <w:rFonts w:ascii="Arial" w:hAnsi="Arial" w:cs="Arial"/>
          <w:color w:val="282828"/>
          <w:sz w:val="24"/>
          <w:szCs w:val="24"/>
        </w:rPr>
        <w:t xml:space="preserve"> It is important therefore as an investigator to be ethical and if requests for material are unjustified it is important to highlight these requests and document via the correct procedures. </w:t>
      </w:r>
    </w:p>
    <w:p w14:paraId="1E5079B2" w14:textId="77777777" w:rsidR="00D25F61" w:rsidRPr="00537609" w:rsidRDefault="00D25F61" w:rsidP="00D25F61">
      <w:pPr>
        <w:rPr>
          <w:rFonts w:ascii="Arial" w:hAnsi="Arial" w:cs="Arial"/>
          <w:sz w:val="24"/>
          <w:szCs w:val="24"/>
        </w:rPr>
      </w:pPr>
      <w:r w:rsidRPr="00537609">
        <w:rPr>
          <w:rFonts w:ascii="Arial" w:hAnsi="Arial" w:cs="Arial"/>
          <w:sz w:val="24"/>
          <w:szCs w:val="24"/>
        </w:rPr>
        <w:t xml:space="preserve">Too often the CPS fail in their duty to disclose all relevant material, these failings are well documented and have a devastating impact on victims, witnesses and others involved in the investigation. The wider ramifications of these well documented failings include damage to trust and confidence in the police which ultimately deters victims from coming forward and suspects continue to offend. In 2017 Liam Allam was acquitted of multiple counts of rape following the late disclosure of text messages between him and the victim which undermined the prosecution case entirely. In 2018 Samson </w:t>
      </w:r>
      <w:proofErr w:type="spellStart"/>
      <w:r w:rsidRPr="00537609">
        <w:rPr>
          <w:rFonts w:ascii="Arial" w:hAnsi="Arial" w:cs="Arial"/>
          <w:sz w:val="24"/>
          <w:szCs w:val="24"/>
        </w:rPr>
        <w:t>Makele</w:t>
      </w:r>
      <w:proofErr w:type="spellEnd"/>
      <w:r w:rsidRPr="00537609">
        <w:rPr>
          <w:rFonts w:ascii="Arial" w:hAnsi="Arial" w:cs="Arial"/>
          <w:sz w:val="24"/>
          <w:szCs w:val="24"/>
        </w:rPr>
        <w:t xml:space="preserve"> was acquitted of rape in similar circumstances to Allam </w:t>
      </w:r>
      <w:r>
        <w:rPr>
          <w:rFonts w:ascii="Arial" w:hAnsi="Arial" w:cs="Arial"/>
          <w:sz w:val="24"/>
          <w:szCs w:val="24"/>
        </w:rPr>
        <w:t xml:space="preserve">which related to failures in disclosure.  </w:t>
      </w:r>
    </w:p>
    <w:p w14:paraId="10596879" w14:textId="77777777" w:rsidR="00D25F61" w:rsidRDefault="00D25F61" w:rsidP="00D25F61">
      <w:pPr>
        <w:rPr>
          <w:rFonts w:ascii="Arial" w:hAnsi="Arial" w:cs="Arial"/>
          <w:sz w:val="24"/>
          <w:szCs w:val="24"/>
        </w:rPr>
      </w:pPr>
      <w:r w:rsidRPr="00537609">
        <w:rPr>
          <w:rFonts w:ascii="Arial" w:hAnsi="Arial" w:cs="Arial"/>
          <w:sz w:val="24"/>
          <w:szCs w:val="24"/>
        </w:rPr>
        <w:t xml:space="preserve">According to </w:t>
      </w:r>
      <w:sdt>
        <w:sdtPr>
          <w:rPr>
            <w:rFonts w:ascii="Arial" w:hAnsi="Arial" w:cs="Arial"/>
            <w:sz w:val="24"/>
            <w:szCs w:val="24"/>
          </w:rPr>
          <w:id w:val="-1979604622"/>
          <w:citation/>
        </w:sdtPr>
        <w:sdtEndPr/>
        <w:sdtContent>
          <w:r w:rsidRPr="00537609">
            <w:rPr>
              <w:rFonts w:ascii="Arial" w:hAnsi="Arial" w:cs="Arial"/>
              <w:sz w:val="24"/>
              <w:szCs w:val="24"/>
            </w:rPr>
            <w:fldChar w:fldCharType="begin"/>
          </w:r>
          <w:r w:rsidRPr="00537609">
            <w:rPr>
              <w:rFonts w:ascii="Arial" w:hAnsi="Arial" w:cs="Arial"/>
              <w:sz w:val="24"/>
              <w:szCs w:val="24"/>
            </w:rPr>
            <w:instrText xml:space="preserve"> CITATION Sie22 \l 2057 </w:instrText>
          </w:r>
          <w:r w:rsidRPr="00537609">
            <w:rPr>
              <w:rFonts w:ascii="Arial" w:hAnsi="Arial" w:cs="Arial"/>
              <w:sz w:val="24"/>
              <w:szCs w:val="24"/>
            </w:rPr>
            <w:fldChar w:fldCharType="separate"/>
          </w:r>
          <w:r w:rsidRPr="00EC3C72">
            <w:rPr>
              <w:rFonts w:ascii="Arial" w:hAnsi="Arial" w:cs="Arial"/>
              <w:noProof/>
              <w:sz w:val="24"/>
              <w:szCs w:val="24"/>
            </w:rPr>
            <w:t>(Harlow, 2022)</w:t>
          </w:r>
          <w:r w:rsidRPr="00537609">
            <w:rPr>
              <w:rFonts w:ascii="Arial" w:hAnsi="Arial" w:cs="Arial"/>
              <w:sz w:val="24"/>
              <w:szCs w:val="24"/>
            </w:rPr>
            <w:fldChar w:fldCharType="end"/>
          </w:r>
        </w:sdtContent>
      </w:sdt>
      <w:r w:rsidRPr="00537609">
        <w:rPr>
          <w:rFonts w:ascii="Arial" w:hAnsi="Arial" w:cs="Arial"/>
          <w:sz w:val="24"/>
          <w:szCs w:val="24"/>
        </w:rPr>
        <w:t xml:space="preserve"> </w:t>
      </w:r>
      <w:r>
        <w:rPr>
          <w:rFonts w:ascii="Arial" w:hAnsi="Arial" w:cs="Arial"/>
          <w:sz w:val="24"/>
          <w:szCs w:val="24"/>
        </w:rPr>
        <w:t>m</w:t>
      </w:r>
      <w:r w:rsidRPr="00537609">
        <w:rPr>
          <w:rFonts w:ascii="Arial" w:hAnsi="Arial" w:cs="Arial"/>
          <w:sz w:val="24"/>
          <w:szCs w:val="24"/>
        </w:rPr>
        <w:t xml:space="preserve">ore people are spending time on the internet, on average people spend over 2 hours a day on social media alone which in turn is changing the way investigations are conducted. In addition to investigative </w:t>
      </w:r>
      <w:r w:rsidRPr="00537609">
        <w:rPr>
          <w:rFonts w:ascii="Arial" w:hAnsi="Arial" w:cs="Arial"/>
          <w:sz w:val="24"/>
          <w:szCs w:val="24"/>
        </w:rPr>
        <w:lastRenderedPageBreak/>
        <w:t xml:space="preserve">techniques investigators are now faced with presence of large volumes of digital media material aligned to nearly every case which they are required by law to review as part of disclosure. </w:t>
      </w:r>
      <w:r>
        <w:rPr>
          <w:rFonts w:ascii="Arial" w:hAnsi="Arial" w:cs="Arial"/>
          <w:sz w:val="24"/>
          <w:szCs w:val="24"/>
        </w:rPr>
        <w:t xml:space="preserve">However, investigators cannot lose sight of the legislative framework that dictates review of third-party material must be legitimate, necessary and proportionate to the investigation. </w:t>
      </w:r>
    </w:p>
    <w:p w14:paraId="5109B662" w14:textId="77777777" w:rsidR="00D25F61" w:rsidRDefault="00D25F61" w:rsidP="00D25F61">
      <w:pPr>
        <w:rPr>
          <w:rFonts w:ascii="Arial" w:hAnsi="Arial" w:cs="Arial"/>
          <w:sz w:val="24"/>
          <w:szCs w:val="24"/>
        </w:rPr>
      </w:pPr>
      <w:r>
        <w:rPr>
          <w:rFonts w:ascii="Arial" w:hAnsi="Arial" w:cs="Arial"/>
          <w:sz w:val="24"/>
          <w:szCs w:val="24"/>
        </w:rPr>
        <w:t xml:space="preserve">I believe the key to managing complex cases requires good organisational skills and a clear structure for recording all information in a timely manner. For example, case file documents including the MG3, MG6 series are live working documents from the commencement of the investigation right up until the point of submission to the CPS. Documents including Annex C requests, high tech crime forms and forensic submissions often incur delays therefore I know it is important to submit these at the earliest point to ensure I account for the delays and prioritise other tasks whilst waiting for these results.   </w:t>
      </w:r>
    </w:p>
    <w:p w14:paraId="7CA6B1ED" w14:textId="77777777" w:rsidR="00D25F61" w:rsidRDefault="00D25F61" w:rsidP="00D25F61">
      <w:pPr>
        <w:rPr>
          <w:rFonts w:ascii="Arial" w:hAnsi="Arial" w:cs="Arial"/>
          <w:sz w:val="24"/>
          <w:szCs w:val="24"/>
        </w:rPr>
      </w:pPr>
      <w:r>
        <w:rPr>
          <w:rFonts w:ascii="Arial" w:hAnsi="Arial" w:cs="Arial"/>
          <w:sz w:val="24"/>
          <w:szCs w:val="24"/>
        </w:rPr>
        <w:t xml:space="preserve">The experience I have gained throughout my years as an investigator has enabled me to identify my preferred style and approach to preparing case files for the CPS. </w:t>
      </w:r>
    </w:p>
    <w:p w14:paraId="2204D99F" w14:textId="77777777" w:rsidR="00D25F61" w:rsidRDefault="00D25F61" w:rsidP="00D25F61">
      <w:pPr>
        <w:rPr>
          <w:rFonts w:ascii="Arial" w:hAnsi="Arial" w:cs="Arial"/>
          <w:sz w:val="24"/>
          <w:szCs w:val="24"/>
        </w:rPr>
      </w:pPr>
      <w:r>
        <w:rPr>
          <w:rFonts w:ascii="Arial" w:hAnsi="Arial" w:cs="Arial"/>
          <w:sz w:val="24"/>
          <w:szCs w:val="24"/>
        </w:rPr>
        <w:t xml:space="preserve">The CoP states that recording police information in accordance with National Standards ensures all information is held in accordance with the law, supports decision making through intelligence process, provides an auditable decision-making process, corroborates other information, and allows information to be shared </w:t>
      </w:r>
      <w:sdt>
        <w:sdtPr>
          <w:rPr>
            <w:rFonts w:ascii="Arial" w:hAnsi="Arial" w:cs="Arial"/>
            <w:sz w:val="24"/>
            <w:szCs w:val="24"/>
          </w:rPr>
          <w:id w:val="2068832980"/>
          <w:citation/>
        </w:sdtPr>
        <w:sdtEndPr/>
        <w:sdtContent>
          <w:r>
            <w:rPr>
              <w:rFonts w:ascii="Arial" w:hAnsi="Arial" w:cs="Arial"/>
              <w:sz w:val="24"/>
              <w:szCs w:val="24"/>
            </w:rPr>
            <w:fldChar w:fldCharType="begin"/>
          </w:r>
          <w:r>
            <w:rPr>
              <w:rFonts w:ascii="Arial" w:hAnsi="Arial" w:cs="Arial"/>
              <w:sz w:val="24"/>
              <w:szCs w:val="24"/>
            </w:rPr>
            <w:instrText xml:space="preserve"> CITATION Col19 \l 2057 </w:instrText>
          </w:r>
          <w:r>
            <w:rPr>
              <w:rFonts w:ascii="Arial" w:hAnsi="Arial" w:cs="Arial"/>
              <w:sz w:val="24"/>
              <w:szCs w:val="24"/>
            </w:rPr>
            <w:fldChar w:fldCharType="separate"/>
          </w:r>
          <w:r w:rsidRPr="00EC3C72">
            <w:rPr>
              <w:rFonts w:ascii="Arial" w:hAnsi="Arial" w:cs="Arial"/>
              <w:noProof/>
              <w:sz w:val="24"/>
              <w:szCs w:val="24"/>
            </w:rPr>
            <w:t>(College of Policing, 2019)</w:t>
          </w:r>
          <w:r>
            <w:rPr>
              <w:rFonts w:ascii="Arial" w:hAnsi="Arial" w:cs="Arial"/>
              <w:sz w:val="24"/>
              <w:szCs w:val="24"/>
            </w:rPr>
            <w:fldChar w:fldCharType="end"/>
          </w:r>
        </w:sdtContent>
      </w:sdt>
      <w:r>
        <w:rPr>
          <w:rFonts w:ascii="Arial" w:hAnsi="Arial" w:cs="Arial"/>
          <w:sz w:val="24"/>
          <w:szCs w:val="24"/>
        </w:rPr>
        <w:t xml:space="preserve">. </w:t>
      </w:r>
    </w:p>
    <w:p w14:paraId="2F1D5A71" w14:textId="77777777" w:rsidR="00D25F61" w:rsidRDefault="00D25F61" w:rsidP="00D25F61">
      <w:pPr>
        <w:rPr>
          <w:rFonts w:ascii="Arial" w:hAnsi="Arial" w:cs="Arial"/>
          <w:sz w:val="24"/>
          <w:szCs w:val="24"/>
        </w:rPr>
      </w:pPr>
      <w:r>
        <w:rPr>
          <w:rFonts w:ascii="Arial" w:hAnsi="Arial" w:cs="Arial"/>
          <w:sz w:val="24"/>
          <w:szCs w:val="24"/>
        </w:rPr>
        <w:t xml:space="preserve">I am continuously learning and reflecting in my role as an investigator, it is important to me that I maintain my skillset and adapt my techniques in response to new and emerging trends. Ways in which I do this include seeking out opportunities to learn from other investigators by shadowing them and attending training courses in line with my own Continuous Professional Development. I recognise the importance of documenting my decision making and keeping my supervisor appraised during case reviews. Not only is this imperative for transparency but it means my actions can be quickly justified by referring to the Occurrence log instead of having to rely on memory recall. </w:t>
      </w:r>
    </w:p>
    <w:p w14:paraId="142364F0" w14:textId="77777777" w:rsidR="00D25F61" w:rsidRDefault="00D25F61" w:rsidP="00D25F61">
      <w:pPr>
        <w:rPr>
          <w:rFonts w:ascii="Arial" w:hAnsi="Arial" w:cs="Arial"/>
          <w:sz w:val="24"/>
          <w:szCs w:val="24"/>
        </w:rPr>
      </w:pPr>
    </w:p>
    <w:p w14:paraId="44EF2BED" w14:textId="10F33A3C" w:rsidR="00D25F61" w:rsidRPr="00D25F61" w:rsidRDefault="00D25F61" w:rsidP="00D25F61">
      <w:pPr>
        <w:rPr>
          <w:rFonts w:ascii="Arial" w:hAnsi="Arial" w:cs="Arial"/>
          <w:b/>
          <w:bCs/>
          <w:sz w:val="24"/>
          <w:szCs w:val="24"/>
        </w:rPr>
      </w:pPr>
      <w:r w:rsidRPr="00D25F61">
        <w:rPr>
          <w:rFonts w:ascii="Arial" w:hAnsi="Arial" w:cs="Arial"/>
          <w:b/>
          <w:bCs/>
          <w:sz w:val="24"/>
          <w:szCs w:val="24"/>
        </w:rPr>
        <w:t>Word Count: 2,111</w:t>
      </w:r>
    </w:p>
    <w:p w14:paraId="2674F6A5" w14:textId="77777777" w:rsidR="00D25F61" w:rsidRDefault="00D25F61" w:rsidP="00D25F61">
      <w:pPr>
        <w:pStyle w:val="Heading1"/>
      </w:pPr>
      <w:r>
        <w:t>References</w:t>
      </w:r>
    </w:p>
    <w:sdt>
      <w:sdtPr>
        <w:id w:val="-1898974779"/>
        <w:bibliography/>
      </w:sdtPr>
      <w:sdtEndPr/>
      <w:sdtContent>
        <w:p w14:paraId="7026DFB8" w14:textId="77777777" w:rsidR="00D25F61" w:rsidRDefault="00D25F61" w:rsidP="00D25F61">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Clark, D. (2006, July 27). </w:t>
          </w:r>
          <w:r>
            <w:rPr>
              <w:i/>
              <w:iCs/>
              <w:noProof/>
              <w:lang w:val="en-US"/>
            </w:rPr>
            <w:t>Post-arrest powers of search</w:t>
          </w:r>
          <w:r>
            <w:rPr>
              <w:noProof/>
              <w:lang w:val="en-US"/>
            </w:rPr>
            <w:t>. Retrieved from Police professional : https://www.policeprofessional.com/news/post-arrest-powers-of-search/#:~:text=Section%2018%20envisages%20two%20types,taking%20him%20to%20the%20station.</w:t>
          </w:r>
        </w:p>
        <w:p w14:paraId="1E61967F" w14:textId="77777777" w:rsidR="00D25F61" w:rsidRDefault="00D25F61" w:rsidP="00D25F61">
          <w:pPr>
            <w:pStyle w:val="Bibliography"/>
            <w:ind w:left="720" w:hanging="720"/>
            <w:rPr>
              <w:noProof/>
              <w:lang w:val="en-US"/>
            </w:rPr>
          </w:pPr>
          <w:r>
            <w:rPr>
              <w:noProof/>
              <w:lang w:val="en-US"/>
            </w:rPr>
            <w:t xml:space="preserve">College of Policing . (2020, January 30). </w:t>
          </w:r>
          <w:r>
            <w:rPr>
              <w:i/>
              <w:iCs/>
              <w:noProof/>
              <w:lang w:val="en-US"/>
            </w:rPr>
            <w:t>Briefing and Debriefing</w:t>
          </w:r>
          <w:r>
            <w:rPr>
              <w:noProof/>
              <w:lang w:val="en-US"/>
            </w:rPr>
            <w:t>. Retrieved from College of Policing: https://www.college.police.uk/app/operations/briefing-and-debriefing#:~:text=Briefing%20provides%20the%20information%20needed,obtain%20further%20relevant%2C%20available%20information.</w:t>
          </w:r>
        </w:p>
        <w:p w14:paraId="20D75B55" w14:textId="77777777" w:rsidR="00D25F61" w:rsidRDefault="00D25F61" w:rsidP="00D25F61">
          <w:pPr>
            <w:pStyle w:val="Bibliography"/>
            <w:ind w:left="720" w:hanging="720"/>
            <w:rPr>
              <w:noProof/>
              <w:lang w:val="en-US"/>
            </w:rPr>
          </w:pPr>
          <w:r>
            <w:rPr>
              <w:noProof/>
              <w:lang w:val="en-US"/>
            </w:rPr>
            <w:lastRenderedPageBreak/>
            <w:t xml:space="preserve">College of Policing. (2019, August 29). </w:t>
          </w:r>
          <w:r>
            <w:rPr>
              <w:i/>
              <w:iCs/>
              <w:noProof/>
              <w:lang w:val="en-US"/>
            </w:rPr>
            <w:t>Collection and Recording authorised professional practice</w:t>
          </w:r>
          <w:r>
            <w:rPr>
              <w:noProof/>
              <w:lang w:val="en-US"/>
            </w:rPr>
            <w:t>. Retrieved from College of Policing : https://www.college.police.uk/app/information-management/management-police-information/collection-and-recording#:~:text=ensures%20that%20all%20police%20information,an%20auditable%20decision%2Dmaking%20process</w:t>
          </w:r>
        </w:p>
        <w:p w14:paraId="00D79384" w14:textId="77777777" w:rsidR="00D25F61" w:rsidRDefault="00D25F61" w:rsidP="00D25F61">
          <w:pPr>
            <w:pStyle w:val="Bibliography"/>
            <w:ind w:left="720" w:hanging="720"/>
            <w:rPr>
              <w:noProof/>
              <w:lang w:val="en-US"/>
            </w:rPr>
          </w:pPr>
          <w:r>
            <w:rPr>
              <w:noProof/>
              <w:lang w:val="en-US"/>
            </w:rPr>
            <w:t xml:space="preserve">CPS. (2022, July 14). </w:t>
          </w:r>
          <w:r>
            <w:rPr>
              <w:i/>
              <w:iCs/>
              <w:noProof/>
              <w:lang w:val="en-US"/>
            </w:rPr>
            <w:t>Disclosure Manual: Chapter 4 - Relevance, Recording and Retention</w:t>
          </w:r>
          <w:r>
            <w:rPr>
              <w:noProof/>
              <w:lang w:val="en-US"/>
            </w:rPr>
            <w:t>. Retrieved from cps.gov.uk: https://www.cps.gov.uk/legal-guidance/disclosure-manual-chapter-4-relevance-recording-and-retention</w:t>
          </w:r>
        </w:p>
        <w:p w14:paraId="6942D4F1" w14:textId="77777777" w:rsidR="00D25F61" w:rsidRDefault="00D25F61" w:rsidP="00D25F61">
          <w:pPr>
            <w:pStyle w:val="Bibliography"/>
            <w:ind w:left="720" w:hanging="720"/>
            <w:rPr>
              <w:noProof/>
              <w:lang w:val="en-US"/>
            </w:rPr>
          </w:pPr>
          <w:r>
            <w:rPr>
              <w:noProof/>
              <w:lang w:val="en-US"/>
            </w:rPr>
            <w:t xml:space="preserve">Harlow, S. (2022, August 22). </w:t>
          </w:r>
          <w:r>
            <w:rPr>
              <w:i/>
              <w:iCs/>
              <w:noProof/>
              <w:lang w:val="en-US"/>
            </w:rPr>
            <w:t>How Social Media Has Shaped Digital Forensics</w:t>
          </w:r>
          <w:r>
            <w:rPr>
              <w:noProof/>
              <w:lang w:val="en-US"/>
            </w:rPr>
            <w:t>. Retrieved from Bosco Legal Services: https://www.boscolegal.org/blog/how-social-media-has-shaped-digital-forensics/</w:t>
          </w:r>
        </w:p>
        <w:p w14:paraId="43EFFEEA" w14:textId="77777777" w:rsidR="00D25F61" w:rsidRDefault="00D25F61" w:rsidP="00D25F61">
          <w:pPr>
            <w:pStyle w:val="Bibliography"/>
            <w:ind w:left="720" w:hanging="720"/>
            <w:rPr>
              <w:noProof/>
              <w:lang w:val="en-US"/>
            </w:rPr>
          </w:pPr>
          <w:r>
            <w:rPr>
              <w:noProof/>
              <w:lang w:val="en-US"/>
            </w:rPr>
            <w:t xml:space="preserve">HMICFRS. (2022, December 1). </w:t>
          </w:r>
          <w:r>
            <w:rPr>
              <w:i/>
              <w:iCs/>
              <w:noProof/>
              <w:lang w:val="en-US"/>
            </w:rPr>
            <w:t>An inspection into how well the police and other agencies use digital forensics in their investigations</w:t>
          </w:r>
          <w:r>
            <w:rPr>
              <w:noProof/>
              <w:lang w:val="en-US"/>
            </w:rPr>
            <w:t>. Retrieved from HMICFRS: https://www.justiceinspectorates.gov.uk/hmicfrs/publication-html/how-well-the-police-and-other-agencies-use-digital-forensics-in-their-investigations/</w:t>
          </w:r>
        </w:p>
        <w:p w14:paraId="69132262" w14:textId="77777777" w:rsidR="00D25F61" w:rsidRDefault="00D25F61" w:rsidP="00D25F61">
          <w:pPr>
            <w:pStyle w:val="Bibliography"/>
            <w:ind w:left="720" w:hanging="720"/>
            <w:rPr>
              <w:noProof/>
              <w:lang w:val="en-US"/>
            </w:rPr>
          </w:pPr>
          <w:r>
            <w:rPr>
              <w:noProof/>
              <w:lang w:val="en-US"/>
            </w:rPr>
            <w:t xml:space="preserve">HMICFRS. (2022, October 11). </w:t>
          </w:r>
          <w:r>
            <w:rPr>
              <w:i/>
              <w:iCs/>
              <w:noProof/>
              <w:lang w:val="en-US"/>
            </w:rPr>
            <w:t>Police National Database (PND)</w:t>
          </w:r>
          <w:r>
            <w:rPr>
              <w:noProof/>
              <w:lang w:val="en-US"/>
            </w:rPr>
            <w:t>. Retrieved from Justice Inspectorates: https://www.justiceinspectorates.gov.uk/hmicfrs/glossary/police-national-database/</w:t>
          </w:r>
        </w:p>
        <w:p w14:paraId="1E1AFF77" w14:textId="77777777" w:rsidR="00D25F61" w:rsidRDefault="00D25F61" w:rsidP="00D25F61">
          <w:pPr>
            <w:pStyle w:val="Bibliography"/>
            <w:ind w:left="720" w:hanging="720"/>
            <w:rPr>
              <w:noProof/>
              <w:lang w:val="en-US"/>
            </w:rPr>
          </w:pPr>
          <w:r>
            <w:rPr>
              <w:noProof/>
              <w:lang w:val="en-US"/>
            </w:rPr>
            <w:t xml:space="preserve">Independant Office for Police Conduct. (2022, June). </w:t>
          </w:r>
          <w:r>
            <w:rPr>
              <w:i/>
              <w:iCs/>
              <w:noProof/>
              <w:lang w:val="en-US"/>
            </w:rPr>
            <w:t>The Operation Linden Report.</w:t>
          </w:r>
          <w:r>
            <w:rPr>
              <w:noProof/>
              <w:lang w:val="en-US"/>
            </w:rPr>
            <w:t xml:space="preserve"> Retrieved from Independant Office for Police Conduct: https://www.policeconduct.gov.uk/operation-linden-report</w:t>
          </w:r>
        </w:p>
        <w:p w14:paraId="0CC7475C" w14:textId="77777777" w:rsidR="00D25F61" w:rsidRDefault="00D25F61" w:rsidP="00D25F61">
          <w:pPr>
            <w:pStyle w:val="Bibliography"/>
            <w:ind w:left="720" w:hanging="720"/>
            <w:rPr>
              <w:noProof/>
              <w:lang w:val="en-US"/>
            </w:rPr>
          </w:pPr>
          <w:r>
            <w:rPr>
              <w:noProof/>
              <w:lang w:val="en-US"/>
            </w:rPr>
            <w:t xml:space="preserve">Lucy Maddox, D. L. (2011). The Impact of Psychological Consequences of Rape on Rape Case Attrition: The Police Perspective. </w:t>
          </w:r>
          <w:r>
            <w:rPr>
              <w:i/>
              <w:iCs/>
              <w:noProof/>
              <w:lang w:val="en-US"/>
            </w:rPr>
            <w:t xml:space="preserve">Journal of Police and Criminal Psychology </w:t>
          </w:r>
          <w:r>
            <w:rPr>
              <w:noProof/>
              <w:lang w:val="en-US"/>
            </w:rPr>
            <w:t>, 34.</w:t>
          </w:r>
        </w:p>
        <w:p w14:paraId="540940B4" w14:textId="77777777" w:rsidR="00D25F61" w:rsidRDefault="00D25F61" w:rsidP="00D25F61">
          <w:pPr>
            <w:pStyle w:val="Bibliography"/>
            <w:ind w:left="720" w:hanging="720"/>
            <w:rPr>
              <w:noProof/>
              <w:lang w:val="en-US"/>
            </w:rPr>
          </w:pPr>
          <w:r>
            <w:rPr>
              <w:noProof/>
              <w:lang w:val="en-US"/>
            </w:rPr>
            <w:t xml:space="preserve">Parents aginst child exploitation. (2023). </w:t>
          </w:r>
          <w:r>
            <w:rPr>
              <w:i/>
              <w:iCs/>
              <w:noProof/>
              <w:lang w:val="en-US"/>
            </w:rPr>
            <w:t>What is trauma bonding?</w:t>
          </w:r>
          <w:r>
            <w:rPr>
              <w:noProof/>
              <w:lang w:val="en-US"/>
            </w:rPr>
            <w:t xml:space="preserve"> Retrieved from PACE Parents aginst child exploitation: https://paceuk.info/child-sexual-exploitation/what-is-trauma-bonding/</w:t>
          </w:r>
        </w:p>
        <w:p w14:paraId="020420A5" w14:textId="77777777" w:rsidR="00D25F61" w:rsidRDefault="00D25F61" w:rsidP="00D25F61">
          <w:pPr>
            <w:pStyle w:val="Bibliography"/>
            <w:ind w:left="720" w:hanging="720"/>
            <w:rPr>
              <w:noProof/>
              <w:lang w:val="en-US"/>
            </w:rPr>
          </w:pPr>
          <w:r>
            <w:rPr>
              <w:noProof/>
              <w:lang w:val="en-US"/>
            </w:rPr>
            <w:t xml:space="preserve">Victims Commissioner. (2021, December 22). </w:t>
          </w:r>
          <w:r>
            <w:rPr>
              <w:i/>
              <w:iCs/>
              <w:noProof/>
              <w:lang w:val="en-US"/>
            </w:rPr>
            <w:t>Briefing on Intrusive demands for Third Party Material in rape cases and The Police, Crime, Sentencing and Courts Bill</w:t>
          </w:r>
          <w:r>
            <w:rPr>
              <w:noProof/>
              <w:lang w:val="en-US"/>
            </w:rPr>
            <w:t>. Retrieved from Victims Commissioner: https://victimscommissioner.org.uk/document/briefing-on-intrusive-demands-for-third-party-material-in-rape-cases-and-the-police-crime-sentencing-and-courts-bill/</w:t>
          </w:r>
        </w:p>
        <w:p w14:paraId="736518F4" w14:textId="77777777" w:rsidR="00D25F61" w:rsidRDefault="00D25F61" w:rsidP="00D25F61">
          <w:pPr>
            <w:pStyle w:val="Bibliography"/>
            <w:ind w:left="720" w:hanging="720"/>
            <w:rPr>
              <w:noProof/>
              <w:lang w:val="en-US"/>
            </w:rPr>
          </w:pPr>
          <w:r>
            <w:rPr>
              <w:noProof/>
              <w:lang w:val="en-US"/>
            </w:rPr>
            <w:t xml:space="preserve">Wilson-Kovacs, D. (2021). Digital media investigators: challenges and opportunities in the use of digital forensics in police nvestigations in England and Wales. </w:t>
          </w:r>
          <w:r>
            <w:rPr>
              <w:i/>
              <w:iCs/>
              <w:noProof/>
              <w:lang w:val="en-US"/>
            </w:rPr>
            <w:t>Policing: An International Journal</w:t>
          </w:r>
          <w:r>
            <w:rPr>
              <w:noProof/>
              <w:lang w:val="en-US"/>
            </w:rPr>
            <w:t>, 1.</w:t>
          </w:r>
        </w:p>
        <w:p w14:paraId="4AD779C9" w14:textId="760DDC8A" w:rsidR="00D25F61" w:rsidRDefault="00D25F61" w:rsidP="00D25F61">
          <w:pPr>
            <w:ind w:right="107"/>
            <w:jc w:val="both"/>
            <w:rPr>
              <w:rFonts w:ascii="Arial" w:eastAsia="Arial" w:hAnsi="Arial" w:cs="Arial"/>
              <w:b/>
              <w:bCs/>
              <w:color w:val="000000" w:themeColor="text1"/>
              <w:sz w:val="24"/>
              <w:szCs w:val="24"/>
            </w:rPr>
          </w:pPr>
          <w:r>
            <w:rPr>
              <w:b/>
              <w:bCs/>
              <w:noProof/>
            </w:rPr>
            <w:fldChar w:fldCharType="end"/>
          </w:r>
        </w:p>
      </w:sdtContent>
    </w:sdt>
    <w:bookmarkEnd w:id="2" w:displacedByCustomXml="prev"/>
    <w:p w14:paraId="178D08D0" w14:textId="77777777" w:rsidR="00D25F61" w:rsidRDefault="00D25F61" w:rsidP="2F17ACDD">
      <w:pPr>
        <w:ind w:right="107"/>
        <w:jc w:val="both"/>
        <w:rPr>
          <w:rFonts w:ascii="Arial" w:eastAsia="Arial" w:hAnsi="Arial" w:cs="Arial"/>
          <w:b/>
          <w:bCs/>
          <w:i/>
          <w:iCs/>
          <w:color w:val="000000" w:themeColor="text1"/>
          <w:sz w:val="24"/>
          <w:szCs w:val="24"/>
        </w:rPr>
      </w:pPr>
    </w:p>
    <w:p w14:paraId="1225F786" w14:textId="77777777" w:rsidR="00D25F61" w:rsidRDefault="00D25F61" w:rsidP="2F17ACDD">
      <w:pPr>
        <w:ind w:right="107"/>
        <w:jc w:val="both"/>
        <w:rPr>
          <w:rFonts w:ascii="Arial" w:eastAsia="Arial" w:hAnsi="Arial" w:cs="Arial"/>
          <w:b/>
          <w:bCs/>
          <w:i/>
          <w:iCs/>
          <w:color w:val="000000" w:themeColor="text1"/>
          <w:sz w:val="24"/>
          <w:szCs w:val="24"/>
        </w:rPr>
      </w:pPr>
    </w:p>
    <w:p w14:paraId="63E9864C" w14:textId="77777777" w:rsidR="00D25F61" w:rsidRDefault="00D25F61" w:rsidP="2F17ACDD">
      <w:pPr>
        <w:ind w:right="107"/>
        <w:jc w:val="both"/>
        <w:rPr>
          <w:rFonts w:ascii="Arial" w:eastAsia="Arial" w:hAnsi="Arial" w:cs="Arial"/>
          <w:b/>
          <w:bCs/>
          <w:i/>
          <w:iCs/>
          <w:color w:val="000000" w:themeColor="text1"/>
          <w:sz w:val="24"/>
          <w:szCs w:val="24"/>
        </w:rPr>
      </w:pPr>
    </w:p>
    <w:p w14:paraId="619E3CCD" w14:textId="77777777" w:rsidR="00D25F61" w:rsidRDefault="00D25F61" w:rsidP="2F17ACDD">
      <w:pPr>
        <w:ind w:right="107"/>
        <w:jc w:val="both"/>
        <w:rPr>
          <w:rFonts w:ascii="Arial" w:eastAsia="Arial" w:hAnsi="Arial" w:cs="Arial"/>
          <w:b/>
          <w:bCs/>
          <w:i/>
          <w:iCs/>
          <w:color w:val="000000" w:themeColor="text1"/>
          <w:sz w:val="24"/>
          <w:szCs w:val="24"/>
        </w:rPr>
      </w:pPr>
    </w:p>
    <w:p w14:paraId="2D139562" w14:textId="77777777" w:rsidR="00D25F61" w:rsidRDefault="00D25F61" w:rsidP="2F17ACDD">
      <w:pPr>
        <w:ind w:right="107"/>
        <w:jc w:val="both"/>
        <w:rPr>
          <w:rFonts w:ascii="Arial" w:eastAsia="Arial" w:hAnsi="Arial" w:cs="Arial"/>
          <w:b/>
          <w:bCs/>
          <w:i/>
          <w:iCs/>
          <w:color w:val="000000" w:themeColor="text1"/>
          <w:sz w:val="24"/>
          <w:szCs w:val="24"/>
        </w:rPr>
      </w:pPr>
    </w:p>
    <w:p w14:paraId="0C1B0227" w14:textId="77777777" w:rsidR="00D25F61" w:rsidRDefault="00D25F61" w:rsidP="2F17ACDD">
      <w:pPr>
        <w:ind w:right="107"/>
        <w:jc w:val="both"/>
        <w:rPr>
          <w:rFonts w:ascii="Arial" w:eastAsia="Arial" w:hAnsi="Arial" w:cs="Arial"/>
          <w:b/>
          <w:bCs/>
          <w:i/>
          <w:iCs/>
          <w:color w:val="000000" w:themeColor="text1"/>
          <w:sz w:val="24"/>
          <w:szCs w:val="24"/>
        </w:rPr>
      </w:pPr>
    </w:p>
    <w:p w14:paraId="330555F5" w14:textId="77777777" w:rsidR="00AF79D5" w:rsidRDefault="00AF79D5" w:rsidP="2F17ACDD">
      <w:pPr>
        <w:ind w:right="107"/>
        <w:jc w:val="both"/>
        <w:rPr>
          <w:rFonts w:ascii="Arial" w:eastAsia="Arial" w:hAnsi="Arial" w:cs="Arial"/>
          <w:b/>
          <w:bCs/>
          <w:i/>
          <w:iCs/>
          <w:color w:val="000000" w:themeColor="text1"/>
          <w:sz w:val="24"/>
          <w:szCs w:val="24"/>
        </w:rPr>
      </w:pPr>
    </w:p>
    <w:p w14:paraId="0A253E2D" w14:textId="2DE7DC90" w:rsidR="7336895D" w:rsidRDefault="3A5EB7B5" w:rsidP="2F17ACDD">
      <w:pPr>
        <w:ind w:right="107"/>
        <w:jc w:val="both"/>
        <w:rPr>
          <w:rFonts w:ascii="Arial" w:eastAsia="Arial" w:hAnsi="Arial" w:cs="Arial"/>
          <w:i/>
          <w:iCs/>
          <w:color w:val="000000" w:themeColor="text1"/>
          <w:sz w:val="24"/>
          <w:szCs w:val="24"/>
        </w:rPr>
      </w:pPr>
      <w:r w:rsidRPr="2F17ACDD">
        <w:rPr>
          <w:rFonts w:ascii="Arial" w:eastAsia="Arial" w:hAnsi="Arial" w:cs="Arial"/>
          <w:b/>
          <w:bCs/>
          <w:i/>
          <w:iCs/>
          <w:color w:val="000000" w:themeColor="text1"/>
          <w:sz w:val="24"/>
          <w:szCs w:val="24"/>
        </w:rPr>
        <w:t>Task 5</w:t>
      </w:r>
      <w:r w:rsidR="4C6CB4DE" w:rsidRPr="2F17ACDD">
        <w:rPr>
          <w:rFonts w:ascii="Arial" w:eastAsia="Arial" w:hAnsi="Arial" w:cs="Arial"/>
          <w:b/>
          <w:bCs/>
          <w:i/>
          <w:iCs/>
          <w:color w:val="000000" w:themeColor="text1"/>
          <w:sz w:val="24"/>
          <w:szCs w:val="24"/>
        </w:rPr>
        <w:t xml:space="preserve">: </w:t>
      </w:r>
      <w:r w:rsidRPr="2F17ACDD">
        <w:rPr>
          <w:rFonts w:ascii="Arial" w:eastAsia="Arial" w:hAnsi="Arial" w:cs="Arial"/>
          <w:b/>
          <w:bCs/>
          <w:i/>
          <w:iCs/>
          <w:color w:val="000000" w:themeColor="text1"/>
          <w:sz w:val="24"/>
          <w:szCs w:val="24"/>
        </w:rPr>
        <w:t>Personal Development Plan (PDP)</w:t>
      </w:r>
    </w:p>
    <w:p w14:paraId="24ED1ABE" w14:textId="30C130EE" w:rsidR="69B3A30A" w:rsidRDefault="3A5EB7B5" w:rsidP="69B3A30A">
      <w:pPr>
        <w:ind w:right="107"/>
        <w:jc w:val="both"/>
        <w:rPr>
          <w:rFonts w:ascii="Arial" w:eastAsia="Arial" w:hAnsi="Arial" w:cs="Arial"/>
          <w:color w:val="000000" w:themeColor="text1"/>
          <w:sz w:val="24"/>
          <w:szCs w:val="24"/>
        </w:rPr>
      </w:pPr>
      <w:r w:rsidRPr="2F17ACDD">
        <w:rPr>
          <w:rFonts w:ascii="Arial" w:eastAsia="Arial" w:hAnsi="Arial" w:cs="Arial"/>
          <w:b/>
          <w:bCs/>
          <w:color w:val="000000" w:themeColor="text1"/>
          <w:sz w:val="24"/>
          <w:szCs w:val="24"/>
        </w:rPr>
        <w:t xml:space="preserve">As part of your reflective process, please use this table to aid you in identifying the next steps for development. </w:t>
      </w:r>
    </w:p>
    <w:p w14:paraId="233F7648" w14:textId="2581BFB6" w:rsidR="3A5EB7B5" w:rsidRDefault="49E3DD73" w:rsidP="2F17ACDD">
      <w:pPr>
        <w:ind w:right="10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F</w:t>
      </w:r>
      <w:r w:rsidR="3C41B539" w:rsidRPr="2F17ACDD">
        <w:rPr>
          <w:rFonts w:ascii="Arial" w:eastAsia="Arial" w:hAnsi="Arial" w:cs="Arial"/>
          <w:color w:val="000000" w:themeColor="text1"/>
          <w:sz w:val="24"/>
          <w:szCs w:val="24"/>
        </w:rPr>
        <w:t>ormulate and implement a personal study programme to further enhance the development of your professional police practice. A template has been added for an ‘Individual Learning Plan’ that you can use for this task.  </w:t>
      </w:r>
    </w:p>
    <w:p w14:paraId="1D9B8E8A" w14:textId="695C877C" w:rsidR="3A5EB7B5" w:rsidRDefault="3C41B539" w:rsidP="69B3A30A">
      <w:pPr>
        <w:ind w:right="225"/>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This should then be used to target future development need. </w:t>
      </w:r>
    </w:p>
    <w:p w14:paraId="1C5A6F35" w14:textId="0FE940AF" w:rsidR="00965385" w:rsidRDefault="3A5EB7B5" w:rsidP="2F17ACDD">
      <w:pPr>
        <w:ind w:right="10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u w:val="single"/>
        </w:rPr>
        <w:t>This is equivalent to 2000 words</w:t>
      </w:r>
      <w:r w:rsidRPr="2F17ACDD">
        <w:rPr>
          <w:rFonts w:ascii="Arial" w:eastAsia="Arial" w:hAnsi="Arial" w:cs="Arial"/>
          <w:color w:val="000000" w:themeColor="text1"/>
          <w:sz w:val="24"/>
          <w:szCs w:val="24"/>
        </w:rPr>
        <w:t xml:space="preserve"> towards the overall wordcount, please note this is not the actual number of words used in completing the table, the count reflects the thought and research behind it</w:t>
      </w:r>
    </w:p>
    <w:p w14:paraId="556BDB18" w14:textId="44991FC0" w:rsidR="2F17ACDD" w:rsidRDefault="2F17ACDD" w:rsidP="2F17ACDD">
      <w:pPr>
        <w:jc w:val="center"/>
        <w:rPr>
          <w:rFonts w:ascii="Arial" w:eastAsia="Arial" w:hAnsi="Arial" w:cs="Arial"/>
          <w:b/>
          <w:bCs/>
          <w:color w:val="000000" w:themeColor="text1"/>
          <w:u w:val="single"/>
        </w:rPr>
      </w:pPr>
    </w:p>
    <w:p w14:paraId="3C8AF230" w14:textId="4EE02922" w:rsidR="7336895D" w:rsidRDefault="4E6D1421" w:rsidP="2F17ACDD">
      <w:pPr>
        <w:jc w:val="center"/>
        <w:rPr>
          <w:rFonts w:ascii="Arial" w:eastAsia="Arial" w:hAnsi="Arial" w:cs="Arial"/>
          <w:sz w:val="24"/>
          <w:szCs w:val="24"/>
          <w:u w:val="single"/>
        </w:rPr>
      </w:pPr>
      <w:r w:rsidRPr="2F17ACDD">
        <w:rPr>
          <w:rFonts w:ascii="Arial" w:eastAsia="Arial" w:hAnsi="Arial" w:cs="Arial"/>
          <w:b/>
          <w:bCs/>
          <w:color w:val="000000" w:themeColor="text1"/>
          <w:u w:val="single"/>
        </w:rPr>
        <w:t>Knowledge, Skills and Experience Assessment</w:t>
      </w:r>
      <w:r w:rsidRPr="2F17ACDD">
        <w:rPr>
          <w:rFonts w:ascii="Arial" w:eastAsia="Arial" w:hAnsi="Arial" w:cs="Arial"/>
          <w:color w:val="000000" w:themeColor="text1"/>
          <w:u w:val="single"/>
        </w:rPr>
        <w:t> </w:t>
      </w:r>
    </w:p>
    <w:p w14:paraId="71960A1E" w14:textId="3DCF88C8" w:rsidR="7336895D" w:rsidRDefault="7336895D" w:rsidP="69B3A30A">
      <w:pPr>
        <w:ind w:right="107"/>
        <w:jc w:val="both"/>
        <w:rPr>
          <w:rFonts w:ascii="Arial" w:eastAsia="Arial" w:hAnsi="Arial" w:cs="Arial"/>
          <w:color w:val="000000" w:themeColor="text1"/>
          <w:sz w:val="24"/>
          <w:szCs w:val="24"/>
        </w:rPr>
      </w:pPr>
    </w:p>
    <w:tbl>
      <w:tblPr>
        <w:tblW w:w="9915" w:type="dxa"/>
        <w:tblLayout w:type="fixed"/>
        <w:tblLook w:val="04A0" w:firstRow="1" w:lastRow="0" w:firstColumn="1" w:lastColumn="0" w:noHBand="0" w:noVBand="1"/>
      </w:tblPr>
      <w:tblGrid>
        <w:gridCol w:w="1977"/>
        <w:gridCol w:w="1701"/>
        <w:gridCol w:w="1984"/>
        <w:gridCol w:w="4253"/>
      </w:tblGrid>
      <w:tr w:rsidR="00D25F61" w14:paraId="76A62A57" w14:textId="77777777" w:rsidTr="00D313EA">
        <w:tc>
          <w:tcPr>
            <w:tcW w:w="1977" w:type="dxa"/>
            <w:tcBorders>
              <w:top w:val="single" w:sz="6" w:space="0" w:color="auto"/>
              <w:left w:val="single" w:sz="6" w:space="0" w:color="auto"/>
              <w:bottom w:val="single" w:sz="6" w:space="0" w:color="auto"/>
              <w:right w:val="single" w:sz="6" w:space="0" w:color="auto"/>
            </w:tcBorders>
            <w:shd w:val="clear" w:color="auto" w:fill="5B9BD5" w:themeFill="accent5"/>
          </w:tcPr>
          <w:p w14:paraId="1734668A" w14:textId="77777777" w:rsidR="00D25F61" w:rsidRDefault="00D25F61" w:rsidP="00D313EA">
            <w:pPr>
              <w:rPr>
                <w:rFonts w:ascii="Arial" w:eastAsia="Arial" w:hAnsi="Arial" w:cs="Arial"/>
                <w:color w:val="000000" w:themeColor="text1"/>
              </w:rPr>
            </w:pPr>
            <w:r w:rsidRPr="69B3A30A">
              <w:rPr>
                <w:rFonts w:ascii="Arial" w:eastAsia="Arial" w:hAnsi="Arial" w:cs="Arial"/>
                <w:color w:val="000000" w:themeColor="text1"/>
              </w:rPr>
              <w:t> </w:t>
            </w:r>
          </w:p>
        </w:tc>
        <w:tc>
          <w:tcPr>
            <w:tcW w:w="1701" w:type="dxa"/>
            <w:tcBorders>
              <w:top w:val="single" w:sz="6" w:space="0" w:color="auto"/>
              <w:left w:val="single" w:sz="6" w:space="0" w:color="auto"/>
              <w:bottom w:val="single" w:sz="6" w:space="0" w:color="auto"/>
              <w:right w:val="single" w:sz="6" w:space="0" w:color="auto"/>
            </w:tcBorders>
            <w:shd w:val="clear" w:color="auto" w:fill="5B9BD5" w:themeFill="accent5"/>
          </w:tcPr>
          <w:p w14:paraId="504E8364" w14:textId="77777777" w:rsidR="00D25F61" w:rsidRDefault="00D25F61" w:rsidP="00D313EA">
            <w:pPr>
              <w:rPr>
                <w:rFonts w:ascii="Arial" w:eastAsia="Arial" w:hAnsi="Arial" w:cs="Arial"/>
                <w:b/>
                <w:bCs/>
                <w:color w:val="000000" w:themeColor="text1"/>
                <w:highlight w:val="yellow"/>
              </w:rPr>
            </w:pPr>
            <w:r w:rsidRPr="2793C622">
              <w:rPr>
                <w:rFonts w:ascii="Arial" w:eastAsia="Arial" w:hAnsi="Arial" w:cs="Arial"/>
                <w:b/>
                <w:bCs/>
                <w:color w:val="000000" w:themeColor="text1"/>
                <w:highlight w:val="yellow"/>
              </w:rPr>
              <w:t>Current level</w:t>
            </w:r>
          </w:p>
        </w:tc>
        <w:tc>
          <w:tcPr>
            <w:tcW w:w="1984" w:type="dxa"/>
            <w:tcBorders>
              <w:top w:val="single" w:sz="6" w:space="0" w:color="auto"/>
              <w:left w:val="nil"/>
              <w:bottom w:val="single" w:sz="6" w:space="0" w:color="auto"/>
              <w:right w:val="single" w:sz="6" w:space="0" w:color="auto"/>
            </w:tcBorders>
            <w:shd w:val="clear" w:color="auto" w:fill="5B9BD5" w:themeFill="accent5"/>
          </w:tcPr>
          <w:p w14:paraId="6F136333" w14:textId="77777777" w:rsidR="00D25F61" w:rsidRDefault="00D25F61" w:rsidP="00D313EA">
            <w:pPr>
              <w:rPr>
                <w:rFonts w:ascii="Arial" w:eastAsia="Arial" w:hAnsi="Arial" w:cs="Arial"/>
                <w:b/>
                <w:bCs/>
                <w:color w:val="000000" w:themeColor="text1"/>
              </w:rPr>
            </w:pPr>
            <w:r w:rsidRPr="1FD2736D">
              <w:rPr>
                <w:rFonts w:ascii="Arial" w:eastAsia="Arial" w:hAnsi="Arial" w:cs="Arial"/>
                <w:b/>
                <w:bCs/>
                <w:color w:val="000000" w:themeColor="text1"/>
              </w:rPr>
              <w:t>RATING - next 6 to 12mths</w:t>
            </w:r>
          </w:p>
        </w:tc>
        <w:tc>
          <w:tcPr>
            <w:tcW w:w="4253" w:type="dxa"/>
            <w:tcBorders>
              <w:top w:val="single" w:sz="6" w:space="0" w:color="auto"/>
              <w:left w:val="nil"/>
              <w:bottom w:val="single" w:sz="6" w:space="0" w:color="auto"/>
              <w:right w:val="single" w:sz="6" w:space="0" w:color="auto"/>
            </w:tcBorders>
            <w:shd w:val="clear" w:color="auto" w:fill="5B9BD5" w:themeFill="accent5"/>
          </w:tcPr>
          <w:p w14:paraId="55D18D7E" w14:textId="77777777" w:rsidR="00D25F61" w:rsidRDefault="00D25F61" w:rsidP="00D313EA">
            <w:pPr>
              <w:rPr>
                <w:rFonts w:ascii="Arial" w:eastAsia="Arial" w:hAnsi="Arial" w:cs="Arial"/>
                <w:color w:val="000000" w:themeColor="text1"/>
              </w:rPr>
            </w:pPr>
            <w:r w:rsidRPr="2F17ACDD">
              <w:rPr>
                <w:rFonts w:ascii="Arial" w:eastAsia="Arial" w:hAnsi="Arial" w:cs="Arial"/>
                <w:b/>
                <w:bCs/>
                <w:color w:val="000000" w:themeColor="text1"/>
              </w:rPr>
              <w:t>DEVELOPMENT NEED</w:t>
            </w:r>
            <w:r w:rsidRPr="2F17ACDD">
              <w:rPr>
                <w:rFonts w:ascii="Arial" w:eastAsia="Arial" w:hAnsi="Arial" w:cs="Arial"/>
                <w:color w:val="000000" w:themeColor="text1"/>
              </w:rPr>
              <w:t> </w:t>
            </w:r>
            <w:r w:rsidRPr="2F17ACDD">
              <w:rPr>
                <w:rFonts w:ascii="Arial" w:eastAsia="Arial" w:hAnsi="Arial" w:cs="Arial"/>
                <w:b/>
                <w:bCs/>
                <w:color w:val="000000" w:themeColor="text1"/>
              </w:rPr>
              <w:t>IDENTIFIED</w:t>
            </w:r>
          </w:p>
          <w:p w14:paraId="632DFF40" w14:textId="77777777" w:rsidR="00D25F61" w:rsidRDefault="00D25F61" w:rsidP="00D313EA">
            <w:pPr>
              <w:rPr>
                <w:rFonts w:ascii="Arial" w:eastAsia="Arial" w:hAnsi="Arial" w:cs="Arial"/>
                <w:color w:val="000000" w:themeColor="text1"/>
              </w:rPr>
            </w:pPr>
            <w:r w:rsidRPr="69B3A30A">
              <w:rPr>
                <w:rFonts w:ascii="Arial" w:eastAsia="Arial" w:hAnsi="Arial" w:cs="Arial"/>
                <w:color w:val="000000" w:themeColor="text1"/>
              </w:rPr>
              <w:t> </w:t>
            </w:r>
          </w:p>
        </w:tc>
      </w:tr>
      <w:tr w:rsidR="00D25F61" w14:paraId="2EFFAF06" w14:textId="77777777" w:rsidTr="00D313EA">
        <w:trPr>
          <w:trHeight w:val="915"/>
        </w:trPr>
        <w:tc>
          <w:tcPr>
            <w:tcW w:w="1977" w:type="dxa"/>
            <w:tcBorders>
              <w:top w:val="single" w:sz="6" w:space="0" w:color="auto"/>
              <w:left w:val="single" w:sz="6" w:space="0" w:color="auto"/>
              <w:bottom w:val="single" w:sz="6" w:space="0" w:color="auto"/>
              <w:right w:val="single" w:sz="6" w:space="0" w:color="auto"/>
            </w:tcBorders>
          </w:tcPr>
          <w:p w14:paraId="5FB3419E" w14:textId="77777777" w:rsidR="00D25F61" w:rsidRDefault="00D25F61" w:rsidP="00D313EA">
            <w:pPr>
              <w:rPr>
                <w:rFonts w:ascii="Arial" w:eastAsia="Arial" w:hAnsi="Arial" w:cs="Arial"/>
                <w:color w:val="000000" w:themeColor="text1"/>
              </w:rPr>
            </w:pPr>
            <w:r w:rsidRPr="2F17ACDD">
              <w:rPr>
                <w:rFonts w:ascii="Arial" w:eastAsia="Arial" w:hAnsi="Arial" w:cs="Arial"/>
                <w:b/>
                <w:bCs/>
                <w:color w:val="000000" w:themeColor="text1"/>
              </w:rPr>
              <w:t>KNOWLEDGE</w:t>
            </w:r>
            <w:r w:rsidRPr="2F17ACDD">
              <w:rPr>
                <w:rFonts w:ascii="Arial" w:eastAsia="Arial" w:hAnsi="Arial" w:cs="Arial"/>
                <w:color w:val="000000" w:themeColor="text1"/>
              </w:rPr>
              <w:t> </w:t>
            </w:r>
          </w:p>
          <w:p w14:paraId="7AE92788" w14:textId="77777777" w:rsidR="00D25F61" w:rsidRDefault="00D25F61" w:rsidP="00D313EA">
            <w:pPr>
              <w:rPr>
                <w:rFonts w:ascii="Arial" w:eastAsia="Arial" w:hAnsi="Arial" w:cs="Arial"/>
                <w:color w:val="000000" w:themeColor="text1"/>
              </w:rPr>
            </w:pPr>
            <w:r>
              <w:rPr>
                <w:rFonts w:ascii="Arial" w:eastAsia="Arial" w:hAnsi="Arial" w:cs="Arial"/>
                <w:color w:val="000000" w:themeColor="text1"/>
              </w:rPr>
              <w:t>Develop my working knowledge and deployment of RIPA / Covert tactics.</w:t>
            </w:r>
          </w:p>
          <w:p w14:paraId="5D9E8424" w14:textId="77777777" w:rsidR="00D25F61" w:rsidRDefault="00D25F61" w:rsidP="00D313EA">
            <w:pPr>
              <w:rPr>
                <w:rFonts w:ascii="Arial" w:eastAsia="Arial" w:hAnsi="Arial" w:cs="Arial"/>
                <w:color w:val="000000" w:themeColor="text1"/>
              </w:rPr>
            </w:pPr>
          </w:p>
          <w:p w14:paraId="25403D1C" w14:textId="77777777" w:rsidR="00D25F61" w:rsidRDefault="00D25F61" w:rsidP="00D313EA">
            <w:pPr>
              <w:rPr>
                <w:rFonts w:ascii="Arial" w:eastAsia="Arial" w:hAnsi="Arial" w:cs="Arial"/>
                <w:color w:val="000000" w:themeColor="text1"/>
              </w:rPr>
            </w:pPr>
          </w:p>
          <w:p w14:paraId="2C752175" w14:textId="77777777" w:rsidR="00D25F61" w:rsidRDefault="00D25F61" w:rsidP="00D313EA">
            <w:pPr>
              <w:rPr>
                <w:rFonts w:ascii="Arial" w:eastAsia="Arial" w:hAnsi="Arial" w:cs="Arial"/>
                <w:color w:val="000000" w:themeColor="text1"/>
              </w:rPr>
            </w:pPr>
          </w:p>
          <w:p w14:paraId="24914785" w14:textId="77777777" w:rsidR="00D25F61" w:rsidRDefault="00D25F61" w:rsidP="00D313EA">
            <w:pPr>
              <w:rPr>
                <w:rFonts w:ascii="Arial" w:eastAsia="Arial" w:hAnsi="Arial" w:cs="Arial"/>
                <w:color w:val="000000" w:themeColor="text1"/>
              </w:rPr>
            </w:pPr>
          </w:p>
          <w:p w14:paraId="74716DC3" w14:textId="77777777" w:rsidR="00D25F61" w:rsidRDefault="00D25F61" w:rsidP="00D313EA">
            <w:pPr>
              <w:rPr>
                <w:rFonts w:ascii="Arial" w:eastAsia="Arial" w:hAnsi="Arial" w:cs="Arial"/>
                <w:color w:val="000000" w:themeColor="text1"/>
              </w:rPr>
            </w:pPr>
          </w:p>
          <w:p w14:paraId="3E8CD7BD" w14:textId="77777777" w:rsidR="00D25F61" w:rsidRDefault="00D25F61" w:rsidP="00D313EA">
            <w:pPr>
              <w:rPr>
                <w:rFonts w:ascii="Arial" w:eastAsia="Arial" w:hAnsi="Arial" w:cs="Arial"/>
                <w:color w:val="000000" w:themeColor="text1"/>
              </w:rPr>
            </w:pPr>
          </w:p>
          <w:p w14:paraId="3C3D37EA" w14:textId="77777777" w:rsidR="00D25F61" w:rsidRDefault="00D25F61" w:rsidP="00D313EA">
            <w:pPr>
              <w:rPr>
                <w:rFonts w:ascii="Arial" w:eastAsia="Arial" w:hAnsi="Arial" w:cs="Arial"/>
                <w:color w:val="000000" w:themeColor="text1"/>
              </w:rPr>
            </w:pPr>
          </w:p>
          <w:p w14:paraId="1396E613" w14:textId="77777777" w:rsidR="00D25F61" w:rsidRDefault="00D25F61" w:rsidP="00D313EA">
            <w:pPr>
              <w:rPr>
                <w:rFonts w:ascii="Arial" w:eastAsia="Arial" w:hAnsi="Arial" w:cs="Arial"/>
                <w:color w:val="000000" w:themeColor="text1"/>
              </w:rPr>
            </w:pPr>
            <w:r>
              <w:rPr>
                <w:rFonts w:ascii="Arial" w:eastAsia="Arial" w:hAnsi="Arial" w:cs="Arial"/>
                <w:color w:val="000000" w:themeColor="text1"/>
              </w:rPr>
              <w:t xml:space="preserve">Digital strategies preserving </w:t>
            </w:r>
            <w:r>
              <w:rPr>
                <w:rFonts w:ascii="Arial" w:eastAsia="Arial" w:hAnsi="Arial" w:cs="Arial"/>
                <w:color w:val="000000" w:themeColor="text1"/>
              </w:rPr>
              <w:lastRenderedPageBreak/>
              <w:t>devices after seizure and the best methods of evidence gathering</w:t>
            </w:r>
          </w:p>
        </w:tc>
        <w:tc>
          <w:tcPr>
            <w:tcW w:w="1701" w:type="dxa"/>
            <w:tcBorders>
              <w:top w:val="single" w:sz="6" w:space="0" w:color="auto"/>
              <w:left w:val="single" w:sz="6" w:space="0" w:color="auto"/>
              <w:bottom w:val="single" w:sz="6" w:space="0" w:color="auto"/>
              <w:right w:val="single" w:sz="6" w:space="0" w:color="auto"/>
            </w:tcBorders>
          </w:tcPr>
          <w:p w14:paraId="1F05271E" w14:textId="77777777" w:rsidR="00D25F61" w:rsidRPr="00712249"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lastRenderedPageBreak/>
              <w:t>Low</w:t>
            </w:r>
          </w:p>
          <w:p w14:paraId="23BA76ED" w14:textId="77777777" w:rsidR="00D25F61"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t>1-4</w:t>
            </w:r>
          </w:p>
          <w:p w14:paraId="43713172" w14:textId="77777777" w:rsidR="00D25F61" w:rsidRDefault="00D25F61" w:rsidP="00D313EA">
            <w:pPr>
              <w:jc w:val="center"/>
              <w:rPr>
                <w:rFonts w:ascii="Arial" w:eastAsia="Arial" w:hAnsi="Arial" w:cs="Arial"/>
                <w:b/>
                <w:bCs/>
                <w:color w:val="000000" w:themeColor="text1"/>
                <w:sz w:val="20"/>
                <w:szCs w:val="20"/>
              </w:rPr>
            </w:pPr>
          </w:p>
          <w:p w14:paraId="6882C9F6" w14:textId="77777777" w:rsidR="00D25F61" w:rsidRDefault="00D25F61" w:rsidP="00D313EA">
            <w:pPr>
              <w:jc w:val="center"/>
              <w:rPr>
                <w:rFonts w:ascii="Arial" w:eastAsia="Arial" w:hAnsi="Arial" w:cs="Arial"/>
                <w:b/>
                <w:bCs/>
                <w:color w:val="000000" w:themeColor="text1"/>
                <w:sz w:val="20"/>
                <w:szCs w:val="20"/>
              </w:rPr>
            </w:pPr>
          </w:p>
          <w:p w14:paraId="7C8AE39D" w14:textId="77777777" w:rsidR="00D25F61" w:rsidRDefault="00D25F61" w:rsidP="00D313EA">
            <w:pPr>
              <w:jc w:val="center"/>
              <w:rPr>
                <w:rFonts w:ascii="Arial" w:eastAsia="Arial" w:hAnsi="Arial" w:cs="Arial"/>
                <w:b/>
                <w:bCs/>
                <w:color w:val="000000" w:themeColor="text1"/>
                <w:sz w:val="20"/>
                <w:szCs w:val="20"/>
              </w:rPr>
            </w:pPr>
          </w:p>
          <w:p w14:paraId="774B0AE6" w14:textId="77777777" w:rsidR="00D25F61" w:rsidRDefault="00D25F61" w:rsidP="00D313EA">
            <w:pPr>
              <w:jc w:val="center"/>
              <w:rPr>
                <w:rFonts w:ascii="Arial" w:eastAsia="Arial" w:hAnsi="Arial" w:cs="Arial"/>
                <w:b/>
                <w:bCs/>
                <w:color w:val="000000" w:themeColor="text1"/>
                <w:sz w:val="20"/>
                <w:szCs w:val="20"/>
              </w:rPr>
            </w:pPr>
          </w:p>
          <w:p w14:paraId="14EE05FB" w14:textId="77777777" w:rsidR="00D25F61" w:rsidRDefault="00D25F61" w:rsidP="00D313EA">
            <w:pPr>
              <w:rPr>
                <w:rFonts w:ascii="Arial" w:eastAsia="Arial" w:hAnsi="Arial" w:cs="Arial"/>
                <w:b/>
                <w:bCs/>
                <w:color w:val="000000" w:themeColor="text1"/>
                <w:sz w:val="20"/>
                <w:szCs w:val="20"/>
              </w:rPr>
            </w:pPr>
          </w:p>
          <w:p w14:paraId="0A681B5E" w14:textId="77777777" w:rsidR="00D25F61" w:rsidRDefault="00D25F61" w:rsidP="00D313EA">
            <w:pPr>
              <w:jc w:val="center"/>
              <w:rPr>
                <w:rFonts w:ascii="Arial" w:eastAsia="Arial" w:hAnsi="Arial" w:cs="Arial"/>
                <w:b/>
                <w:bCs/>
                <w:color w:val="000000" w:themeColor="text1"/>
                <w:sz w:val="20"/>
                <w:szCs w:val="20"/>
              </w:rPr>
            </w:pPr>
          </w:p>
          <w:p w14:paraId="56EEACEE" w14:textId="77777777" w:rsidR="00D25F61" w:rsidRDefault="00D25F61" w:rsidP="00D313EA">
            <w:pPr>
              <w:jc w:val="center"/>
              <w:rPr>
                <w:rFonts w:ascii="Arial" w:eastAsia="Arial" w:hAnsi="Arial" w:cs="Arial"/>
                <w:b/>
                <w:bCs/>
                <w:color w:val="000000" w:themeColor="text1"/>
                <w:sz w:val="20"/>
                <w:szCs w:val="20"/>
              </w:rPr>
            </w:pPr>
          </w:p>
          <w:p w14:paraId="1D6D00C1" w14:textId="77777777" w:rsidR="00D25F61" w:rsidRDefault="00D25F61" w:rsidP="00D313EA">
            <w:pPr>
              <w:jc w:val="center"/>
              <w:rPr>
                <w:rFonts w:ascii="Arial" w:eastAsia="Arial" w:hAnsi="Arial" w:cs="Arial"/>
                <w:b/>
                <w:bCs/>
                <w:color w:val="000000" w:themeColor="text1"/>
                <w:sz w:val="20"/>
                <w:szCs w:val="20"/>
              </w:rPr>
            </w:pPr>
          </w:p>
          <w:p w14:paraId="79C29ADE" w14:textId="77777777" w:rsidR="00D25F61" w:rsidRDefault="00D25F61" w:rsidP="00D313EA">
            <w:pPr>
              <w:jc w:val="center"/>
              <w:rPr>
                <w:rFonts w:ascii="Arial" w:eastAsia="Arial" w:hAnsi="Arial" w:cs="Arial"/>
                <w:b/>
                <w:bCs/>
                <w:color w:val="000000" w:themeColor="text1"/>
                <w:sz w:val="20"/>
                <w:szCs w:val="20"/>
              </w:rPr>
            </w:pPr>
          </w:p>
          <w:p w14:paraId="39BC1DAD" w14:textId="77777777" w:rsidR="00D25F61" w:rsidRDefault="00D25F61" w:rsidP="00D313EA">
            <w:pPr>
              <w:jc w:val="center"/>
              <w:rPr>
                <w:rFonts w:ascii="Arial" w:eastAsia="Arial" w:hAnsi="Arial" w:cs="Arial"/>
                <w:b/>
                <w:bCs/>
                <w:color w:val="000000" w:themeColor="text1"/>
                <w:sz w:val="20"/>
                <w:szCs w:val="20"/>
              </w:rPr>
            </w:pPr>
          </w:p>
          <w:p w14:paraId="00CB4666" w14:textId="77777777" w:rsidR="00D25F61" w:rsidRDefault="00D25F61" w:rsidP="00D313EA">
            <w:pPr>
              <w:jc w:val="center"/>
              <w:rPr>
                <w:rFonts w:ascii="Arial" w:eastAsia="Arial" w:hAnsi="Arial" w:cs="Arial"/>
                <w:b/>
                <w:bCs/>
                <w:color w:val="000000" w:themeColor="text1"/>
                <w:sz w:val="20"/>
                <w:szCs w:val="20"/>
              </w:rPr>
            </w:pPr>
          </w:p>
          <w:p w14:paraId="115874A6" w14:textId="77777777" w:rsidR="00D25F61" w:rsidRDefault="00D25F61" w:rsidP="00D313EA">
            <w:pPr>
              <w:jc w:val="center"/>
              <w:rPr>
                <w:rFonts w:ascii="Arial" w:eastAsia="Arial" w:hAnsi="Arial" w:cs="Arial"/>
                <w:b/>
                <w:bCs/>
                <w:color w:val="000000" w:themeColor="text1"/>
                <w:sz w:val="20"/>
                <w:szCs w:val="20"/>
              </w:rPr>
            </w:pPr>
            <w:r>
              <w:rPr>
                <w:rFonts w:ascii="Arial" w:eastAsia="Arial" w:hAnsi="Arial" w:cs="Arial"/>
                <w:b/>
                <w:bCs/>
                <w:color w:val="000000" w:themeColor="text1"/>
                <w:sz w:val="20"/>
                <w:szCs w:val="20"/>
              </w:rPr>
              <w:t>Medium</w:t>
            </w:r>
          </w:p>
          <w:p w14:paraId="097FC3A0" w14:textId="77777777" w:rsidR="00D25F61"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lastRenderedPageBreak/>
              <w:t>5-7</w:t>
            </w:r>
          </w:p>
          <w:p w14:paraId="05807C66" w14:textId="77777777" w:rsidR="00D25F61" w:rsidRDefault="00D25F61" w:rsidP="00D313EA">
            <w:pPr>
              <w:jc w:val="center"/>
              <w:rPr>
                <w:rFonts w:ascii="Arial" w:eastAsia="Arial" w:hAnsi="Arial" w:cs="Arial"/>
                <w:sz w:val="20"/>
                <w:szCs w:val="20"/>
              </w:rPr>
            </w:pPr>
          </w:p>
          <w:p w14:paraId="2D3117C8" w14:textId="77777777" w:rsidR="00D25F61" w:rsidRPr="00CA51D6" w:rsidRDefault="00D25F61" w:rsidP="00D313EA">
            <w:pPr>
              <w:jc w:val="center"/>
              <w:rPr>
                <w:rFonts w:ascii="Arial" w:eastAsia="Arial" w:hAnsi="Arial" w:cs="Arial"/>
                <w:sz w:val="20"/>
                <w:szCs w:val="20"/>
              </w:rPr>
            </w:pPr>
          </w:p>
          <w:p w14:paraId="4F6A10C2" w14:textId="77777777" w:rsidR="00D25F61" w:rsidRPr="00CA51D6" w:rsidRDefault="00D25F61" w:rsidP="00D313EA">
            <w:pPr>
              <w:jc w:val="center"/>
              <w:rPr>
                <w:rFonts w:ascii="Arial" w:eastAsia="Arial" w:hAnsi="Arial" w:cs="Arial"/>
                <w:sz w:val="20"/>
                <w:szCs w:val="20"/>
              </w:rPr>
            </w:pPr>
          </w:p>
        </w:tc>
        <w:tc>
          <w:tcPr>
            <w:tcW w:w="1984" w:type="dxa"/>
            <w:tcBorders>
              <w:top w:val="nil"/>
              <w:left w:val="single" w:sz="6" w:space="0" w:color="auto"/>
              <w:bottom w:val="single" w:sz="6" w:space="0" w:color="auto"/>
              <w:right w:val="single" w:sz="6" w:space="0" w:color="auto"/>
            </w:tcBorders>
          </w:tcPr>
          <w:p w14:paraId="3311D468" w14:textId="77777777" w:rsidR="00D25F61" w:rsidRPr="00712249"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lastRenderedPageBreak/>
              <w:t>Med</w:t>
            </w:r>
            <w:r>
              <w:rPr>
                <w:rFonts w:ascii="Arial" w:eastAsia="Arial" w:hAnsi="Arial" w:cs="Arial"/>
                <w:b/>
                <w:bCs/>
                <w:color w:val="000000" w:themeColor="text1"/>
                <w:sz w:val="20"/>
                <w:szCs w:val="20"/>
              </w:rPr>
              <w:t>ium</w:t>
            </w:r>
          </w:p>
          <w:p w14:paraId="4E0E678E" w14:textId="77777777" w:rsidR="00D25F61"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t>5-7</w:t>
            </w:r>
          </w:p>
          <w:p w14:paraId="19A7A142" w14:textId="77777777" w:rsidR="00D25F61" w:rsidRDefault="00D25F61" w:rsidP="00D313EA">
            <w:pPr>
              <w:jc w:val="center"/>
              <w:rPr>
                <w:rFonts w:ascii="Arial" w:eastAsia="Arial" w:hAnsi="Arial" w:cs="Arial"/>
                <w:sz w:val="20"/>
                <w:szCs w:val="20"/>
              </w:rPr>
            </w:pPr>
          </w:p>
          <w:p w14:paraId="4EE21F51" w14:textId="77777777" w:rsidR="00D25F61" w:rsidRPr="00CA51D6" w:rsidRDefault="00D25F61" w:rsidP="00D313EA">
            <w:pPr>
              <w:jc w:val="center"/>
              <w:rPr>
                <w:rFonts w:ascii="Arial" w:eastAsia="Arial" w:hAnsi="Arial" w:cs="Arial"/>
                <w:sz w:val="20"/>
                <w:szCs w:val="20"/>
              </w:rPr>
            </w:pPr>
          </w:p>
          <w:p w14:paraId="53D8450F" w14:textId="77777777" w:rsidR="00D25F61" w:rsidRDefault="00D25F61" w:rsidP="00D313EA">
            <w:pPr>
              <w:jc w:val="center"/>
              <w:rPr>
                <w:rFonts w:ascii="Arial" w:eastAsia="Arial" w:hAnsi="Arial" w:cs="Arial"/>
                <w:b/>
                <w:bCs/>
                <w:color w:val="000000" w:themeColor="text1"/>
                <w:sz w:val="20"/>
                <w:szCs w:val="20"/>
              </w:rPr>
            </w:pPr>
          </w:p>
          <w:p w14:paraId="2ADE3A1A" w14:textId="77777777" w:rsidR="00D25F61" w:rsidRDefault="00D25F61" w:rsidP="00D313EA">
            <w:pPr>
              <w:jc w:val="center"/>
              <w:rPr>
                <w:rFonts w:ascii="Arial" w:eastAsia="Arial" w:hAnsi="Arial" w:cs="Arial"/>
                <w:b/>
                <w:bCs/>
                <w:color w:val="000000" w:themeColor="text1"/>
                <w:sz w:val="20"/>
                <w:szCs w:val="20"/>
              </w:rPr>
            </w:pPr>
          </w:p>
          <w:p w14:paraId="2A67AF45" w14:textId="77777777" w:rsidR="00D25F61" w:rsidRDefault="00D25F61" w:rsidP="00D313EA">
            <w:pPr>
              <w:jc w:val="center"/>
              <w:rPr>
                <w:rFonts w:ascii="Arial" w:eastAsia="Arial" w:hAnsi="Arial" w:cs="Arial"/>
                <w:b/>
                <w:bCs/>
                <w:color w:val="000000" w:themeColor="text1"/>
                <w:sz w:val="20"/>
                <w:szCs w:val="20"/>
              </w:rPr>
            </w:pPr>
          </w:p>
          <w:p w14:paraId="66BBA9E7" w14:textId="77777777" w:rsidR="00D25F61" w:rsidRDefault="00D25F61" w:rsidP="00D313EA">
            <w:pPr>
              <w:jc w:val="center"/>
              <w:rPr>
                <w:rFonts w:ascii="Arial" w:eastAsia="Arial" w:hAnsi="Arial" w:cs="Arial"/>
                <w:b/>
                <w:bCs/>
                <w:color w:val="000000" w:themeColor="text1"/>
                <w:sz w:val="20"/>
                <w:szCs w:val="20"/>
              </w:rPr>
            </w:pPr>
          </w:p>
          <w:p w14:paraId="4871F9D4" w14:textId="77777777" w:rsidR="00D25F61" w:rsidRDefault="00D25F61" w:rsidP="00D313EA">
            <w:pPr>
              <w:jc w:val="center"/>
              <w:rPr>
                <w:rFonts w:ascii="Arial" w:eastAsia="Arial" w:hAnsi="Arial" w:cs="Arial"/>
                <w:b/>
                <w:bCs/>
                <w:color w:val="000000" w:themeColor="text1"/>
                <w:sz w:val="20"/>
                <w:szCs w:val="20"/>
              </w:rPr>
            </w:pPr>
          </w:p>
          <w:p w14:paraId="578A1DF8" w14:textId="77777777" w:rsidR="00D25F61" w:rsidRDefault="00D25F61" w:rsidP="00D313EA">
            <w:pPr>
              <w:jc w:val="center"/>
              <w:rPr>
                <w:rFonts w:ascii="Arial" w:eastAsia="Arial" w:hAnsi="Arial" w:cs="Arial"/>
                <w:b/>
                <w:bCs/>
                <w:color w:val="000000" w:themeColor="text1"/>
                <w:sz w:val="20"/>
                <w:szCs w:val="20"/>
              </w:rPr>
            </w:pPr>
          </w:p>
          <w:p w14:paraId="68AC98C5" w14:textId="77777777" w:rsidR="00D25F61" w:rsidRDefault="00D25F61" w:rsidP="00D313EA">
            <w:pPr>
              <w:jc w:val="center"/>
              <w:rPr>
                <w:rFonts w:ascii="Arial" w:eastAsia="Arial" w:hAnsi="Arial" w:cs="Arial"/>
                <w:b/>
                <w:bCs/>
                <w:color w:val="000000" w:themeColor="text1"/>
                <w:sz w:val="20"/>
                <w:szCs w:val="20"/>
              </w:rPr>
            </w:pPr>
          </w:p>
          <w:p w14:paraId="406DAA10" w14:textId="77777777" w:rsidR="00D25F61" w:rsidRDefault="00D25F61" w:rsidP="00D313EA">
            <w:pPr>
              <w:jc w:val="center"/>
              <w:rPr>
                <w:rFonts w:ascii="Arial" w:eastAsia="Arial" w:hAnsi="Arial" w:cs="Arial"/>
                <w:b/>
                <w:bCs/>
                <w:color w:val="000000" w:themeColor="text1"/>
                <w:sz w:val="20"/>
                <w:szCs w:val="20"/>
              </w:rPr>
            </w:pPr>
          </w:p>
          <w:p w14:paraId="4A220240" w14:textId="77777777" w:rsidR="00D25F61" w:rsidRDefault="00D25F61" w:rsidP="00D313EA">
            <w:pPr>
              <w:jc w:val="center"/>
              <w:rPr>
                <w:rFonts w:ascii="Arial" w:eastAsia="Arial" w:hAnsi="Arial" w:cs="Arial"/>
                <w:b/>
                <w:bCs/>
                <w:color w:val="000000" w:themeColor="text1"/>
                <w:sz w:val="20"/>
                <w:szCs w:val="20"/>
              </w:rPr>
            </w:pPr>
          </w:p>
          <w:p w14:paraId="15BD344F" w14:textId="77777777" w:rsidR="00D25F61" w:rsidRPr="00712249"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t>High</w:t>
            </w:r>
          </w:p>
          <w:p w14:paraId="168C7320" w14:textId="77777777" w:rsidR="00D25F61"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lastRenderedPageBreak/>
              <w:t>8-10</w:t>
            </w:r>
          </w:p>
          <w:p w14:paraId="25293D7C" w14:textId="77777777" w:rsidR="00D25F61" w:rsidRDefault="00D25F61" w:rsidP="00D313EA">
            <w:pPr>
              <w:jc w:val="center"/>
              <w:rPr>
                <w:rFonts w:ascii="Arial" w:eastAsia="Arial" w:hAnsi="Arial" w:cs="Arial"/>
                <w:sz w:val="20"/>
                <w:szCs w:val="20"/>
              </w:rPr>
            </w:pPr>
          </w:p>
          <w:p w14:paraId="3A2893FE" w14:textId="77777777" w:rsidR="00D25F61" w:rsidRPr="00CA51D6" w:rsidRDefault="00D25F61" w:rsidP="00D313EA">
            <w:pPr>
              <w:jc w:val="center"/>
              <w:rPr>
                <w:rFonts w:ascii="Arial" w:eastAsia="Arial" w:hAnsi="Arial" w:cs="Arial"/>
                <w:sz w:val="20"/>
                <w:szCs w:val="20"/>
              </w:rPr>
            </w:pPr>
          </w:p>
          <w:p w14:paraId="41C237DD" w14:textId="77777777" w:rsidR="00D25F61" w:rsidRPr="00CA51D6" w:rsidRDefault="00D25F61" w:rsidP="00D313EA">
            <w:pPr>
              <w:jc w:val="center"/>
              <w:rPr>
                <w:rFonts w:ascii="Arial" w:eastAsia="Arial" w:hAnsi="Arial" w:cs="Arial"/>
                <w:sz w:val="20"/>
                <w:szCs w:val="20"/>
              </w:rPr>
            </w:pPr>
          </w:p>
        </w:tc>
        <w:tc>
          <w:tcPr>
            <w:tcW w:w="4253" w:type="dxa"/>
            <w:tcBorders>
              <w:top w:val="single" w:sz="6" w:space="0" w:color="auto"/>
              <w:left w:val="single" w:sz="6" w:space="0" w:color="auto"/>
              <w:bottom w:val="single" w:sz="6" w:space="0" w:color="auto"/>
              <w:right w:val="single" w:sz="6" w:space="0" w:color="auto"/>
            </w:tcBorders>
          </w:tcPr>
          <w:p w14:paraId="52E5E2CA" w14:textId="77777777" w:rsidR="00D25F61" w:rsidRDefault="00D25F61" w:rsidP="00D313EA">
            <w:pPr>
              <w:rPr>
                <w:rFonts w:ascii="Arial" w:eastAsia="Arial" w:hAnsi="Arial" w:cs="Arial"/>
                <w:color w:val="000000" w:themeColor="text1"/>
              </w:rPr>
            </w:pPr>
            <w:r>
              <w:rPr>
                <w:rFonts w:ascii="Arial" w:eastAsia="Arial" w:hAnsi="Arial" w:cs="Arial"/>
                <w:color w:val="000000" w:themeColor="text1"/>
              </w:rPr>
              <w:lastRenderedPageBreak/>
              <w:t xml:space="preserve">As this is a very niche area of tactics my knowledge needs to be improved before practical application / deployment of tactics. I will liaise with departments who regularly deploy RIPA tactics and review / submit applications for surveillance authorities. This will help broaden my tactical considerations and knowledge when managing and conducting complex investigations. Utilising tactics </w:t>
            </w:r>
            <w:proofErr w:type="spellStart"/>
            <w:r>
              <w:rPr>
                <w:rFonts w:ascii="Arial" w:eastAsia="Arial" w:hAnsi="Arial" w:cs="Arial"/>
                <w:color w:val="000000" w:themeColor="text1"/>
              </w:rPr>
              <w:t>o</w:t>
            </w:r>
            <w:proofErr w:type="spellEnd"/>
            <w:r>
              <w:rPr>
                <w:rFonts w:ascii="Arial" w:eastAsia="Arial" w:hAnsi="Arial" w:cs="Arial"/>
                <w:color w:val="000000" w:themeColor="text1"/>
              </w:rPr>
              <w:t xml:space="preserve"> this nature will only improve the evidence gathering. In order to achieve this, I will seek out some shadowing opportunities and upskill myself in this area of policing to increase my understanding of the tactics and the manner in which they can be deployed.</w:t>
            </w:r>
          </w:p>
          <w:p w14:paraId="583A407D" w14:textId="77777777" w:rsidR="00D25F61" w:rsidRDefault="00D25F61" w:rsidP="00D313EA">
            <w:pPr>
              <w:rPr>
                <w:rFonts w:ascii="Arial" w:eastAsia="Arial" w:hAnsi="Arial" w:cs="Arial"/>
                <w:color w:val="000000" w:themeColor="text1"/>
              </w:rPr>
            </w:pPr>
          </w:p>
          <w:p w14:paraId="4DC8E4D5" w14:textId="77777777" w:rsidR="00D25F61" w:rsidRPr="00907C81" w:rsidRDefault="00D25F61" w:rsidP="00D313EA">
            <w:pPr>
              <w:rPr>
                <w:rFonts w:ascii="Arial" w:hAnsi="Arial" w:cs="Arial"/>
              </w:rPr>
            </w:pPr>
            <w:r>
              <w:rPr>
                <w:rFonts w:ascii="Arial" w:hAnsi="Arial" w:cs="Arial"/>
              </w:rPr>
              <w:t xml:space="preserve">To better understand best practice around seizing and storing devices to </w:t>
            </w:r>
            <w:r>
              <w:rPr>
                <w:rFonts w:ascii="Arial" w:hAnsi="Arial" w:cs="Arial"/>
              </w:rPr>
              <w:lastRenderedPageBreak/>
              <w:t xml:space="preserve">ensure they cannot be tampered with remotely. This will enable me to be better understand the risks and mitigate them whilst ensuring evidence is not lost/ destroyed. I will request to spend some time with dedicated investigators and attend one of the forthcoming awareness sessions. To date I have p[proactively studied independently, familiarising myself with current best working practices and reviewing documents online published by the College of Policing in and around this subject area. </w:t>
            </w:r>
          </w:p>
        </w:tc>
      </w:tr>
      <w:tr w:rsidR="00D25F61" w14:paraId="4A5B6251" w14:textId="77777777" w:rsidTr="00D313EA">
        <w:trPr>
          <w:trHeight w:val="1095"/>
        </w:trPr>
        <w:tc>
          <w:tcPr>
            <w:tcW w:w="1977" w:type="dxa"/>
            <w:tcBorders>
              <w:top w:val="single" w:sz="6" w:space="0" w:color="auto"/>
              <w:left w:val="single" w:sz="6" w:space="0" w:color="auto"/>
              <w:bottom w:val="single" w:sz="6" w:space="0" w:color="auto"/>
              <w:right w:val="single" w:sz="6" w:space="0" w:color="auto"/>
            </w:tcBorders>
          </w:tcPr>
          <w:p w14:paraId="21EA4562" w14:textId="77777777" w:rsidR="00D25F61" w:rsidRDefault="00D25F61" w:rsidP="00D313EA">
            <w:pPr>
              <w:rPr>
                <w:rFonts w:ascii="Arial" w:eastAsia="Arial" w:hAnsi="Arial" w:cs="Arial"/>
                <w:color w:val="000000" w:themeColor="text1"/>
              </w:rPr>
            </w:pPr>
            <w:r w:rsidRPr="69B3A30A">
              <w:rPr>
                <w:rFonts w:ascii="Arial" w:eastAsia="Arial" w:hAnsi="Arial" w:cs="Arial"/>
                <w:b/>
                <w:bCs/>
                <w:color w:val="000000" w:themeColor="text1"/>
              </w:rPr>
              <w:lastRenderedPageBreak/>
              <w:t>SKILLS </w:t>
            </w:r>
          </w:p>
          <w:p w14:paraId="33749007" w14:textId="77777777" w:rsidR="00D25F61" w:rsidRDefault="00D25F61" w:rsidP="00D313EA">
            <w:pPr>
              <w:rPr>
                <w:rFonts w:ascii="Arial" w:eastAsia="Arial" w:hAnsi="Arial" w:cs="Arial"/>
                <w:color w:val="000000" w:themeColor="text1"/>
              </w:rPr>
            </w:pPr>
            <w:r>
              <w:rPr>
                <w:rFonts w:ascii="Arial" w:eastAsia="Arial" w:hAnsi="Arial" w:cs="Arial"/>
                <w:color w:val="000000" w:themeColor="text1"/>
              </w:rPr>
              <w:t xml:space="preserve">Tier 2 suspect interviewing </w:t>
            </w:r>
          </w:p>
          <w:p w14:paraId="19C624B4" w14:textId="77777777" w:rsidR="00D25F61" w:rsidRDefault="00D25F61" w:rsidP="00D313EA">
            <w:pPr>
              <w:rPr>
                <w:rFonts w:ascii="Arial" w:eastAsia="Arial" w:hAnsi="Arial" w:cs="Arial"/>
                <w:color w:val="000000" w:themeColor="text1"/>
              </w:rPr>
            </w:pPr>
          </w:p>
          <w:p w14:paraId="617ABDCB" w14:textId="77777777" w:rsidR="00D25F61" w:rsidRDefault="00D25F61" w:rsidP="00D313EA">
            <w:pPr>
              <w:rPr>
                <w:rFonts w:ascii="Arial" w:eastAsia="Arial" w:hAnsi="Arial" w:cs="Arial"/>
                <w:color w:val="000000" w:themeColor="text1"/>
              </w:rPr>
            </w:pPr>
          </w:p>
          <w:p w14:paraId="3CCFFBA0" w14:textId="77777777" w:rsidR="00D25F61" w:rsidRDefault="00D25F61" w:rsidP="00D313EA">
            <w:pPr>
              <w:rPr>
                <w:rFonts w:ascii="Arial" w:eastAsia="Arial" w:hAnsi="Arial" w:cs="Arial"/>
                <w:color w:val="000000" w:themeColor="text1"/>
              </w:rPr>
            </w:pPr>
          </w:p>
          <w:p w14:paraId="11F4EBAA" w14:textId="77777777" w:rsidR="00D25F61" w:rsidRDefault="00D25F61" w:rsidP="00D313EA">
            <w:pPr>
              <w:rPr>
                <w:rFonts w:ascii="Arial" w:eastAsia="Arial" w:hAnsi="Arial" w:cs="Arial"/>
                <w:color w:val="000000" w:themeColor="text1"/>
              </w:rPr>
            </w:pPr>
          </w:p>
          <w:p w14:paraId="7C01979F" w14:textId="77777777" w:rsidR="00D25F61" w:rsidRDefault="00D25F61" w:rsidP="00D313EA">
            <w:pPr>
              <w:rPr>
                <w:rFonts w:ascii="Arial" w:eastAsia="Arial" w:hAnsi="Arial" w:cs="Arial"/>
                <w:color w:val="000000" w:themeColor="text1"/>
              </w:rPr>
            </w:pPr>
          </w:p>
          <w:p w14:paraId="642297CF" w14:textId="77777777" w:rsidR="00D25F61" w:rsidRDefault="00D25F61" w:rsidP="00D313EA">
            <w:pPr>
              <w:rPr>
                <w:rFonts w:ascii="Arial" w:eastAsia="Arial" w:hAnsi="Arial" w:cs="Arial"/>
                <w:color w:val="000000" w:themeColor="text1"/>
              </w:rPr>
            </w:pPr>
          </w:p>
          <w:p w14:paraId="1E26D384" w14:textId="77777777" w:rsidR="00D25F61" w:rsidRPr="00712249" w:rsidRDefault="00D25F61" w:rsidP="00D313EA">
            <w:pPr>
              <w:rPr>
                <w:rFonts w:ascii="Arial" w:eastAsia="Arial" w:hAnsi="Arial" w:cs="Arial"/>
                <w:color w:val="000000" w:themeColor="text1"/>
              </w:rPr>
            </w:pPr>
            <w:r>
              <w:rPr>
                <w:rFonts w:ascii="Arial" w:eastAsia="Arial" w:hAnsi="Arial" w:cs="Arial"/>
                <w:color w:val="000000" w:themeColor="text1"/>
              </w:rPr>
              <w:t>Conducting ABE interviews with vulnerable victims and witnesses</w:t>
            </w:r>
          </w:p>
        </w:tc>
        <w:tc>
          <w:tcPr>
            <w:tcW w:w="1701" w:type="dxa"/>
            <w:tcBorders>
              <w:top w:val="single" w:sz="6" w:space="0" w:color="auto"/>
              <w:left w:val="single" w:sz="6" w:space="0" w:color="auto"/>
              <w:bottom w:val="single" w:sz="6" w:space="0" w:color="auto"/>
              <w:right w:val="single" w:sz="6" w:space="0" w:color="auto"/>
            </w:tcBorders>
          </w:tcPr>
          <w:p w14:paraId="528D3755" w14:textId="77777777" w:rsidR="00D25F61" w:rsidRDefault="00D25F61" w:rsidP="00D313EA">
            <w:pPr>
              <w:jc w:val="center"/>
              <w:rPr>
                <w:rFonts w:ascii="Arial" w:eastAsia="Arial" w:hAnsi="Arial" w:cs="Arial"/>
                <w:b/>
                <w:bCs/>
                <w:color w:val="000000" w:themeColor="text1"/>
                <w:sz w:val="20"/>
                <w:szCs w:val="20"/>
              </w:rPr>
            </w:pPr>
          </w:p>
          <w:p w14:paraId="0E90A38E" w14:textId="77777777" w:rsidR="00D25F61" w:rsidRPr="00712249"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t>Med</w:t>
            </w:r>
            <w:r>
              <w:rPr>
                <w:rFonts w:ascii="Arial" w:eastAsia="Arial" w:hAnsi="Arial" w:cs="Arial"/>
                <w:b/>
                <w:bCs/>
                <w:color w:val="000000" w:themeColor="text1"/>
                <w:sz w:val="20"/>
                <w:szCs w:val="20"/>
              </w:rPr>
              <w:t>ium</w:t>
            </w:r>
          </w:p>
          <w:p w14:paraId="5DDF32BC" w14:textId="77777777" w:rsidR="00D25F61" w:rsidRPr="00712249"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t>5-7</w:t>
            </w:r>
          </w:p>
          <w:p w14:paraId="56AA4052" w14:textId="77777777" w:rsidR="00D25F61" w:rsidRPr="00712249" w:rsidRDefault="00D25F61" w:rsidP="00D313EA">
            <w:pPr>
              <w:jc w:val="center"/>
              <w:rPr>
                <w:rFonts w:ascii="Arial" w:eastAsia="Arial" w:hAnsi="Arial" w:cs="Arial"/>
                <w:b/>
                <w:bCs/>
                <w:color w:val="000000" w:themeColor="text1"/>
                <w:sz w:val="20"/>
                <w:szCs w:val="20"/>
              </w:rPr>
            </w:pPr>
          </w:p>
          <w:p w14:paraId="5C726473" w14:textId="77777777" w:rsidR="00D25F61" w:rsidRDefault="00D25F61" w:rsidP="00D313EA">
            <w:pPr>
              <w:jc w:val="center"/>
              <w:rPr>
                <w:rFonts w:ascii="Arial" w:eastAsia="Arial" w:hAnsi="Arial" w:cs="Arial"/>
                <w:b/>
                <w:bCs/>
                <w:color w:val="000000" w:themeColor="text1"/>
                <w:sz w:val="20"/>
                <w:szCs w:val="20"/>
              </w:rPr>
            </w:pPr>
          </w:p>
          <w:p w14:paraId="2B8487BD" w14:textId="77777777" w:rsidR="00D25F61" w:rsidRDefault="00D25F61" w:rsidP="00D313EA">
            <w:pPr>
              <w:jc w:val="center"/>
              <w:rPr>
                <w:rFonts w:ascii="Arial" w:eastAsia="Arial" w:hAnsi="Arial" w:cs="Arial"/>
                <w:b/>
                <w:bCs/>
                <w:color w:val="000000" w:themeColor="text1"/>
                <w:sz w:val="20"/>
                <w:szCs w:val="20"/>
              </w:rPr>
            </w:pPr>
          </w:p>
          <w:p w14:paraId="16583016" w14:textId="77777777" w:rsidR="00D25F61" w:rsidRDefault="00D25F61" w:rsidP="00D313EA">
            <w:pPr>
              <w:jc w:val="center"/>
              <w:rPr>
                <w:rFonts w:ascii="Arial" w:eastAsia="Arial" w:hAnsi="Arial" w:cs="Arial"/>
                <w:b/>
                <w:bCs/>
                <w:color w:val="000000" w:themeColor="text1"/>
                <w:sz w:val="20"/>
                <w:szCs w:val="20"/>
              </w:rPr>
            </w:pPr>
          </w:p>
          <w:p w14:paraId="503967F9" w14:textId="77777777" w:rsidR="00D25F61" w:rsidRDefault="00D25F61" w:rsidP="00D313EA">
            <w:pPr>
              <w:jc w:val="center"/>
              <w:rPr>
                <w:rFonts w:ascii="Arial" w:eastAsia="Arial" w:hAnsi="Arial" w:cs="Arial"/>
                <w:b/>
                <w:bCs/>
                <w:color w:val="000000" w:themeColor="text1"/>
                <w:sz w:val="20"/>
                <w:szCs w:val="20"/>
              </w:rPr>
            </w:pPr>
          </w:p>
          <w:p w14:paraId="4556AD33" w14:textId="77777777" w:rsidR="00D25F61" w:rsidRDefault="00D25F61" w:rsidP="00D313EA">
            <w:pPr>
              <w:jc w:val="center"/>
              <w:rPr>
                <w:rFonts w:ascii="Arial" w:eastAsia="Arial" w:hAnsi="Arial" w:cs="Arial"/>
                <w:b/>
                <w:bCs/>
                <w:color w:val="000000" w:themeColor="text1"/>
                <w:sz w:val="20"/>
                <w:szCs w:val="20"/>
              </w:rPr>
            </w:pPr>
          </w:p>
          <w:p w14:paraId="293F4D07" w14:textId="77777777" w:rsidR="00D25F61" w:rsidRPr="00712249"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t>Med</w:t>
            </w:r>
            <w:r>
              <w:rPr>
                <w:rFonts w:ascii="Arial" w:eastAsia="Arial" w:hAnsi="Arial" w:cs="Arial"/>
                <w:b/>
                <w:bCs/>
                <w:color w:val="000000" w:themeColor="text1"/>
                <w:sz w:val="20"/>
                <w:szCs w:val="20"/>
              </w:rPr>
              <w:t>ium</w:t>
            </w:r>
          </w:p>
          <w:p w14:paraId="7C7AD4AA" w14:textId="77777777" w:rsidR="00D25F61" w:rsidRPr="00712249"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t>5-7</w:t>
            </w:r>
          </w:p>
          <w:p w14:paraId="0F3D76C5" w14:textId="77777777" w:rsidR="00D25F61" w:rsidRPr="00712249" w:rsidRDefault="00D25F61" w:rsidP="00D313EA">
            <w:pPr>
              <w:jc w:val="center"/>
              <w:rPr>
                <w:rFonts w:ascii="Arial" w:eastAsia="Arial" w:hAnsi="Arial" w:cs="Arial"/>
                <w:b/>
                <w:bCs/>
                <w:sz w:val="20"/>
                <w:szCs w:val="20"/>
              </w:rPr>
            </w:pPr>
          </w:p>
        </w:tc>
        <w:tc>
          <w:tcPr>
            <w:tcW w:w="1984" w:type="dxa"/>
            <w:tcBorders>
              <w:top w:val="single" w:sz="6" w:space="0" w:color="auto"/>
              <w:left w:val="single" w:sz="6" w:space="0" w:color="auto"/>
              <w:bottom w:val="single" w:sz="6" w:space="0" w:color="auto"/>
              <w:right w:val="single" w:sz="6" w:space="0" w:color="auto"/>
            </w:tcBorders>
          </w:tcPr>
          <w:p w14:paraId="44022488" w14:textId="77777777" w:rsidR="00D25F61" w:rsidRDefault="00D25F61" w:rsidP="00D313EA">
            <w:pPr>
              <w:jc w:val="center"/>
              <w:rPr>
                <w:rFonts w:ascii="Arial" w:eastAsia="Arial" w:hAnsi="Arial" w:cs="Arial"/>
                <w:b/>
                <w:bCs/>
                <w:color w:val="000000" w:themeColor="text1"/>
                <w:sz w:val="20"/>
                <w:szCs w:val="20"/>
              </w:rPr>
            </w:pPr>
          </w:p>
          <w:p w14:paraId="21403B64" w14:textId="77777777" w:rsidR="00D25F61" w:rsidRPr="00712249"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t>High</w:t>
            </w:r>
          </w:p>
          <w:p w14:paraId="383337D5" w14:textId="77777777" w:rsidR="00D25F61"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t>8-10</w:t>
            </w:r>
          </w:p>
          <w:p w14:paraId="1FF1AB51" w14:textId="77777777" w:rsidR="00D25F61" w:rsidRPr="00712249" w:rsidRDefault="00D25F61" w:rsidP="00D313EA">
            <w:pPr>
              <w:jc w:val="center"/>
              <w:rPr>
                <w:rFonts w:ascii="Arial" w:eastAsia="Arial" w:hAnsi="Arial" w:cs="Arial"/>
                <w:b/>
                <w:bCs/>
                <w:color w:val="000000" w:themeColor="text1"/>
                <w:sz w:val="20"/>
                <w:szCs w:val="20"/>
              </w:rPr>
            </w:pPr>
          </w:p>
          <w:p w14:paraId="1545FA1A" w14:textId="77777777" w:rsidR="00D25F61" w:rsidRDefault="00D25F61" w:rsidP="00D313EA">
            <w:pPr>
              <w:jc w:val="center"/>
              <w:rPr>
                <w:rFonts w:ascii="Arial" w:eastAsia="Arial" w:hAnsi="Arial" w:cs="Arial"/>
                <w:b/>
                <w:bCs/>
                <w:sz w:val="20"/>
                <w:szCs w:val="20"/>
              </w:rPr>
            </w:pPr>
          </w:p>
          <w:p w14:paraId="38986959" w14:textId="77777777" w:rsidR="00D25F61" w:rsidRDefault="00D25F61" w:rsidP="00D313EA">
            <w:pPr>
              <w:jc w:val="center"/>
              <w:rPr>
                <w:rFonts w:ascii="Arial" w:eastAsia="Arial" w:hAnsi="Arial" w:cs="Arial"/>
                <w:b/>
                <w:bCs/>
                <w:sz w:val="20"/>
                <w:szCs w:val="20"/>
              </w:rPr>
            </w:pPr>
          </w:p>
          <w:p w14:paraId="4A0E541F" w14:textId="77777777" w:rsidR="00D25F61" w:rsidRDefault="00D25F61" w:rsidP="00D313EA">
            <w:pPr>
              <w:jc w:val="center"/>
              <w:rPr>
                <w:rFonts w:ascii="Arial" w:eastAsia="Arial" w:hAnsi="Arial" w:cs="Arial"/>
                <w:b/>
                <w:bCs/>
                <w:color w:val="000000" w:themeColor="text1"/>
                <w:sz w:val="20"/>
                <w:szCs w:val="20"/>
              </w:rPr>
            </w:pPr>
          </w:p>
          <w:p w14:paraId="22BE0C78" w14:textId="77777777" w:rsidR="00D25F61" w:rsidRDefault="00D25F61" w:rsidP="00D313EA">
            <w:pPr>
              <w:jc w:val="center"/>
              <w:rPr>
                <w:rFonts w:ascii="Arial" w:eastAsia="Arial" w:hAnsi="Arial" w:cs="Arial"/>
                <w:b/>
                <w:bCs/>
                <w:color w:val="000000" w:themeColor="text1"/>
                <w:sz w:val="20"/>
                <w:szCs w:val="20"/>
              </w:rPr>
            </w:pPr>
          </w:p>
          <w:p w14:paraId="6FF11DF3" w14:textId="77777777" w:rsidR="00D25F61" w:rsidRDefault="00D25F61" w:rsidP="00D313EA">
            <w:pPr>
              <w:jc w:val="center"/>
              <w:rPr>
                <w:rFonts w:ascii="Arial" w:eastAsia="Arial" w:hAnsi="Arial" w:cs="Arial"/>
                <w:b/>
                <w:bCs/>
                <w:color w:val="000000" w:themeColor="text1"/>
                <w:sz w:val="20"/>
                <w:szCs w:val="20"/>
              </w:rPr>
            </w:pPr>
          </w:p>
          <w:p w14:paraId="1016E2A0" w14:textId="77777777" w:rsidR="00D25F61" w:rsidRPr="00712249"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t>High</w:t>
            </w:r>
          </w:p>
          <w:p w14:paraId="5900C49A" w14:textId="77777777" w:rsidR="00D25F61" w:rsidRPr="00712249" w:rsidRDefault="00D25F61" w:rsidP="00D313EA">
            <w:pPr>
              <w:jc w:val="center"/>
              <w:rPr>
                <w:rFonts w:ascii="Arial" w:eastAsia="Arial" w:hAnsi="Arial" w:cs="Arial"/>
                <w:b/>
                <w:bCs/>
                <w:sz w:val="20"/>
                <w:szCs w:val="20"/>
              </w:rPr>
            </w:pPr>
            <w:r w:rsidRPr="00712249">
              <w:rPr>
                <w:rFonts w:ascii="Arial" w:eastAsia="Arial" w:hAnsi="Arial" w:cs="Arial"/>
                <w:b/>
                <w:bCs/>
                <w:color w:val="000000" w:themeColor="text1"/>
                <w:sz w:val="20"/>
                <w:szCs w:val="20"/>
              </w:rPr>
              <w:t>8-10</w:t>
            </w:r>
          </w:p>
        </w:tc>
        <w:tc>
          <w:tcPr>
            <w:tcW w:w="4253" w:type="dxa"/>
            <w:tcBorders>
              <w:top w:val="single" w:sz="6" w:space="0" w:color="auto"/>
              <w:left w:val="single" w:sz="6" w:space="0" w:color="auto"/>
              <w:bottom w:val="single" w:sz="6" w:space="0" w:color="auto"/>
              <w:right w:val="single" w:sz="6" w:space="0" w:color="auto"/>
            </w:tcBorders>
          </w:tcPr>
          <w:p w14:paraId="0D8335CB" w14:textId="77777777" w:rsidR="00D25F61" w:rsidRDefault="00D25F61" w:rsidP="00D313EA">
            <w:pPr>
              <w:rPr>
                <w:rFonts w:ascii="Arial" w:eastAsia="Arial" w:hAnsi="Arial" w:cs="Arial"/>
                <w:color w:val="000000" w:themeColor="text1"/>
              </w:rPr>
            </w:pPr>
            <w:r>
              <w:rPr>
                <w:rFonts w:ascii="Arial" w:eastAsia="Arial" w:hAnsi="Arial" w:cs="Arial"/>
                <w:color w:val="000000" w:themeColor="text1"/>
              </w:rPr>
              <w:t xml:space="preserve">Maintain and build on current skill set by undertaking interviews, seeking peer reviews for constructive feedback. Share my knowledge and learnings with others and start working towards Tier 3 interviewing accreditation. I have been liaising with experienced Interviewers and asked to be considered as a second interviewer in order to gain experience interviewing for complex matters. </w:t>
            </w:r>
          </w:p>
          <w:p w14:paraId="7DB36B28" w14:textId="77777777" w:rsidR="00D25F61" w:rsidRDefault="00D25F61" w:rsidP="00D313EA">
            <w:pPr>
              <w:rPr>
                <w:rFonts w:ascii="Arial" w:hAnsi="Arial" w:cs="Arial"/>
              </w:rPr>
            </w:pPr>
          </w:p>
          <w:p w14:paraId="6722E97F" w14:textId="77777777" w:rsidR="00D25F61" w:rsidRDefault="00D25F61" w:rsidP="00D313EA">
            <w:pPr>
              <w:rPr>
                <w:rFonts w:ascii="Arial" w:hAnsi="Arial" w:cs="Arial"/>
              </w:rPr>
            </w:pPr>
            <w:r>
              <w:rPr>
                <w:rFonts w:ascii="Arial" w:hAnsi="Arial" w:cs="Arial"/>
              </w:rPr>
              <w:t xml:space="preserve">I wish to improve my current skills around ABE interviewing specifically around rapport building. As a result of this degree programme, I have identified a need to improve in this area. I will shadow other interviewers and identify how other officers build rapport and make witnesses feel at ease. I am already undergoing a process of upskilling myself via my dissertation subject and conducting self-study around best practice in this area. </w:t>
            </w:r>
          </w:p>
          <w:p w14:paraId="416492AA" w14:textId="77777777" w:rsidR="00D25F61" w:rsidRPr="008F2B0B" w:rsidRDefault="00D25F61" w:rsidP="00D313EA">
            <w:pPr>
              <w:rPr>
                <w:rFonts w:ascii="Arial" w:hAnsi="Arial" w:cs="Arial"/>
              </w:rPr>
            </w:pPr>
          </w:p>
        </w:tc>
      </w:tr>
      <w:tr w:rsidR="00D25F61" w14:paraId="5D40B231" w14:textId="77777777" w:rsidTr="00D313EA">
        <w:tc>
          <w:tcPr>
            <w:tcW w:w="1977" w:type="dxa"/>
            <w:tcBorders>
              <w:top w:val="single" w:sz="6" w:space="0" w:color="auto"/>
              <w:left w:val="single" w:sz="6" w:space="0" w:color="auto"/>
              <w:bottom w:val="single" w:sz="6" w:space="0" w:color="auto"/>
              <w:right w:val="single" w:sz="6" w:space="0" w:color="auto"/>
            </w:tcBorders>
          </w:tcPr>
          <w:p w14:paraId="2ED7A01C" w14:textId="77777777" w:rsidR="00D25F61" w:rsidRDefault="00D25F61" w:rsidP="00D313EA">
            <w:pPr>
              <w:rPr>
                <w:rFonts w:ascii="Arial" w:eastAsia="Arial" w:hAnsi="Arial" w:cs="Arial"/>
                <w:color w:val="000000" w:themeColor="text1"/>
              </w:rPr>
            </w:pPr>
            <w:r w:rsidRPr="69B3A30A">
              <w:rPr>
                <w:rFonts w:ascii="Arial" w:eastAsia="Arial" w:hAnsi="Arial" w:cs="Arial"/>
                <w:b/>
                <w:bCs/>
                <w:color w:val="000000" w:themeColor="text1"/>
              </w:rPr>
              <w:t>EXPERIENCE </w:t>
            </w:r>
          </w:p>
          <w:p w14:paraId="21260E1E" w14:textId="77777777" w:rsidR="00D25F61" w:rsidRPr="00712249" w:rsidRDefault="00D25F61" w:rsidP="00D313EA">
            <w:pPr>
              <w:rPr>
                <w:rFonts w:ascii="Arial" w:eastAsia="Arial" w:hAnsi="Arial" w:cs="Arial"/>
                <w:color w:val="000000" w:themeColor="text1"/>
              </w:rPr>
            </w:pPr>
            <w:r>
              <w:rPr>
                <w:rFonts w:ascii="Arial" w:eastAsia="Arial" w:hAnsi="Arial" w:cs="Arial"/>
                <w:color w:val="000000" w:themeColor="text1"/>
              </w:rPr>
              <w:t>Confiscation Orders – Proceeds of Crime Act</w:t>
            </w:r>
          </w:p>
          <w:p w14:paraId="4BF8545D" w14:textId="77777777" w:rsidR="00D25F61" w:rsidRDefault="00D25F61" w:rsidP="00D313EA">
            <w:pPr>
              <w:rPr>
                <w:rFonts w:ascii="Arial" w:eastAsia="Arial" w:hAnsi="Arial" w:cs="Arial"/>
                <w:color w:val="000000" w:themeColor="text1"/>
              </w:rPr>
            </w:pPr>
          </w:p>
          <w:p w14:paraId="10C947DC" w14:textId="77777777" w:rsidR="00D25F61" w:rsidRDefault="00D25F61" w:rsidP="00D313EA">
            <w:pPr>
              <w:rPr>
                <w:rFonts w:ascii="Arial" w:eastAsia="Arial" w:hAnsi="Arial" w:cs="Arial"/>
                <w:color w:val="000000" w:themeColor="text1"/>
              </w:rPr>
            </w:pPr>
          </w:p>
          <w:p w14:paraId="14D66EC2" w14:textId="77777777" w:rsidR="00D25F61" w:rsidRDefault="00D25F61" w:rsidP="00D313EA">
            <w:pPr>
              <w:rPr>
                <w:rFonts w:ascii="Arial" w:eastAsia="Arial" w:hAnsi="Arial" w:cs="Arial"/>
                <w:color w:val="000000" w:themeColor="text1"/>
              </w:rPr>
            </w:pPr>
          </w:p>
          <w:p w14:paraId="0163C5EC" w14:textId="77777777" w:rsidR="00D25F61" w:rsidRDefault="00D25F61" w:rsidP="00D313EA">
            <w:pPr>
              <w:rPr>
                <w:rFonts w:ascii="Arial" w:eastAsia="Arial" w:hAnsi="Arial" w:cs="Arial"/>
                <w:color w:val="000000" w:themeColor="text1"/>
              </w:rPr>
            </w:pPr>
          </w:p>
          <w:p w14:paraId="6BACA01C" w14:textId="77777777" w:rsidR="00D25F61" w:rsidRDefault="00D25F61" w:rsidP="00D313EA">
            <w:pPr>
              <w:rPr>
                <w:rFonts w:ascii="Arial" w:eastAsia="Arial" w:hAnsi="Arial" w:cs="Arial"/>
                <w:color w:val="000000" w:themeColor="text1"/>
              </w:rPr>
            </w:pPr>
          </w:p>
          <w:p w14:paraId="588746E9" w14:textId="77777777" w:rsidR="00D25F61" w:rsidRDefault="00D25F61" w:rsidP="00D313EA">
            <w:pPr>
              <w:rPr>
                <w:rFonts w:ascii="Arial" w:eastAsia="Arial" w:hAnsi="Arial" w:cs="Arial"/>
                <w:color w:val="000000" w:themeColor="text1"/>
              </w:rPr>
            </w:pPr>
          </w:p>
          <w:p w14:paraId="58B83DDF" w14:textId="77777777" w:rsidR="00D25F61" w:rsidRDefault="00D25F61" w:rsidP="00D313EA">
            <w:pPr>
              <w:rPr>
                <w:rFonts w:ascii="Arial" w:eastAsia="Arial" w:hAnsi="Arial" w:cs="Arial"/>
                <w:color w:val="000000" w:themeColor="text1"/>
              </w:rPr>
            </w:pPr>
            <w:r>
              <w:rPr>
                <w:rFonts w:ascii="Arial" w:eastAsia="Arial" w:hAnsi="Arial" w:cs="Arial"/>
                <w:color w:val="000000" w:themeColor="text1"/>
              </w:rPr>
              <w:t>DVPN’s / DVPO non molestation orders</w:t>
            </w:r>
          </w:p>
        </w:tc>
        <w:tc>
          <w:tcPr>
            <w:tcW w:w="1701" w:type="dxa"/>
            <w:tcBorders>
              <w:top w:val="single" w:sz="6" w:space="0" w:color="auto"/>
              <w:left w:val="single" w:sz="6" w:space="0" w:color="auto"/>
              <w:bottom w:val="single" w:sz="6" w:space="0" w:color="auto"/>
              <w:right w:val="single" w:sz="6" w:space="0" w:color="auto"/>
            </w:tcBorders>
          </w:tcPr>
          <w:p w14:paraId="2F2A7D10" w14:textId="77777777" w:rsidR="00D25F61" w:rsidRPr="00712249"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lastRenderedPageBreak/>
              <w:t>Low</w:t>
            </w:r>
          </w:p>
          <w:p w14:paraId="0C0C9B9E" w14:textId="77777777" w:rsidR="00D25F61" w:rsidRPr="00712249"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t>1-4</w:t>
            </w:r>
          </w:p>
          <w:p w14:paraId="5ABAB6D7" w14:textId="77777777" w:rsidR="00D25F61" w:rsidRDefault="00D25F61" w:rsidP="00D313EA">
            <w:pPr>
              <w:jc w:val="center"/>
              <w:rPr>
                <w:rFonts w:ascii="Arial" w:eastAsia="Arial" w:hAnsi="Arial" w:cs="Arial"/>
                <w:b/>
                <w:bCs/>
                <w:color w:val="000000" w:themeColor="text1"/>
                <w:sz w:val="20"/>
                <w:szCs w:val="20"/>
              </w:rPr>
            </w:pPr>
          </w:p>
          <w:p w14:paraId="48054A05" w14:textId="77777777" w:rsidR="00D25F61" w:rsidRPr="009A1E80" w:rsidRDefault="00D25F61" w:rsidP="00D313EA">
            <w:pPr>
              <w:jc w:val="center"/>
              <w:rPr>
                <w:rFonts w:ascii="Arial" w:eastAsia="Arial" w:hAnsi="Arial" w:cs="Arial"/>
                <w:sz w:val="20"/>
                <w:szCs w:val="20"/>
              </w:rPr>
            </w:pPr>
          </w:p>
          <w:p w14:paraId="0DF57B95" w14:textId="77777777" w:rsidR="00D25F61" w:rsidRDefault="00D25F61" w:rsidP="00D313EA">
            <w:pPr>
              <w:jc w:val="center"/>
              <w:rPr>
                <w:rFonts w:ascii="Arial" w:eastAsia="Arial" w:hAnsi="Arial" w:cs="Arial"/>
                <w:b/>
                <w:bCs/>
                <w:color w:val="000000" w:themeColor="text1"/>
                <w:sz w:val="20"/>
                <w:szCs w:val="20"/>
              </w:rPr>
            </w:pPr>
          </w:p>
          <w:p w14:paraId="1D92CDD6" w14:textId="77777777" w:rsidR="00D25F61" w:rsidRDefault="00D25F61" w:rsidP="00D313EA">
            <w:pPr>
              <w:jc w:val="center"/>
              <w:rPr>
                <w:rFonts w:ascii="Arial" w:eastAsia="Arial" w:hAnsi="Arial" w:cs="Arial"/>
                <w:b/>
                <w:bCs/>
                <w:color w:val="000000" w:themeColor="text1"/>
                <w:sz w:val="20"/>
                <w:szCs w:val="20"/>
              </w:rPr>
            </w:pPr>
          </w:p>
          <w:p w14:paraId="23EF41E4" w14:textId="77777777" w:rsidR="00D25F61" w:rsidRDefault="00D25F61" w:rsidP="00D313EA">
            <w:pPr>
              <w:jc w:val="center"/>
              <w:rPr>
                <w:rFonts w:ascii="Arial" w:eastAsia="Arial" w:hAnsi="Arial" w:cs="Arial"/>
                <w:b/>
                <w:bCs/>
                <w:color w:val="000000" w:themeColor="text1"/>
                <w:sz w:val="20"/>
                <w:szCs w:val="20"/>
              </w:rPr>
            </w:pPr>
          </w:p>
          <w:p w14:paraId="2CBF95AE" w14:textId="77777777" w:rsidR="00D25F61" w:rsidRDefault="00D25F61" w:rsidP="00D313EA">
            <w:pPr>
              <w:jc w:val="center"/>
              <w:rPr>
                <w:rFonts w:ascii="Arial" w:eastAsia="Arial" w:hAnsi="Arial" w:cs="Arial"/>
                <w:b/>
                <w:bCs/>
                <w:color w:val="000000" w:themeColor="text1"/>
                <w:sz w:val="20"/>
                <w:szCs w:val="20"/>
              </w:rPr>
            </w:pPr>
          </w:p>
          <w:p w14:paraId="4CDE037C" w14:textId="77777777" w:rsidR="00D25F61" w:rsidRDefault="00D25F61" w:rsidP="00D313EA">
            <w:pPr>
              <w:jc w:val="center"/>
              <w:rPr>
                <w:rFonts w:ascii="Arial" w:eastAsia="Arial" w:hAnsi="Arial" w:cs="Arial"/>
                <w:b/>
                <w:bCs/>
                <w:color w:val="000000" w:themeColor="text1"/>
                <w:sz w:val="20"/>
                <w:szCs w:val="20"/>
              </w:rPr>
            </w:pPr>
          </w:p>
          <w:p w14:paraId="7C388CA0" w14:textId="77777777" w:rsidR="00D25F61" w:rsidRDefault="00D25F61" w:rsidP="00D313EA">
            <w:pPr>
              <w:jc w:val="center"/>
              <w:rPr>
                <w:rFonts w:ascii="Arial" w:eastAsia="Arial" w:hAnsi="Arial" w:cs="Arial"/>
                <w:b/>
                <w:bCs/>
                <w:color w:val="000000" w:themeColor="text1"/>
                <w:sz w:val="20"/>
                <w:szCs w:val="20"/>
              </w:rPr>
            </w:pPr>
          </w:p>
          <w:p w14:paraId="2077DB80" w14:textId="77777777" w:rsidR="00D25F61" w:rsidRDefault="00D25F61" w:rsidP="00D313EA">
            <w:pPr>
              <w:jc w:val="center"/>
              <w:rPr>
                <w:rFonts w:ascii="Arial" w:eastAsia="Arial" w:hAnsi="Arial" w:cs="Arial"/>
                <w:b/>
                <w:bCs/>
                <w:color w:val="000000" w:themeColor="text1"/>
                <w:sz w:val="20"/>
                <w:szCs w:val="20"/>
              </w:rPr>
            </w:pPr>
          </w:p>
          <w:p w14:paraId="312C7D44" w14:textId="77777777" w:rsidR="00D25F61" w:rsidRPr="00712249"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t>Med</w:t>
            </w:r>
          </w:p>
          <w:p w14:paraId="12CE6349" w14:textId="77777777" w:rsidR="00D25F61" w:rsidRPr="009A1E80" w:rsidRDefault="00D25F61" w:rsidP="00D313EA">
            <w:pPr>
              <w:jc w:val="center"/>
              <w:rPr>
                <w:rFonts w:ascii="Arial" w:eastAsia="Arial" w:hAnsi="Arial" w:cs="Arial"/>
                <w:sz w:val="20"/>
                <w:szCs w:val="20"/>
              </w:rPr>
            </w:pPr>
            <w:r w:rsidRPr="00712249">
              <w:rPr>
                <w:rFonts w:ascii="Arial" w:eastAsia="Arial" w:hAnsi="Arial" w:cs="Arial"/>
                <w:b/>
                <w:bCs/>
                <w:color w:val="000000" w:themeColor="text1"/>
                <w:sz w:val="20"/>
                <w:szCs w:val="20"/>
              </w:rPr>
              <w:t>5-7</w:t>
            </w:r>
          </w:p>
        </w:tc>
        <w:tc>
          <w:tcPr>
            <w:tcW w:w="1984" w:type="dxa"/>
            <w:tcBorders>
              <w:top w:val="single" w:sz="6" w:space="0" w:color="auto"/>
              <w:left w:val="single" w:sz="6" w:space="0" w:color="auto"/>
              <w:bottom w:val="single" w:sz="6" w:space="0" w:color="auto"/>
              <w:right w:val="single" w:sz="6" w:space="0" w:color="auto"/>
            </w:tcBorders>
          </w:tcPr>
          <w:p w14:paraId="12C3A93C" w14:textId="77777777" w:rsidR="00D25F61" w:rsidRPr="00712249"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lastRenderedPageBreak/>
              <w:t>Med</w:t>
            </w:r>
          </w:p>
          <w:p w14:paraId="774021BC" w14:textId="77777777" w:rsidR="00D25F61"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t>5-7</w:t>
            </w:r>
          </w:p>
          <w:p w14:paraId="725B1950" w14:textId="77777777" w:rsidR="00D25F61" w:rsidRPr="009A1E80" w:rsidRDefault="00D25F61" w:rsidP="00D313EA">
            <w:pPr>
              <w:jc w:val="center"/>
              <w:rPr>
                <w:rFonts w:ascii="Arial" w:eastAsia="Arial" w:hAnsi="Arial" w:cs="Arial"/>
                <w:sz w:val="20"/>
                <w:szCs w:val="20"/>
              </w:rPr>
            </w:pPr>
          </w:p>
          <w:p w14:paraId="2BE7012F" w14:textId="77777777" w:rsidR="00D25F61" w:rsidRPr="009A1E80" w:rsidRDefault="00D25F61" w:rsidP="00D313EA">
            <w:pPr>
              <w:jc w:val="center"/>
              <w:rPr>
                <w:rFonts w:ascii="Arial" w:eastAsia="Arial" w:hAnsi="Arial" w:cs="Arial"/>
                <w:sz w:val="20"/>
                <w:szCs w:val="20"/>
              </w:rPr>
            </w:pPr>
          </w:p>
          <w:p w14:paraId="582529EF" w14:textId="77777777" w:rsidR="00D25F61" w:rsidRDefault="00D25F61" w:rsidP="00D313EA">
            <w:pPr>
              <w:jc w:val="center"/>
              <w:rPr>
                <w:rFonts w:ascii="Arial" w:eastAsia="Arial" w:hAnsi="Arial" w:cs="Arial"/>
                <w:b/>
                <w:bCs/>
                <w:color w:val="000000" w:themeColor="text1"/>
                <w:sz w:val="20"/>
                <w:szCs w:val="20"/>
              </w:rPr>
            </w:pPr>
          </w:p>
          <w:p w14:paraId="24C6A911" w14:textId="77777777" w:rsidR="00D25F61" w:rsidRDefault="00D25F61" w:rsidP="00D313EA">
            <w:pPr>
              <w:jc w:val="center"/>
              <w:rPr>
                <w:rFonts w:ascii="Arial" w:eastAsia="Arial" w:hAnsi="Arial" w:cs="Arial"/>
                <w:b/>
                <w:bCs/>
                <w:color w:val="000000" w:themeColor="text1"/>
                <w:sz w:val="20"/>
                <w:szCs w:val="20"/>
              </w:rPr>
            </w:pPr>
          </w:p>
          <w:p w14:paraId="7450B296" w14:textId="77777777" w:rsidR="00D25F61" w:rsidRDefault="00D25F61" w:rsidP="00D313EA">
            <w:pPr>
              <w:jc w:val="center"/>
              <w:rPr>
                <w:rFonts w:ascii="Arial" w:eastAsia="Arial" w:hAnsi="Arial" w:cs="Arial"/>
                <w:b/>
                <w:bCs/>
                <w:color w:val="000000" w:themeColor="text1"/>
                <w:sz w:val="20"/>
                <w:szCs w:val="20"/>
              </w:rPr>
            </w:pPr>
          </w:p>
          <w:p w14:paraId="56E01449" w14:textId="77777777" w:rsidR="00D25F61" w:rsidRDefault="00D25F61" w:rsidP="00D313EA">
            <w:pPr>
              <w:jc w:val="center"/>
              <w:rPr>
                <w:rFonts w:ascii="Arial" w:eastAsia="Arial" w:hAnsi="Arial" w:cs="Arial"/>
                <w:b/>
                <w:bCs/>
                <w:color w:val="000000" w:themeColor="text1"/>
                <w:sz w:val="20"/>
                <w:szCs w:val="20"/>
              </w:rPr>
            </w:pPr>
          </w:p>
          <w:p w14:paraId="6D770EA8" w14:textId="77777777" w:rsidR="00D25F61" w:rsidRDefault="00D25F61" w:rsidP="00D313EA">
            <w:pPr>
              <w:jc w:val="center"/>
              <w:rPr>
                <w:rFonts w:ascii="Arial" w:eastAsia="Arial" w:hAnsi="Arial" w:cs="Arial"/>
                <w:b/>
                <w:bCs/>
                <w:color w:val="000000" w:themeColor="text1"/>
                <w:sz w:val="20"/>
                <w:szCs w:val="20"/>
              </w:rPr>
            </w:pPr>
          </w:p>
          <w:p w14:paraId="0B7A3094" w14:textId="77777777" w:rsidR="00D25F61" w:rsidRDefault="00D25F61" w:rsidP="00D313EA">
            <w:pPr>
              <w:jc w:val="center"/>
              <w:rPr>
                <w:rFonts w:ascii="Arial" w:eastAsia="Arial" w:hAnsi="Arial" w:cs="Arial"/>
                <w:b/>
                <w:bCs/>
                <w:color w:val="000000" w:themeColor="text1"/>
                <w:sz w:val="20"/>
                <w:szCs w:val="20"/>
              </w:rPr>
            </w:pPr>
          </w:p>
          <w:p w14:paraId="69A666D2" w14:textId="77777777" w:rsidR="00D25F61" w:rsidRDefault="00D25F61" w:rsidP="00D313EA">
            <w:pPr>
              <w:jc w:val="center"/>
              <w:rPr>
                <w:rFonts w:ascii="Arial" w:eastAsia="Arial" w:hAnsi="Arial" w:cs="Arial"/>
                <w:b/>
                <w:bCs/>
                <w:color w:val="000000" w:themeColor="text1"/>
                <w:sz w:val="20"/>
                <w:szCs w:val="20"/>
              </w:rPr>
            </w:pPr>
          </w:p>
          <w:p w14:paraId="2FC363F3" w14:textId="77777777" w:rsidR="00D25F61" w:rsidRPr="00712249"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t>High</w:t>
            </w:r>
          </w:p>
          <w:p w14:paraId="75DE3D10" w14:textId="77777777" w:rsidR="00D25F61" w:rsidRDefault="00D25F61" w:rsidP="00D313EA">
            <w:pPr>
              <w:jc w:val="center"/>
              <w:rPr>
                <w:rFonts w:ascii="Arial" w:eastAsia="Arial" w:hAnsi="Arial" w:cs="Arial"/>
                <w:b/>
                <w:bCs/>
                <w:color w:val="000000" w:themeColor="text1"/>
                <w:sz w:val="20"/>
                <w:szCs w:val="20"/>
              </w:rPr>
            </w:pPr>
            <w:r w:rsidRPr="00712249">
              <w:rPr>
                <w:rFonts w:ascii="Arial" w:eastAsia="Arial" w:hAnsi="Arial" w:cs="Arial"/>
                <w:b/>
                <w:bCs/>
                <w:color w:val="000000" w:themeColor="text1"/>
                <w:sz w:val="20"/>
                <w:szCs w:val="20"/>
              </w:rPr>
              <w:t>8-10</w:t>
            </w:r>
          </w:p>
          <w:p w14:paraId="69D97C35" w14:textId="77777777" w:rsidR="00D25F61" w:rsidRPr="009A1E80" w:rsidRDefault="00D25F61" w:rsidP="00D313EA">
            <w:pPr>
              <w:ind w:firstLine="720"/>
              <w:jc w:val="center"/>
              <w:rPr>
                <w:rFonts w:ascii="Arial" w:eastAsia="Arial" w:hAnsi="Arial" w:cs="Arial"/>
                <w:sz w:val="20"/>
                <w:szCs w:val="20"/>
              </w:rPr>
            </w:pPr>
          </w:p>
        </w:tc>
        <w:tc>
          <w:tcPr>
            <w:tcW w:w="4253" w:type="dxa"/>
            <w:tcBorders>
              <w:top w:val="single" w:sz="6" w:space="0" w:color="auto"/>
              <w:left w:val="single" w:sz="6" w:space="0" w:color="auto"/>
              <w:bottom w:val="single" w:sz="6" w:space="0" w:color="auto"/>
              <w:right w:val="single" w:sz="6" w:space="0" w:color="auto"/>
            </w:tcBorders>
          </w:tcPr>
          <w:p w14:paraId="577EDE96" w14:textId="77777777" w:rsidR="00D25F61" w:rsidRDefault="00D25F61" w:rsidP="00D313EA">
            <w:pPr>
              <w:rPr>
                <w:rFonts w:ascii="Arial" w:eastAsia="Arial" w:hAnsi="Arial" w:cs="Arial"/>
                <w:color w:val="000000" w:themeColor="text1"/>
              </w:rPr>
            </w:pPr>
            <w:r>
              <w:rPr>
                <w:rFonts w:ascii="Arial" w:eastAsia="Arial" w:hAnsi="Arial" w:cs="Arial"/>
                <w:color w:val="000000" w:themeColor="text1"/>
              </w:rPr>
              <w:lastRenderedPageBreak/>
              <w:t xml:space="preserve">I have identified a need for development in this area as confiscation orders are feature more heavily in complex cases. I therefore need to discuss the process with experienced practitioners and witness the process from start to end. I am aware of forthcoming familiarisation inputs which I will endeavour to attend. I have requested to shadow colleagues </w:t>
            </w:r>
            <w:r>
              <w:rPr>
                <w:rFonts w:ascii="Arial" w:eastAsia="Arial" w:hAnsi="Arial" w:cs="Arial"/>
                <w:color w:val="000000" w:themeColor="text1"/>
              </w:rPr>
              <w:lastRenderedPageBreak/>
              <w:t xml:space="preserve">who conduct confiscation orders as part of their daily business. </w:t>
            </w:r>
          </w:p>
          <w:p w14:paraId="392DF875" w14:textId="77777777" w:rsidR="00D25F61" w:rsidRDefault="00D25F61" w:rsidP="00D313EA">
            <w:pPr>
              <w:rPr>
                <w:rFonts w:ascii="Arial" w:eastAsia="Arial" w:hAnsi="Arial" w:cs="Arial"/>
                <w:color w:val="000000" w:themeColor="text1"/>
              </w:rPr>
            </w:pPr>
          </w:p>
          <w:p w14:paraId="33A183C9" w14:textId="77777777" w:rsidR="00D25F61" w:rsidRDefault="00D25F61" w:rsidP="00D313EA">
            <w:pPr>
              <w:rPr>
                <w:rFonts w:ascii="Arial" w:hAnsi="Arial" w:cs="Arial"/>
              </w:rPr>
            </w:pPr>
          </w:p>
          <w:p w14:paraId="56498358" w14:textId="77777777" w:rsidR="00D25F61" w:rsidRPr="00E956BE" w:rsidRDefault="00D25F61" w:rsidP="00D313EA">
            <w:pPr>
              <w:rPr>
                <w:rFonts w:ascii="Arial" w:hAnsi="Arial" w:cs="Arial"/>
              </w:rPr>
            </w:pPr>
            <w:r>
              <w:rPr>
                <w:rFonts w:ascii="Arial" w:hAnsi="Arial" w:cs="Arial"/>
              </w:rPr>
              <w:t xml:space="preserve">These protective orders feature heavily in routine Domestic violence matters. I recognise I have limited experience in this area of safeguarding, and I need to improve my understanding of the processes involved when issuing them. This will enable me to actively consider these for any of my caseloads. I will link in with the local supervisor of the DV unit where I will seek some guidance around the process including documentation time scales and best practice. I will seek out an opportunity to be present in the Court to witness the process from start to finish as I recognise that is the best way for me to learn. </w:t>
            </w:r>
          </w:p>
        </w:tc>
      </w:tr>
    </w:tbl>
    <w:p w14:paraId="1600D8DF" w14:textId="77777777" w:rsidR="00D25F61" w:rsidRDefault="00D25F61" w:rsidP="00D25F61"/>
    <w:p w14:paraId="7528882F" w14:textId="46C78E98" w:rsidR="7336895D" w:rsidRDefault="7336895D" w:rsidP="7336895D">
      <w:pPr>
        <w:rPr>
          <w:rFonts w:ascii="Arial" w:eastAsia="Arial" w:hAnsi="Arial" w:cs="Arial"/>
          <w:b/>
          <w:bCs/>
          <w:sz w:val="28"/>
          <w:szCs w:val="28"/>
        </w:rPr>
      </w:pPr>
    </w:p>
    <w:p w14:paraId="053211CB" w14:textId="73134137" w:rsidR="1F9D89F6" w:rsidRDefault="1F9D89F6" w:rsidP="7336895D">
      <w:pPr>
        <w:spacing w:before="240" w:after="60"/>
        <w:ind w:right="237"/>
        <w:jc w:val="both"/>
        <w:rPr>
          <w:rFonts w:ascii="Arial" w:eastAsia="Arial" w:hAnsi="Arial" w:cs="Arial"/>
          <w:color w:val="000000" w:themeColor="text1"/>
          <w:sz w:val="24"/>
          <w:szCs w:val="24"/>
        </w:rPr>
      </w:pPr>
      <w:r w:rsidRPr="7336895D">
        <w:rPr>
          <w:rFonts w:ascii="Arial" w:eastAsia="Arial" w:hAnsi="Arial" w:cs="Arial"/>
          <w:b/>
          <w:bCs/>
          <w:color w:val="000000" w:themeColor="text1"/>
          <w:sz w:val="24"/>
          <w:szCs w:val="24"/>
        </w:rPr>
        <w:t>Bibliography</w:t>
      </w:r>
    </w:p>
    <w:p w14:paraId="3D3A3146" w14:textId="58A1E893" w:rsidR="1F9D89F6" w:rsidRDefault="1F9D89F6" w:rsidP="7336895D">
      <w:pPr>
        <w:spacing w:before="240" w:after="60"/>
        <w:ind w:right="237"/>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The bibliography should only include sources referenced within the workbook using the Harvard referencing system. Information about referencing in written assignments and how to avoid plagiarism can be found on Moodle</w:t>
      </w:r>
      <w:r w:rsidR="79E7F474" w:rsidRPr="2F17ACDD">
        <w:rPr>
          <w:rFonts w:ascii="Arial" w:eastAsia="Arial" w:hAnsi="Arial" w:cs="Arial"/>
          <w:color w:val="000000" w:themeColor="text1"/>
          <w:sz w:val="24"/>
          <w:szCs w:val="24"/>
        </w:rPr>
        <w:t xml:space="preserve"> and will be provided within your lesson</w:t>
      </w:r>
      <w:r w:rsidRPr="2F17ACDD">
        <w:rPr>
          <w:rFonts w:ascii="Arial" w:eastAsia="Arial" w:hAnsi="Arial" w:cs="Arial"/>
          <w:color w:val="000000" w:themeColor="text1"/>
          <w:sz w:val="24"/>
          <w:szCs w:val="24"/>
        </w:rPr>
        <w:t>. It is important that you are aware of the importance of ensuring that the work submitted is your original work.</w:t>
      </w:r>
    </w:p>
    <w:p w14:paraId="145AB031" w14:textId="6D8EFCEF" w:rsidR="7336895D" w:rsidRDefault="3C360A0F" w:rsidP="7336895D">
      <w:pPr>
        <w:spacing w:before="240" w:after="60"/>
        <w:ind w:right="237"/>
        <w:jc w:val="both"/>
        <w:rPr>
          <w:rFonts w:ascii="Arial" w:eastAsia="Arial" w:hAnsi="Arial" w:cs="Arial"/>
          <w:color w:val="000000" w:themeColor="text1"/>
          <w:sz w:val="24"/>
          <w:szCs w:val="24"/>
        </w:rPr>
      </w:pPr>
      <w:r w:rsidRPr="2793C622">
        <w:rPr>
          <w:rFonts w:ascii="Arial" w:eastAsia="Arial" w:hAnsi="Arial" w:cs="Arial"/>
          <w:color w:val="000000" w:themeColor="text1"/>
          <w:sz w:val="24"/>
          <w:szCs w:val="24"/>
          <w:highlight w:val="yellow"/>
        </w:rPr>
        <w:t>If you are unsure</w:t>
      </w:r>
      <w:r w:rsidR="2F0A9433" w:rsidRPr="2793C622">
        <w:rPr>
          <w:rFonts w:ascii="Arial" w:eastAsia="Arial" w:hAnsi="Arial" w:cs="Arial"/>
          <w:color w:val="000000" w:themeColor="text1"/>
          <w:sz w:val="24"/>
          <w:szCs w:val="24"/>
          <w:highlight w:val="yellow"/>
        </w:rPr>
        <w:t>,</w:t>
      </w:r>
      <w:r w:rsidRPr="2793C622">
        <w:rPr>
          <w:rFonts w:ascii="Arial" w:eastAsia="Arial" w:hAnsi="Arial" w:cs="Arial"/>
          <w:color w:val="000000" w:themeColor="text1"/>
          <w:sz w:val="24"/>
          <w:szCs w:val="24"/>
          <w:highlight w:val="yellow"/>
        </w:rPr>
        <w:t xml:space="preserve"> it is important that you seek guidance</w:t>
      </w:r>
      <w:r w:rsidRPr="2793C622">
        <w:rPr>
          <w:rFonts w:ascii="Arial" w:eastAsia="Arial" w:hAnsi="Arial" w:cs="Arial"/>
          <w:color w:val="000000" w:themeColor="text1"/>
          <w:sz w:val="24"/>
          <w:szCs w:val="24"/>
        </w:rPr>
        <w:t>.</w:t>
      </w:r>
    </w:p>
    <w:p w14:paraId="105B141E" w14:textId="771B07D7" w:rsidR="2723F8F5" w:rsidRDefault="2723F8F5" w:rsidP="7336895D">
      <w:pPr>
        <w:spacing w:before="240" w:after="60"/>
        <w:ind w:right="237"/>
        <w:jc w:val="both"/>
        <w:rPr>
          <w:rFonts w:ascii="Arial" w:eastAsia="Arial" w:hAnsi="Arial" w:cs="Arial"/>
          <w:b/>
          <w:bCs/>
          <w:color w:val="000000" w:themeColor="text1"/>
          <w:sz w:val="24"/>
          <w:szCs w:val="24"/>
        </w:rPr>
      </w:pPr>
      <w:r w:rsidRPr="7336895D">
        <w:rPr>
          <w:rFonts w:ascii="Arial" w:eastAsia="Arial" w:hAnsi="Arial" w:cs="Arial"/>
          <w:b/>
          <w:bCs/>
          <w:color w:val="000000" w:themeColor="text1"/>
          <w:sz w:val="24"/>
          <w:szCs w:val="24"/>
        </w:rPr>
        <w:t xml:space="preserve">Harvard Refencing Guide Link: </w:t>
      </w:r>
    </w:p>
    <w:p w14:paraId="56A8BDE9" w14:textId="220662A3" w:rsidR="2723F8F5" w:rsidRDefault="002C56E8" w:rsidP="7336895D">
      <w:pPr>
        <w:spacing w:before="240" w:after="60"/>
        <w:ind w:right="237"/>
        <w:jc w:val="both"/>
        <w:rPr>
          <w:rFonts w:ascii="Arial" w:eastAsia="Arial" w:hAnsi="Arial" w:cs="Arial"/>
          <w:sz w:val="24"/>
          <w:szCs w:val="24"/>
        </w:rPr>
      </w:pPr>
      <w:hyperlink r:id="rId15">
        <w:r w:rsidR="2723F8F5" w:rsidRPr="7336895D">
          <w:rPr>
            <w:rStyle w:val="Hyperlink"/>
            <w:rFonts w:ascii="Calibri" w:eastAsia="Calibri" w:hAnsi="Calibri" w:cs="Calibri"/>
            <w:sz w:val="24"/>
            <w:szCs w:val="24"/>
          </w:rPr>
          <w:t>https://moodle.uwtsd.ac.uk/pluginfile.php/324905/mod_resource/content/1/Harvard%20Referencing%20GUide.pdf</w:t>
        </w:r>
      </w:hyperlink>
    </w:p>
    <w:p w14:paraId="14E5F5D8" w14:textId="33C45B11" w:rsidR="7336895D" w:rsidRDefault="7336895D" w:rsidP="7336895D">
      <w:pPr>
        <w:spacing w:before="240" w:after="60"/>
        <w:ind w:right="237"/>
        <w:jc w:val="both"/>
        <w:rPr>
          <w:rFonts w:ascii="Arial" w:eastAsia="Arial" w:hAnsi="Arial" w:cs="Arial"/>
          <w:color w:val="000000" w:themeColor="text1"/>
          <w:sz w:val="24"/>
          <w:szCs w:val="24"/>
        </w:rPr>
      </w:pPr>
    </w:p>
    <w:p w14:paraId="7FC02A84" w14:textId="77777777" w:rsidR="00C0687A" w:rsidRDefault="79039CE6" w:rsidP="7336895D">
      <w:pPr>
        <w:jc w:val="both"/>
        <w:rPr>
          <w:rFonts w:ascii="Arial" w:eastAsia="Arial" w:hAnsi="Arial" w:cs="Arial"/>
          <w:color w:val="000000" w:themeColor="text1"/>
          <w:sz w:val="24"/>
          <w:szCs w:val="24"/>
        </w:rPr>
      </w:pPr>
      <w:r w:rsidRPr="2F17ACDD">
        <w:rPr>
          <w:rFonts w:ascii="Arial" w:eastAsia="Arial" w:hAnsi="Arial" w:cs="Arial"/>
          <w:color w:val="000000" w:themeColor="text1"/>
          <w:sz w:val="24"/>
          <w:szCs w:val="24"/>
        </w:rPr>
        <w:t xml:space="preserve">Signed: </w:t>
      </w:r>
      <w:r w:rsidR="00C0687A">
        <w:rPr>
          <w:rFonts w:ascii="Arial" w:eastAsia="Arial" w:hAnsi="Arial" w:cs="Arial"/>
          <w:color w:val="000000" w:themeColor="text1"/>
          <w:sz w:val="24"/>
          <w:szCs w:val="24"/>
        </w:rPr>
        <w:t>Myfanwy Beaumont</w:t>
      </w:r>
    </w:p>
    <w:p w14:paraId="6A357483" w14:textId="5F047FE2" w:rsidR="79039CE6" w:rsidRDefault="00C0687A" w:rsidP="7336895D">
      <w:pPr>
        <w:jc w:val="both"/>
        <w:rPr>
          <w:rFonts w:ascii="Arial" w:eastAsia="Arial" w:hAnsi="Arial" w:cs="Arial"/>
          <w:color w:val="000000" w:themeColor="text1"/>
          <w:sz w:val="24"/>
          <w:szCs w:val="24"/>
        </w:rPr>
      </w:pPr>
      <w:r>
        <w:rPr>
          <w:rFonts w:ascii="Arial" w:eastAsia="Arial" w:hAnsi="Arial" w:cs="Arial"/>
          <w:color w:val="000000" w:themeColor="text1"/>
          <w:sz w:val="24"/>
          <w:szCs w:val="24"/>
        </w:rPr>
        <w:t>Date: 19/05/2023</w:t>
      </w:r>
    </w:p>
    <w:p w14:paraId="1CCC12FB" w14:textId="37BB132A" w:rsidR="7336895D" w:rsidRDefault="7336895D" w:rsidP="7336895D">
      <w:pPr>
        <w:rPr>
          <w:rFonts w:ascii="Arial" w:eastAsia="Arial" w:hAnsi="Arial" w:cs="Arial"/>
          <w:b/>
          <w:bCs/>
          <w:color w:val="000000" w:themeColor="text1"/>
          <w:sz w:val="24"/>
          <w:szCs w:val="24"/>
        </w:rPr>
      </w:pPr>
    </w:p>
    <w:p w14:paraId="5B128552" w14:textId="22D575AB" w:rsidR="7336895D" w:rsidRDefault="7336895D" w:rsidP="7336895D">
      <w:pPr>
        <w:spacing w:before="240" w:after="60"/>
        <w:ind w:right="237"/>
        <w:jc w:val="both"/>
        <w:rPr>
          <w:rFonts w:ascii="Arial" w:eastAsia="Arial" w:hAnsi="Arial" w:cs="Arial"/>
          <w:color w:val="000000" w:themeColor="text1"/>
          <w:sz w:val="24"/>
          <w:szCs w:val="24"/>
        </w:rPr>
      </w:pPr>
    </w:p>
    <w:p w14:paraId="61D357BB" w14:textId="2C0401C6" w:rsidR="7336895D" w:rsidRDefault="7336895D" w:rsidP="7336895D">
      <w:pPr>
        <w:rPr>
          <w:rFonts w:ascii="Arial" w:eastAsia="Arial" w:hAnsi="Arial" w:cs="Arial"/>
          <w:b/>
          <w:bCs/>
          <w:sz w:val="28"/>
          <w:szCs w:val="28"/>
        </w:rPr>
      </w:pPr>
    </w:p>
    <w:sectPr w:rsidR="7336895D">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7FDD2" w14:textId="77777777" w:rsidR="007218BB" w:rsidRDefault="007218BB" w:rsidP="007218BB">
      <w:pPr>
        <w:spacing w:after="0" w:line="240" w:lineRule="auto"/>
      </w:pPr>
      <w:r>
        <w:separator/>
      </w:r>
    </w:p>
  </w:endnote>
  <w:endnote w:type="continuationSeparator" w:id="0">
    <w:p w14:paraId="0DFBE9AE" w14:textId="77777777" w:rsidR="007218BB" w:rsidRDefault="007218BB" w:rsidP="007218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17DBC" w14:textId="77777777" w:rsidR="007218BB" w:rsidRDefault="007218BB" w:rsidP="007218BB">
      <w:pPr>
        <w:spacing w:after="0" w:line="240" w:lineRule="auto"/>
      </w:pPr>
      <w:r>
        <w:separator/>
      </w:r>
    </w:p>
  </w:footnote>
  <w:footnote w:type="continuationSeparator" w:id="0">
    <w:p w14:paraId="11FC0296" w14:textId="77777777" w:rsidR="007218BB" w:rsidRDefault="007218BB" w:rsidP="007218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54B40"/>
    <w:multiLevelType w:val="hybridMultilevel"/>
    <w:tmpl w:val="1E502670"/>
    <w:lvl w:ilvl="0" w:tplc="EC02ADA2">
      <w:start w:val="1"/>
      <w:numFmt w:val="bullet"/>
      <w:lvlText w:val=""/>
      <w:lvlJc w:val="left"/>
      <w:pPr>
        <w:ind w:left="720" w:hanging="360"/>
      </w:pPr>
      <w:rPr>
        <w:rFonts w:ascii="Symbol" w:hAnsi="Symbol" w:hint="default"/>
      </w:rPr>
    </w:lvl>
    <w:lvl w:ilvl="1" w:tplc="D5E6908E">
      <w:start w:val="1"/>
      <w:numFmt w:val="bullet"/>
      <w:lvlText w:val="o"/>
      <w:lvlJc w:val="left"/>
      <w:pPr>
        <w:ind w:left="1440" w:hanging="360"/>
      </w:pPr>
      <w:rPr>
        <w:rFonts w:ascii="Courier New" w:hAnsi="Courier New" w:hint="default"/>
      </w:rPr>
    </w:lvl>
    <w:lvl w:ilvl="2" w:tplc="32987B3A">
      <w:start w:val="1"/>
      <w:numFmt w:val="bullet"/>
      <w:lvlText w:val=""/>
      <w:lvlJc w:val="left"/>
      <w:pPr>
        <w:ind w:left="2160" w:hanging="360"/>
      </w:pPr>
      <w:rPr>
        <w:rFonts w:ascii="Wingdings" w:hAnsi="Wingdings" w:hint="default"/>
      </w:rPr>
    </w:lvl>
    <w:lvl w:ilvl="3" w:tplc="D1380B62">
      <w:start w:val="1"/>
      <w:numFmt w:val="bullet"/>
      <w:lvlText w:val=""/>
      <w:lvlJc w:val="left"/>
      <w:pPr>
        <w:ind w:left="2880" w:hanging="360"/>
      </w:pPr>
      <w:rPr>
        <w:rFonts w:ascii="Symbol" w:hAnsi="Symbol" w:hint="default"/>
      </w:rPr>
    </w:lvl>
    <w:lvl w:ilvl="4" w:tplc="FD6A8D76">
      <w:start w:val="1"/>
      <w:numFmt w:val="bullet"/>
      <w:lvlText w:val="o"/>
      <w:lvlJc w:val="left"/>
      <w:pPr>
        <w:ind w:left="3600" w:hanging="360"/>
      </w:pPr>
      <w:rPr>
        <w:rFonts w:ascii="Courier New" w:hAnsi="Courier New" w:hint="default"/>
      </w:rPr>
    </w:lvl>
    <w:lvl w:ilvl="5" w:tplc="4F5845FE">
      <w:start w:val="1"/>
      <w:numFmt w:val="bullet"/>
      <w:lvlText w:val=""/>
      <w:lvlJc w:val="left"/>
      <w:pPr>
        <w:ind w:left="4320" w:hanging="360"/>
      </w:pPr>
      <w:rPr>
        <w:rFonts w:ascii="Wingdings" w:hAnsi="Wingdings" w:hint="default"/>
      </w:rPr>
    </w:lvl>
    <w:lvl w:ilvl="6" w:tplc="6F4C4ACE">
      <w:start w:val="1"/>
      <w:numFmt w:val="bullet"/>
      <w:lvlText w:val=""/>
      <w:lvlJc w:val="left"/>
      <w:pPr>
        <w:ind w:left="5040" w:hanging="360"/>
      </w:pPr>
      <w:rPr>
        <w:rFonts w:ascii="Symbol" w:hAnsi="Symbol" w:hint="default"/>
      </w:rPr>
    </w:lvl>
    <w:lvl w:ilvl="7" w:tplc="56B602C6">
      <w:start w:val="1"/>
      <w:numFmt w:val="bullet"/>
      <w:lvlText w:val="o"/>
      <w:lvlJc w:val="left"/>
      <w:pPr>
        <w:ind w:left="5760" w:hanging="360"/>
      </w:pPr>
      <w:rPr>
        <w:rFonts w:ascii="Courier New" w:hAnsi="Courier New" w:hint="default"/>
      </w:rPr>
    </w:lvl>
    <w:lvl w:ilvl="8" w:tplc="C2B2D3A2">
      <w:start w:val="1"/>
      <w:numFmt w:val="bullet"/>
      <w:lvlText w:val=""/>
      <w:lvlJc w:val="left"/>
      <w:pPr>
        <w:ind w:left="6480" w:hanging="360"/>
      </w:pPr>
      <w:rPr>
        <w:rFonts w:ascii="Wingdings" w:hAnsi="Wingdings" w:hint="default"/>
      </w:rPr>
    </w:lvl>
  </w:abstractNum>
  <w:abstractNum w:abstractNumId="1" w15:restartNumberingAfterBreak="0">
    <w:nsid w:val="1CFC33CB"/>
    <w:multiLevelType w:val="hybridMultilevel"/>
    <w:tmpl w:val="5A68D282"/>
    <w:lvl w:ilvl="0" w:tplc="74AC65C6">
      <w:start w:val="1"/>
      <w:numFmt w:val="decimal"/>
      <w:lvlText w:val="%1."/>
      <w:lvlJc w:val="left"/>
      <w:pPr>
        <w:ind w:left="720" w:hanging="360"/>
      </w:pPr>
    </w:lvl>
    <w:lvl w:ilvl="1" w:tplc="BB16C16E">
      <w:start w:val="1"/>
      <w:numFmt w:val="lowerLetter"/>
      <w:lvlText w:val="%2."/>
      <w:lvlJc w:val="left"/>
      <w:pPr>
        <w:ind w:left="1440" w:hanging="360"/>
      </w:pPr>
    </w:lvl>
    <w:lvl w:ilvl="2" w:tplc="1BFAC68A">
      <w:start w:val="1"/>
      <w:numFmt w:val="lowerRoman"/>
      <w:lvlText w:val="%3."/>
      <w:lvlJc w:val="right"/>
      <w:pPr>
        <w:ind w:left="2160" w:hanging="180"/>
      </w:pPr>
    </w:lvl>
    <w:lvl w:ilvl="3" w:tplc="4FB09A50">
      <w:start w:val="1"/>
      <w:numFmt w:val="decimal"/>
      <w:lvlText w:val="%4."/>
      <w:lvlJc w:val="left"/>
      <w:pPr>
        <w:ind w:left="2880" w:hanging="360"/>
      </w:pPr>
    </w:lvl>
    <w:lvl w:ilvl="4" w:tplc="553EAE7E">
      <w:start w:val="1"/>
      <w:numFmt w:val="lowerLetter"/>
      <w:lvlText w:val="%5."/>
      <w:lvlJc w:val="left"/>
      <w:pPr>
        <w:ind w:left="3600" w:hanging="360"/>
      </w:pPr>
    </w:lvl>
    <w:lvl w:ilvl="5" w:tplc="86249820">
      <w:start w:val="1"/>
      <w:numFmt w:val="lowerRoman"/>
      <w:lvlText w:val="%6."/>
      <w:lvlJc w:val="right"/>
      <w:pPr>
        <w:ind w:left="4320" w:hanging="180"/>
      </w:pPr>
    </w:lvl>
    <w:lvl w:ilvl="6" w:tplc="B3FA0E74">
      <w:start w:val="1"/>
      <w:numFmt w:val="decimal"/>
      <w:lvlText w:val="%7."/>
      <w:lvlJc w:val="left"/>
      <w:pPr>
        <w:ind w:left="5040" w:hanging="360"/>
      </w:pPr>
    </w:lvl>
    <w:lvl w:ilvl="7" w:tplc="C74A086C">
      <w:start w:val="1"/>
      <w:numFmt w:val="lowerLetter"/>
      <w:lvlText w:val="%8."/>
      <w:lvlJc w:val="left"/>
      <w:pPr>
        <w:ind w:left="5760" w:hanging="360"/>
      </w:pPr>
    </w:lvl>
    <w:lvl w:ilvl="8" w:tplc="6D5C0176">
      <w:start w:val="1"/>
      <w:numFmt w:val="lowerRoman"/>
      <w:lvlText w:val="%9."/>
      <w:lvlJc w:val="right"/>
      <w:pPr>
        <w:ind w:left="6480" w:hanging="180"/>
      </w:pPr>
    </w:lvl>
  </w:abstractNum>
  <w:abstractNum w:abstractNumId="2" w15:restartNumberingAfterBreak="0">
    <w:nsid w:val="203E2B75"/>
    <w:multiLevelType w:val="hybridMultilevel"/>
    <w:tmpl w:val="EF6CA9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701E6C"/>
    <w:multiLevelType w:val="hybridMultilevel"/>
    <w:tmpl w:val="BBBE0406"/>
    <w:lvl w:ilvl="0" w:tplc="A99C661C">
      <w:start w:val="1"/>
      <w:numFmt w:val="bullet"/>
      <w:lvlText w:val=""/>
      <w:lvlJc w:val="left"/>
      <w:pPr>
        <w:ind w:left="720" w:hanging="360"/>
      </w:pPr>
      <w:rPr>
        <w:rFonts w:ascii="Symbol" w:hAnsi="Symbol" w:hint="default"/>
      </w:rPr>
    </w:lvl>
    <w:lvl w:ilvl="1" w:tplc="A996777E">
      <w:start w:val="1"/>
      <w:numFmt w:val="bullet"/>
      <w:lvlText w:val="o"/>
      <w:lvlJc w:val="left"/>
      <w:pPr>
        <w:ind w:left="1440" w:hanging="360"/>
      </w:pPr>
      <w:rPr>
        <w:rFonts w:ascii="Courier New" w:hAnsi="Courier New" w:hint="default"/>
      </w:rPr>
    </w:lvl>
    <w:lvl w:ilvl="2" w:tplc="7EDA0B1E">
      <w:start w:val="1"/>
      <w:numFmt w:val="bullet"/>
      <w:lvlText w:val=""/>
      <w:lvlJc w:val="left"/>
      <w:pPr>
        <w:ind w:left="2160" w:hanging="360"/>
      </w:pPr>
      <w:rPr>
        <w:rFonts w:ascii="Wingdings" w:hAnsi="Wingdings" w:hint="default"/>
      </w:rPr>
    </w:lvl>
    <w:lvl w:ilvl="3" w:tplc="FFEA6F6E">
      <w:start w:val="1"/>
      <w:numFmt w:val="bullet"/>
      <w:lvlText w:val=""/>
      <w:lvlJc w:val="left"/>
      <w:pPr>
        <w:ind w:left="2880" w:hanging="360"/>
      </w:pPr>
      <w:rPr>
        <w:rFonts w:ascii="Symbol" w:hAnsi="Symbol" w:hint="default"/>
      </w:rPr>
    </w:lvl>
    <w:lvl w:ilvl="4" w:tplc="5AC4A364">
      <w:start w:val="1"/>
      <w:numFmt w:val="bullet"/>
      <w:lvlText w:val="o"/>
      <w:lvlJc w:val="left"/>
      <w:pPr>
        <w:ind w:left="3600" w:hanging="360"/>
      </w:pPr>
      <w:rPr>
        <w:rFonts w:ascii="Courier New" w:hAnsi="Courier New" w:hint="default"/>
      </w:rPr>
    </w:lvl>
    <w:lvl w:ilvl="5" w:tplc="AC605BF0">
      <w:start w:val="1"/>
      <w:numFmt w:val="bullet"/>
      <w:lvlText w:val=""/>
      <w:lvlJc w:val="left"/>
      <w:pPr>
        <w:ind w:left="4320" w:hanging="360"/>
      </w:pPr>
      <w:rPr>
        <w:rFonts w:ascii="Wingdings" w:hAnsi="Wingdings" w:hint="default"/>
      </w:rPr>
    </w:lvl>
    <w:lvl w:ilvl="6" w:tplc="995022AC">
      <w:start w:val="1"/>
      <w:numFmt w:val="bullet"/>
      <w:lvlText w:val=""/>
      <w:lvlJc w:val="left"/>
      <w:pPr>
        <w:ind w:left="5040" w:hanging="360"/>
      </w:pPr>
      <w:rPr>
        <w:rFonts w:ascii="Symbol" w:hAnsi="Symbol" w:hint="default"/>
      </w:rPr>
    </w:lvl>
    <w:lvl w:ilvl="7" w:tplc="62224DE4">
      <w:start w:val="1"/>
      <w:numFmt w:val="bullet"/>
      <w:lvlText w:val="o"/>
      <w:lvlJc w:val="left"/>
      <w:pPr>
        <w:ind w:left="5760" w:hanging="360"/>
      </w:pPr>
      <w:rPr>
        <w:rFonts w:ascii="Courier New" w:hAnsi="Courier New" w:hint="default"/>
      </w:rPr>
    </w:lvl>
    <w:lvl w:ilvl="8" w:tplc="AB3C9300">
      <w:start w:val="1"/>
      <w:numFmt w:val="bullet"/>
      <w:lvlText w:val=""/>
      <w:lvlJc w:val="left"/>
      <w:pPr>
        <w:ind w:left="6480" w:hanging="360"/>
      </w:pPr>
      <w:rPr>
        <w:rFonts w:ascii="Wingdings" w:hAnsi="Wingdings" w:hint="default"/>
      </w:rPr>
    </w:lvl>
  </w:abstractNum>
  <w:abstractNum w:abstractNumId="4" w15:restartNumberingAfterBreak="0">
    <w:nsid w:val="37D805F1"/>
    <w:multiLevelType w:val="hybridMultilevel"/>
    <w:tmpl w:val="2564F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761BC1"/>
    <w:multiLevelType w:val="hybridMultilevel"/>
    <w:tmpl w:val="F2426236"/>
    <w:lvl w:ilvl="0" w:tplc="20328062">
      <w:start w:val="1"/>
      <w:numFmt w:val="bullet"/>
      <w:lvlText w:val=""/>
      <w:lvlJc w:val="left"/>
      <w:pPr>
        <w:ind w:left="720" w:hanging="360"/>
      </w:pPr>
      <w:rPr>
        <w:rFonts w:ascii="Symbol" w:hAnsi="Symbol" w:hint="default"/>
      </w:rPr>
    </w:lvl>
    <w:lvl w:ilvl="1" w:tplc="9796BF00">
      <w:start w:val="1"/>
      <w:numFmt w:val="bullet"/>
      <w:lvlText w:val="o"/>
      <w:lvlJc w:val="left"/>
      <w:pPr>
        <w:ind w:left="1440" w:hanging="360"/>
      </w:pPr>
      <w:rPr>
        <w:rFonts w:ascii="Courier New" w:hAnsi="Courier New" w:hint="default"/>
      </w:rPr>
    </w:lvl>
    <w:lvl w:ilvl="2" w:tplc="E3FE30C0">
      <w:start w:val="1"/>
      <w:numFmt w:val="bullet"/>
      <w:lvlText w:val=""/>
      <w:lvlJc w:val="left"/>
      <w:pPr>
        <w:ind w:left="2160" w:hanging="360"/>
      </w:pPr>
      <w:rPr>
        <w:rFonts w:ascii="Wingdings" w:hAnsi="Wingdings" w:hint="default"/>
      </w:rPr>
    </w:lvl>
    <w:lvl w:ilvl="3" w:tplc="88B8715A">
      <w:start w:val="1"/>
      <w:numFmt w:val="bullet"/>
      <w:lvlText w:val=""/>
      <w:lvlJc w:val="left"/>
      <w:pPr>
        <w:ind w:left="2880" w:hanging="360"/>
      </w:pPr>
      <w:rPr>
        <w:rFonts w:ascii="Symbol" w:hAnsi="Symbol" w:hint="default"/>
      </w:rPr>
    </w:lvl>
    <w:lvl w:ilvl="4" w:tplc="150CDA48">
      <w:start w:val="1"/>
      <w:numFmt w:val="bullet"/>
      <w:lvlText w:val="o"/>
      <w:lvlJc w:val="left"/>
      <w:pPr>
        <w:ind w:left="3600" w:hanging="360"/>
      </w:pPr>
      <w:rPr>
        <w:rFonts w:ascii="Courier New" w:hAnsi="Courier New" w:hint="default"/>
      </w:rPr>
    </w:lvl>
    <w:lvl w:ilvl="5" w:tplc="AA983038">
      <w:start w:val="1"/>
      <w:numFmt w:val="bullet"/>
      <w:lvlText w:val=""/>
      <w:lvlJc w:val="left"/>
      <w:pPr>
        <w:ind w:left="4320" w:hanging="360"/>
      </w:pPr>
      <w:rPr>
        <w:rFonts w:ascii="Wingdings" w:hAnsi="Wingdings" w:hint="default"/>
      </w:rPr>
    </w:lvl>
    <w:lvl w:ilvl="6" w:tplc="35FC761A">
      <w:start w:val="1"/>
      <w:numFmt w:val="bullet"/>
      <w:lvlText w:val=""/>
      <w:lvlJc w:val="left"/>
      <w:pPr>
        <w:ind w:left="5040" w:hanging="360"/>
      </w:pPr>
      <w:rPr>
        <w:rFonts w:ascii="Symbol" w:hAnsi="Symbol" w:hint="default"/>
      </w:rPr>
    </w:lvl>
    <w:lvl w:ilvl="7" w:tplc="6722E56E">
      <w:start w:val="1"/>
      <w:numFmt w:val="bullet"/>
      <w:lvlText w:val="o"/>
      <w:lvlJc w:val="left"/>
      <w:pPr>
        <w:ind w:left="5760" w:hanging="360"/>
      </w:pPr>
      <w:rPr>
        <w:rFonts w:ascii="Courier New" w:hAnsi="Courier New" w:hint="default"/>
      </w:rPr>
    </w:lvl>
    <w:lvl w:ilvl="8" w:tplc="2CE2291A">
      <w:start w:val="1"/>
      <w:numFmt w:val="bullet"/>
      <w:lvlText w:val=""/>
      <w:lvlJc w:val="left"/>
      <w:pPr>
        <w:ind w:left="6480" w:hanging="360"/>
      </w:pPr>
      <w:rPr>
        <w:rFonts w:ascii="Wingdings" w:hAnsi="Wingdings" w:hint="default"/>
      </w:rPr>
    </w:lvl>
  </w:abstractNum>
  <w:abstractNum w:abstractNumId="6" w15:restartNumberingAfterBreak="0">
    <w:nsid w:val="4B1D4E0A"/>
    <w:multiLevelType w:val="hybridMultilevel"/>
    <w:tmpl w:val="51F812FC"/>
    <w:lvl w:ilvl="0" w:tplc="ABB84964">
      <w:start w:val="1"/>
      <w:numFmt w:val="bullet"/>
      <w:lvlText w:val=""/>
      <w:lvlJc w:val="left"/>
      <w:pPr>
        <w:ind w:left="720" w:hanging="360"/>
      </w:pPr>
      <w:rPr>
        <w:rFonts w:ascii="Symbol" w:hAnsi="Symbol" w:hint="default"/>
      </w:rPr>
    </w:lvl>
    <w:lvl w:ilvl="1" w:tplc="F4169BC0">
      <w:start w:val="1"/>
      <w:numFmt w:val="bullet"/>
      <w:lvlText w:val="o"/>
      <w:lvlJc w:val="left"/>
      <w:pPr>
        <w:ind w:left="1440" w:hanging="360"/>
      </w:pPr>
      <w:rPr>
        <w:rFonts w:ascii="Courier New" w:hAnsi="Courier New" w:hint="default"/>
      </w:rPr>
    </w:lvl>
    <w:lvl w:ilvl="2" w:tplc="9E5A485C">
      <w:start w:val="1"/>
      <w:numFmt w:val="bullet"/>
      <w:lvlText w:val=""/>
      <w:lvlJc w:val="left"/>
      <w:pPr>
        <w:ind w:left="2160" w:hanging="360"/>
      </w:pPr>
      <w:rPr>
        <w:rFonts w:ascii="Wingdings" w:hAnsi="Wingdings" w:hint="default"/>
      </w:rPr>
    </w:lvl>
    <w:lvl w:ilvl="3" w:tplc="55EE0194">
      <w:start w:val="1"/>
      <w:numFmt w:val="bullet"/>
      <w:lvlText w:val=""/>
      <w:lvlJc w:val="left"/>
      <w:pPr>
        <w:ind w:left="2880" w:hanging="360"/>
      </w:pPr>
      <w:rPr>
        <w:rFonts w:ascii="Symbol" w:hAnsi="Symbol" w:hint="default"/>
      </w:rPr>
    </w:lvl>
    <w:lvl w:ilvl="4" w:tplc="C1AC993E">
      <w:start w:val="1"/>
      <w:numFmt w:val="bullet"/>
      <w:lvlText w:val="o"/>
      <w:lvlJc w:val="left"/>
      <w:pPr>
        <w:ind w:left="3600" w:hanging="360"/>
      </w:pPr>
      <w:rPr>
        <w:rFonts w:ascii="Courier New" w:hAnsi="Courier New" w:hint="default"/>
      </w:rPr>
    </w:lvl>
    <w:lvl w:ilvl="5" w:tplc="5F8CF5A4">
      <w:start w:val="1"/>
      <w:numFmt w:val="bullet"/>
      <w:lvlText w:val=""/>
      <w:lvlJc w:val="left"/>
      <w:pPr>
        <w:ind w:left="4320" w:hanging="360"/>
      </w:pPr>
      <w:rPr>
        <w:rFonts w:ascii="Wingdings" w:hAnsi="Wingdings" w:hint="default"/>
      </w:rPr>
    </w:lvl>
    <w:lvl w:ilvl="6" w:tplc="358466B4">
      <w:start w:val="1"/>
      <w:numFmt w:val="bullet"/>
      <w:lvlText w:val=""/>
      <w:lvlJc w:val="left"/>
      <w:pPr>
        <w:ind w:left="5040" w:hanging="360"/>
      </w:pPr>
      <w:rPr>
        <w:rFonts w:ascii="Symbol" w:hAnsi="Symbol" w:hint="default"/>
      </w:rPr>
    </w:lvl>
    <w:lvl w:ilvl="7" w:tplc="92A40ED6">
      <w:start w:val="1"/>
      <w:numFmt w:val="bullet"/>
      <w:lvlText w:val="o"/>
      <w:lvlJc w:val="left"/>
      <w:pPr>
        <w:ind w:left="5760" w:hanging="360"/>
      </w:pPr>
      <w:rPr>
        <w:rFonts w:ascii="Courier New" w:hAnsi="Courier New" w:hint="default"/>
      </w:rPr>
    </w:lvl>
    <w:lvl w:ilvl="8" w:tplc="99FE3D0C">
      <w:start w:val="1"/>
      <w:numFmt w:val="bullet"/>
      <w:lvlText w:val=""/>
      <w:lvlJc w:val="left"/>
      <w:pPr>
        <w:ind w:left="6480" w:hanging="360"/>
      </w:pPr>
      <w:rPr>
        <w:rFonts w:ascii="Wingdings" w:hAnsi="Wingdings" w:hint="default"/>
      </w:rPr>
    </w:lvl>
  </w:abstractNum>
  <w:abstractNum w:abstractNumId="7" w15:restartNumberingAfterBreak="0">
    <w:nsid w:val="55293EAD"/>
    <w:multiLevelType w:val="hybridMultilevel"/>
    <w:tmpl w:val="7A7A218E"/>
    <w:lvl w:ilvl="0" w:tplc="B06C9410">
      <w:start w:val="1"/>
      <w:numFmt w:val="bullet"/>
      <w:lvlText w:val=""/>
      <w:lvlJc w:val="left"/>
      <w:pPr>
        <w:ind w:left="720" w:hanging="360"/>
      </w:pPr>
      <w:rPr>
        <w:rFonts w:ascii="Symbol" w:hAnsi="Symbol" w:hint="default"/>
      </w:rPr>
    </w:lvl>
    <w:lvl w:ilvl="1" w:tplc="9DBEF7D6">
      <w:start w:val="1"/>
      <w:numFmt w:val="bullet"/>
      <w:lvlText w:val="o"/>
      <w:lvlJc w:val="left"/>
      <w:pPr>
        <w:ind w:left="1440" w:hanging="360"/>
      </w:pPr>
      <w:rPr>
        <w:rFonts w:ascii="Courier New" w:hAnsi="Courier New" w:hint="default"/>
      </w:rPr>
    </w:lvl>
    <w:lvl w:ilvl="2" w:tplc="6E729404">
      <w:start w:val="1"/>
      <w:numFmt w:val="bullet"/>
      <w:lvlText w:val=""/>
      <w:lvlJc w:val="left"/>
      <w:pPr>
        <w:ind w:left="2160" w:hanging="360"/>
      </w:pPr>
      <w:rPr>
        <w:rFonts w:ascii="Wingdings" w:hAnsi="Wingdings" w:hint="default"/>
      </w:rPr>
    </w:lvl>
    <w:lvl w:ilvl="3" w:tplc="E9C246CE">
      <w:start w:val="1"/>
      <w:numFmt w:val="bullet"/>
      <w:lvlText w:val=""/>
      <w:lvlJc w:val="left"/>
      <w:pPr>
        <w:ind w:left="2880" w:hanging="360"/>
      </w:pPr>
      <w:rPr>
        <w:rFonts w:ascii="Symbol" w:hAnsi="Symbol" w:hint="default"/>
      </w:rPr>
    </w:lvl>
    <w:lvl w:ilvl="4" w:tplc="B0D67076">
      <w:start w:val="1"/>
      <w:numFmt w:val="bullet"/>
      <w:lvlText w:val="o"/>
      <w:lvlJc w:val="left"/>
      <w:pPr>
        <w:ind w:left="3600" w:hanging="360"/>
      </w:pPr>
      <w:rPr>
        <w:rFonts w:ascii="Courier New" w:hAnsi="Courier New" w:hint="default"/>
      </w:rPr>
    </w:lvl>
    <w:lvl w:ilvl="5" w:tplc="FDCE8B32">
      <w:start w:val="1"/>
      <w:numFmt w:val="bullet"/>
      <w:lvlText w:val=""/>
      <w:lvlJc w:val="left"/>
      <w:pPr>
        <w:ind w:left="4320" w:hanging="360"/>
      </w:pPr>
      <w:rPr>
        <w:rFonts w:ascii="Wingdings" w:hAnsi="Wingdings" w:hint="default"/>
      </w:rPr>
    </w:lvl>
    <w:lvl w:ilvl="6" w:tplc="974CD5E4">
      <w:start w:val="1"/>
      <w:numFmt w:val="bullet"/>
      <w:lvlText w:val=""/>
      <w:lvlJc w:val="left"/>
      <w:pPr>
        <w:ind w:left="5040" w:hanging="360"/>
      </w:pPr>
      <w:rPr>
        <w:rFonts w:ascii="Symbol" w:hAnsi="Symbol" w:hint="default"/>
      </w:rPr>
    </w:lvl>
    <w:lvl w:ilvl="7" w:tplc="24542340">
      <w:start w:val="1"/>
      <w:numFmt w:val="bullet"/>
      <w:lvlText w:val="o"/>
      <w:lvlJc w:val="left"/>
      <w:pPr>
        <w:ind w:left="5760" w:hanging="360"/>
      </w:pPr>
      <w:rPr>
        <w:rFonts w:ascii="Courier New" w:hAnsi="Courier New" w:hint="default"/>
      </w:rPr>
    </w:lvl>
    <w:lvl w:ilvl="8" w:tplc="A71C8B78">
      <w:start w:val="1"/>
      <w:numFmt w:val="bullet"/>
      <w:lvlText w:val=""/>
      <w:lvlJc w:val="left"/>
      <w:pPr>
        <w:ind w:left="6480" w:hanging="360"/>
      </w:pPr>
      <w:rPr>
        <w:rFonts w:ascii="Wingdings" w:hAnsi="Wingdings" w:hint="default"/>
      </w:rPr>
    </w:lvl>
  </w:abstractNum>
  <w:abstractNum w:abstractNumId="8" w15:restartNumberingAfterBreak="0">
    <w:nsid w:val="7E043FF5"/>
    <w:multiLevelType w:val="hybridMultilevel"/>
    <w:tmpl w:val="C3C8677C"/>
    <w:lvl w:ilvl="0" w:tplc="57EA2F0A">
      <w:start w:val="1"/>
      <w:numFmt w:val="bullet"/>
      <w:lvlText w:val="●"/>
      <w:lvlJc w:val="left"/>
      <w:pPr>
        <w:ind w:left="720" w:hanging="360"/>
      </w:pPr>
      <w:rPr>
        <w:rFonts w:ascii="Noto Sans Symbols" w:hAnsi="Noto Sans Symbols" w:hint="default"/>
      </w:rPr>
    </w:lvl>
    <w:lvl w:ilvl="1" w:tplc="0C4889B4">
      <w:start w:val="1"/>
      <w:numFmt w:val="bullet"/>
      <w:lvlText w:val="o"/>
      <w:lvlJc w:val="left"/>
      <w:pPr>
        <w:ind w:left="1440" w:hanging="360"/>
      </w:pPr>
      <w:rPr>
        <w:rFonts w:ascii="Courier New" w:hAnsi="Courier New" w:hint="default"/>
      </w:rPr>
    </w:lvl>
    <w:lvl w:ilvl="2" w:tplc="4B903C62">
      <w:start w:val="1"/>
      <w:numFmt w:val="bullet"/>
      <w:lvlText w:val=""/>
      <w:lvlJc w:val="left"/>
      <w:pPr>
        <w:ind w:left="2160" w:hanging="360"/>
      </w:pPr>
      <w:rPr>
        <w:rFonts w:ascii="Wingdings" w:hAnsi="Wingdings" w:hint="default"/>
      </w:rPr>
    </w:lvl>
    <w:lvl w:ilvl="3" w:tplc="D7F0A6F8">
      <w:start w:val="1"/>
      <w:numFmt w:val="bullet"/>
      <w:lvlText w:val=""/>
      <w:lvlJc w:val="left"/>
      <w:pPr>
        <w:ind w:left="2880" w:hanging="360"/>
      </w:pPr>
      <w:rPr>
        <w:rFonts w:ascii="Symbol" w:hAnsi="Symbol" w:hint="default"/>
      </w:rPr>
    </w:lvl>
    <w:lvl w:ilvl="4" w:tplc="1E586918">
      <w:start w:val="1"/>
      <w:numFmt w:val="bullet"/>
      <w:lvlText w:val="o"/>
      <w:lvlJc w:val="left"/>
      <w:pPr>
        <w:ind w:left="3600" w:hanging="360"/>
      </w:pPr>
      <w:rPr>
        <w:rFonts w:ascii="Courier New" w:hAnsi="Courier New" w:hint="default"/>
      </w:rPr>
    </w:lvl>
    <w:lvl w:ilvl="5" w:tplc="30FA3322">
      <w:start w:val="1"/>
      <w:numFmt w:val="bullet"/>
      <w:lvlText w:val=""/>
      <w:lvlJc w:val="left"/>
      <w:pPr>
        <w:ind w:left="4320" w:hanging="360"/>
      </w:pPr>
      <w:rPr>
        <w:rFonts w:ascii="Wingdings" w:hAnsi="Wingdings" w:hint="default"/>
      </w:rPr>
    </w:lvl>
    <w:lvl w:ilvl="6" w:tplc="EA4E363A">
      <w:start w:val="1"/>
      <w:numFmt w:val="bullet"/>
      <w:lvlText w:val=""/>
      <w:lvlJc w:val="left"/>
      <w:pPr>
        <w:ind w:left="5040" w:hanging="360"/>
      </w:pPr>
      <w:rPr>
        <w:rFonts w:ascii="Symbol" w:hAnsi="Symbol" w:hint="default"/>
      </w:rPr>
    </w:lvl>
    <w:lvl w:ilvl="7" w:tplc="DFCC3B8C">
      <w:start w:val="1"/>
      <w:numFmt w:val="bullet"/>
      <w:lvlText w:val="o"/>
      <w:lvlJc w:val="left"/>
      <w:pPr>
        <w:ind w:left="5760" w:hanging="360"/>
      </w:pPr>
      <w:rPr>
        <w:rFonts w:ascii="Courier New" w:hAnsi="Courier New" w:hint="default"/>
      </w:rPr>
    </w:lvl>
    <w:lvl w:ilvl="8" w:tplc="EFBE1096">
      <w:start w:val="1"/>
      <w:numFmt w:val="bullet"/>
      <w:lvlText w:val=""/>
      <w:lvlJc w:val="left"/>
      <w:pPr>
        <w:ind w:left="6480" w:hanging="360"/>
      </w:pPr>
      <w:rPr>
        <w:rFonts w:ascii="Wingdings" w:hAnsi="Wingdings" w:hint="default"/>
      </w:rPr>
    </w:lvl>
  </w:abstractNum>
  <w:num w:numId="1" w16cid:durableId="411238756">
    <w:abstractNumId w:val="6"/>
  </w:num>
  <w:num w:numId="2" w16cid:durableId="2038044158">
    <w:abstractNumId w:val="3"/>
  </w:num>
  <w:num w:numId="3" w16cid:durableId="971597885">
    <w:abstractNumId w:val="8"/>
  </w:num>
  <w:num w:numId="4" w16cid:durableId="1141730004">
    <w:abstractNumId w:val="7"/>
  </w:num>
  <w:num w:numId="5" w16cid:durableId="1892689379">
    <w:abstractNumId w:val="0"/>
  </w:num>
  <w:num w:numId="6" w16cid:durableId="361250123">
    <w:abstractNumId w:val="5"/>
  </w:num>
  <w:num w:numId="7" w16cid:durableId="1070735814">
    <w:abstractNumId w:val="1"/>
  </w:num>
  <w:num w:numId="8" w16cid:durableId="901061885">
    <w:abstractNumId w:val="4"/>
  </w:num>
  <w:num w:numId="9" w16cid:durableId="1418864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F08452"/>
    <w:rsid w:val="00014C7B"/>
    <w:rsid w:val="00034732"/>
    <w:rsid w:val="002C56E8"/>
    <w:rsid w:val="003361C5"/>
    <w:rsid w:val="00630C19"/>
    <w:rsid w:val="006B23AD"/>
    <w:rsid w:val="007218BB"/>
    <w:rsid w:val="0075055A"/>
    <w:rsid w:val="00831A92"/>
    <w:rsid w:val="00965385"/>
    <w:rsid w:val="00A07005"/>
    <w:rsid w:val="00AF79D5"/>
    <w:rsid w:val="00B07440"/>
    <w:rsid w:val="00C0687A"/>
    <w:rsid w:val="00C340F6"/>
    <w:rsid w:val="00D25F61"/>
    <w:rsid w:val="00D356A6"/>
    <w:rsid w:val="00D5721E"/>
    <w:rsid w:val="00D8137B"/>
    <w:rsid w:val="00EC7044"/>
    <w:rsid w:val="010A2EC9"/>
    <w:rsid w:val="0136CB53"/>
    <w:rsid w:val="01533711"/>
    <w:rsid w:val="0164F6A5"/>
    <w:rsid w:val="01A923D8"/>
    <w:rsid w:val="01B3FCC5"/>
    <w:rsid w:val="01CB2635"/>
    <w:rsid w:val="021C0392"/>
    <w:rsid w:val="0234B5BF"/>
    <w:rsid w:val="0282740F"/>
    <w:rsid w:val="02F7C53E"/>
    <w:rsid w:val="0361198B"/>
    <w:rsid w:val="03F28E3E"/>
    <w:rsid w:val="044F70D2"/>
    <w:rsid w:val="04898A5B"/>
    <w:rsid w:val="05278E14"/>
    <w:rsid w:val="06BF2D3F"/>
    <w:rsid w:val="06D6C6C7"/>
    <w:rsid w:val="0720D680"/>
    <w:rsid w:val="072EA6D4"/>
    <w:rsid w:val="07A0291E"/>
    <w:rsid w:val="07AC996B"/>
    <w:rsid w:val="07B8FE6B"/>
    <w:rsid w:val="07BFD4EB"/>
    <w:rsid w:val="07F1D9CE"/>
    <w:rsid w:val="083FF0AB"/>
    <w:rsid w:val="09514B01"/>
    <w:rsid w:val="0981EBD8"/>
    <w:rsid w:val="0984B8F7"/>
    <w:rsid w:val="09D70C1D"/>
    <w:rsid w:val="0A027A66"/>
    <w:rsid w:val="0A04C9C0"/>
    <w:rsid w:val="0A18EE86"/>
    <w:rsid w:val="0A772BB1"/>
    <w:rsid w:val="0A7F7C2A"/>
    <w:rsid w:val="0AAAFA2B"/>
    <w:rsid w:val="0ADE4D50"/>
    <w:rsid w:val="0B281E6C"/>
    <w:rsid w:val="0B71B5B3"/>
    <w:rsid w:val="0C3EB9E8"/>
    <w:rsid w:val="0C5C9C3E"/>
    <w:rsid w:val="0C8C6F8E"/>
    <w:rsid w:val="0CAA7532"/>
    <w:rsid w:val="0D2E6EC3"/>
    <w:rsid w:val="0DFF38BA"/>
    <w:rsid w:val="0E25CFC3"/>
    <w:rsid w:val="0E2F166F"/>
    <w:rsid w:val="0E8B2F99"/>
    <w:rsid w:val="0EC9CDDE"/>
    <w:rsid w:val="0ECA3F24"/>
    <w:rsid w:val="0F5177FA"/>
    <w:rsid w:val="0F88331D"/>
    <w:rsid w:val="103F1B9A"/>
    <w:rsid w:val="10812014"/>
    <w:rsid w:val="109CCF78"/>
    <w:rsid w:val="10F2D127"/>
    <w:rsid w:val="11059299"/>
    <w:rsid w:val="1131B43F"/>
    <w:rsid w:val="11557C5A"/>
    <w:rsid w:val="115D7085"/>
    <w:rsid w:val="1161A79E"/>
    <w:rsid w:val="1166B731"/>
    <w:rsid w:val="11893571"/>
    <w:rsid w:val="12084B12"/>
    <w:rsid w:val="12F55137"/>
    <w:rsid w:val="1307522D"/>
    <w:rsid w:val="131353C9"/>
    <w:rsid w:val="131953EB"/>
    <w:rsid w:val="13BA565E"/>
    <w:rsid w:val="141362C1"/>
    <w:rsid w:val="149FDD07"/>
    <w:rsid w:val="14A065ED"/>
    <w:rsid w:val="14C76B9E"/>
    <w:rsid w:val="150D59F0"/>
    <w:rsid w:val="15A75648"/>
    <w:rsid w:val="15C742EA"/>
    <w:rsid w:val="16052562"/>
    <w:rsid w:val="165D14E1"/>
    <w:rsid w:val="165D77C9"/>
    <w:rsid w:val="16633BFF"/>
    <w:rsid w:val="16A5B1FE"/>
    <w:rsid w:val="174F78FE"/>
    <w:rsid w:val="17DF5312"/>
    <w:rsid w:val="17E316E4"/>
    <w:rsid w:val="17E92F93"/>
    <w:rsid w:val="181D3C55"/>
    <w:rsid w:val="18332301"/>
    <w:rsid w:val="18AD1EC8"/>
    <w:rsid w:val="19A118D1"/>
    <w:rsid w:val="19A4CD8C"/>
    <w:rsid w:val="1A56100D"/>
    <w:rsid w:val="1A74271E"/>
    <w:rsid w:val="1AEF81B5"/>
    <w:rsid w:val="1B0A8F4D"/>
    <w:rsid w:val="1B19800C"/>
    <w:rsid w:val="1B1D84C5"/>
    <w:rsid w:val="1B3FFD0B"/>
    <w:rsid w:val="1BAF70B6"/>
    <w:rsid w:val="1BCE5E2F"/>
    <w:rsid w:val="1BF96E37"/>
    <w:rsid w:val="1C8B2FA4"/>
    <w:rsid w:val="1CD88FC1"/>
    <w:rsid w:val="1CDF7B3F"/>
    <w:rsid w:val="1D389B3A"/>
    <w:rsid w:val="1E060C39"/>
    <w:rsid w:val="1E611AAB"/>
    <w:rsid w:val="1EA4B145"/>
    <w:rsid w:val="1EBEE606"/>
    <w:rsid w:val="1EC85EE7"/>
    <w:rsid w:val="1ECDA5BD"/>
    <w:rsid w:val="1EE71178"/>
    <w:rsid w:val="1F18DDCE"/>
    <w:rsid w:val="1F8731CE"/>
    <w:rsid w:val="1F9D89F6"/>
    <w:rsid w:val="1FD2736D"/>
    <w:rsid w:val="2003F727"/>
    <w:rsid w:val="200B16CF"/>
    <w:rsid w:val="20387707"/>
    <w:rsid w:val="204F25C1"/>
    <w:rsid w:val="20571347"/>
    <w:rsid w:val="2064BCDF"/>
    <w:rsid w:val="20A6415A"/>
    <w:rsid w:val="216BA024"/>
    <w:rsid w:val="2173DA8E"/>
    <w:rsid w:val="217741BD"/>
    <w:rsid w:val="21E64008"/>
    <w:rsid w:val="2228C033"/>
    <w:rsid w:val="223C72C6"/>
    <w:rsid w:val="2258075B"/>
    <w:rsid w:val="22989878"/>
    <w:rsid w:val="232D13EF"/>
    <w:rsid w:val="233552EC"/>
    <w:rsid w:val="23733B1E"/>
    <w:rsid w:val="23895639"/>
    <w:rsid w:val="23CC4803"/>
    <w:rsid w:val="23DBD5C3"/>
    <w:rsid w:val="24035274"/>
    <w:rsid w:val="241B4BAD"/>
    <w:rsid w:val="2430E229"/>
    <w:rsid w:val="2464EBBD"/>
    <w:rsid w:val="246D6816"/>
    <w:rsid w:val="2493FC28"/>
    <w:rsid w:val="24C4670B"/>
    <w:rsid w:val="25B7CE95"/>
    <w:rsid w:val="26A2D76F"/>
    <w:rsid w:val="26AADBE0"/>
    <w:rsid w:val="2723F8F5"/>
    <w:rsid w:val="2765B99A"/>
    <w:rsid w:val="2779F53D"/>
    <w:rsid w:val="2793C622"/>
    <w:rsid w:val="27CB5295"/>
    <w:rsid w:val="27E11FF8"/>
    <w:rsid w:val="287F9B8F"/>
    <w:rsid w:val="28AD8EB8"/>
    <w:rsid w:val="28C5F2AD"/>
    <w:rsid w:val="298DE12D"/>
    <w:rsid w:val="2A3F2DD6"/>
    <w:rsid w:val="2A40186D"/>
    <w:rsid w:val="2A9E9C60"/>
    <w:rsid w:val="2AFF0D61"/>
    <w:rsid w:val="2B494B0C"/>
    <w:rsid w:val="2BD1B6F3"/>
    <w:rsid w:val="2C079DB7"/>
    <w:rsid w:val="2C28128D"/>
    <w:rsid w:val="2C446312"/>
    <w:rsid w:val="2C4EA49A"/>
    <w:rsid w:val="2C817043"/>
    <w:rsid w:val="2CC49DA2"/>
    <w:rsid w:val="2D77689E"/>
    <w:rsid w:val="2D77B92F"/>
    <w:rsid w:val="2D7CBB53"/>
    <w:rsid w:val="2DDDA3BD"/>
    <w:rsid w:val="2E0DA12F"/>
    <w:rsid w:val="2F0A9433"/>
    <w:rsid w:val="2F17ACDD"/>
    <w:rsid w:val="2F24BDC2"/>
    <w:rsid w:val="2F670A26"/>
    <w:rsid w:val="2FAF6BDD"/>
    <w:rsid w:val="300B6FD0"/>
    <w:rsid w:val="304A670B"/>
    <w:rsid w:val="30540EB4"/>
    <w:rsid w:val="310F6DD3"/>
    <w:rsid w:val="31143131"/>
    <w:rsid w:val="318CC896"/>
    <w:rsid w:val="31EFDF15"/>
    <w:rsid w:val="320B9728"/>
    <w:rsid w:val="32433627"/>
    <w:rsid w:val="3246B245"/>
    <w:rsid w:val="338C23AF"/>
    <w:rsid w:val="33DF0688"/>
    <w:rsid w:val="33F0415F"/>
    <w:rsid w:val="34327D67"/>
    <w:rsid w:val="34D73CD2"/>
    <w:rsid w:val="3522A4A6"/>
    <w:rsid w:val="3539A481"/>
    <w:rsid w:val="360EEAD4"/>
    <w:rsid w:val="36799ADB"/>
    <w:rsid w:val="36A04A2A"/>
    <w:rsid w:val="36CADCB7"/>
    <w:rsid w:val="36ED0FD5"/>
    <w:rsid w:val="36F6C8F2"/>
    <w:rsid w:val="3715F650"/>
    <w:rsid w:val="374C56F6"/>
    <w:rsid w:val="376F5DDD"/>
    <w:rsid w:val="378EC49D"/>
    <w:rsid w:val="3801623A"/>
    <w:rsid w:val="381A191D"/>
    <w:rsid w:val="387848F6"/>
    <w:rsid w:val="38929953"/>
    <w:rsid w:val="389DACDF"/>
    <w:rsid w:val="38B277AB"/>
    <w:rsid w:val="38C67CA9"/>
    <w:rsid w:val="39AE2EC9"/>
    <w:rsid w:val="39B0FD09"/>
    <w:rsid w:val="3A008DF2"/>
    <w:rsid w:val="3A0E2F25"/>
    <w:rsid w:val="3A5EB7B5"/>
    <w:rsid w:val="3A8DA724"/>
    <w:rsid w:val="3AA9AC71"/>
    <w:rsid w:val="3B430F43"/>
    <w:rsid w:val="3B7DE923"/>
    <w:rsid w:val="3B87AB52"/>
    <w:rsid w:val="3BC963D9"/>
    <w:rsid w:val="3BD54DA1"/>
    <w:rsid w:val="3BEA186D"/>
    <w:rsid w:val="3C0340CA"/>
    <w:rsid w:val="3C066E21"/>
    <w:rsid w:val="3C2C005B"/>
    <w:rsid w:val="3C360A0F"/>
    <w:rsid w:val="3C41B539"/>
    <w:rsid w:val="3CC35C0F"/>
    <w:rsid w:val="3D95CA7F"/>
    <w:rsid w:val="3E2D6ABE"/>
    <w:rsid w:val="3E38363E"/>
    <w:rsid w:val="3EBD2789"/>
    <w:rsid w:val="3F637696"/>
    <w:rsid w:val="3FD20A6C"/>
    <w:rsid w:val="4064BF3B"/>
    <w:rsid w:val="408C7892"/>
    <w:rsid w:val="40BD8990"/>
    <w:rsid w:val="41186E84"/>
    <w:rsid w:val="4118EDF5"/>
    <w:rsid w:val="414D9CBA"/>
    <w:rsid w:val="4186055D"/>
    <w:rsid w:val="41A9A5A7"/>
    <w:rsid w:val="41B31C81"/>
    <w:rsid w:val="41C55181"/>
    <w:rsid w:val="420602DF"/>
    <w:rsid w:val="42895FE0"/>
    <w:rsid w:val="42A23346"/>
    <w:rsid w:val="43AD6644"/>
    <w:rsid w:val="43BA3C9D"/>
    <w:rsid w:val="43D73861"/>
    <w:rsid w:val="43DD8830"/>
    <w:rsid w:val="440D8E47"/>
    <w:rsid w:val="4529D914"/>
    <w:rsid w:val="45E69AE2"/>
    <w:rsid w:val="45F832B6"/>
    <w:rsid w:val="4633F64A"/>
    <w:rsid w:val="46F6B78B"/>
    <w:rsid w:val="47AD346D"/>
    <w:rsid w:val="47C3B256"/>
    <w:rsid w:val="47D29FAA"/>
    <w:rsid w:val="4872B6C5"/>
    <w:rsid w:val="48754463"/>
    <w:rsid w:val="487939DB"/>
    <w:rsid w:val="487D31E9"/>
    <w:rsid w:val="48A186CC"/>
    <w:rsid w:val="48E74597"/>
    <w:rsid w:val="48EFF644"/>
    <w:rsid w:val="48F98F71"/>
    <w:rsid w:val="493C9ADF"/>
    <w:rsid w:val="4953F3A6"/>
    <w:rsid w:val="498DEB93"/>
    <w:rsid w:val="49C54495"/>
    <w:rsid w:val="49E3DD73"/>
    <w:rsid w:val="49E421DA"/>
    <w:rsid w:val="4A6B6A86"/>
    <w:rsid w:val="4AF6DABA"/>
    <w:rsid w:val="4B6B79B8"/>
    <w:rsid w:val="4C55797E"/>
    <w:rsid w:val="4C6CB4DE"/>
    <w:rsid w:val="4C7DB9DB"/>
    <w:rsid w:val="4CA337CE"/>
    <w:rsid w:val="4CAD43B7"/>
    <w:rsid w:val="4CCE85BA"/>
    <w:rsid w:val="4CE3309A"/>
    <w:rsid w:val="4D1E61E7"/>
    <w:rsid w:val="4D50A30C"/>
    <w:rsid w:val="4D6E6E2B"/>
    <w:rsid w:val="4E184253"/>
    <w:rsid w:val="4E28ED14"/>
    <w:rsid w:val="4E56C8D6"/>
    <w:rsid w:val="4E6D1421"/>
    <w:rsid w:val="4E703491"/>
    <w:rsid w:val="4E806944"/>
    <w:rsid w:val="4E99B54F"/>
    <w:rsid w:val="4EB2EBD6"/>
    <w:rsid w:val="4EB5FE6F"/>
    <w:rsid w:val="4EC2FFF9"/>
    <w:rsid w:val="4F8D1A40"/>
    <w:rsid w:val="503DF1C9"/>
    <w:rsid w:val="508843CE"/>
    <w:rsid w:val="510FC244"/>
    <w:rsid w:val="513C9229"/>
    <w:rsid w:val="515A1CF8"/>
    <w:rsid w:val="51A77BE0"/>
    <w:rsid w:val="51CBC66B"/>
    <w:rsid w:val="51D3E347"/>
    <w:rsid w:val="522A5F24"/>
    <w:rsid w:val="525605B4"/>
    <w:rsid w:val="525CCFD5"/>
    <w:rsid w:val="5267DC2E"/>
    <w:rsid w:val="52849861"/>
    <w:rsid w:val="52AB92A5"/>
    <w:rsid w:val="52F08452"/>
    <w:rsid w:val="53354D85"/>
    <w:rsid w:val="53548F4B"/>
    <w:rsid w:val="53CB7794"/>
    <w:rsid w:val="54212D63"/>
    <w:rsid w:val="5432A24F"/>
    <w:rsid w:val="54342F8B"/>
    <w:rsid w:val="5439B245"/>
    <w:rsid w:val="544C3B79"/>
    <w:rsid w:val="54552390"/>
    <w:rsid w:val="546C361F"/>
    <w:rsid w:val="54FD727C"/>
    <w:rsid w:val="55676C9F"/>
    <w:rsid w:val="55913D77"/>
    <w:rsid w:val="559F7691"/>
    <w:rsid w:val="55B9A6C8"/>
    <w:rsid w:val="55CF82B9"/>
    <w:rsid w:val="567D5FFD"/>
    <w:rsid w:val="5680BDF0"/>
    <w:rsid w:val="56CF73C9"/>
    <w:rsid w:val="57031856"/>
    <w:rsid w:val="571AFF25"/>
    <w:rsid w:val="57715307"/>
    <w:rsid w:val="577D7031"/>
    <w:rsid w:val="57CA3262"/>
    <w:rsid w:val="582FDB51"/>
    <w:rsid w:val="585E7543"/>
    <w:rsid w:val="587461C1"/>
    <w:rsid w:val="58E32A6B"/>
    <w:rsid w:val="58F07DB9"/>
    <w:rsid w:val="59255165"/>
    <w:rsid w:val="59B60E66"/>
    <w:rsid w:val="5A18F88D"/>
    <w:rsid w:val="5A230DF6"/>
    <w:rsid w:val="5AD504FB"/>
    <w:rsid w:val="5B2B94AB"/>
    <w:rsid w:val="5B3306FD"/>
    <w:rsid w:val="5CACBAB9"/>
    <w:rsid w:val="5CF57445"/>
    <w:rsid w:val="5D0A22F4"/>
    <w:rsid w:val="5D33369F"/>
    <w:rsid w:val="5DECB1B5"/>
    <w:rsid w:val="5E6D5126"/>
    <w:rsid w:val="5E96BD51"/>
    <w:rsid w:val="5FC6C293"/>
    <w:rsid w:val="5FDD7E47"/>
    <w:rsid w:val="603AFBA3"/>
    <w:rsid w:val="606AD761"/>
    <w:rsid w:val="60C9073A"/>
    <w:rsid w:val="613E6880"/>
    <w:rsid w:val="6211F24A"/>
    <w:rsid w:val="62B30B4E"/>
    <w:rsid w:val="62C030DE"/>
    <w:rsid w:val="62C9EDBC"/>
    <w:rsid w:val="62F55F56"/>
    <w:rsid w:val="63AFFE02"/>
    <w:rsid w:val="63BD137B"/>
    <w:rsid w:val="63CCC5AE"/>
    <w:rsid w:val="63FA7F95"/>
    <w:rsid w:val="6400A7FC"/>
    <w:rsid w:val="644F48EE"/>
    <w:rsid w:val="6494EADD"/>
    <w:rsid w:val="64E031E7"/>
    <w:rsid w:val="6503FA02"/>
    <w:rsid w:val="65DB04A3"/>
    <w:rsid w:val="66A7BE8E"/>
    <w:rsid w:val="66ED9369"/>
    <w:rsid w:val="6808E2AE"/>
    <w:rsid w:val="6812DDAA"/>
    <w:rsid w:val="683F5C35"/>
    <w:rsid w:val="68438EEF"/>
    <w:rsid w:val="689A1BFD"/>
    <w:rsid w:val="68DC06A5"/>
    <w:rsid w:val="6907D537"/>
    <w:rsid w:val="69394861"/>
    <w:rsid w:val="69A3C906"/>
    <w:rsid w:val="69B3A30A"/>
    <w:rsid w:val="69D1D01D"/>
    <w:rsid w:val="69EB98EF"/>
    <w:rsid w:val="6A77D706"/>
    <w:rsid w:val="6ACDE762"/>
    <w:rsid w:val="6B858D63"/>
    <w:rsid w:val="6C21A084"/>
    <w:rsid w:val="6D0F0BE7"/>
    <w:rsid w:val="6DA71254"/>
    <w:rsid w:val="6DCD363F"/>
    <w:rsid w:val="6DDB465A"/>
    <w:rsid w:val="6E27A6BC"/>
    <w:rsid w:val="6E2CCFAB"/>
    <w:rsid w:val="6E5A9DBE"/>
    <w:rsid w:val="7046ACA9"/>
    <w:rsid w:val="70ADF34D"/>
    <w:rsid w:val="70CB6077"/>
    <w:rsid w:val="7195713B"/>
    <w:rsid w:val="71E6567F"/>
    <w:rsid w:val="71F4CEE7"/>
    <w:rsid w:val="727E3A7D"/>
    <w:rsid w:val="72D45FEC"/>
    <w:rsid w:val="7314DBE2"/>
    <w:rsid w:val="7336895D"/>
    <w:rsid w:val="73697B2C"/>
    <w:rsid w:val="74C7EEBA"/>
    <w:rsid w:val="74F38385"/>
    <w:rsid w:val="75054B8D"/>
    <w:rsid w:val="757097C1"/>
    <w:rsid w:val="75DFBB0C"/>
    <w:rsid w:val="75F08F63"/>
    <w:rsid w:val="75F82496"/>
    <w:rsid w:val="75FCAC8D"/>
    <w:rsid w:val="7635A431"/>
    <w:rsid w:val="7692D3B5"/>
    <w:rsid w:val="76A11BEE"/>
    <w:rsid w:val="76EFEBAD"/>
    <w:rsid w:val="77459558"/>
    <w:rsid w:val="77690043"/>
    <w:rsid w:val="77C57D27"/>
    <w:rsid w:val="77EF1F52"/>
    <w:rsid w:val="78354AC2"/>
    <w:rsid w:val="7851BE8E"/>
    <w:rsid w:val="78979F44"/>
    <w:rsid w:val="790095D8"/>
    <w:rsid w:val="79039CE6"/>
    <w:rsid w:val="79283025"/>
    <w:rsid w:val="7964D7A3"/>
    <w:rsid w:val="796C5F38"/>
    <w:rsid w:val="79C6599A"/>
    <w:rsid w:val="79E7F474"/>
    <w:rsid w:val="79F85039"/>
    <w:rsid w:val="7A04BE13"/>
    <w:rsid w:val="7A7659B0"/>
    <w:rsid w:val="7AA3C833"/>
    <w:rsid w:val="7AB9772B"/>
    <w:rsid w:val="7AD01DB0"/>
    <w:rsid w:val="7B11F144"/>
    <w:rsid w:val="7B648FD0"/>
    <w:rsid w:val="7B6605B0"/>
    <w:rsid w:val="7B6D84BB"/>
    <w:rsid w:val="7B895F50"/>
    <w:rsid w:val="7C0879D3"/>
    <w:rsid w:val="7C10A2D4"/>
    <w:rsid w:val="7C23475F"/>
    <w:rsid w:val="7C2C5AE7"/>
    <w:rsid w:val="7C3FC7FE"/>
    <w:rsid w:val="7C77FEE4"/>
    <w:rsid w:val="7CC9909C"/>
    <w:rsid w:val="7D1ED19F"/>
    <w:rsid w:val="7D3C5ED5"/>
    <w:rsid w:val="7D495CB6"/>
    <w:rsid w:val="7D6F839B"/>
    <w:rsid w:val="7DB115CD"/>
    <w:rsid w:val="7E4CFF6C"/>
    <w:rsid w:val="7EAEC107"/>
    <w:rsid w:val="7F1D0A5F"/>
    <w:rsid w:val="7F89359F"/>
    <w:rsid w:val="7FF28B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F08452"/>
  <w15:chartTrackingRefBased/>
  <w15:docId w15:val="{0528287B-AF11-47BC-8BF3-8BF0B439B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5F6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
    <w:name w:val="bullet"/>
    <w:basedOn w:val="Normal"/>
    <w:link w:val="bulletChar"/>
    <w:rsid w:val="7336895D"/>
    <w:pPr>
      <w:spacing w:before="120" w:after="0"/>
      <w:ind w:left="1004" w:hanging="284"/>
      <w:jc w:val="both"/>
    </w:pPr>
    <w:rPr>
      <w:rFonts w:ascii="Times New Roman" w:eastAsia="Times New Roman" w:hAnsi="Times New Roman" w:cs="Times New Roman"/>
      <w:sz w:val="24"/>
      <w:szCs w:val="24"/>
      <w:lang w:eastAsia="en-GB"/>
    </w:rPr>
  </w:style>
  <w:style w:type="character" w:customStyle="1" w:styleId="bulletChar">
    <w:name w:val="bullet Char"/>
    <w:basedOn w:val="DefaultParagraphFont"/>
    <w:link w:val="bullet"/>
    <w:rsid w:val="7336895D"/>
    <w:rPr>
      <w:rFonts w:ascii="Times New Roman" w:eastAsia="Times New Roman" w:hAnsi="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D25F6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25F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8330">
      <w:bodyDiv w:val="1"/>
      <w:marLeft w:val="0"/>
      <w:marRight w:val="0"/>
      <w:marTop w:val="0"/>
      <w:marBottom w:val="0"/>
      <w:divBdr>
        <w:top w:val="none" w:sz="0" w:space="0" w:color="auto"/>
        <w:left w:val="none" w:sz="0" w:space="0" w:color="auto"/>
        <w:bottom w:val="none" w:sz="0" w:space="0" w:color="auto"/>
        <w:right w:val="none" w:sz="0" w:space="0" w:color="auto"/>
      </w:divBdr>
    </w:div>
    <w:div w:id="23945987">
      <w:bodyDiv w:val="1"/>
      <w:marLeft w:val="0"/>
      <w:marRight w:val="0"/>
      <w:marTop w:val="0"/>
      <w:marBottom w:val="0"/>
      <w:divBdr>
        <w:top w:val="none" w:sz="0" w:space="0" w:color="auto"/>
        <w:left w:val="none" w:sz="0" w:space="0" w:color="auto"/>
        <w:bottom w:val="none" w:sz="0" w:space="0" w:color="auto"/>
        <w:right w:val="none" w:sz="0" w:space="0" w:color="auto"/>
      </w:divBdr>
    </w:div>
    <w:div w:id="24907507">
      <w:bodyDiv w:val="1"/>
      <w:marLeft w:val="0"/>
      <w:marRight w:val="0"/>
      <w:marTop w:val="0"/>
      <w:marBottom w:val="0"/>
      <w:divBdr>
        <w:top w:val="none" w:sz="0" w:space="0" w:color="auto"/>
        <w:left w:val="none" w:sz="0" w:space="0" w:color="auto"/>
        <w:bottom w:val="none" w:sz="0" w:space="0" w:color="auto"/>
        <w:right w:val="none" w:sz="0" w:space="0" w:color="auto"/>
      </w:divBdr>
    </w:div>
    <w:div w:id="36704567">
      <w:bodyDiv w:val="1"/>
      <w:marLeft w:val="0"/>
      <w:marRight w:val="0"/>
      <w:marTop w:val="0"/>
      <w:marBottom w:val="0"/>
      <w:divBdr>
        <w:top w:val="none" w:sz="0" w:space="0" w:color="auto"/>
        <w:left w:val="none" w:sz="0" w:space="0" w:color="auto"/>
        <w:bottom w:val="none" w:sz="0" w:space="0" w:color="auto"/>
        <w:right w:val="none" w:sz="0" w:space="0" w:color="auto"/>
      </w:divBdr>
    </w:div>
    <w:div w:id="71511929">
      <w:bodyDiv w:val="1"/>
      <w:marLeft w:val="0"/>
      <w:marRight w:val="0"/>
      <w:marTop w:val="0"/>
      <w:marBottom w:val="0"/>
      <w:divBdr>
        <w:top w:val="none" w:sz="0" w:space="0" w:color="auto"/>
        <w:left w:val="none" w:sz="0" w:space="0" w:color="auto"/>
        <w:bottom w:val="none" w:sz="0" w:space="0" w:color="auto"/>
        <w:right w:val="none" w:sz="0" w:space="0" w:color="auto"/>
      </w:divBdr>
    </w:div>
    <w:div w:id="74982051">
      <w:bodyDiv w:val="1"/>
      <w:marLeft w:val="0"/>
      <w:marRight w:val="0"/>
      <w:marTop w:val="0"/>
      <w:marBottom w:val="0"/>
      <w:divBdr>
        <w:top w:val="none" w:sz="0" w:space="0" w:color="auto"/>
        <w:left w:val="none" w:sz="0" w:space="0" w:color="auto"/>
        <w:bottom w:val="none" w:sz="0" w:space="0" w:color="auto"/>
        <w:right w:val="none" w:sz="0" w:space="0" w:color="auto"/>
      </w:divBdr>
    </w:div>
    <w:div w:id="85687637">
      <w:bodyDiv w:val="1"/>
      <w:marLeft w:val="0"/>
      <w:marRight w:val="0"/>
      <w:marTop w:val="0"/>
      <w:marBottom w:val="0"/>
      <w:divBdr>
        <w:top w:val="none" w:sz="0" w:space="0" w:color="auto"/>
        <w:left w:val="none" w:sz="0" w:space="0" w:color="auto"/>
        <w:bottom w:val="none" w:sz="0" w:space="0" w:color="auto"/>
        <w:right w:val="none" w:sz="0" w:space="0" w:color="auto"/>
      </w:divBdr>
    </w:div>
    <w:div w:id="95830164">
      <w:bodyDiv w:val="1"/>
      <w:marLeft w:val="0"/>
      <w:marRight w:val="0"/>
      <w:marTop w:val="0"/>
      <w:marBottom w:val="0"/>
      <w:divBdr>
        <w:top w:val="none" w:sz="0" w:space="0" w:color="auto"/>
        <w:left w:val="none" w:sz="0" w:space="0" w:color="auto"/>
        <w:bottom w:val="none" w:sz="0" w:space="0" w:color="auto"/>
        <w:right w:val="none" w:sz="0" w:space="0" w:color="auto"/>
      </w:divBdr>
    </w:div>
    <w:div w:id="106044862">
      <w:bodyDiv w:val="1"/>
      <w:marLeft w:val="0"/>
      <w:marRight w:val="0"/>
      <w:marTop w:val="0"/>
      <w:marBottom w:val="0"/>
      <w:divBdr>
        <w:top w:val="none" w:sz="0" w:space="0" w:color="auto"/>
        <w:left w:val="none" w:sz="0" w:space="0" w:color="auto"/>
        <w:bottom w:val="none" w:sz="0" w:space="0" w:color="auto"/>
        <w:right w:val="none" w:sz="0" w:space="0" w:color="auto"/>
      </w:divBdr>
    </w:div>
    <w:div w:id="131798333">
      <w:bodyDiv w:val="1"/>
      <w:marLeft w:val="0"/>
      <w:marRight w:val="0"/>
      <w:marTop w:val="0"/>
      <w:marBottom w:val="0"/>
      <w:divBdr>
        <w:top w:val="none" w:sz="0" w:space="0" w:color="auto"/>
        <w:left w:val="none" w:sz="0" w:space="0" w:color="auto"/>
        <w:bottom w:val="none" w:sz="0" w:space="0" w:color="auto"/>
        <w:right w:val="none" w:sz="0" w:space="0" w:color="auto"/>
      </w:divBdr>
    </w:div>
    <w:div w:id="137891118">
      <w:bodyDiv w:val="1"/>
      <w:marLeft w:val="0"/>
      <w:marRight w:val="0"/>
      <w:marTop w:val="0"/>
      <w:marBottom w:val="0"/>
      <w:divBdr>
        <w:top w:val="none" w:sz="0" w:space="0" w:color="auto"/>
        <w:left w:val="none" w:sz="0" w:space="0" w:color="auto"/>
        <w:bottom w:val="none" w:sz="0" w:space="0" w:color="auto"/>
        <w:right w:val="none" w:sz="0" w:space="0" w:color="auto"/>
      </w:divBdr>
    </w:div>
    <w:div w:id="140192597">
      <w:bodyDiv w:val="1"/>
      <w:marLeft w:val="0"/>
      <w:marRight w:val="0"/>
      <w:marTop w:val="0"/>
      <w:marBottom w:val="0"/>
      <w:divBdr>
        <w:top w:val="none" w:sz="0" w:space="0" w:color="auto"/>
        <w:left w:val="none" w:sz="0" w:space="0" w:color="auto"/>
        <w:bottom w:val="none" w:sz="0" w:space="0" w:color="auto"/>
        <w:right w:val="none" w:sz="0" w:space="0" w:color="auto"/>
      </w:divBdr>
    </w:div>
    <w:div w:id="153230183">
      <w:bodyDiv w:val="1"/>
      <w:marLeft w:val="0"/>
      <w:marRight w:val="0"/>
      <w:marTop w:val="0"/>
      <w:marBottom w:val="0"/>
      <w:divBdr>
        <w:top w:val="none" w:sz="0" w:space="0" w:color="auto"/>
        <w:left w:val="none" w:sz="0" w:space="0" w:color="auto"/>
        <w:bottom w:val="none" w:sz="0" w:space="0" w:color="auto"/>
        <w:right w:val="none" w:sz="0" w:space="0" w:color="auto"/>
      </w:divBdr>
    </w:div>
    <w:div w:id="163207586">
      <w:bodyDiv w:val="1"/>
      <w:marLeft w:val="0"/>
      <w:marRight w:val="0"/>
      <w:marTop w:val="0"/>
      <w:marBottom w:val="0"/>
      <w:divBdr>
        <w:top w:val="none" w:sz="0" w:space="0" w:color="auto"/>
        <w:left w:val="none" w:sz="0" w:space="0" w:color="auto"/>
        <w:bottom w:val="none" w:sz="0" w:space="0" w:color="auto"/>
        <w:right w:val="none" w:sz="0" w:space="0" w:color="auto"/>
      </w:divBdr>
    </w:div>
    <w:div w:id="164364532">
      <w:bodyDiv w:val="1"/>
      <w:marLeft w:val="0"/>
      <w:marRight w:val="0"/>
      <w:marTop w:val="0"/>
      <w:marBottom w:val="0"/>
      <w:divBdr>
        <w:top w:val="none" w:sz="0" w:space="0" w:color="auto"/>
        <w:left w:val="none" w:sz="0" w:space="0" w:color="auto"/>
        <w:bottom w:val="none" w:sz="0" w:space="0" w:color="auto"/>
        <w:right w:val="none" w:sz="0" w:space="0" w:color="auto"/>
      </w:divBdr>
    </w:div>
    <w:div w:id="171529708">
      <w:bodyDiv w:val="1"/>
      <w:marLeft w:val="0"/>
      <w:marRight w:val="0"/>
      <w:marTop w:val="0"/>
      <w:marBottom w:val="0"/>
      <w:divBdr>
        <w:top w:val="none" w:sz="0" w:space="0" w:color="auto"/>
        <w:left w:val="none" w:sz="0" w:space="0" w:color="auto"/>
        <w:bottom w:val="none" w:sz="0" w:space="0" w:color="auto"/>
        <w:right w:val="none" w:sz="0" w:space="0" w:color="auto"/>
      </w:divBdr>
    </w:div>
    <w:div w:id="174419742">
      <w:bodyDiv w:val="1"/>
      <w:marLeft w:val="0"/>
      <w:marRight w:val="0"/>
      <w:marTop w:val="0"/>
      <w:marBottom w:val="0"/>
      <w:divBdr>
        <w:top w:val="none" w:sz="0" w:space="0" w:color="auto"/>
        <w:left w:val="none" w:sz="0" w:space="0" w:color="auto"/>
        <w:bottom w:val="none" w:sz="0" w:space="0" w:color="auto"/>
        <w:right w:val="none" w:sz="0" w:space="0" w:color="auto"/>
      </w:divBdr>
    </w:div>
    <w:div w:id="182865888">
      <w:bodyDiv w:val="1"/>
      <w:marLeft w:val="0"/>
      <w:marRight w:val="0"/>
      <w:marTop w:val="0"/>
      <w:marBottom w:val="0"/>
      <w:divBdr>
        <w:top w:val="none" w:sz="0" w:space="0" w:color="auto"/>
        <w:left w:val="none" w:sz="0" w:space="0" w:color="auto"/>
        <w:bottom w:val="none" w:sz="0" w:space="0" w:color="auto"/>
        <w:right w:val="none" w:sz="0" w:space="0" w:color="auto"/>
      </w:divBdr>
    </w:div>
    <w:div w:id="183829458">
      <w:bodyDiv w:val="1"/>
      <w:marLeft w:val="0"/>
      <w:marRight w:val="0"/>
      <w:marTop w:val="0"/>
      <w:marBottom w:val="0"/>
      <w:divBdr>
        <w:top w:val="none" w:sz="0" w:space="0" w:color="auto"/>
        <w:left w:val="none" w:sz="0" w:space="0" w:color="auto"/>
        <w:bottom w:val="none" w:sz="0" w:space="0" w:color="auto"/>
        <w:right w:val="none" w:sz="0" w:space="0" w:color="auto"/>
      </w:divBdr>
    </w:div>
    <w:div w:id="203368459">
      <w:bodyDiv w:val="1"/>
      <w:marLeft w:val="0"/>
      <w:marRight w:val="0"/>
      <w:marTop w:val="0"/>
      <w:marBottom w:val="0"/>
      <w:divBdr>
        <w:top w:val="none" w:sz="0" w:space="0" w:color="auto"/>
        <w:left w:val="none" w:sz="0" w:space="0" w:color="auto"/>
        <w:bottom w:val="none" w:sz="0" w:space="0" w:color="auto"/>
        <w:right w:val="none" w:sz="0" w:space="0" w:color="auto"/>
      </w:divBdr>
    </w:div>
    <w:div w:id="218370871">
      <w:bodyDiv w:val="1"/>
      <w:marLeft w:val="0"/>
      <w:marRight w:val="0"/>
      <w:marTop w:val="0"/>
      <w:marBottom w:val="0"/>
      <w:divBdr>
        <w:top w:val="none" w:sz="0" w:space="0" w:color="auto"/>
        <w:left w:val="none" w:sz="0" w:space="0" w:color="auto"/>
        <w:bottom w:val="none" w:sz="0" w:space="0" w:color="auto"/>
        <w:right w:val="none" w:sz="0" w:space="0" w:color="auto"/>
      </w:divBdr>
    </w:div>
    <w:div w:id="224879778">
      <w:bodyDiv w:val="1"/>
      <w:marLeft w:val="0"/>
      <w:marRight w:val="0"/>
      <w:marTop w:val="0"/>
      <w:marBottom w:val="0"/>
      <w:divBdr>
        <w:top w:val="none" w:sz="0" w:space="0" w:color="auto"/>
        <w:left w:val="none" w:sz="0" w:space="0" w:color="auto"/>
        <w:bottom w:val="none" w:sz="0" w:space="0" w:color="auto"/>
        <w:right w:val="none" w:sz="0" w:space="0" w:color="auto"/>
      </w:divBdr>
    </w:div>
    <w:div w:id="242765587">
      <w:bodyDiv w:val="1"/>
      <w:marLeft w:val="0"/>
      <w:marRight w:val="0"/>
      <w:marTop w:val="0"/>
      <w:marBottom w:val="0"/>
      <w:divBdr>
        <w:top w:val="none" w:sz="0" w:space="0" w:color="auto"/>
        <w:left w:val="none" w:sz="0" w:space="0" w:color="auto"/>
        <w:bottom w:val="none" w:sz="0" w:space="0" w:color="auto"/>
        <w:right w:val="none" w:sz="0" w:space="0" w:color="auto"/>
      </w:divBdr>
    </w:div>
    <w:div w:id="257719697">
      <w:bodyDiv w:val="1"/>
      <w:marLeft w:val="0"/>
      <w:marRight w:val="0"/>
      <w:marTop w:val="0"/>
      <w:marBottom w:val="0"/>
      <w:divBdr>
        <w:top w:val="none" w:sz="0" w:space="0" w:color="auto"/>
        <w:left w:val="none" w:sz="0" w:space="0" w:color="auto"/>
        <w:bottom w:val="none" w:sz="0" w:space="0" w:color="auto"/>
        <w:right w:val="none" w:sz="0" w:space="0" w:color="auto"/>
      </w:divBdr>
    </w:div>
    <w:div w:id="271716398">
      <w:bodyDiv w:val="1"/>
      <w:marLeft w:val="0"/>
      <w:marRight w:val="0"/>
      <w:marTop w:val="0"/>
      <w:marBottom w:val="0"/>
      <w:divBdr>
        <w:top w:val="none" w:sz="0" w:space="0" w:color="auto"/>
        <w:left w:val="none" w:sz="0" w:space="0" w:color="auto"/>
        <w:bottom w:val="none" w:sz="0" w:space="0" w:color="auto"/>
        <w:right w:val="none" w:sz="0" w:space="0" w:color="auto"/>
      </w:divBdr>
    </w:div>
    <w:div w:id="307168258">
      <w:bodyDiv w:val="1"/>
      <w:marLeft w:val="0"/>
      <w:marRight w:val="0"/>
      <w:marTop w:val="0"/>
      <w:marBottom w:val="0"/>
      <w:divBdr>
        <w:top w:val="none" w:sz="0" w:space="0" w:color="auto"/>
        <w:left w:val="none" w:sz="0" w:space="0" w:color="auto"/>
        <w:bottom w:val="none" w:sz="0" w:space="0" w:color="auto"/>
        <w:right w:val="none" w:sz="0" w:space="0" w:color="auto"/>
      </w:divBdr>
    </w:div>
    <w:div w:id="312803445">
      <w:bodyDiv w:val="1"/>
      <w:marLeft w:val="0"/>
      <w:marRight w:val="0"/>
      <w:marTop w:val="0"/>
      <w:marBottom w:val="0"/>
      <w:divBdr>
        <w:top w:val="none" w:sz="0" w:space="0" w:color="auto"/>
        <w:left w:val="none" w:sz="0" w:space="0" w:color="auto"/>
        <w:bottom w:val="none" w:sz="0" w:space="0" w:color="auto"/>
        <w:right w:val="none" w:sz="0" w:space="0" w:color="auto"/>
      </w:divBdr>
    </w:div>
    <w:div w:id="337536231">
      <w:bodyDiv w:val="1"/>
      <w:marLeft w:val="0"/>
      <w:marRight w:val="0"/>
      <w:marTop w:val="0"/>
      <w:marBottom w:val="0"/>
      <w:divBdr>
        <w:top w:val="none" w:sz="0" w:space="0" w:color="auto"/>
        <w:left w:val="none" w:sz="0" w:space="0" w:color="auto"/>
        <w:bottom w:val="none" w:sz="0" w:space="0" w:color="auto"/>
        <w:right w:val="none" w:sz="0" w:space="0" w:color="auto"/>
      </w:divBdr>
    </w:div>
    <w:div w:id="358286434">
      <w:bodyDiv w:val="1"/>
      <w:marLeft w:val="0"/>
      <w:marRight w:val="0"/>
      <w:marTop w:val="0"/>
      <w:marBottom w:val="0"/>
      <w:divBdr>
        <w:top w:val="none" w:sz="0" w:space="0" w:color="auto"/>
        <w:left w:val="none" w:sz="0" w:space="0" w:color="auto"/>
        <w:bottom w:val="none" w:sz="0" w:space="0" w:color="auto"/>
        <w:right w:val="none" w:sz="0" w:space="0" w:color="auto"/>
      </w:divBdr>
    </w:div>
    <w:div w:id="361201147">
      <w:bodyDiv w:val="1"/>
      <w:marLeft w:val="0"/>
      <w:marRight w:val="0"/>
      <w:marTop w:val="0"/>
      <w:marBottom w:val="0"/>
      <w:divBdr>
        <w:top w:val="none" w:sz="0" w:space="0" w:color="auto"/>
        <w:left w:val="none" w:sz="0" w:space="0" w:color="auto"/>
        <w:bottom w:val="none" w:sz="0" w:space="0" w:color="auto"/>
        <w:right w:val="none" w:sz="0" w:space="0" w:color="auto"/>
      </w:divBdr>
    </w:div>
    <w:div w:id="365837962">
      <w:bodyDiv w:val="1"/>
      <w:marLeft w:val="0"/>
      <w:marRight w:val="0"/>
      <w:marTop w:val="0"/>
      <w:marBottom w:val="0"/>
      <w:divBdr>
        <w:top w:val="none" w:sz="0" w:space="0" w:color="auto"/>
        <w:left w:val="none" w:sz="0" w:space="0" w:color="auto"/>
        <w:bottom w:val="none" w:sz="0" w:space="0" w:color="auto"/>
        <w:right w:val="none" w:sz="0" w:space="0" w:color="auto"/>
      </w:divBdr>
    </w:div>
    <w:div w:id="386344348">
      <w:bodyDiv w:val="1"/>
      <w:marLeft w:val="0"/>
      <w:marRight w:val="0"/>
      <w:marTop w:val="0"/>
      <w:marBottom w:val="0"/>
      <w:divBdr>
        <w:top w:val="none" w:sz="0" w:space="0" w:color="auto"/>
        <w:left w:val="none" w:sz="0" w:space="0" w:color="auto"/>
        <w:bottom w:val="none" w:sz="0" w:space="0" w:color="auto"/>
        <w:right w:val="none" w:sz="0" w:space="0" w:color="auto"/>
      </w:divBdr>
    </w:div>
    <w:div w:id="417289692">
      <w:bodyDiv w:val="1"/>
      <w:marLeft w:val="0"/>
      <w:marRight w:val="0"/>
      <w:marTop w:val="0"/>
      <w:marBottom w:val="0"/>
      <w:divBdr>
        <w:top w:val="none" w:sz="0" w:space="0" w:color="auto"/>
        <w:left w:val="none" w:sz="0" w:space="0" w:color="auto"/>
        <w:bottom w:val="none" w:sz="0" w:space="0" w:color="auto"/>
        <w:right w:val="none" w:sz="0" w:space="0" w:color="auto"/>
      </w:divBdr>
    </w:div>
    <w:div w:id="459538741">
      <w:bodyDiv w:val="1"/>
      <w:marLeft w:val="0"/>
      <w:marRight w:val="0"/>
      <w:marTop w:val="0"/>
      <w:marBottom w:val="0"/>
      <w:divBdr>
        <w:top w:val="none" w:sz="0" w:space="0" w:color="auto"/>
        <w:left w:val="none" w:sz="0" w:space="0" w:color="auto"/>
        <w:bottom w:val="none" w:sz="0" w:space="0" w:color="auto"/>
        <w:right w:val="none" w:sz="0" w:space="0" w:color="auto"/>
      </w:divBdr>
    </w:div>
    <w:div w:id="464396251">
      <w:bodyDiv w:val="1"/>
      <w:marLeft w:val="0"/>
      <w:marRight w:val="0"/>
      <w:marTop w:val="0"/>
      <w:marBottom w:val="0"/>
      <w:divBdr>
        <w:top w:val="none" w:sz="0" w:space="0" w:color="auto"/>
        <w:left w:val="none" w:sz="0" w:space="0" w:color="auto"/>
        <w:bottom w:val="none" w:sz="0" w:space="0" w:color="auto"/>
        <w:right w:val="none" w:sz="0" w:space="0" w:color="auto"/>
      </w:divBdr>
    </w:div>
    <w:div w:id="473721442">
      <w:bodyDiv w:val="1"/>
      <w:marLeft w:val="0"/>
      <w:marRight w:val="0"/>
      <w:marTop w:val="0"/>
      <w:marBottom w:val="0"/>
      <w:divBdr>
        <w:top w:val="none" w:sz="0" w:space="0" w:color="auto"/>
        <w:left w:val="none" w:sz="0" w:space="0" w:color="auto"/>
        <w:bottom w:val="none" w:sz="0" w:space="0" w:color="auto"/>
        <w:right w:val="none" w:sz="0" w:space="0" w:color="auto"/>
      </w:divBdr>
    </w:div>
    <w:div w:id="497382613">
      <w:bodyDiv w:val="1"/>
      <w:marLeft w:val="0"/>
      <w:marRight w:val="0"/>
      <w:marTop w:val="0"/>
      <w:marBottom w:val="0"/>
      <w:divBdr>
        <w:top w:val="none" w:sz="0" w:space="0" w:color="auto"/>
        <w:left w:val="none" w:sz="0" w:space="0" w:color="auto"/>
        <w:bottom w:val="none" w:sz="0" w:space="0" w:color="auto"/>
        <w:right w:val="none" w:sz="0" w:space="0" w:color="auto"/>
      </w:divBdr>
    </w:div>
    <w:div w:id="524245752">
      <w:bodyDiv w:val="1"/>
      <w:marLeft w:val="0"/>
      <w:marRight w:val="0"/>
      <w:marTop w:val="0"/>
      <w:marBottom w:val="0"/>
      <w:divBdr>
        <w:top w:val="none" w:sz="0" w:space="0" w:color="auto"/>
        <w:left w:val="none" w:sz="0" w:space="0" w:color="auto"/>
        <w:bottom w:val="none" w:sz="0" w:space="0" w:color="auto"/>
        <w:right w:val="none" w:sz="0" w:space="0" w:color="auto"/>
      </w:divBdr>
    </w:div>
    <w:div w:id="543174491">
      <w:bodyDiv w:val="1"/>
      <w:marLeft w:val="0"/>
      <w:marRight w:val="0"/>
      <w:marTop w:val="0"/>
      <w:marBottom w:val="0"/>
      <w:divBdr>
        <w:top w:val="none" w:sz="0" w:space="0" w:color="auto"/>
        <w:left w:val="none" w:sz="0" w:space="0" w:color="auto"/>
        <w:bottom w:val="none" w:sz="0" w:space="0" w:color="auto"/>
        <w:right w:val="none" w:sz="0" w:space="0" w:color="auto"/>
      </w:divBdr>
    </w:div>
    <w:div w:id="580674853">
      <w:bodyDiv w:val="1"/>
      <w:marLeft w:val="0"/>
      <w:marRight w:val="0"/>
      <w:marTop w:val="0"/>
      <w:marBottom w:val="0"/>
      <w:divBdr>
        <w:top w:val="none" w:sz="0" w:space="0" w:color="auto"/>
        <w:left w:val="none" w:sz="0" w:space="0" w:color="auto"/>
        <w:bottom w:val="none" w:sz="0" w:space="0" w:color="auto"/>
        <w:right w:val="none" w:sz="0" w:space="0" w:color="auto"/>
      </w:divBdr>
    </w:div>
    <w:div w:id="606540635">
      <w:bodyDiv w:val="1"/>
      <w:marLeft w:val="0"/>
      <w:marRight w:val="0"/>
      <w:marTop w:val="0"/>
      <w:marBottom w:val="0"/>
      <w:divBdr>
        <w:top w:val="none" w:sz="0" w:space="0" w:color="auto"/>
        <w:left w:val="none" w:sz="0" w:space="0" w:color="auto"/>
        <w:bottom w:val="none" w:sz="0" w:space="0" w:color="auto"/>
        <w:right w:val="none" w:sz="0" w:space="0" w:color="auto"/>
      </w:divBdr>
    </w:div>
    <w:div w:id="627669155">
      <w:bodyDiv w:val="1"/>
      <w:marLeft w:val="0"/>
      <w:marRight w:val="0"/>
      <w:marTop w:val="0"/>
      <w:marBottom w:val="0"/>
      <w:divBdr>
        <w:top w:val="none" w:sz="0" w:space="0" w:color="auto"/>
        <w:left w:val="none" w:sz="0" w:space="0" w:color="auto"/>
        <w:bottom w:val="none" w:sz="0" w:space="0" w:color="auto"/>
        <w:right w:val="none" w:sz="0" w:space="0" w:color="auto"/>
      </w:divBdr>
    </w:div>
    <w:div w:id="630941533">
      <w:bodyDiv w:val="1"/>
      <w:marLeft w:val="0"/>
      <w:marRight w:val="0"/>
      <w:marTop w:val="0"/>
      <w:marBottom w:val="0"/>
      <w:divBdr>
        <w:top w:val="none" w:sz="0" w:space="0" w:color="auto"/>
        <w:left w:val="none" w:sz="0" w:space="0" w:color="auto"/>
        <w:bottom w:val="none" w:sz="0" w:space="0" w:color="auto"/>
        <w:right w:val="none" w:sz="0" w:space="0" w:color="auto"/>
      </w:divBdr>
    </w:div>
    <w:div w:id="645208637">
      <w:bodyDiv w:val="1"/>
      <w:marLeft w:val="0"/>
      <w:marRight w:val="0"/>
      <w:marTop w:val="0"/>
      <w:marBottom w:val="0"/>
      <w:divBdr>
        <w:top w:val="none" w:sz="0" w:space="0" w:color="auto"/>
        <w:left w:val="none" w:sz="0" w:space="0" w:color="auto"/>
        <w:bottom w:val="none" w:sz="0" w:space="0" w:color="auto"/>
        <w:right w:val="none" w:sz="0" w:space="0" w:color="auto"/>
      </w:divBdr>
    </w:div>
    <w:div w:id="656569666">
      <w:bodyDiv w:val="1"/>
      <w:marLeft w:val="0"/>
      <w:marRight w:val="0"/>
      <w:marTop w:val="0"/>
      <w:marBottom w:val="0"/>
      <w:divBdr>
        <w:top w:val="none" w:sz="0" w:space="0" w:color="auto"/>
        <w:left w:val="none" w:sz="0" w:space="0" w:color="auto"/>
        <w:bottom w:val="none" w:sz="0" w:space="0" w:color="auto"/>
        <w:right w:val="none" w:sz="0" w:space="0" w:color="auto"/>
      </w:divBdr>
    </w:div>
    <w:div w:id="664866064">
      <w:bodyDiv w:val="1"/>
      <w:marLeft w:val="0"/>
      <w:marRight w:val="0"/>
      <w:marTop w:val="0"/>
      <w:marBottom w:val="0"/>
      <w:divBdr>
        <w:top w:val="none" w:sz="0" w:space="0" w:color="auto"/>
        <w:left w:val="none" w:sz="0" w:space="0" w:color="auto"/>
        <w:bottom w:val="none" w:sz="0" w:space="0" w:color="auto"/>
        <w:right w:val="none" w:sz="0" w:space="0" w:color="auto"/>
      </w:divBdr>
    </w:div>
    <w:div w:id="672496150">
      <w:bodyDiv w:val="1"/>
      <w:marLeft w:val="0"/>
      <w:marRight w:val="0"/>
      <w:marTop w:val="0"/>
      <w:marBottom w:val="0"/>
      <w:divBdr>
        <w:top w:val="none" w:sz="0" w:space="0" w:color="auto"/>
        <w:left w:val="none" w:sz="0" w:space="0" w:color="auto"/>
        <w:bottom w:val="none" w:sz="0" w:space="0" w:color="auto"/>
        <w:right w:val="none" w:sz="0" w:space="0" w:color="auto"/>
      </w:divBdr>
    </w:div>
    <w:div w:id="713040558">
      <w:bodyDiv w:val="1"/>
      <w:marLeft w:val="0"/>
      <w:marRight w:val="0"/>
      <w:marTop w:val="0"/>
      <w:marBottom w:val="0"/>
      <w:divBdr>
        <w:top w:val="none" w:sz="0" w:space="0" w:color="auto"/>
        <w:left w:val="none" w:sz="0" w:space="0" w:color="auto"/>
        <w:bottom w:val="none" w:sz="0" w:space="0" w:color="auto"/>
        <w:right w:val="none" w:sz="0" w:space="0" w:color="auto"/>
      </w:divBdr>
    </w:div>
    <w:div w:id="715815611">
      <w:bodyDiv w:val="1"/>
      <w:marLeft w:val="0"/>
      <w:marRight w:val="0"/>
      <w:marTop w:val="0"/>
      <w:marBottom w:val="0"/>
      <w:divBdr>
        <w:top w:val="none" w:sz="0" w:space="0" w:color="auto"/>
        <w:left w:val="none" w:sz="0" w:space="0" w:color="auto"/>
        <w:bottom w:val="none" w:sz="0" w:space="0" w:color="auto"/>
        <w:right w:val="none" w:sz="0" w:space="0" w:color="auto"/>
      </w:divBdr>
    </w:div>
    <w:div w:id="718550626">
      <w:bodyDiv w:val="1"/>
      <w:marLeft w:val="0"/>
      <w:marRight w:val="0"/>
      <w:marTop w:val="0"/>
      <w:marBottom w:val="0"/>
      <w:divBdr>
        <w:top w:val="none" w:sz="0" w:space="0" w:color="auto"/>
        <w:left w:val="none" w:sz="0" w:space="0" w:color="auto"/>
        <w:bottom w:val="none" w:sz="0" w:space="0" w:color="auto"/>
        <w:right w:val="none" w:sz="0" w:space="0" w:color="auto"/>
      </w:divBdr>
    </w:div>
    <w:div w:id="727269379">
      <w:bodyDiv w:val="1"/>
      <w:marLeft w:val="0"/>
      <w:marRight w:val="0"/>
      <w:marTop w:val="0"/>
      <w:marBottom w:val="0"/>
      <w:divBdr>
        <w:top w:val="none" w:sz="0" w:space="0" w:color="auto"/>
        <w:left w:val="none" w:sz="0" w:space="0" w:color="auto"/>
        <w:bottom w:val="none" w:sz="0" w:space="0" w:color="auto"/>
        <w:right w:val="none" w:sz="0" w:space="0" w:color="auto"/>
      </w:divBdr>
    </w:div>
    <w:div w:id="754208985">
      <w:bodyDiv w:val="1"/>
      <w:marLeft w:val="0"/>
      <w:marRight w:val="0"/>
      <w:marTop w:val="0"/>
      <w:marBottom w:val="0"/>
      <w:divBdr>
        <w:top w:val="none" w:sz="0" w:space="0" w:color="auto"/>
        <w:left w:val="none" w:sz="0" w:space="0" w:color="auto"/>
        <w:bottom w:val="none" w:sz="0" w:space="0" w:color="auto"/>
        <w:right w:val="none" w:sz="0" w:space="0" w:color="auto"/>
      </w:divBdr>
    </w:div>
    <w:div w:id="759061199">
      <w:bodyDiv w:val="1"/>
      <w:marLeft w:val="0"/>
      <w:marRight w:val="0"/>
      <w:marTop w:val="0"/>
      <w:marBottom w:val="0"/>
      <w:divBdr>
        <w:top w:val="none" w:sz="0" w:space="0" w:color="auto"/>
        <w:left w:val="none" w:sz="0" w:space="0" w:color="auto"/>
        <w:bottom w:val="none" w:sz="0" w:space="0" w:color="auto"/>
        <w:right w:val="none" w:sz="0" w:space="0" w:color="auto"/>
      </w:divBdr>
    </w:div>
    <w:div w:id="759179478">
      <w:bodyDiv w:val="1"/>
      <w:marLeft w:val="0"/>
      <w:marRight w:val="0"/>
      <w:marTop w:val="0"/>
      <w:marBottom w:val="0"/>
      <w:divBdr>
        <w:top w:val="none" w:sz="0" w:space="0" w:color="auto"/>
        <w:left w:val="none" w:sz="0" w:space="0" w:color="auto"/>
        <w:bottom w:val="none" w:sz="0" w:space="0" w:color="auto"/>
        <w:right w:val="none" w:sz="0" w:space="0" w:color="auto"/>
      </w:divBdr>
    </w:div>
    <w:div w:id="764880261">
      <w:bodyDiv w:val="1"/>
      <w:marLeft w:val="0"/>
      <w:marRight w:val="0"/>
      <w:marTop w:val="0"/>
      <w:marBottom w:val="0"/>
      <w:divBdr>
        <w:top w:val="none" w:sz="0" w:space="0" w:color="auto"/>
        <w:left w:val="none" w:sz="0" w:space="0" w:color="auto"/>
        <w:bottom w:val="none" w:sz="0" w:space="0" w:color="auto"/>
        <w:right w:val="none" w:sz="0" w:space="0" w:color="auto"/>
      </w:divBdr>
    </w:div>
    <w:div w:id="765154753">
      <w:bodyDiv w:val="1"/>
      <w:marLeft w:val="0"/>
      <w:marRight w:val="0"/>
      <w:marTop w:val="0"/>
      <w:marBottom w:val="0"/>
      <w:divBdr>
        <w:top w:val="none" w:sz="0" w:space="0" w:color="auto"/>
        <w:left w:val="none" w:sz="0" w:space="0" w:color="auto"/>
        <w:bottom w:val="none" w:sz="0" w:space="0" w:color="auto"/>
        <w:right w:val="none" w:sz="0" w:space="0" w:color="auto"/>
      </w:divBdr>
    </w:div>
    <w:div w:id="767892023">
      <w:bodyDiv w:val="1"/>
      <w:marLeft w:val="0"/>
      <w:marRight w:val="0"/>
      <w:marTop w:val="0"/>
      <w:marBottom w:val="0"/>
      <w:divBdr>
        <w:top w:val="none" w:sz="0" w:space="0" w:color="auto"/>
        <w:left w:val="none" w:sz="0" w:space="0" w:color="auto"/>
        <w:bottom w:val="none" w:sz="0" w:space="0" w:color="auto"/>
        <w:right w:val="none" w:sz="0" w:space="0" w:color="auto"/>
      </w:divBdr>
    </w:div>
    <w:div w:id="768282705">
      <w:bodyDiv w:val="1"/>
      <w:marLeft w:val="0"/>
      <w:marRight w:val="0"/>
      <w:marTop w:val="0"/>
      <w:marBottom w:val="0"/>
      <w:divBdr>
        <w:top w:val="none" w:sz="0" w:space="0" w:color="auto"/>
        <w:left w:val="none" w:sz="0" w:space="0" w:color="auto"/>
        <w:bottom w:val="none" w:sz="0" w:space="0" w:color="auto"/>
        <w:right w:val="none" w:sz="0" w:space="0" w:color="auto"/>
      </w:divBdr>
    </w:div>
    <w:div w:id="783617157">
      <w:bodyDiv w:val="1"/>
      <w:marLeft w:val="0"/>
      <w:marRight w:val="0"/>
      <w:marTop w:val="0"/>
      <w:marBottom w:val="0"/>
      <w:divBdr>
        <w:top w:val="none" w:sz="0" w:space="0" w:color="auto"/>
        <w:left w:val="none" w:sz="0" w:space="0" w:color="auto"/>
        <w:bottom w:val="none" w:sz="0" w:space="0" w:color="auto"/>
        <w:right w:val="none" w:sz="0" w:space="0" w:color="auto"/>
      </w:divBdr>
    </w:div>
    <w:div w:id="790977226">
      <w:bodyDiv w:val="1"/>
      <w:marLeft w:val="0"/>
      <w:marRight w:val="0"/>
      <w:marTop w:val="0"/>
      <w:marBottom w:val="0"/>
      <w:divBdr>
        <w:top w:val="none" w:sz="0" w:space="0" w:color="auto"/>
        <w:left w:val="none" w:sz="0" w:space="0" w:color="auto"/>
        <w:bottom w:val="none" w:sz="0" w:space="0" w:color="auto"/>
        <w:right w:val="none" w:sz="0" w:space="0" w:color="auto"/>
      </w:divBdr>
    </w:div>
    <w:div w:id="796339506">
      <w:bodyDiv w:val="1"/>
      <w:marLeft w:val="0"/>
      <w:marRight w:val="0"/>
      <w:marTop w:val="0"/>
      <w:marBottom w:val="0"/>
      <w:divBdr>
        <w:top w:val="none" w:sz="0" w:space="0" w:color="auto"/>
        <w:left w:val="none" w:sz="0" w:space="0" w:color="auto"/>
        <w:bottom w:val="none" w:sz="0" w:space="0" w:color="auto"/>
        <w:right w:val="none" w:sz="0" w:space="0" w:color="auto"/>
      </w:divBdr>
    </w:div>
    <w:div w:id="847519290">
      <w:bodyDiv w:val="1"/>
      <w:marLeft w:val="0"/>
      <w:marRight w:val="0"/>
      <w:marTop w:val="0"/>
      <w:marBottom w:val="0"/>
      <w:divBdr>
        <w:top w:val="none" w:sz="0" w:space="0" w:color="auto"/>
        <w:left w:val="none" w:sz="0" w:space="0" w:color="auto"/>
        <w:bottom w:val="none" w:sz="0" w:space="0" w:color="auto"/>
        <w:right w:val="none" w:sz="0" w:space="0" w:color="auto"/>
      </w:divBdr>
    </w:div>
    <w:div w:id="852257273">
      <w:bodyDiv w:val="1"/>
      <w:marLeft w:val="0"/>
      <w:marRight w:val="0"/>
      <w:marTop w:val="0"/>
      <w:marBottom w:val="0"/>
      <w:divBdr>
        <w:top w:val="none" w:sz="0" w:space="0" w:color="auto"/>
        <w:left w:val="none" w:sz="0" w:space="0" w:color="auto"/>
        <w:bottom w:val="none" w:sz="0" w:space="0" w:color="auto"/>
        <w:right w:val="none" w:sz="0" w:space="0" w:color="auto"/>
      </w:divBdr>
    </w:div>
    <w:div w:id="895974341">
      <w:bodyDiv w:val="1"/>
      <w:marLeft w:val="0"/>
      <w:marRight w:val="0"/>
      <w:marTop w:val="0"/>
      <w:marBottom w:val="0"/>
      <w:divBdr>
        <w:top w:val="none" w:sz="0" w:space="0" w:color="auto"/>
        <w:left w:val="none" w:sz="0" w:space="0" w:color="auto"/>
        <w:bottom w:val="none" w:sz="0" w:space="0" w:color="auto"/>
        <w:right w:val="none" w:sz="0" w:space="0" w:color="auto"/>
      </w:divBdr>
    </w:div>
    <w:div w:id="923106094">
      <w:bodyDiv w:val="1"/>
      <w:marLeft w:val="0"/>
      <w:marRight w:val="0"/>
      <w:marTop w:val="0"/>
      <w:marBottom w:val="0"/>
      <w:divBdr>
        <w:top w:val="none" w:sz="0" w:space="0" w:color="auto"/>
        <w:left w:val="none" w:sz="0" w:space="0" w:color="auto"/>
        <w:bottom w:val="none" w:sz="0" w:space="0" w:color="auto"/>
        <w:right w:val="none" w:sz="0" w:space="0" w:color="auto"/>
      </w:divBdr>
    </w:div>
    <w:div w:id="928926671">
      <w:bodyDiv w:val="1"/>
      <w:marLeft w:val="0"/>
      <w:marRight w:val="0"/>
      <w:marTop w:val="0"/>
      <w:marBottom w:val="0"/>
      <w:divBdr>
        <w:top w:val="none" w:sz="0" w:space="0" w:color="auto"/>
        <w:left w:val="none" w:sz="0" w:space="0" w:color="auto"/>
        <w:bottom w:val="none" w:sz="0" w:space="0" w:color="auto"/>
        <w:right w:val="none" w:sz="0" w:space="0" w:color="auto"/>
      </w:divBdr>
    </w:div>
    <w:div w:id="934703371">
      <w:bodyDiv w:val="1"/>
      <w:marLeft w:val="0"/>
      <w:marRight w:val="0"/>
      <w:marTop w:val="0"/>
      <w:marBottom w:val="0"/>
      <w:divBdr>
        <w:top w:val="none" w:sz="0" w:space="0" w:color="auto"/>
        <w:left w:val="none" w:sz="0" w:space="0" w:color="auto"/>
        <w:bottom w:val="none" w:sz="0" w:space="0" w:color="auto"/>
        <w:right w:val="none" w:sz="0" w:space="0" w:color="auto"/>
      </w:divBdr>
    </w:div>
    <w:div w:id="981542751">
      <w:bodyDiv w:val="1"/>
      <w:marLeft w:val="0"/>
      <w:marRight w:val="0"/>
      <w:marTop w:val="0"/>
      <w:marBottom w:val="0"/>
      <w:divBdr>
        <w:top w:val="none" w:sz="0" w:space="0" w:color="auto"/>
        <w:left w:val="none" w:sz="0" w:space="0" w:color="auto"/>
        <w:bottom w:val="none" w:sz="0" w:space="0" w:color="auto"/>
        <w:right w:val="none" w:sz="0" w:space="0" w:color="auto"/>
      </w:divBdr>
    </w:div>
    <w:div w:id="984353401">
      <w:bodyDiv w:val="1"/>
      <w:marLeft w:val="0"/>
      <w:marRight w:val="0"/>
      <w:marTop w:val="0"/>
      <w:marBottom w:val="0"/>
      <w:divBdr>
        <w:top w:val="none" w:sz="0" w:space="0" w:color="auto"/>
        <w:left w:val="none" w:sz="0" w:space="0" w:color="auto"/>
        <w:bottom w:val="none" w:sz="0" w:space="0" w:color="auto"/>
        <w:right w:val="none" w:sz="0" w:space="0" w:color="auto"/>
      </w:divBdr>
    </w:div>
    <w:div w:id="990983092">
      <w:bodyDiv w:val="1"/>
      <w:marLeft w:val="0"/>
      <w:marRight w:val="0"/>
      <w:marTop w:val="0"/>
      <w:marBottom w:val="0"/>
      <w:divBdr>
        <w:top w:val="none" w:sz="0" w:space="0" w:color="auto"/>
        <w:left w:val="none" w:sz="0" w:space="0" w:color="auto"/>
        <w:bottom w:val="none" w:sz="0" w:space="0" w:color="auto"/>
        <w:right w:val="none" w:sz="0" w:space="0" w:color="auto"/>
      </w:divBdr>
    </w:div>
    <w:div w:id="995572926">
      <w:bodyDiv w:val="1"/>
      <w:marLeft w:val="0"/>
      <w:marRight w:val="0"/>
      <w:marTop w:val="0"/>
      <w:marBottom w:val="0"/>
      <w:divBdr>
        <w:top w:val="none" w:sz="0" w:space="0" w:color="auto"/>
        <w:left w:val="none" w:sz="0" w:space="0" w:color="auto"/>
        <w:bottom w:val="none" w:sz="0" w:space="0" w:color="auto"/>
        <w:right w:val="none" w:sz="0" w:space="0" w:color="auto"/>
      </w:divBdr>
    </w:div>
    <w:div w:id="1012680133">
      <w:bodyDiv w:val="1"/>
      <w:marLeft w:val="0"/>
      <w:marRight w:val="0"/>
      <w:marTop w:val="0"/>
      <w:marBottom w:val="0"/>
      <w:divBdr>
        <w:top w:val="none" w:sz="0" w:space="0" w:color="auto"/>
        <w:left w:val="none" w:sz="0" w:space="0" w:color="auto"/>
        <w:bottom w:val="none" w:sz="0" w:space="0" w:color="auto"/>
        <w:right w:val="none" w:sz="0" w:space="0" w:color="auto"/>
      </w:divBdr>
    </w:div>
    <w:div w:id="1022629072">
      <w:bodyDiv w:val="1"/>
      <w:marLeft w:val="0"/>
      <w:marRight w:val="0"/>
      <w:marTop w:val="0"/>
      <w:marBottom w:val="0"/>
      <w:divBdr>
        <w:top w:val="none" w:sz="0" w:space="0" w:color="auto"/>
        <w:left w:val="none" w:sz="0" w:space="0" w:color="auto"/>
        <w:bottom w:val="none" w:sz="0" w:space="0" w:color="auto"/>
        <w:right w:val="none" w:sz="0" w:space="0" w:color="auto"/>
      </w:divBdr>
    </w:div>
    <w:div w:id="1051265104">
      <w:bodyDiv w:val="1"/>
      <w:marLeft w:val="0"/>
      <w:marRight w:val="0"/>
      <w:marTop w:val="0"/>
      <w:marBottom w:val="0"/>
      <w:divBdr>
        <w:top w:val="none" w:sz="0" w:space="0" w:color="auto"/>
        <w:left w:val="none" w:sz="0" w:space="0" w:color="auto"/>
        <w:bottom w:val="none" w:sz="0" w:space="0" w:color="auto"/>
        <w:right w:val="none" w:sz="0" w:space="0" w:color="auto"/>
      </w:divBdr>
    </w:div>
    <w:div w:id="1063718687">
      <w:bodyDiv w:val="1"/>
      <w:marLeft w:val="0"/>
      <w:marRight w:val="0"/>
      <w:marTop w:val="0"/>
      <w:marBottom w:val="0"/>
      <w:divBdr>
        <w:top w:val="none" w:sz="0" w:space="0" w:color="auto"/>
        <w:left w:val="none" w:sz="0" w:space="0" w:color="auto"/>
        <w:bottom w:val="none" w:sz="0" w:space="0" w:color="auto"/>
        <w:right w:val="none" w:sz="0" w:space="0" w:color="auto"/>
      </w:divBdr>
    </w:div>
    <w:div w:id="1073702951">
      <w:bodyDiv w:val="1"/>
      <w:marLeft w:val="0"/>
      <w:marRight w:val="0"/>
      <w:marTop w:val="0"/>
      <w:marBottom w:val="0"/>
      <w:divBdr>
        <w:top w:val="none" w:sz="0" w:space="0" w:color="auto"/>
        <w:left w:val="none" w:sz="0" w:space="0" w:color="auto"/>
        <w:bottom w:val="none" w:sz="0" w:space="0" w:color="auto"/>
        <w:right w:val="none" w:sz="0" w:space="0" w:color="auto"/>
      </w:divBdr>
    </w:div>
    <w:div w:id="1077166899">
      <w:bodyDiv w:val="1"/>
      <w:marLeft w:val="0"/>
      <w:marRight w:val="0"/>
      <w:marTop w:val="0"/>
      <w:marBottom w:val="0"/>
      <w:divBdr>
        <w:top w:val="none" w:sz="0" w:space="0" w:color="auto"/>
        <w:left w:val="none" w:sz="0" w:space="0" w:color="auto"/>
        <w:bottom w:val="none" w:sz="0" w:space="0" w:color="auto"/>
        <w:right w:val="none" w:sz="0" w:space="0" w:color="auto"/>
      </w:divBdr>
    </w:div>
    <w:div w:id="1089734040">
      <w:bodyDiv w:val="1"/>
      <w:marLeft w:val="0"/>
      <w:marRight w:val="0"/>
      <w:marTop w:val="0"/>
      <w:marBottom w:val="0"/>
      <w:divBdr>
        <w:top w:val="none" w:sz="0" w:space="0" w:color="auto"/>
        <w:left w:val="none" w:sz="0" w:space="0" w:color="auto"/>
        <w:bottom w:val="none" w:sz="0" w:space="0" w:color="auto"/>
        <w:right w:val="none" w:sz="0" w:space="0" w:color="auto"/>
      </w:divBdr>
    </w:div>
    <w:div w:id="1110129798">
      <w:bodyDiv w:val="1"/>
      <w:marLeft w:val="0"/>
      <w:marRight w:val="0"/>
      <w:marTop w:val="0"/>
      <w:marBottom w:val="0"/>
      <w:divBdr>
        <w:top w:val="none" w:sz="0" w:space="0" w:color="auto"/>
        <w:left w:val="none" w:sz="0" w:space="0" w:color="auto"/>
        <w:bottom w:val="none" w:sz="0" w:space="0" w:color="auto"/>
        <w:right w:val="none" w:sz="0" w:space="0" w:color="auto"/>
      </w:divBdr>
    </w:div>
    <w:div w:id="1122265831">
      <w:bodyDiv w:val="1"/>
      <w:marLeft w:val="0"/>
      <w:marRight w:val="0"/>
      <w:marTop w:val="0"/>
      <w:marBottom w:val="0"/>
      <w:divBdr>
        <w:top w:val="none" w:sz="0" w:space="0" w:color="auto"/>
        <w:left w:val="none" w:sz="0" w:space="0" w:color="auto"/>
        <w:bottom w:val="none" w:sz="0" w:space="0" w:color="auto"/>
        <w:right w:val="none" w:sz="0" w:space="0" w:color="auto"/>
      </w:divBdr>
    </w:div>
    <w:div w:id="1134835467">
      <w:bodyDiv w:val="1"/>
      <w:marLeft w:val="0"/>
      <w:marRight w:val="0"/>
      <w:marTop w:val="0"/>
      <w:marBottom w:val="0"/>
      <w:divBdr>
        <w:top w:val="none" w:sz="0" w:space="0" w:color="auto"/>
        <w:left w:val="none" w:sz="0" w:space="0" w:color="auto"/>
        <w:bottom w:val="none" w:sz="0" w:space="0" w:color="auto"/>
        <w:right w:val="none" w:sz="0" w:space="0" w:color="auto"/>
      </w:divBdr>
    </w:div>
    <w:div w:id="1143930984">
      <w:bodyDiv w:val="1"/>
      <w:marLeft w:val="0"/>
      <w:marRight w:val="0"/>
      <w:marTop w:val="0"/>
      <w:marBottom w:val="0"/>
      <w:divBdr>
        <w:top w:val="none" w:sz="0" w:space="0" w:color="auto"/>
        <w:left w:val="none" w:sz="0" w:space="0" w:color="auto"/>
        <w:bottom w:val="none" w:sz="0" w:space="0" w:color="auto"/>
        <w:right w:val="none" w:sz="0" w:space="0" w:color="auto"/>
      </w:divBdr>
    </w:div>
    <w:div w:id="1175413006">
      <w:bodyDiv w:val="1"/>
      <w:marLeft w:val="0"/>
      <w:marRight w:val="0"/>
      <w:marTop w:val="0"/>
      <w:marBottom w:val="0"/>
      <w:divBdr>
        <w:top w:val="none" w:sz="0" w:space="0" w:color="auto"/>
        <w:left w:val="none" w:sz="0" w:space="0" w:color="auto"/>
        <w:bottom w:val="none" w:sz="0" w:space="0" w:color="auto"/>
        <w:right w:val="none" w:sz="0" w:space="0" w:color="auto"/>
      </w:divBdr>
    </w:div>
    <w:div w:id="1176111940">
      <w:bodyDiv w:val="1"/>
      <w:marLeft w:val="0"/>
      <w:marRight w:val="0"/>
      <w:marTop w:val="0"/>
      <w:marBottom w:val="0"/>
      <w:divBdr>
        <w:top w:val="none" w:sz="0" w:space="0" w:color="auto"/>
        <w:left w:val="none" w:sz="0" w:space="0" w:color="auto"/>
        <w:bottom w:val="none" w:sz="0" w:space="0" w:color="auto"/>
        <w:right w:val="none" w:sz="0" w:space="0" w:color="auto"/>
      </w:divBdr>
    </w:div>
    <w:div w:id="1185285622">
      <w:bodyDiv w:val="1"/>
      <w:marLeft w:val="0"/>
      <w:marRight w:val="0"/>
      <w:marTop w:val="0"/>
      <w:marBottom w:val="0"/>
      <w:divBdr>
        <w:top w:val="none" w:sz="0" w:space="0" w:color="auto"/>
        <w:left w:val="none" w:sz="0" w:space="0" w:color="auto"/>
        <w:bottom w:val="none" w:sz="0" w:space="0" w:color="auto"/>
        <w:right w:val="none" w:sz="0" w:space="0" w:color="auto"/>
      </w:divBdr>
    </w:div>
    <w:div w:id="1187910396">
      <w:bodyDiv w:val="1"/>
      <w:marLeft w:val="0"/>
      <w:marRight w:val="0"/>
      <w:marTop w:val="0"/>
      <w:marBottom w:val="0"/>
      <w:divBdr>
        <w:top w:val="none" w:sz="0" w:space="0" w:color="auto"/>
        <w:left w:val="none" w:sz="0" w:space="0" w:color="auto"/>
        <w:bottom w:val="none" w:sz="0" w:space="0" w:color="auto"/>
        <w:right w:val="none" w:sz="0" w:space="0" w:color="auto"/>
      </w:divBdr>
    </w:div>
    <w:div w:id="1192646232">
      <w:bodyDiv w:val="1"/>
      <w:marLeft w:val="0"/>
      <w:marRight w:val="0"/>
      <w:marTop w:val="0"/>
      <w:marBottom w:val="0"/>
      <w:divBdr>
        <w:top w:val="none" w:sz="0" w:space="0" w:color="auto"/>
        <w:left w:val="none" w:sz="0" w:space="0" w:color="auto"/>
        <w:bottom w:val="none" w:sz="0" w:space="0" w:color="auto"/>
        <w:right w:val="none" w:sz="0" w:space="0" w:color="auto"/>
      </w:divBdr>
    </w:div>
    <w:div w:id="1196456188">
      <w:bodyDiv w:val="1"/>
      <w:marLeft w:val="0"/>
      <w:marRight w:val="0"/>
      <w:marTop w:val="0"/>
      <w:marBottom w:val="0"/>
      <w:divBdr>
        <w:top w:val="none" w:sz="0" w:space="0" w:color="auto"/>
        <w:left w:val="none" w:sz="0" w:space="0" w:color="auto"/>
        <w:bottom w:val="none" w:sz="0" w:space="0" w:color="auto"/>
        <w:right w:val="none" w:sz="0" w:space="0" w:color="auto"/>
      </w:divBdr>
    </w:div>
    <w:div w:id="1209225504">
      <w:bodyDiv w:val="1"/>
      <w:marLeft w:val="0"/>
      <w:marRight w:val="0"/>
      <w:marTop w:val="0"/>
      <w:marBottom w:val="0"/>
      <w:divBdr>
        <w:top w:val="none" w:sz="0" w:space="0" w:color="auto"/>
        <w:left w:val="none" w:sz="0" w:space="0" w:color="auto"/>
        <w:bottom w:val="none" w:sz="0" w:space="0" w:color="auto"/>
        <w:right w:val="none" w:sz="0" w:space="0" w:color="auto"/>
      </w:divBdr>
    </w:div>
    <w:div w:id="1219971270">
      <w:bodyDiv w:val="1"/>
      <w:marLeft w:val="0"/>
      <w:marRight w:val="0"/>
      <w:marTop w:val="0"/>
      <w:marBottom w:val="0"/>
      <w:divBdr>
        <w:top w:val="none" w:sz="0" w:space="0" w:color="auto"/>
        <w:left w:val="none" w:sz="0" w:space="0" w:color="auto"/>
        <w:bottom w:val="none" w:sz="0" w:space="0" w:color="auto"/>
        <w:right w:val="none" w:sz="0" w:space="0" w:color="auto"/>
      </w:divBdr>
    </w:div>
    <w:div w:id="1239941813">
      <w:bodyDiv w:val="1"/>
      <w:marLeft w:val="0"/>
      <w:marRight w:val="0"/>
      <w:marTop w:val="0"/>
      <w:marBottom w:val="0"/>
      <w:divBdr>
        <w:top w:val="none" w:sz="0" w:space="0" w:color="auto"/>
        <w:left w:val="none" w:sz="0" w:space="0" w:color="auto"/>
        <w:bottom w:val="none" w:sz="0" w:space="0" w:color="auto"/>
        <w:right w:val="none" w:sz="0" w:space="0" w:color="auto"/>
      </w:divBdr>
    </w:div>
    <w:div w:id="1240410673">
      <w:bodyDiv w:val="1"/>
      <w:marLeft w:val="0"/>
      <w:marRight w:val="0"/>
      <w:marTop w:val="0"/>
      <w:marBottom w:val="0"/>
      <w:divBdr>
        <w:top w:val="none" w:sz="0" w:space="0" w:color="auto"/>
        <w:left w:val="none" w:sz="0" w:space="0" w:color="auto"/>
        <w:bottom w:val="none" w:sz="0" w:space="0" w:color="auto"/>
        <w:right w:val="none" w:sz="0" w:space="0" w:color="auto"/>
      </w:divBdr>
    </w:div>
    <w:div w:id="1244602475">
      <w:bodyDiv w:val="1"/>
      <w:marLeft w:val="0"/>
      <w:marRight w:val="0"/>
      <w:marTop w:val="0"/>
      <w:marBottom w:val="0"/>
      <w:divBdr>
        <w:top w:val="none" w:sz="0" w:space="0" w:color="auto"/>
        <w:left w:val="none" w:sz="0" w:space="0" w:color="auto"/>
        <w:bottom w:val="none" w:sz="0" w:space="0" w:color="auto"/>
        <w:right w:val="none" w:sz="0" w:space="0" w:color="auto"/>
      </w:divBdr>
    </w:div>
    <w:div w:id="1253010107">
      <w:bodyDiv w:val="1"/>
      <w:marLeft w:val="0"/>
      <w:marRight w:val="0"/>
      <w:marTop w:val="0"/>
      <w:marBottom w:val="0"/>
      <w:divBdr>
        <w:top w:val="none" w:sz="0" w:space="0" w:color="auto"/>
        <w:left w:val="none" w:sz="0" w:space="0" w:color="auto"/>
        <w:bottom w:val="none" w:sz="0" w:space="0" w:color="auto"/>
        <w:right w:val="none" w:sz="0" w:space="0" w:color="auto"/>
      </w:divBdr>
    </w:div>
    <w:div w:id="1255473978">
      <w:bodyDiv w:val="1"/>
      <w:marLeft w:val="0"/>
      <w:marRight w:val="0"/>
      <w:marTop w:val="0"/>
      <w:marBottom w:val="0"/>
      <w:divBdr>
        <w:top w:val="none" w:sz="0" w:space="0" w:color="auto"/>
        <w:left w:val="none" w:sz="0" w:space="0" w:color="auto"/>
        <w:bottom w:val="none" w:sz="0" w:space="0" w:color="auto"/>
        <w:right w:val="none" w:sz="0" w:space="0" w:color="auto"/>
      </w:divBdr>
    </w:div>
    <w:div w:id="1274901671">
      <w:bodyDiv w:val="1"/>
      <w:marLeft w:val="0"/>
      <w:marRight w:val="0"/>
      <w:marTop w:val="0"/>
      <w:marBottom w:val="0"/>
      <w:divBdr>
        <w:top w:val="none" w:sz="0" w:space="0" w:color="auto"/>
        <w:left w:val="none" w:sz="0" w:space="0" w:color="auto"/>
        <w:bottom w:val="none" w:sz="0" w:space="0" w:color="auto"/>
        <w:right w:val="none" w:sz="0" w:space="0" w:color="auto"/>
      </w:divBdr>
    </w:div>
    <w:div w:id="1278639710">
      <w:bodyDiv w:val="1"/>
      <w:marLeft w:val="0"/>
      <w:marRight w:val="0"/>
      <w:marTop w:val="0"/>
      <w:marBottom w:val="0"/>
      <w:divBdr>
        <w:top w:val="none" w:sz="0" w:space="0" w:color="auto"/>
        <w:left w:val="none" w:sz="0" w:space="0" w:color="auto"/>
        <w:bottom w:val="none" w:sz="0" w:space="0" w:color="auto"/>
        <w:right w:val="none" w:sz="0" w:space="0" w:color="auto"/>
      </w:divBdr>
    </w:div>
    <w:div w:id="1296252269">
      <w:bodyDiv w:val="1"/>
      <w:marLeft w:val="0"/>
      <w:marRight w:val="0"/>
      <w:marTop w:val="0"/>
      <w:marBottom w:val="0"/>
      <w:divBdr>
        <w:top w:val="none" w:sz="0" w:space="0" w:color="auto"/>
        <w:left w:val="none" w:sz="0" w:space="0" w:color="auto"/>
        <w:bottom w:val="none" w:sz="0" w:space="0" w:color="auto"/>
        <w:right w:val="none" w:sz="0" w:space="0" w:color="auto"/>
      </w:divBdr>
    </w:div>
    <w:div w:id="1303265605">
      <w:bodyDiv w:val="1"/>
      <w:marLeft w:val="0"/>
      <w:marRight w:val="0"/>
      <w:marTop w:val="0"/>
      <w:marBottom w:val="0"/>
      <w:divBdr>
        <w:top w:val="none" w:sz="0" w:space="0" w:color="auto"/>
        <w:left w:val="none" w:sz="0" w:space="0" w:color="auto"/>
        <w:bottom w:val="none" w:sz="0" w:space="0" w:color="auto"/>
        <w:right w:val="none" w:sz="0" w:space="0" w:color="auto"/>
      </w:divBdr>
    </w:div>
    <w:div w:id="1303775368">
      <w:bodyDiv w:val="1"/>
      <w:marLeft w:val="0"/>
      <w:marRight w:val="0"/>
      <w:marTop w:val="0"/>
      <w:marBottom w:val="0"/>
      <w:divBdr>
        <w:top w:val="none" w:sz="0" w:space="0" w:color="auto"/>
        <w:left w:val="none" w:sz="0" w:space="0" w:color="auto"/>
        <w:bottom w:val="none" w:sz="0" w:space="0" w:color="auto"/>
        <w:right w:val="none" w:sz="0" w:space="0" w:color="auto"/>
      </w:divBdr>
    </w:div>
    <w:div w:id="1308820660">
      <w:bodyDiv w:val="1"/>
      <w:marLeft w:val="0"/>
      <w:marRight w:val="0"/>
      <w:marTop w:val="0"/>
      <w:marBottom w:val="0"/>
      <w:divBdr>
        <w:top w:val="none" w:sz="0" w:space="0" w:color="auto"/>
        <w:left w:val="none" w:sz="0" w:space="0" w:color="auto"/>
        <w:bottom w:val="none" w:sz="0" w:space="0" w:color="auto"/>
        <w:right w:val="none" w:sz="0" w:space="0" w:color="auto"/>
      </w:divBdr>
    </w:div>
    <w:div w:id="1317495872">
      <w:bodyDiv w:val="1"/>
      <w:marLeft w:val="0"/>
      <w:marRight w:val="0"/>
      <w:marTop w:val="0"/>
      <w:marBottom w:val="0"/>
      <w:divBdr>
        <w:top w:val="none" w:sz="0" w:space="0" w:color="auto"/>
        <w:left w:val="none" w:sz="0" w:space="0" w:color="auto"/>
        <w:bottom w:val="none" w:sz="0" w:space="0" w:color="auto"/>
        <w:right w:val="none" w:sz="0" w:space="0" w:color="auto"/>
      </w:divBdr>
    </w:div>
    <w:div w:id="1318995938">
      <w:bodyDiv w:val="1"/>
      <w:marLeft w:val="0"/>
      <w:marRight w:val="0"/>
      <w:marTop w:val="0"/>
      <w:marBottom w:val="0"/>
      <w:divBdr>
        <w:top w:val="none" w:sz="0" w:space="0" w:color="auto"/>
        <w:left w:val="none" w:sz="0" w:space="0" w:color="auto"/>
        <w:bottom w:val="none" w:sz="0" w:space="0" w:color="auto"/>
        <w:right w:val="none" w:sz="0" w:space="0" w:color="auto"/>
      </w:divBdr>
    </w:div>
    <w:div w:id="1405371210">
      <w:bodyDiv w:val="1"/>
      <w:marLeft w:val="0"/>
      <w:marRight w:val="0"/>
      <w:marTop w:val="0"/>
      <w:marBottom w:val="0"/>
      <w:divBdr>
        <w:top w:val="none" w:sz="0" w:space="0" w:color="auto"/>
        <w:left w:val="none" w:sz="0" w:space="0" w:color="auto"/>
        <w:bottom w:val="none" w:sz="0" w:space="0" w:color="auto"/>
        <w:right w:val="none" w:sz="0" w:space="0" w:color="auto"/>
      </w:divBdr>
    </w:div>
    <w:div w:id="1419593170">
      <w:bodyDiv w:val="1"/>
      <w:marLeft w:val="0"/>
      <w:marRight w:val="0"/>
      <w:marTop w:val="0"/>
      <w:marBottom w:val="0"/>
      <w:divBdr>
        <w:top w:val="none" w:sz="0" w:space="0" w:color="auto"/>
        <w:left w:val="none" w:sz="0" w:space="0" w:color="auto"/>
        <w:bottom w:val="none" w:sz="0" w:space="0" w:color="auto"/>
        <w:right w:val="none" w:sz="0" w:space="0" w:color="auto"/>
      </w:divBdr>
    </w:div>
    <w:div w:id="1426917515">
      <w:bodyDiv w:val="1"/>
      <w:marLeft w:val="0"/>
      <w:marRight w:val="0"/>
      <w:marTop w:val="0"/>
      <w:marBottom w:val="0"/>
      <w:divBdr>
        <w:top w:val="none" w:sz="0" w:space="0" w:color="auto"/>
        <w:left w:val="none" w:sz="0" w:space="0" w:color="auto"/>
        <w:bottom w:val="none" w:sz="0" w:space="0" w:color="auto"/>
        <w:right w:val="none" w:sz="0" w:space="0" w:color="auto"/>
      </w:divBdr>
    </w:div>
    <w:div w:id="1430933579">
      <w:bodyDiv w:val="1"/>
      <w:marLeft w:val="0"/>
      <w:marRight w:val="0"/>
      <w:marTop w:val="0"/>
      <w:marBottom w:val="0"/>
      <w:divBdr>
        <w:top w:val="none" w:sz="0" w:space="0" w:color="auto"/>
        <w:left w:val="none" w:sz="0" w:space="0" w:color="auto"/>
        <w:bottom w:val="none" w:sz="0" w:space="0" w:color="auto"/>
        <w:right w:val="none" w:sz="0" w:space="0" w:color="auto"/>
      </w:divBdr>
    </w:div>
    <w:div w:id="1498568685">
      <w:bodyDiv w:val="1"/>
      <w:marLeft w:val="0"/>
      <w:marRight w:val="0"/>
      <w:marTop w:val="0"/>
      <w:marBottom w:val="0"/>
      <w:divBdr>
        <w:top w:val="none" w:sz="0" w:space="0" w:color="auto"/>
        <w:left w:val="none" w:sz="0" w:space="0" w:color="auto"/>
        <w:bottom w:val="none" w:sz="0" w:space="0" w:color="auto"/>
        <w:right w:val="none" w:sz="0" w:space="0" w:color="auto"/>
      </w:divBdr>
    </w:div>
    <w:div w:id="1511136903">
      <w:bodyDiv w:val="1"/>
      <w:marLeft w:val="0"/>
      <w:marRight w:val="0"/>
      <w:marTop w:val="0"/>
      <w:marBottom w:val="0"/>
      <w:divBdr>
        <w:top w:val="none" w:sz="0" w:space="0" w:color="auto"/>
        <w:left w:val="none" w:sz="0" w:space="0" w:color="auto"/>
        <w:bottom w:val="none" w:sz="0" w:space="0" w:color="auto"/>
        <w:right w:val="none" w:sz="0" w:space="0" w:color="auto"/>
      </w:divBdr>
    </w:div>
    <w:div w:id="1512260128">
      <w:bodyDiv w:val="1"/>
      <w:marLeft w:val="0"/>
      <w:marRight w:val="0"/>
      <w:marTop w:val="0"/>
      <w:marBottom w:val="0"/>
      <w:divBdr>
        <w:top w:val="none" w:sz="0" w:space="0" w:color="auto"/>
        <w:left w:val="none" w:sz="0" w:space="0" w:color="auto"/>
        <w:bottom w:val="none" w:sz="0" w:space="0" w:color="auto"/>
        <w:right w:val="none" w:sz="0" w:space="0" w:color="auto"/>
      </w:divBdr>
    </w:div>
    <w:div w:id="1517379038">
      <w:bodyDiv w:val="1"/>
      <w:marLeft w:val="0"/>
      <w:marRight w:val="0"/>
      <w:marTop w:val="0"/>
      <w:marBottom w:val="0"/>
      <w:divBdr>
        <w:top w:val="none" w:sz="0" w:space="0" w:color="auto"/>
        <w:left w:val="none" w:sz="0" w:space="0" w:color="auto"/>
        <w:bottom w:val="none" w:sz="0" w:space="0" w:color="auto"/>
        <w:right w:val="none" w:sz="0" w:space="0" w:color="auto"/>
      </w:divBdr>
    </w:div>
    <w:div w:id="1555308389">
      <w:bodyDiv w:val="1"/>
      <w:marLeft w:val="0"/>
      <w:marRight w:val="0"/>
      <w:marTop w:val="0"/>
      <w:marBottom w:val="0"/>
      <w:divBdr>
        <w:top w:val="none" w:sz="0" w:space="0" w:color="auto"/>
        <w:left w:val="none" w:sz="0" w:space="0" w:color="auto"/>
        <w:bottom w:val="none" w:sz="0" w:space="0" w:color="auto"/>
        <w:right w:val="none" w:sz="0" w:space="0" w:color="auto"/>
      </w:divBdr>
    </w:div>
    <w:div w:id="1555463873">
      <w:bodyDiv w:val="1"/>
      <w:marLeft w:val="0"/>
      <w:marRight w:val="0"/>
      <w:marTop w:val="0"/>
      <w:marBottom w:val="0"/>
      <w:divBdr>
        <w:top w:val="none" w:sz="0" w:space="0" w:color="auto"/>
        <w:left w:val="none" w:sz="0" w:space="0" w:color="auto"/>
        <w:bottom w:val="none" w:sz="0" w:space="0" w:color="auto"/>
        <w:right w:val="none" w:sz="0" w:space="0" w:color="auto"/>
      </w:divBdr>
    </w:div>
    <w:div w:id="1557011284">
      <w:bodyDiv w:val="1"/>
      <w:marLeft w:val="0"/>
      <w:marRight w:val="0"/>
      <w:marTop w:val="0"/>
      <w:marBottom w:val="0"/>
      <w:divBdr>
        <w:top w:val="none" w:sz="0" w:space="0" w:color="auto"/>
        <w:left w:val="none" w:sz="0" w:space="0" w:color="auto"/>
        <w:bottom w:val="none" w:sz="0" w:space="0" w:color="auto"/>
        <w:right w:val="none" w:sz="0" w:space="0" w:color="auto"/>
      </w:divBdr>
    </w:div>
    <w:div w:id="1576477052">
      <w:bodyDiv w:val="1"/>
      <w:marLeft w:val="0"/>
      <w:marRight w:val="0"/>
      <w:marTop w:val="0"/>
      <w:marBottom w:val="0"/>
      <w:divBdr>
        <w:top w:val="none" w:sz="0" w:space="0" w:color="auto"/>
        <w:left w:val="none" w:sz="0" w:space="0" w:color="auto"/>
        <w:bottom w:val="none" w:sz="0" w:space="0" w:color="auto"/>
        <w:right w:val="none" w:sz="0" w:space="0" w:color="auto"/>
      </w:divBdr>
    </w:div>
    <w:div w:id="1588341034">
      <w:bodyDiv w:val="1"/>
      <w:marLeft w:val="0"/>
      <w:marRight w:val="0"/>
      <w:marTop w:val="0"/>
      <w:marBottom w:val="0"/>
      <w:divBdr>
        <w:top w:val="none" w:sz="0" w:space="0" w:color="auto"/>
        <w:left w:val="none" w:sz="0" w:space="0" w:color="auto"/>
        <w:bottom w:val="none" w:sz="0" w:space="0" w:color="auto"/>
        <w:right w:val="none" w:sz="0" w:space="0" w:color="auto"/>
      </w:divBdr>
    </w:div>
    <w:div w:id="1589265037">
      <w:bodyDiv w:val="1"/>
      <w:marLeft w:val="0"/>
      <w:marRight w:val="0"/>
      <w:marTop w:val="0"/>
      <w:marBottom w:val="0"/>
      <w:divBdr>
        <w:top w:val="none" w:sz="0" w:space="0" w:color="auto"/>
        <w:left w:val="none" w:sz="0" w:space="0" w:color="auto"/>
        <w:bottom w:val="none" w:sz="0" w:space="0" w:color="auto"/>
        <w:right w:val="none" w:sz="0" w:space="0" w:color="auto"/>
      </w:divBdr>
    </w:div>
    <w:div w:id="1589848075">
      <w:bodyDiv w:val="1"/>
      <w:marLeft w:val="0"/>
      <w:marRight w:val="0"/>
      <w:marTop w:val="0"/>
      <w:marBottom w:val="0"/>
      <w:divBdr>
        <w:top w:val="none" w:sz="0" w:space="0" w:color="auto"/>
        <w:left w:val="none" w:sz="0" w:space="0" w:color="auto"/>
        <w:bottom w:val="none" w:sz="0" w:space="0" w:color="auto"/>
        <w:right w:val="none" w:sz="0" w:space="0" w:color="auto"/>
      </w:divBdr>
    </w:div>
    <w:div w:id="1590507683">
      <w:bodyDiv w:val="1"/>
      <w:marLeft w:val="0"/>
      <w:marRight w:val="0"/>
      <w:marTop w:val="0"/>
      <w:marBottom w:val="0"/>
      <w:divBdr>
        <w:top w:val="none" w:sz="0" w:space="0" w:color="auto"/>
        <w:left w:val="none" w:sz="0" w:space="0" w:color="auto"/>
        <w:bottom w:val="none" w:sz="0" w:space="0" w:color="auto"/>
        <w:right w:val="none" w:sz="0" w:space="0" w:color="auto"/>
      </w:divBdr>
    </w:div>
    <w:div w:id="1599871739">
      <w:bodyDiv w:val="1"/>
      <w:marLeft w:val="0"/>
      <w:marRight w:val="0"/>
      <w:marTop w:val="0"/>
      <w:marBottom w:val="0"/>
      <w:divBdr>
        <w:top w:val="none" w:sz="0" w:space="0" w:color="auto"/>
        <w:left w:val="none" w:sz="0" w:space="0" w:color="auto"/>
        <w:bottom w:val="none" w:sz="0" w:space="0" w:color="auto"/>
        <w:right w:val="none" w:sz="0" w:space="0" w:color="auto"/>
      </w:divBdr>
    </w:div>
    <w:div w:id="1616520223">
      <w:bodyDiv w:val="1"/>
      <w:marLeft w:val="0"/>
      <w:marRight w:val="0"/>
      <w:marTop w:val="0"/>
      <w:marBottom w:val="0"/>
      <w:divBdr>
        <w:top w:val="none" w:sz="0" w:space="0" w:color="auto"/>
        <w:left w:val="none" w:sz="0" w:space="0" w:color="auto"/>
        <w:bottom w:val="none" w:sz="0" w:space="0" w:color="auto"/>
        <w:right w:val="none" w:sz="0" w:space="0" w:color="auto"/>
      </w:divBdr>
    </w:div>
    <w:div w:id="1624388261">
      <w:bodyDiv w:val="1"/>
      <w:marLeft w:val="0"/>
      <w:marRight w:val="0"/>
      <w:marTop w:val="0"/>
      <w:marBottom w:val="0"/>
      <w:divBdr>
        <w:top w:val="none" w:sz="0" w:space="0" w:color="auto"/>
        <w:left w:val="none" w:sz="0" w:space="0" w:color="auto"/>
        <w:bottom w:val="none" w:sz="0" w:space="0" w:color="auto"/>
        <w:right w:val="none" w:sz="0" w:space="0" w:color="auto"/>
      </w:divBdr>
    </w:div>
    <w:div w:id="1634291264">
      <w:bodyDiv w:val="1"/>
      <w:marLeft w:val="0"/>
      <w:marRight w:val="0"/>
      <w:marTop w:val="0"/>
      <w:marBottom w:val="0"/>
      <w:divBdr>
        <w:top w:val="none" w:sz="0" w:space="0" w:color="auto"/>
        <w:left w:val="none" w:sz="0" w:space="0" w:color="auto"/>
        <w:bottom w:val="none" w:sz="0" w:space="0" w:color="auto"/>
        <w:right w:val="none" w:sz="0" w:space="0" w:color="auto"/>
      </w:divBdr>
    </w:div>
    <w:div w:id="1636910607">
      <w:bodyDiv w:val="1"/>
      <w:marLeft w:val="0"/>
      <w:marRight w:val="0"/>
      <w:marTop w:val="0"/>
      <w:marBottom w:val="0"/>
      <w:divBdr>
        <w:top w:val="none" w:sz="0" w:space="0" w:color="auto"/>
        <w:left w:val="none" w:sz="0" w:space="0" w:color="auto"/>
        <w:bottom w:val="none" w:sz="0" w:space="0" w:color="auto"/>
        <w:right w:val="none" w:sz="0" w:space="0" w:color="auto"/>
      </w:divBdr>
    </w:div>
    <w:div w:id="1678118548">
      <w:bodyDiv w:val="1"/>
      <w:marLeft w:val="0"/>
      <w:marRight w:val="0"/>
      <w:marTop w:val="0"/>
      <w:marBottom w:val="0"/>
      <w:divBdr>
        <w:top w:val="none" w:sz="0" w:space="0" w:color="auto"/>
        <w:left w:val="none" w:sz="0" w:space="0" w:color="auto"/>
        <w:bottom w:val="none" w:sz="0" w:space="0" w:color="auto"/>
        <w:right w:val="none" w:sz="0" w:space="0" w:color="auto"/>
      </w:divBdr>
    </w:div>
    <w:div w:id="1718774496">
      <w:bodyDiv w:val="1"/>
      <w:marLeft w:val="0"/>
      <w:marRight w:val="0"/>
      <w:marTop w:val="0"/>
      <w:marBottom w:val="0"/>
      <w:divBdr>
        <w:top w:val="none" w:sz="0" w:space="0" w:color="auto"/>
        <w:left w:val="none" w:sz="0" w:space="0" w:color="auto"/>
        <w:bottom w:val="none" w:sz="0" w:space="0" w:color="auto"/>
        <w:right w:val="none" w:sz="0" w:space="0" w:color="auto"/>
      </w:divBdr>
    </w:div>
    <w:div w:id="1724525860">
      <w:bodyDiv w:val="1"/>
      <w:marLeft w:val="0"/>
      <w:marRight w:val="0"/>
      <w:marTop w:val="0"/>
      <w:marBottom w:val="0"/>
      <w:divBdr>
        <w:top w:val="none" w:sz="0" w:space="0" w:color="auto"/>
        <w:left w:val="none" w:sz="0" w:space="0" w:color="auto"/>
        <w:bottom w:val="none" w:sz="0" w:space="0" w:color="auto"/>
        <w:right w:val="none" w:sz="0" w:space="0" w:color="auto"/>
      </w:divBdr>
    </w:div>
    <w:div w:id="1738432403">
      <w:bodyDiv w:val="1"/>
      <w:marLeft w:val="0"/>
      <w:marRight w:val="0"/>
      <w:marTop w:val="0"/>
      <w:marBottom w:val="0"/>
      <w:divBdr>
        <w:top w:val="none" w:sz="0" w:space="0" w:color="auto"/>
        <w:left w:val="none" w:sz="0" w:space="0" w:color="auto"/>
        <w:bottom w:val="none" w:sz="0" w:space="0" w:color="auto"/>
        <w:right w:val="none" w:sz="0" w:space="0" w:color="auto"/>
      </w:divBdr>
    </w:div>
    <w:div w:id="1745251977">
      <w:bodyDiv w:val="1"/>
      <w:marLeft w:val="0"/>
      <w:marRight w:val="0"/>
      <w:marTop w:val="0"/>
      <w:marBottom w:val="0"/>
      <w:divBdr>
        <w:top w:val="none" w:sz="0" w:space="0" w:color="auto"/>
        <w:left w:val="none" w:sz="0" w:space="0" w:color="auto"/>
        <w:bottom w:val="none" w:sz="0" w:space="0" w:color="auto"/>
        <w:right w:val="none" w:sz="0" w:space="0" w:color="auto"/>
      </w:divBdr>
    </w:div>
    <w:div w:id="1760710441">
      <w:bodyDiv w:val="1"/>
      <w:marLeft w:val="0"/>
      <w:marRight w:val="0"/>
      <w:marTop w:val="0"/>
      <w:marBottom w:val="0"/>
      <w:divBdr>
        <w:top w:val="none" w:sz="0" w:space="0" w:color="auto"/>
        <w:left w:val="none" w:sz="0" w:space="0" w:color="auto"/>
        <w:bottom w:val="none" w:sz="0" w:space="0" w:color="auto"/>
        <w:right w:val="none" w:sz="0" w:space="0" w:color="auto"/>
      </w:divBdr>
    </w:div>
    <w:div w:id="1777212837">
      <w:bodyDiv w:val="1"/>
      <w:marLeft w:val="0"/>
      <w:marRight w:val="0"/>
      <w:marTop w:val="0"/>
      <w:marBottom w:val="0"/>
      <w:divBdr>
        <w:top w:val="none" w:sz="0" w:space="0" w:color="auto"/>
        <w:left w:val="none" w:sz="0" w:space="0" w:color="auto"/>
        <w:bottom w:val="none" w:sz="0" w:space="0" w:color="auto"/>
        <w:right w:val="none" w:sz="0" w:space="0" w:color="auto"/>
      </w:divBdr>
    </w:div>
    <w:div w:id="1782069072">
      <w:bodyDiv w:val="1"/>
      <w:marLeft w:val="0"/>
      <w:marRight w:val="0"/>
      <w:marTop w:val="0"/>
      <w:marBottom w:val="0"/>
      <w:divBdr>
        <w:top w:val="none" w:sz="0" w:space="0" w:color="auto"/>
        <w:left w:val="none" w:sz="0" w:space="0" w:color="auto"/>
        <w:bottom w:val="none" w:sz="0" w:space="0" w:color="auto"/>
        <w:right w:val="none" w:sz="0" w:space="0" w:color="auto"/>
      </w:divBdr>
    </w:div>
    <w:div w:id="1798644410">
      <w:bodyDiv w:val="1"/>
      <w:marLeft w:val="0"/>
      <w:marRight w:val="0"/>
      <w:marTop w:val="0"/>
      <w:marBottom w:val="0"/>
      <w:divBdr>
        <w:top w:val="none" w:sz="0" w:space="0" w:color="auto"/>
        <w:left w:val="none" w:sz="0" w:space="0" w:color="auto"/>
        <w:bottom w:val="none" w:sz="0" w:space="0" w:color="auto"/>
        <w:right w:val="none" w:sz="0" w:space="0" w:color="auto"/>
      </w:divBdr>
    </w:div>
    <w:div w:id="1859082707">
      <w:bodyDiv w:val="1"/>
      <w:marLeft w:val="0"/>
      <w:marRight w:val="0"/>
      <w:marTop w:val="0"/>
      <w:marBottom w:val="0"/>
      <w:divBdr>
        <w:top w:val="none" w:sz="0" w:space="0" w:color="auto"/>
        <w:left w:val="none" w:sz="0" w:space="0" w:color="auto"/>
        <w:bottom w:val="none" w:sz="0" w:space="0" w:color="auto"/>
        <w:right w:val="none" w:sz="0" w:space="0" w:color="auto"/>
      </w:divBdr>
    </w:div>
    <w:div w:id="1918325980">
      <w:bodyDiv w:val="1"/>
      <w:marLeft w:val="0"/>
      <w:marRight w:val="0"/>
      <w:marTop w:val="0"/>
      <w:marBottom w:val="0"/>
      <w:divBdr>
        <w:top w:val="none" w:sz="0" w:space="0" w:color="auto"/>
        <w:left w:val="none" w:sz="0" w:space="0" w:color="auto"/>
        <w:bottom w:val="none" w:sz="0" w:space="0" w:color="auto"/>
        <w:right w:val="none" w:sz="0" w:space="0" w:color="auto"/>
      </w:divBdr>
    </w:div>
    <w:div w:id="1922593780">
      <w:bodyDiv w:val="1"/>
      <w:marLeft w:val="0"/>
      <w:marRight w:val="0"/>
      <w:marTop w:val="0"/>
      <w:marBottom w:val="0"/>
      <w:divBdr>
        <w:top w:val="none" w:sz="0" w:space="0" w:color="auto"/>
        <w:left w:val="none" w:sz="0" w:space="0" w:color="auto"/>
        <w:bottom w:val="none" w:sz="0" w:space="0" w:color="auto"/>
        <w:right w:val="none" w:sz="0" w:space="0" w:color="auto"/>
      </w:divBdr>
    </w:div>
    <w:div w:id="1944217732">
      <w:bodyDiv w:val="1"/>
      <w:marLeft w:val="0"/>
      <w:marRight w:val="0"/>
      <w:marTop w:val="0"/>
      <w:marBottom w:val="0"/>
      <w:divBdr>
        <w:top w:val="none" w:sz="0" w:space="0" w:color="auto"/>
        <w:left w:val="none" w:sz="0" w:space="0" w:color="auto"/>
        <w:bottom w:val="none" w:sz="0" w:space="0" w:color="auto"/>
        <w:right w:val="none" w:sz="0" w:space="0" w:color="auto"/>
      </w:divBdr>
    </w:div>
    <w:div w:id="1967811413">
      <w:bodyDiv w:val="1"/>
      <w:marLeft w:val="0"/>
      <w:marRight w:val="0"/>
      <w:marTop w:val="0"/>
      <w:marBottom w:val="0"/>
      <w:divBdr>
        <w:top w:val="none" w:sz="0" w:space="0" w:color="auto"/>
        <w:left w:val="none" w:sz="0" w:space="0" w:color="auto"/>
        <w:bottom w:val="none" w:sz="0" w:space="0" w:color="auto"/>
        <w:right w:val="none" w:sz="0" w:space="0" w:color="auto"/>
      </w:divBdr>
    </w:div>
    <w:div w:id="1975867358">
      <w:bodyDiv w:val="1"/>
      <w:marLeft w:val="0"/>
      <w:marRight w:val="0"/>
      <w:marTop w:val="0"/>
      <w:marBottom w:val="0"/>
      <w:divBdr>
        <w:top w:val="none" w:sz="0" w:space="0" w:color="auto"/>
        <w:left w:val="none" w:sz="0" w:space="0" w:color="auto"/>
        <w:bottom w:val="none" w:sz="0" w:space="0" w:color="auto"/>
        <w:right w:val="none" w:sz="0" w:space="0" w:color="auto"/>
      </w:divBdr>
    </w:div>
    <w:div w:id="1976524188">
      <w:bodyDiv w:val="1"/>
      <w:marLeft w:val="0"/>
      <w:marRight w:val="0"/>
      <w:marTop w:val="0"/>
      <w:marBottom w:val="0"/>
      <w:divBdr>
        <w:top w:val="none" w:sz="0" w:space="0" w:color="auto"/>
        <w:left w:val="none" w:sz="0" w:space="0" w:color="auto"/>
        <w:bottom w:val="none" w:sz="0" w:space="0" w:color="auto"/>
        <w:right w:val="none" w:sz="0" w:space="0" w:color="auto"/>
      </w:divBdr>
    </w:div>
    <w:div w:id="1987129362">
      <w:bodyDiv w:val="1"/>
      <w:marLeft w:val="0"/>
      <w:marRight w:val="0"/>
      <w:marTop w:val="0"/>
      <w:marBottom w:val="0"/>
      <w:divBdr>
        <w:top w:val="none" w:sz="0" w:space="0" w:color="auto"/>
        <w:left w:val="none" w:sz="0" w:space="0" w:color="auto"/>
        <w:bottom w:val="none" w:sz="0" w:space="0" w:color="auto"/>
        <w:right w:val="none" w:sz="0" w:space="0" w:color="auto"/>
      </w:divBdr>
    </w:div>
    <w:div w:id="1987277559">
      <w:bodyDiv w:val="1"/>
      <w:marLeft w:val="0"/>
      <w:marRight w:val="0"/>
      <w:marTop w:val="0"/>
      <w:marBottom w:val="0"/>
      <w:divBdr>
        <w:top w:val="none" w:sz="0" w:space="0" w:color="auto"/>
        <w:left w:val="none" w:sz="0" w:space="0" w:color="auto"/>
        <w:bottom w:val="none" w:sz="0" w:space="0" w:color="auto"/>
        <w:right w:val="none" w:sz="0" w:space="0" w:color="auto"/>
      </w:divBdr>
    </w:div>
    <w:div w:id="1993364645">
      <w:bodyDiv w:val="1"/>
      <w:marLeft w:val="0"/>
      <w:marRight w:val="0"/>
      <w:marTop w:val="0"/>
      <w:marBottom w:val="0"/>
      <w:divBdr>
        <w:top w:val="none" w:sz="0" w:space="0" w:color="auto"/>
        <w:left w:val="none" w:sz="0" w:space="0" w:color="auto"/>
        <w:bottom w:val="none" w:sz="0" w:space="0" w:color="auto"/>
        <w:right w:val="none" w:sz="0" w:space="0" w:color="auto"/>
      </w:divBdr>
    </w:div>
    <w:div w:id="2020040911">
      <w:bodyDiv w:val="1"/>
      <w:marLeft w:val="0"/>
      <w:marRight w:val="0"/>
      <w:marTop w:val="0"/>
      <w:marBottom w:val="0"/>
      <w:divBdr>
        <w:top w:val="none" w:sz="0" w:space="0" w:color="auto"/>
        <w:left w:val="none" w:sz="0" w:space="0" w:color="auto"/>
        <w:bottom w:val="none" w:sz="0" w:space="0" w:color="auto"/>
        <w:right w:val="none" w:sz="0" w:space="0" w:color="auto"/>
      </w:divBdr>
    </w:div>
    <w:div w:id="2027516884">
      <w:bodyDiv w:val="1"/>
      <w:marLeft w:val="0"/>
      <w:marRight w:val="0"/>
      <w:marTop w:val="0"/>
      <w:marBottom w:val="0"/>
      <w:divBdr>
        <w:top w:val="none" w:sz="0" w:space="0" w:color="auto"/>
        <w:left w:val="none" w:sz="0" w:space="0" w:color="auto"/>
        <w:bottom w:val="none" w:sz="0" w:space="0" w:color="auto"/>
        <w:right w:val="none" w:sz="0" w:space="0" w:color="auto"/>
      </w:divBdr>
    </w:div>
    <w:div w:id="2039892233">
      <w:bodyDiv w:val="1"/>
      <w:marLeft w:val="0"/>
      <w:marRight w:val="0"/>
      <w:marTop w:val="0"/>
      <w:marBottom w:val="0"/>
      <w:divBdr>
        <w:top w:val="none" w:sz="0" w:space="0" w:color="auto"/>
        <w:left w:val="none" w:sz="0" w:space="0" w:color="auto"/>
        <w:bottom w:val="none" w:sz="0" w:space="0" w:color="auto"/>
        <w:right w:val="none" w:sz="0" w:space="0" w:color="auto"/>
      </w:divBdr>
    </w:div>
    <w:div w:id="2045448203">
      <w:bodyDiv w:val="1"/>
      <w:marLeft w:val="0"/>
      <w:marRight w:val="0"/>
      <w:marTop w:val="0"/>
      <w:marBottom w:val="0"/>
      <w:divBdr>
        <w:top w:val="none" w:sz="0" w:space="0" w:color="auto"/>
        <w:left w:val="none" w:sz="0" w:space="0" w:color="auto"/>
        <w:bottom w:val="none" w:sz="0" w:space="0" w:color="auto"/>
        <w:right w:val="none" w:sz="0" w:space="0" w:color="auto"/>
      </w:divBdr>
    </w:div>
    <w:div w:id="2048870515">
      <w:bodyDiv w:val="1"/>
      <w:marLeft w:val="0"/>
      <w:marRight w:val="0"/>
      <w:marTop w:val="0"/>
      <w:marBottom w:val="0"/>
      <w:divBdr>
        <w:top w:val="none" w:sz="0" w:space="0" w:color="auto"/>
        <w:left w:val="none" w:sz="0" w:space="0" w:color="auto"/>
        <w:bottom w:val="none" w:sz="0" w:space="0" w:color="auto"/>
        <w:right w:val="none" w:sz="0" w:space="0" w:color="auto"/>
      </w:divBdr>
    </w:div>
    <w:div w:id="2061438344">
      <w:bodyDiv w:val="1"/>
      <w:marLeft w:val="0"/>
      <w:marRight w:val="0"/>
      <w:marTop w:val="0"/>
      <w:marBottom w:val="0"/>
      <w:divBdr>
        <w:top w:val="none" w:sz="0" w:space="0" w:color="auto"/>
        <w:left w:val="none" w:sz="0" w:space="0" w:color="auto"/>
        <w:bottom w:val="none" w:sz="0" w:space="0" w:color="auto"/>
        <w:right w:val="none" w:sz="0" w:space="0" w:color="auto"/>
      </w:divBdr>
    </w:div>
    <w:div w:id="2065985865">
      <w:bodyDiv w:val="1"/>
      <w:marLeft w:val="0"/>
      <w:marRight w:val="0"/>
      <w:marTop w:val="0"/>
      <w:marBottom w:val="0"/>
      <w:divBdr>
        <w:top w:val="none" w:sz="0" w:space="0" w:color="auto"/>
        <w:left w:val="none" w:sz="0" w:space="0" w:color="auto"/>
        <w:bottom w:val="none" w:sz="0" w:space="0" w:color="auto"/>
        <w:right w:val="none" w:sz="0" w:space="0" w:color="auto"/>
      </w:divBdr>
    </w:div>
    <w:div w:id="2084063030">
      <w:bodyDiv w:val="1"/>
      <w:marLeft w:val="0"/>
      <w:marRight w:val="0"/>
      <w:marTop w:val="0"/>
      <w:marBottom w:val="0"/>
      <w:divBdr>
        <w:top w:val="none" w:sz="0" w:space="0" w:color="auto"/>
        <w:left w:val="none" w:sz="0" w:space="0" w:color="auto"/>
        <w:bottom w:val="none" w:sz="0" w:space="0" w:color="auto"/>
        <w:right w:val="none" w:sz="0" w:space="0" w:color="auto"/>
      </w:divBdr>
    </w:div>
    <w:div w:id="2094737880">
      <w:bodyDiv w:val="1"/>
      <w:marLeft w:val="0"/>
      <w:marRight w:val="0"/>
      <w:marTop w:val="0"/>
      <w:marBottom w:val="0"/>
      <w:divBdr>
        <w:top w:val="none" w:sz="0" w:space="0" w:color="auto"/>
        <w:left w:val="none" w:sz="0" w:space="0" w:color="auto"/>
        <w:bottom w:val="none" w:sz="0" w:space="0" w:color="auto"/>
        <w:right w:val="none" w:sz="0" w:space="0" w:color="auto"/>
      </w:divBdr>
    </w:div>
    <w:div w:id="2098600828">
      <w:bodyDiv w:val="1"/>
      <w:marLeft w:val="0"/>
      <w:marRight w:val="0"/>
      <w:marTop w:val="0"/>
      <w:marBottom w:val="0"/>
      <w:divBdr>
        <w:top w:val="none" w:sz="0" w:space="0" w:color="auto"/>
        <w:left w:val="none" w:sz="0" w:space="0" w:color="auto"/>
        <w:bottom w:val="none" w:sz="0" w:space="0" w:color="auto"/>
        <w:right w:val="none" w:sz="0" w:space="0" w:color="auto"/>
      </w:divBdr>
    </w:div>
    <w:div w:id="2111922824">
      <w:bodyDiv w:val="1"/>
      <w:marLeft w:val="0"/>
      <w:marRight w:val="0"/>
      <w:marTop w:val="0"/>
      <w:marBottom w:val="0"/>
      <w:divBdr>
        <w:top w:val="none" w:sz="0" w:space="0" w:color="auto"/>
        <w:left w:val="none" w:sz="0" w:space="0" w:color="auto"/>
        <w:bottom w:val="none" w:sz="0" w:space="0" w:color="auto"/>
        <w:right w:val="none" w:sz="0" w:space="0" w:color="auto"/>
      </w:divBdr>
    </w:div>
    <w:div w:id="2125076524">
      <w:bodyDiv w:val="1"/>
      <w:marLeft w:val="0"/>
      <w:marRight w:val="0"/>
      <w:marTop w:val="0"/>
      <w:marBottom w:val="0"/>
      <w:divBdr>
        <w:top w:val="none" w:sz="0" w:space="0" w:color="auto"/>
        <w:left w:val="none" w:sz="0" w:space="0" w:color="auto"/>
        <w:bottom w:val="none" w:sz="0" w:space="0" w:color="auto"/>
        <w:right w:val="none" w:sz="0" w:space="0" w:color="auto"/>
      </w:divBdr>
    </w:div>
    <w:div w:id="214731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moodle.uwtsd.ac.uk/pluginfile.php/324905/mod_resource/content/1/Harvard%20Referencing%20GUide.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usticeinspectorates.gov.uk/hmicfrs/glossary/disclos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Lau23</b:Tag>
    <b:SourceType>JournalArticle</b:SourceType>
    <b:Guid>{73BDA5F9-9FBD-4103-AB95-8781A20097D9}</b:Guid>
    <b:Title>The importance of multi-agency collaborations during humantrafficking criminal investigations</b:Title>
    <b:Year>2023</b:Year>
    <b:Author>
      <b:Author>
        <b:NameList>
          <b:Person>
            <b:Last>Laura Pajón</b:Last>
            <b:First>Dave</b:First>
            <b:Middle>Walsh</b:Middle>
          </b:Person>
        </b:NameList>
      </b:Author>
    </b:Author>
    <b:JournalName>Policing and Society </b:JournalName>
    <b:Pages>298</b:Pages>
    <b:RefOrder>1</b:RefOrder>
  </b:Source>
  <b:Source>
    <b:Tag>McC14</b:Tag>
    <b:SourceType>JournalArticle</b:SourceType>
    <b:Guid>{1FCA791F-F0AC-4E2D-86D4-2B2AC8505929}</b:Guid>
    <b:Title>The Police and Partnership Working: Reflections on Recent Research, Policing a journal of policy and practice</b:Title>
    <b:Year>2014</b:Year>
    <b:Author>
      <b:Author>
        <b:NameList>
          <b:Person>
            <b:Last>McCarthy</b:Last>
            <b:First>D.</b:First>
            <b:Middle>and O’Neill, M</b:Middle>
          </b:Person>
        </b:NameList>
      </b:Author>
    </b:Author>
    <b:Pages>3</b:Pages>
    <b:RefOrder>2</b:RefOrder>
  </b:Source>
  <b:Source>
    <b:Tag>Her12</b:Tag>
    <b:SourceType>JournalArticle</b:SourceType>
    <b:Guid>{06B9790F-1AE7-489D-B228-2AE65887A9C5}</b:Guid>
    <b:Author>
      <b:Author>
        <b:NameList>
          <b:Person>
            <b:Last>Herrington</b:Last>
            <b:First>V</b:First>
          </b:Person>
        </b:NameList>
      </b:Author>
    </b:Author>
    <b:JournalName>‘Inter-agency Cooperation and Joined-up Working in Police Responses to Persons with a Mental Illness: Lessons from New South Wales’, Policing : a journal of policy and practice</b:JournalName>
    <b:Year>2012</b:Year>
    <b:Pages>395</b:Pages>
    <b:RefOrder>3</b:RefOrder>
  </b:Source>
  <b:Source>
    <b:Tag>Dav12</b:Tag>
    <b:SourceType>JournalArticle</b:SourceType>
    <b:Guid>{C9DE6543-A5C7-421C-B003-F6BE3E13722E}</b:Guid>
    <b:Author>
      <b:Author>
        <b:NameList>
          <b:Person>
            <b:Last>David Carlton Taylor-Robinson</b:Last>
            <b:First>Ffion</b:First>
            <b:Middle>Lloyd-Williams, Lois Orton, May Moonan, Martin O'Flaherty, Simon Capewell</b:Middle>
          </b:Person>
        </b:NameList>
      </b:Author>
    </b:Author>
    <b:Title>Barriers to Partnership Working in Public Health: A Qualitative Study</b:Title>
    <b:JournalName>Plos One</b:JournalName>
    <b:Year>2012</b:Year>
    <b:Pages>4</b:Pages>
    <b:RefOrder>4</b:RefOrder>
  </b:Source>
  <b:Source>
    <b:Tag>Dav06</b:Tag>
    <b:SourceType>InternetSite</b:SourceType>
    <b:Guid>{76D1600A-4D8A-4777-9542-5293F939A14D}</b:Guid>
    <b:Author>
      <b:Author>
        <b:NameList>
          <b:Person>
            <b:Last>Wilson</b:Last>
            <b:First>Dave</b:First>
          </b:Person>
        </b:NameList>
      </b:Author>
    </b:Author>
    <b:Title>Setting Operational priorities in UKIS</b:Title>
    <b:InternetSiteTitle>www.parliment.uk</b:InternetSiteTitle>
    <b:Year>2006</b:Year>
    <b:Month>February</b:Month>
    <b:Day>27th</b:Day>
    <b:URL>https://publications.parliament.uk/pa/cm200506/cmselect/cmhaff/775/775awe17.htm</b:URL>
    <b:RefOrder>5</b:RefOrder>
  </b:Source>
  <b:Source>
    <b:Tag>Nor22</b:Tag>
    <b:SourceType>InternetSite</b:SourceType>
    <b:Guid>{21B3C911-DFB7-4C8F-9442-76EF691399C6}</b:Guid>
    <b:Title>The power of Intelligence </b:Title>
    <b:Year>2022</b:Year>
    <b:Author>
      <b:Author>
        <b:Corporate>North Yorkshire Police</b:Corporate>
      </b:Author>
    </b:Author>
    <b:InternetSiteTitle>www.northyorkshire.police.uk</b:InternetSiteTitle>
    <b:Month>June</b:Month>
    <b:Day>9th</b:Day>
    <b:URL>https://www.northyorkshire.police.uk/news/north-yorkshire/news/news/2022/06-june/the-power-of-intelligence--an-insight-into-the-world-of-intelligence-in-policing/</b:URL>
    <b:RefOrder>6</b:RefOrder>
  </b:Source>
  <b:Source>
    <b:Tag>Tim06</b:Tag>
    <b:SourceType>DocumentFromInternetSite</b:SourceType>
    <b:Guid>{1991C280-AA60-4D13-8B64-EE487CDC3C5D}</b:Guid>
    <b:Title>The National Intelligence Model: key lessons from early research</b:Title>
    <b:InternetSiteTitle>www.researchgate.net</b:InternetSiteTitle>
    <b:Year>2006</b:Year>
    <b:Month>January</b:Month>
    <b:URL>https://www.researchgate.net/publication/242484328_The_National_Intelligence_Model_key_lessons_from_early_research</b:URL>
    <b:Author>
      <b:Author>
        <b:NameList>
          <b:Person>
            <b:Last>Tim John</b:Last>
            <b:First>Mike</b:First>
            <b:Middle>Maguire</b:Middle>
          </b:Person>
        </b:NameList>
      </b:Author>
    </b:Author>
    <b:RefOrder>7</b:RefOrder>
  </b:Source>
  <b:Source>
    <b:Tag>Reg23</b:Tag>
    <b:SourceType>InternetSite</b:SourceType>
    <b:Guid>{E4DFA8D1-C6EA-4086-B027-708060625802}</b:Guid>
    <b:Title>Regulation of Investigatory Powers Act 2000</b:Title>
    <b:InternetSiteTitle>Justice.org.uk</b:InternetSiteTitle>
    <b:Year>2023</b:Year>
    <b:Month>April</b:Month>
    <b:Day>26th</b:Day>
    <b:URL>https://justice.org.uk/regulation-investigatory-powers-act-2000/</b:URL>
    <b:RefOrder>8</b:RefOrder>
  </b:Source>
  <b:Source>
    <b:Tag>Wes22</b:Tag>
    <b:SourceType>InternetSite</b:SourceType>
    <b:Guid>{6E474EA1-51B2-4F0D-BEA7-CE4927EAC2F5}</b:Guid>
    <b:Author>
      <b:Author>
        <b:Corporate>West Midlands Police</b:Corporate>
      </b:Author>
    </b:Author>
    <b:Title>Police Drones</b:Title>
    <b:InternetSiteTitle>West Midlands Police</b:InternetSiteTitle>
    <b:Year>2022</b:Year>
    <b:Month>July</b:Month>
    <b:URL>https://www.west-midlands.police.uk/frequently-asked-questions/police-drones#:~:text=Why%20is%20West%20Midlands%20Police,in%20a%20very%20short%20time.</b:URL>
    <b:RefOrder>9</b:RefOrder>
  </b:Source>
  <b:Source>
    <b:Tag>Pau15</b:Tag>
    <b:SourceType>InternetSite</b:SourceType>
    <b:Guid>{9BF4ADC6-0C33-4B12-8024-D37A858BBB3D}</b:Guid>
    <b:Author>
      <b:Author>
        <b:NameList>
          <b:Person>
            <b:Last>Cooper</b:Last>
            <b:First>Paul</b:First>
          </b:Person>
        </b:NameList>
      </b:Author>
    </b:Author>
    <b:Title>Bluelinejobs</b:Title>
    <b:InternetSiteTitle>Learning series: How to investigate an aggravated burglary - Part 2</b:InternetSiteTitle>
    <b:Year>2015</b:Year>
    <b:Month>January</b:Month>
    <b:Day>21</b:Day>
    <b:URL>https://www.bluelinejobs.co.uk/news/news_article/86896#:~:text=%E2%80%9CGolden%20Hour%E2%80%9D%20is%20a%20term%20for%20the%20period,and%20maximises%20the%20chance%20of%20securing%20such%20material.</b:URL>
    <b:RefOrder>10</b:RefOrder>
  </b:Source>
  <b:Source>
    <b:Tag>Col20</b:Tag>
    <b:SourceType>InternetSite</b:SourceType>
    <b:Guid>{9B1A89EB-A683-483D-A2B1-3E5EDBC870A8}</b:Guid>
    <b:Title>Briefing and debriefing - authorised professional practice</b:Title>
    <b:Year>2020</b:Year>
    <b:Author>
      <b:Author>
        <b:Corporate>College of Policng </b:Corporate>
      </b:Author>
    </b:Author>
    <b:InternetSiteTitle>www.college.police.uk</b:InternetSiteTitle>
    <b:Month>January</b:Month>
    <b:Day>30</b:Day>
    <b:URL>https://www.college.police.uk/app/operations/briefing-and-debriefing#:~:text=Briefing%20objectives,-Personal%20briefing%20styles&amp;text=ensure%20that%20individual%20members%20of,for%20example%20at%20remote%20stations)</b:URL>
    <b:RefOrder>11</b:RefOrder>
  </b:Source>
  <b:Source>
    <b:Tag>Nat22</b:Tag>
    <b:SourceType>InternetSite</b:SourceType>
    <b:Guid>{0A0B3592-32AD-4794-8232-DE66C2FDC586}</b:Guid>
    <b:Title>Farming Online: Counting the cost of rural crime</b:Title>
    <b:InternetSiteTitle>www.farming.co.uk</b:InternetSiteTitle>
    <b:Year>2022</b:Year>
    <b:Month>August</b:Month>
    <b:Day>4</b:Day>
    <b:URL>https://farming.co.uk/news/counting-the-cost-of-rural-crime</b:URL>
    <b:Author>
      <b:Author>
        <b:Corporate>National Farming Union</b:Corporate>
      </b:Author>
    </b:Author>
    <b:RefOrder>12</b:RefOrder>
  </b:Source>
  <b:Source>
    <b:Tag>Col23</b:Tag>
    <b:SourceType>InternetSite</b:SourceType>
    <b:Guid>{8F1791A4-8200-4C61-8FF3-AF8226EAEEF4}</b:Guid>
    <b:Author>
      <b:Author>
        <b:Corporate>College of Policing </b:Corporate>
      </b:Author>
    </b:Author>
    <b:Title>Investigation Process </b:Title>
    <b:InternetSiteTitle>www.college.police.uk</b:InternetSiteTitle>
    <b:Year>2023</b:Year>
    <b:Month>February </b:Month>
    <b:Day>20</b:Day>
    <b:URL>https://www.college.police.uk/app/investigation/investigation-process</b:URL>
    <b:RefOrder>13</b:RefOrder>
  </b:Source>
  <b:Source>
    <b:Tag>The19</b:Tag>
    <b:SourceType>DocumentFromInternetSite</b:SourceType>
    <b:Guid>{6ED9BFCD-17EE-452C-BB7F-AC61E116B877}</b:Guid>
    <b:Author>
      <b:Author>
        <b:Corporate>The Traveller Movement</b:Corporate>
      </b:Author>
    </b:Author>
    <b:Title>Position paper – Anti-Gypsyism</b:Title>
    <b:InternetSiteTitle>The Traveller Movement</b:InternetSiteTitle>
    <b:Year>2019</b:Year>
    <b:Month>October</b:Month>
    <b:URL>https://travellermovement.org.uk/static/d5d1e511c7fbc64aae0db2e9bfa13936/Position-paper-AntiGypsyism_final.pdf</b:URL>
    <b:RefOrder>14</b:RefOrder>
  </b:Source>
  <b:Source>
    <b:Tag>DrB</b:Tag>
    <b:SourceType>DocumentFromInternetSite</b:SourceType>
    <b:Guid>{36F00AF0-7F4A-4E44-83CC-A681DB71E64D}</b:Guid>
    <b:Title>Policing Partnerships: Evidence Review</b:Title>
    <b:Author>
      <b:Author>
        <b:NameList>
          <b:Person>
            <b:Last>Dr Bethan Loftus</b:Last>
            <b:First>Dr</b:First>
            <b:Middle>Layla Skinns</b:Middle>
          </b:Person>
        </b:NameList>
      </b:Author>
    </b:Author>
    <b:InternetSiteTitle>N8 Research Partnership</b:InternetSiteTitle>
    <b:URL>https://www.n8research.org.uk/media/PolicingPartnerships_EvidenceReview.pdf</b:URL>
    <b:RefOrder>61</b:RefOrder>
  </b:Source>
  <b:Source>
    <b:Tag>Jor17</b:Tag>
    <b:SourceType>JournalArticle</b:SourceType>
    <b:Guid>{2CF0EE24-8C94-4237-B904-99AF56A85A96}</b:Guid>
    <b:Title>Fear of retaliation and citizen willingness to cooperate with police</b:Title>
    <b:Year>2017</b:Year>
    <b:Author>
      <b:Author>
        <b:NameList>
          <b:Person>
            <b:Last>Jordan Papp</b:Last>
            <b:First>Brad</b:First>
            <b:Middle>Smith, Jennifer Wareham, Yuning Wu</b:Middle>
          </b:Person>
        </b:NameList>
      </b:Author>
    </b:Author>
    <b:JournalName>Policing and Society</b:JournalName>
    <b:Pages>634</b:Pages>
    <b:RefOrder>62</b:RefOrder>
  </b:Source>
  <b:Source>
    <b:Tag>Ind23</b:Tag>
    <b:SourceType>InternetSite</b:SourceType>
    <b:Guid>{11791869-1373-4836-B8B5-D942F5D2FC4F}</b:Guid>
    <b:Author>
      <b:Author>
        <b:Corporate>Independant Inquiry Child Sexual Abuse</b:Corporate>
      </b:Author>
    </b:Author>
    <b:Title>Interium report - The effects of child sexual abuse</b:Title>
    <b:InternetSiteTitle>Independant Inquiry Child Sexual Abuse</b:InternetSiteTitle>
    <b:Year>2023</b:Year>
    <b:Month>January</b:Month>
    <b:URL>https://www.iicsa.org.uk/reports-recommendations/publications/inquiry/interim/nature-effects-child-sexual-abuse/effects-child-sexual-abuse.html</b:URL>
    <b:RefOrder>15</b:RefOrder>
  </b:Source>
  <b:Source>
    <b:Tag>Not16</b:Tag>
    <b:SourceType>InternetSite</b:SourceType>
    <b:Guid>{87704B5C-D8D8-4A60-A60F-8EBEDF287478}</b:Guid>
    <b:Title>Children and Adult Safeguarding Policy</b:Title>
    <b:InternetSiteTitle>Nottinghamshire District Councils and Borough</b:InternetSiteTitle>
    <b:Year>2016</b:Year>
    <b:Month>May</b:Month>
    <b:URL>https://nottsdistrict.proceduresonline.com/chapters/p_resp_refer_ch.html</b:URL>
    <b:Author>
      <b:Author>
        <b:Corporate>Nottinghamshire District Councils and Borough</b:Corporate>
      </b:Author>
    </b:Author>
    <b:RefOrder>16</b:RefOrder>
  </b:Source>
  <b:Source>
    <b:Tag>Mul22</b:Tag>
    <b:SourceType>InternetSite</b:SourceType>
    <b:Guid>{74D1E70C-7992-4C1A-BC70-5201B21C2545}</b:Guid>
    <b:Title>Multi-agency weaknesses identified by inspectors in wake of Arthur Labinjo-Hughes tragedy</b:Title>
    <b:InternetSiteTitle>The Professional Association for Social Work and Social Workers</b:InternetSiteTitle>
    <b:Year>2022</b:Year>
    <b:Month>February</b:Month>
    <b:Day>21</b:Day>
    <b:URL>https://www.basw.co.uk/resources/psw-magazine/psw-online/multi-agency-weaknesses-identified-inspectors-wake-arthur-labinjo</b:URL>
    <b:RefOrder>17</b:RefOrder>
  </b:Source>
  <b:Source>
    <b:Tag>HMI15</b:Tag>
    <b:SourceType>DocumentFromInternetSite</b:SourceType>
    <b:Guid>{C43832A3-29F6-4917-8E92-9CEDDD5EEA94}</b:Guid>
    <b:Author>
      <b:Author>
        <b:Corporate>HMIC</b:Corporate>
      </b:Author>
    </b:Author>
    <b:Title>PEEL: Police effectiveness 2015 (vulnerability)</b:Title>
    <b:InternetSiteTitle>Justice Inspectorates</b:InternetSiteTitle>
    <b:Year>2015</b:Year>
    <b:Month>December</b:Month>
    <b:URL>https://www.justiceinspectorates.gov.uk/hmicfrs/wp-content/uploads/police-effectiveness-vulnerability-2015-south-wales.pdf</b:URL>
    <b:RefOrder>18</b:RefOrder>
  </b:Source>
  <b:Source>
    <b:Tag>Rac21</b:Tag>
    <b:SourceType>DocumentFromInternetSite</b:SourceType>
    <b:Guid>{CB2E01B2-B446-4B73-8494-ED9DEC46F54C}</b:Guid>
    <b:Author>
      <b:Author>
        <b:NameList>
          <b:Person>
            <b:Last>Ferguson</b:Last>
            <b:First>Rachel</b:First>
            <b:Middle>George and Sophie</b:Middle>
          </b:Person>
        </b:NameList>
      </b:Author>
    </b:Author>
    <b:Title>Review into the Criminal Justice System response to adult rape and serious sexual offences across England and Wales</b:Title>
    <b:InternetSiteTitle>www.gov.uk</b:InternetSiteTitle>
    <b:Year>2021</b:Year>
    <b:Month>June </b:Month>
    <b:URL>https://assets.publishing.service.gov.uk/government/uploads/system/uploads/attachment_data/file/994817/rape-review-research-report.pdf</b:URL>
    <b:RefOrder>19</b:RefOrder>
  </b:Source>
  <b:Source>
    <b:Tag>Lau13</b:Tag>
    <b:SourceType>Report</b:SourceType>
    <b:Guid>{34D79C9C-A4CB-477D-A370-B119596CE26A}</b:Guid>
    <b:Title>Support for victims: Findings from the Crime Survey for England and Wales</b:Title>
    <b:Year>2013</b:Year>
    <b:Author>
      <b:Author>
        <b:NameList>
          <b:Person>
            <b:Last>Freeman</b:Last>
            <b:First>Laura</b:First>
          </b:Person>
        </b:NameList>
      </b:Author>
    </b:Author>
    <b:RefOrder>20</b:RefOrder>
  </b:Source>
  <b:Source>
    <b:Tag>Min18</b:Tag>
    <b:SourceType>InternetSite</b:SourceType>
    <b:Guid>{B9FE0FE2-1DD1-433A-BBAE-93E4B1459CA0}</b:Guid>
    <b:Author>
      <b:Author>
        <b:Corporate>Ministry of Justice</b:Corporate>
      </b:Author>
    </b:Author>
    <b:Title>Victims Strategy</b:Title>
    <b:InternetSiteTitle>Ministry of Justice</b:InternetSiteTitle>
    <b:Year>2018</b:Year>
    <b:Month>September</b:Month>
    <b:Day>10</b:Day>
    <b:URL>https://www.gov.uk/government/publications/victims-strategy/victims-strategy-html-version</b:URL>
    <b:RefOrder>21</b:RefOrder>
  </b:Source>
  <b:Source>
    <b:Tag>Pro22</b:Tag>
    <b:SourceType>DocumentFromInternetSite</b:SourceType>
    <b:Guid>{D8FD5674-4FD7-40A1-9692-9EDA74EB404C}</b:Guid>
    <b:Title>Operation Soteria Bluestone Year One Report</b:Title>
    <b:Year>2022</b:Year>
    <b:Author>
      <b:Author>
        <b:NameList>
          <b:Person>
            <b:Last>Stanko</b:Last>
            <b:First>Professor</b:First>
            <b:Middle>Betsy</b:Middle>
          </b:Person>
        </b:NameList>
      </b:Author>
    </b:Author>
    <b:InternetSiteTitle>www.gov.uk</b:InternetSiteTitle>
    <b:Month>December</b:Month>
    <b:URL>https://assets.publishing.service.gov.uk/government/uploads/system/uploads/attachment_data/file/1128688/E02836356_Operation_Soteria_Y1_report_Accessible.pdf</b:URL>
    <b:RefOrder>22</b:RefOrder>
  </b:Source>
  <b:Source>
    <b:Tag>Min22</b:Tag>
    <b:SourceType>InternetSite</b:SourceType>
    <b:Guid>{DC7942D7-DC37-4571-8B96-504CD5E7E9A7}</b:Guid>
    <b:Title>Delivering Justice for Victims: Consultation response</b:Title>
    <b:Year>2022</b:Year>
    <b:Author>
      <b:Author>
        <b:Corporate>Ministry of Justice</b:Corporate>
      </b:Author>
    </b:Author>
    <b:InternetSiteTitle>www.gov.uk</b:InternetSiteTitle>
    <b:Month>June </b:Month>
    <b:Day>1</b:Day>
    <b:URL>https://www.gov.uk/government/consultations/delivering-justice-for-victims-a-consultation-on-improving-victims-experiences-of-the-justice-system/outcome/delivering-justice-for-victims-consultation-response</b:URL>
    <b:RefOrder>23</b:RefOrder>
  </b:Source>
  <b:Source>
    <b:Tag>DrO16</b:Tag>
    <b:SourceType>Report</b:SourceType>
    <b:Guid>{73225A42-F98C-4D79-A4E0-1FE8255BDCDD}</b:Guid>
    <b:Title>Reporting rape: victim perspectives on advocacy support in the criminal justice process</b:Title>
    <b:Year>2016</b:Year>
    <b:Author>
      <b:Author>
        <b:NameList>
          <b:Person>
            <b:Last>Dr Oona Brooks</b:Last>
            <b:First>Professor</b:First>
            <b:Middle>Michele Burman</b:Middle>
          </b:Person>
        </b:NameList>
      </b:Author>
    </b:Author>
    <b:City>Glasgow </b:City>
    <b:RefOrder>24</b:RefOrder>
  </b:Source>
  <b:Source>
    <b:Tag>HMI23</b:Tag>
    <b:SourceType>InternetSite</b:SourceType>
    <b:Guid>{CB758DA0-7561-4C94-9431-8AE87D6617AF}</b:Guid>
    <b:Author>
      <b:Author>
        <b:Corporate>HMICFRS</b:Corporate>
      </b:Author>
    </b:Author>
    <b:Title>Public protection notice (PPN)</b:Title>
    <b:InternetSiteTitle>HMICFRS</b:InternetSiteTitle>
    <b:Year>2023</b:Year>
    <b:Month>March</b:Month>
    <b:Day>29</b:Day>
    <b:URL>https://www.justiceinspectorates.gov.uk/hmicfrs/glossary/public-protection-notice/#:~:text=A%20PPN%20is%20an%20information,inform%20a%20multi%2Dagency%20response.</b:URL>
    <b:RefOrder>25</b:RefOrder>
  </b:Source>
  <b:Source>
    <b:Tag>DiM18</b:Tag>
    <b:SourceType>DocumentFromInternetSite</b:SourceType>
    <b:Guid>{2967C879-EFED-4D1B-8376-B09D3D12CFD5}</b:Guid>
    <b:Author>
      <b:Author>
        <b:NameList>
          <b:Person>
            <b:Last>Di McNeish</b:Last>
            <b:First>Sara</b:First>
            <b:Middle>Scott</b:Middle>
          </b:Person>
        </b:NameList>
      </b:Author>
    </b:Author>
    <b:Title>Key messages from resaerch on intra-familial child sexual abuse</b:Title>
    <b:InternetSiteTitle>DMSS </b:InternetSiteTitle>
    <b:Year>2018</b:Year>
    <b:Month>June</b:Month>
    <b:URL>https://www.dmss.co.uk/pdfs/Key-Messages-intra-familial-ENG.pdf</b:URL>
    <b:Publisher>Centre of expertise on child sexual abuse</b:Publisher>
    <b:RefOrder>26</b:RefOrder>
  </b:Source>
  <b:Source>
    <b:Tag>Sys18</b:Tag>
    <b:SourceType>InternetSite</b:SourceType>
    <b:Guid>{80CDF090-BD9A-4009-BA29-F8370A3DF46E}</b:Guid>
    <b:Title>What Baby Peter Connelly teaches us about leadership</b:Title>
    <b:Year>2018</b:Year>
    <b:Author>
      <b:Author>
        <b:Corporate>Systemic Leadership Institute</b:Corporate>
      </b:Author>
    </b:Author>
    <b:InternetSiteTitle>www.systemicleadershipinstitute.org</b:InternetSiteTitle>
    <b:URL>https://www.systemicleadershipinstitute.org/what-baby-peter-connelly-teaches-us-about-leadership/</b:URL>
    <b:RefOrder>27</b:RefOrder>
  </b:Source>
  <b:Source>
    <b:Tag>Col21</b:Tag>
    <b:SourceType>InternetSite</b:SourceType>
    <b:Guid>{B94D3E0A-300F-47A6-AB37-2A3D60D2E153}</b:Guid>
    <b:Author>
      <b:Author>
        <b:Corporate>College of Policing </b:Corporate>
      </b:Author>
    </b:Author>
    <b:Title>Detention and custody risk assessment</b:Title>
    <b:InternetSiteTitle>www.college.police.uk</b:InternetSiteTitle>
    <b:Year>2021</b:Year>
    <b:Month>October</b:Month>
    <b:Day>5</b:Day>
    <b:URL>https://www.college.police.uk/app/detention-and-custody/detention-and-custody-risk-assessment</b:URL>
    <b:RefOrder>28</b:RefOrder>
  </b:Source>
  <b:Source>
    <b:Tag>Bai76</b:Tag>
    <b:SourceType>InternetSite</b:SourceType>
    <b:Guid>{DD164271-BB32-4582-A67F-F2BA09EAC4DA}</b:Guid>
    <b:Title>Bail Act 1976</b:Title>
    <b:InternetSiteTitle>www.legislation.gov.uk</b:InternetSiteTitle>
    <b:Year>1976</b:Year>
    <b:Month>November </b:Month>
    <b:Day>15</b:Day>
    <b:URL>https://www.legislation.gov.uk/ukpga/1976/63</b:URL>
    <b:RefOrder>29</b:RefOrder>
  </b:Source>
  <b:Source>
    <b:Tag>Jus22</b:Tag>
    <b:SourceType>DocumentFromInternetSite</b:SourceType>
    <b:Guid>{7A2AE299-6A2B-45C3-9B97-00286BC2A13C}</b:Guid>
    <b:Title>MAPPA Notes and Definitions</b:Title>
    <b:InternetSiteTitle>www.gov.uk</b:InternetSiteTitle>
    <b:Year>2022</b:Year>
    <b:Month>October</b:Month>
    <b:URL>https://assets.publishing.service.gov.uk/government/uploads/system/uploads/attachment_data/file/1113772/MAPPA_Notes_and_Definitions.pdf#:~:text=These%20are%20offenders%20who%20have%20been%20convicted%20of,notification%20requirements%20that%20apply%20to%20</b:URL>
    <b:Author>
      <b:Author>
        <b:NameList>
          <b:Person>
            <b:Last>Justice</b:Last>
            <b:First>Ministry</b:First>
            <b:Middle>of</b:Middle>
          </b:Person>
        </b:NameList>
      </b:Author>
    </b:Author>
    <b:RefOrder>30</b:RefOrder>
  </b:Source>
  <b:Source>
    <b:Tag>Placeholder1</b:Tag>
    <b:SourceType>InternetSite</b:SourceType>
    <b:Guid>{8F6D5305-0106-45B8-B398-ED7D1C1AD8C5}</b:Guid>
    <b:Title>Identifying, assessing and managing risk</b:Title>
    <b:Year>2020</b:Year>
    <b:Author>
      <b:Author>
        <b:Corporate>College of Policing</b:Corporate>
      </b:Author>
    </b:Author>
    <b:InternetSiteTitle>College of Policing</b:InternetSiteTitle>
    <b:Month>December </b:Month>
    <b:Day>31</b:Day>
    <b:URL>https://www.college.police.uk/app/major-investigation-and-public-protection/managing-sexual-offenders-and-violent-offenders/identifying-assessing-and-managing-risk</b:URL>
    <b:RefOrder>31</b:RefOrder>
  </b:Source>
  <b:Source>
    <b:Tag>Sel11</b:Tag>
    <b:SourceType>Book</b:SourceType>
    <b:Guid>{63C1EB03-D29C-4E4E-A5FD-E671DEDAE6B2}</b:Guid>
    <b:Title>Reflective Practice for Policing Students</b:Title>
    <b:City>Exeter</b:City>
    <b:Year>2011</b:Year>
    <b:Author>
      <b:Author>
        <b:NameList>
          <b:Person>
            <b:Last>Copley</b:Last>
            <b:First>Selina</b:First>
          </b:Person>
        </b:NameList>
      </b:Author>
    </b:Author>
    <b:Publisher>Learning Matters Ltd</b:Publisher>
    <b:RefOrder>32</b:RefOrder>
  </b:Source>
  <b:Source>
    <b:Tag>Col22</b:Tag>
    <b:SourceType>InternetSite</b:SourceType>
    <b:Guid>{FE547293-C4E4-4F80-BFF7-9D1119F1840D}</b:Guid>
    <b:Author>
      <b:Author>
        <b:Corporate>College of Policing </b:Corporate>
      </b:Author>
    </b:Author>
    <b:Title>Investigative Interviewing </b:Title>
    <b:InternetSiteTitle>www.college.police.uk</b:InternetSiteTitle>
    <b:Year>2022</b:Year>
    <b:Month>October</b:Month>
    <b:Day>26</b:Day>
    <b:URL>https://www.college.police.uk/app/investigation/investigative-interviewing/investigative-interviewing</b:URL>
    <b:RefOrder>33</b:RefOrder>
  </b:Source>
  <b:Source>
    <b:Tag>Jan22</b:Tag>
    <b:SourceType>Book</b:SourceType>
    <b:Guid>{B1B43621-CE88-426C-AA1F-F1B6950ADE37}</b:Guid>
    <b:Author>
      <b:Author>
        <b:NameList>
          <b:Person>
            <b:Last>Jane Tudor-Owen</b:Last>
            <b:First>Celine</b:First>
            <b:Middle>van Golde, Ray Bull, David Gee</b:Middle>
          </b:Person>
        </b:NameList>
      </b:Author>
    </b:Author>
    <b:Title>Interviewing Vulnerable Suspects</b:Title>
    <b:Year>2022</b:Year>
    <b:City>New York</b:City>
    <b:Publisher>Rouledge</b:Publisher>
    <b:RefOrder>34</b:RefOrder>
  </b:Source>
  <b:Source>
    <b:Tag>Rei10</b:Tag>
    <b:SourceType>InternetSite</b:SourceType>
    <b:Guid>{60D21938-0228-4CB1-8E2C-3DDE632E38A1}</b:Guid>
    <b:Title>What is the PEACE model for interviewing?</b:Title>
    <b:InternetSiteTitle>Reid.com</b:InternetSiteTitle>
    <b:Year>2010</b:Year>
    <b:Month>May</b:Month>
    <b:Day>1</b:Day>
    <b:URL>https://reid.com/resources/whats-new/2010-what-is-the-peace-model-for-interviewing</b:URL>
    <b:Author>
      <b:Author>
        <b:Corporate>Reid</b:Corporate>
      </b:Author>
    </b:Author>
    <b:RefOrder>35</b:RefOrder>
  </b:Source>
  <b:Source>
    <b:Tag>Nat14</b:Tag>
    <b:SourceType>DocumentFromInternetSite</b:SourceType>
    <b:Guid>{5578FF8B-DED0-48ED-824B-E88F5855050B}</b:Guid>
    <b:Title>Pre-Interview Briefings with Legal Advisors and Information to be Supplied to Unrepresented Detainees</b:Title>
    <b:InternetSiteTitle>zakon.co.uk</b:InternetSiteTitle>
    <b:Year>2014</b:Year>
    <b:Month>June</b:Month>
    <b:URL>https://zakon.co.uk/admin/resources/downloads/interview-pre-briefings-with-legal-advisers-and-information-to-be-supplied-to-unrepresented-detainees-national-position-.pdf</b:URL>
    <b:Author>
      <b:Author>
        <b:Corporate>National Investigative Interviewing Strategic Steering Group (NIISSG)</b:Corporate>
      </b:Author>
    </b:Author>
    <b:RefOrder>38</b:RefOrder>
  </b:Source>
  <b:Source>
    <b:Tag>Cri23</b:Tag>
    <b:SourceType>InternetSite</b:SourceType>
    <b:Guid>{4331A4D4-AE92-4984-BD58-3F2998BB5DA1}</b:Guid>
    <b:Author>
      <b:Author>
        <b:Corporate>Criminal Justice Inspectorates</b:Corporate>
      </b:Author>
    </b:Author>
    <b:Title>Golden hour principle - Criminal Justice Inspectorates</b:Title>
    <b:InternetSiteTitle>www.justiceinspectorates.gov.uk</b:InternetSiteTitle>
    <b:Year>2023</b:Year>
    <b:Month>Feb</b:Month>
    <b:Day>22</b:Day>
    <b:URL>https://www.google.com/url?sa=i&amp;rct=j&amp;q=&amp;esrc=s&amp;source=web&amp;cd=&amp;ved=0CAIQw7AJahcKEwjYlNubofn-AhUAAAAAHQAAAAAQAg&amp;url=https%3A%2F%2Fwww.justiceinspectorates.gov.uk%2Fhmicfrs%2Fglossary%2Fgolden-hour-principle%2F&amp;psig=AOvVaw1j7IZgYnP98WI7X_7mJhaR&amp;ust=16843064</b:URL>
    <b:RefOrder>39</b:RefOrder>
  </b:Source>
  <b:Source>
    <b:Tag>Cro181</b:Tag>
    <b:SourceType>InternetSite</b:SourceType>
    <b:Guid>{8D0C77C2-A5CC-4F02-A45D-6A61318A84C7}</b:Guid>
    <b:Author>
      <b:Author>
        <b:Corporate>Crown Prosecution Service</b:Corporate>
      </b:Author>
    </b:Author>
    <b:Title>Adverse Inferences</b:Title>
    <b:InternetSiteTitle>cps.gov.uk</b:InternetSiteTitle>
    <b:Year>2018</b:Year>
    <b:Month>August</b:Month>
    <b:Day>2</b:Day>
    <b:URL>https://www.cps.gov.uk/legal-guidance/adverse-inferences</b:URL>
    <b:RefOrder>40</b:RefOrder>
  </b:Source>
  <b:Source>
    <b:Tag>Cro221</b:Tag>
    <b:SourceType>InternetSite</b:SourceType>
    <b:Guid>{8643CED0-027F-4F04-B70A-1C6A59B8DD8D}</b:Guid>
    <b:Title>Disclosure Manual: Chapter 4 - Relevance, Recording and Retention</b:Title>
    <b:Year>2022</b:Year>
    <b:Author>
      <b:Author>
        <b:Corporate>Crown Prosecution Service</b:Corporate>
      </b:Author>
    </b:Author>
    <b:InternetSiteTitle>CPS.GOV.UK</b:InternetSiteTitle>
    <b:Month>July</b:Month>
    <b:Day>14</b:Day>
    <b:URL>https://www.cps.gov.uk/legal-guidance/disclosure-manual-chapter-4-relevance-recording-and-retention</b:URL>
    <b:RefOrder>41</b:RefOrder>
  </b:Source>
  <b:Source>
    <b:Tag>Col201</b:Tag>
    <b:SourceType>InternetSite</b:SourceType>
    <b:Guid>{C90E49E8-A73E-4D25-B0E2-079A1D4875E9}</b:Guid>
    <b:Author>
      <b:Author>
        <b:Corporate>College of Policing</b:Corporate>
      </b:Author>
    </b:Author>
    <b:Title>Search Powers, and obtaining and executing search warrants</b:Title>
    <b:InternetSiteTitle>College of Policing</b:InternetSiteTitle>
    <b:Year>2020</b:Year>
    <b:Month>April</b:Month>
    <b:Day>28</b:Day>
    <b:URL>https://www.college.police.uk/app/investigation/investigative-strategies/search-powers-and-obtaining-and-executing-search-warrants</b:URL>
    <b:RefOrder>42</b:RefOrder>
  </b:Source>
  <b:Source>
    <b:Tag>POL84</b:Tag>
    <b:SourceType>DocumentFromInternetSite</b:SourceType>
    <b:Guid>{34CB3F25-39EC-4158-A61A-702C2E84473E}</b:Guid>
    <b:Title>POLICE AND CRIMINAL EVIDENCE ACT CODE G</b:Title>
    <b:InternetSiteTitle>assets.publishing.service.gov.uk</b:InternetSiteTitle>
    <b:Year>1984</b:Year>
    <b:URL>https://assets.publishing.service.gov.uk/government/uploads/system/uploads/attachment_data/file/903814/pace-code-g-2012.pdf</b:URL>
    <b:Author>
      <b:Author>
        <b:Corporate>POLICE AND CRIMINAL EVIDENCE ACT</b:Corporate>
      </b:Author>
    </b:Author>
    <b:RefOrder>43</b:RefOrder>
  </b:Source>
  <b:Source>
    <b:Tag>Col14</b:Tag>
    <b:SourceType>InternetSite</b:SourceType>
    <b:Guid>{94F79A19-E3FE-4F8B-9949-BB6A233E8E13}</b:Guid>
    <b:Title>Code of Ethics</b:Title>
    <b:InternetSiteTitle>College of Police</b:InternetSiteTitle>
    <b:Year>2014</b:Year>
    <b:Month>July </b:Month>
    <b:URL>https://www.college.police.uk/ethics/code-of-ethics</b:URL>
    <b:Author>
      <b:Author>
        <b:Corporate>College of Policing</b:Corporate>
      </b:Author>
    </b:Author>
    <b:RefOrder>44</b:RefOrder>
  </b:Source>
  <b:Source>
    <b:Tag>Jim13</b:Tag>
    <b:SourceType>Report</b:SourceType>
    <b:Guid>{F8B3D8F7-402B-4AA0-89F7-2A863F686C7B}</b:Guid>
    <b:Author>
      <b:Author>
        <b:NameList>
          <b:Person>
            <b:Last>Jim Murdoch</b:Last>
            <b:First>Ralph</b:First>
            <b:Middle>Roche</b:Middle>
          </b:Person>
        </b:NameList>
      </b:Author>
    </b:Author>
    <b:Title>THE EUROPEAN CONVENTION ON HUMAN RIGHTS AND POLICING</b:Title>
    <b:Year>2013</b:Year>
    <b:URL>https://www.echr.coe.int/documents/handbook_european_convention_police_eng.pdf</b:URL>
    <b:Publisher>Council of Europe Publishing</b:Publisher>
    <b:City>Strasbourg</b:City>
    <b:RefOrder>45</b:RefOrder>
  </b:Source>
  <b:Source>
    <b:Tag>Kat22</b:Tag>
    <b:SourceType>InternetSite</b:SourceType>
    <b:Guid>{4595983C-EEE2-4747-8601-2D520ADB8A53}</b:Guid>
    <b:Author>
      <b:Author>
        <b:NameList>
          <b:Person>
            <b:Last>Katerina Duran Mynenko</b:Last>
            <b:First>Dr</b:First>
            <b:Middle>Keith Ditcham</b:Middle>
          </b:Person>
        </b:NameList>
      </b:Author>
    </b:Author>
    <b:Title>Public Confidence in the Police: A New Low for the Service</b:Title>
    <b:InternetSiteTitle>RUSI</b:InternetSiteTitle>
    <b:Year>2022</b:Year>
    <b:Month>February </b:Month>
    <b:Day>11</b:Day>
    <b:URL>https://rusi.org/explore-our-research/publications/commentary/public-confidence-police-new-low-service</b:URL>
    <b:RefOrder>46</b:RefOrder>
  </b:Source>
  <b:Source>
    <b:Tag>Ste15</b:Tag>
    <b:SourceType>Book</b:SourceType>
    <b:Guid>{28064E2C-C7FD-41FE-A69B-4C97BF19350A}</b:Guid>
    <b:Title>The Ethics of Power and Authority </b:Title>
    <b:Year>2015</b:Year>
    <b:Author>
      <b:Author>
        <b:NameList>
          <b:Person>
            <b:Last>Steve McCartney</b:Last>
            <b:First>Rick</b:First>
            <b:Middle>Parent</b:Middle>
          </b:Person>
        </b:NameList>
      </b:Author>
    </b:Author>
    <b:City>British Columbia </b:City>
    <b:Publisher>BCcampus</b:Publisher>
    <b:RefOrder>47</b:RefOrder>
  </b:Source>
  <b:Source>
    <b:Tag>Col</b:Tag>
    <b:SourceType>InternetSite</b:SourceType>
    <b:Guid>{42394E49-07C8-43C6-9FEE-2B9687D192DF}</b:Guid>
    <b:Title>Code of Ethics</b:Title>
    <b:InternetSiteTitle>College of Policing </b:InternetSiteTitle>
    <b:URL>https://www.college.police.uk/ethics/code-of-ethics#:~:text=If%20the%20public%20don%27t,police%20in%20upholding%20the%20law.</b:URL>
    <b:Author>
      <b:Author>
        <b:Corporate>College of Policing </b:Corporate>
      </b:Author>
    </b:Author>
    <b:RefOrder>48</b:RefOrder>
  </b:Source>
  <b:Source>
    <b:Tag>HMI221</b:Tag>
    <b:SourceType>InternetSite</b:SourceType>
    <b:Guid>{3029DA1B-5A99-4697-B3A8-2C46041412A7}</b:Guid>
    <b:Author>
      <b:Author>
        <b:Corporate>HMICFRS</b:Corporate>
      </b:Author>
    </b:Author>
    <b:Title>Police National Database (PND)</b:Title>
    <b:InternetSiteTitle>Justice Inspectorates</b:InternetSiteTitle>
    <b:Year>2022</b:Year>
    <b:Month>October</b:Month>
    <b:Day>11</b:Day>
    <b:URL>https://www.justiceinspectorates.gov.uk/hmicfrs/glossary/police-national-database/</b:URL>
    <b:RefOrder>49</b:RefOrder>
  </b:Source>
  <b:Source>
    <b:Tag>Placeholder2</b:Tag>
    <b:SourceType>InternetSite</b:SourceType>
    <b:Guid>{1CB2BBE3-027C-4424-84AB-975C9D5AA922}</b:Guid>
    <b:Author>
      <b:Author>
        <b:Corporate>College of Policing </b:Corporate>
      </b:Author>
    </b:Author>
    <b:Title>Briefing and Debriefing</b:Title>
    <b:InternetSiteTitle>College of Policing</b:InternetSiteTitle>
    <b:Year>2020</b:Year>
    <b:Month>January</b:Month>
    <b:Day>30</b:Day>
    <b:URL>https://www.college.police.uk/app/operations/briefing-and-debriefing#:~:text=Briefing%20provides%20the%20information%20needed,obtain%20further%20relevant%2C%20available%20information.</b:URL>
    <b:RefOrder>50</b:RefOrder>
  </b:Source>
  <b:Source>
    <b:Tag>Luc11</b:Tag>
    <b:SourceType>JournalArticle</b:SourceType>
    <b:Guid>{4972B161-B32E-4313-8C71-6989CD2D7A9E}</b:Guid>
    <b:Title>The Impact of Psychological Consequences of Rape on Rape Case Attrition: The Police Perspective</b:Title>
    <b:Year>2011</b:Year>
    <b:Author>
      <b:Author>
        <b:NameList>
          <b:Person>
            <b:Last>Lucy Maddox</b:Last>
            <b:First>Deborah</b:First>
            <b:Middle>Lee, Chris Baker</b:Middle>
          </b:Person>
        </b:NameList>
      </b:Author>
    </b:Author>
    <b:Pages>34</b:Pages>
    <b:JournalName>Journal of Police and Criminal Psychology </b:JournalName>
    <b:RefOrder>51</b:RefOrder>
  </b:Source>
  <b:Source>
    <b:Tag>Par</b:Tag>
    <b:SourceType>InternetSite</b:SourceType>
    <b:Guid>{3EEA3A43-AF54-4938-966C-87775B792B89}</b:Guid>
    <b:Title>What is trauma bonding?</b:Title>
    <b:Author>
      <b:Author>
        <b:Corporate>Parents aginst child exploitation</b:Corporate>
      </b:Author>
    </b:Author>
    <b:InternetSiteTitle>PACE Parents aginst child exploitation</b:InternetSiteTitle>
    <b:URL>https://paceuk.info/child-sexual-exploitation/what-is-trauma-bonding/</b:URL>
    <b:Year>2023</b:Year>
    <b:RefOrder>52</b:RefOrder>
  </b:Source>
  <b:Source>
    <b:Tag>Ind22</b:Tag>
    <b:SourceType>DocumentFromInternetSite</b:SourceType>
    <b:Guid>{C5A318C2-06F1-473E-B0F1-E9507C6565B1}</b:Guid>
    <b:Title>The Operation Linden Report</b:Title>
    <b:InternetSiteTitle>Independant Office for Police Conduct</b:InternetSiteTitle>
    <b:Year>2022</b:Year>
    <b:Month>June</b:Month>
    <b:URL>https://www.policeconduct.gov.uk/operation-linden-report</b:URL>
    <b:Author>
      <b:Author>
        <b:Corporate>Independant Office for Police Conduct</b:Corporate>
      </b:Author>
    </b:Author>
    <b:RefOrder>53</b:RefOrder>
  </b:Source>
  <b:Source>
    <b:Tag>CPS22</b:Tag>
    <b:SourceType>InternetSite</b:SourceType>
    <b:Guid>{48508ACF-AF04-47BE-AB37-38A54C2DD42D}</b:Guid>
    <b:Title>Disclosure Manual: Chapter 4 - Relevance, Recording and Retention</b:Title>
    <b:InternetSiteTitle>cps.gov.uk</b:InternetSiteTitle>
    <b:Year>2022</b:Year>
    <b:Month>July</b:Month>
    <b:Day>14</b:Day>
    <b:URL>https://www.cps.gov.uk/legal-guidance/disclosure-manual-chapter-4-relevance-recording-and-retention</b:URL>
    <b:Author>
      <b:Author>
        <b:Corporate>CPS</b:Corporate>
      </b:Author>
    </b:Author>
    <b:RefOrder>54</b:RefOrder>
  </b:Source>
  <b:Source>
    <b:Tag>Den06</b:Tag>
    <b:SourceType>InternetSite</b:SourceType>
    <b:Guid>{BAE9BA17-7C1F-40F7-A3C6-6E2814E9CFA0}</b:Guid>
    <b:Author>
      <b:Author>
        <b:NameList>
          <b:Person>
            <b:Last>Clark</b:Last>
            <b:First>Dennis</b:First>
          </b:Person>
        </b:NameList>
      </b:Author>
    </b:Author>
    <b:Title>Post-arrest powers of search</b:Title>
    <b:InternetSiteTitle>Police professional </b:InternetSiteTitle>
    <b:Year>2006</b:Year>
    <b:Month>July</b:Month>
    <b:Day>27</b:Day>
    <b:URL>https://www.policeprofessional.com/news/post-arrest-powers-of-search/#:~:text=Section%2018%20envisages%20two%20types,taking%20him%20to%20the%20station.</b:URL>
    <b:RefOrder>55</b:RefOrder>
  </b:Source>
  <b:Source>
    <b:Tag>DWi21</b:Tag>
    <b:SourceType>JournalArticle</b:SourceType>
    <b:Guid>{754CFD56-8B63-4DA6-A259-CA2BAE63ED34}</b:Guid>
    <b:Author>
      <b:Author>
        <b:NameList>
          <b:Person>
            <b:Last>Wilson-Kovacs</b:Last>
            <b:First>D</b:First>
          </b:Person>
        </b:NameList>
      </b:Author>
    </b:Author>
    <b:Title>Digital media investigators: challenges and opportunities in the use of digital forensics in police nvestigations in England and Wales</b:Title>
    <b:JournalName>Policing: An International Journal</b:JournalName>
    <b:Year>2021</b:Year>
    <b:Pages>1</b:Pages>
    <b:RefOrder>56</b:RefOrder>
  </b:Source>
  <b:Source>
    <b:Tag>Vic211</b:Tag>
    <b:SourceType>InternetSite</b:SourceType>
    <b:Guid>{6EB236A4-36F6-4F0A-9008-7B05BADE6721}</b:Guid>
    <b:Title>Briefing on Intrusive demands for Third Party Material in rape cases and The Police, Crime, Sentencing and Courts Bill</b:Title>
    <b:Year>2021</b:Year>
    <b:Author>
      <b:Author>
        <b:Corporate>Victims Commissioner</b:Corporate>
      </b:Author>
    </b:Author>
    <b:InternetSiteTitle>Victims Commissioner</b:InternetSiteTitle>
    <b:Month>December</b:Month>
    <b:Day>22</b:Day>
    <b:URL>https://victimscommissioner.org.uk/document/briefing-on-intrusive-demands-for-third-party-material-in-rape-cases-and-the-police-crime-sentencing-and-courts-bill/</b:URL>
    <b:RefOrder>57</b:RefOrder>
  </b:Source>
  <b:Source>
    <b:Tag>HMI222</b:Tag>
    <b:SourceType>InternetSite</b:SourceType>
    <b:Guid>{707EBE79-62CF-4BCB-A9C1-2FFD198D32D7}</b:Guid>
    <b:Title>An inspection into how well the police and other agencies use digital forensics in their investigations</b:Title>
    <b:InternetSiteTitle>HMICFRS</b:InternetSiteTitle>
    <b:Year>2022</b:Year>
    <b:Month>December</b:Month>
    <b:Day>1</b:Day>
    <b:URL>https://www.justiceinspectorates.gov.uk/hmicfrs/publication-html/how-well-the-police-and-other-agencies-use-digital-forensics-in-their-investigations/</b:URL>
    <b:Author>
      <b:Author>
        <b:Corporate>HMICFRS</b:Corporate>
      </b:Author>
    </b:Author>
    <b:RefOrder>58</b:RefOrder>
  </b:Source>
  <b:Source>
    <b:Tag>Sie22</b:Tag>
    <b:SourceType>InternetSite</b:SourceType>
    <b:Guid>{D1BA4AAE-BD99-4B26-822C-2AF0107CE54C}</b:Guid>
    <b:Author>
      <b:Author>
        <b:NameList>
          <b:Person>
            <b:Last>Harlow</b:Last>
            <b:First>Sienna</b:First>
          </b:Person>
        </b:NameList>
      </b:Author>
    </b:Author>
    <b:Title>How Social Media Has Shaped Digital Forensics</b:Title>
    <b:InternetSiteTitle>Bosco Legal Services</b:InternetSiteTitle>
    <b:Year>2022</b:Year>
    <b:Month>August </b:Month>
    <b:Day>22</b:Day>
    <b:URL>https://www.boscolegal.org/blog/how-social-media-has-shaped-digital-forensics/</b:URL>
    <b:RefOrder>59</b:RefOrder>
  </b:Source>
  <b:Source>
    <b:Tag>Col19</b:Tag>
    <b:SourceType>InternetSite</b:SourceType>
    <b:Guid>{78F97355-719B-4CD1-AEC9-5516034226D5}</b:Guid>
    <b:Author>
      <b:Author>
        <b:Corporate>College of Policing</b:Corporate>
      </b:Author>
    </b:Author>
    <b:Title>Collection and Recording authorised professional practice</b:Title>
    <b:InternetSiteTitle>College of Policing </b:InternetSiteTitle>
    <b:Year>2019</b:Year>
    <b:Month>August</b:Month>
    <b:Day>29</b:Day>
    <b:URL>https://www.college.police.uk/app/information-management/management-police-information/collection-and-recording#:~:text=ensures%20that%20all%20police%20information,an%20auditable%20decision%2Dmaking%20process</b:URL>
    <b:RefOrder>60</b:RefOrder>
  </b:Source>
  <b:Source>
    <b:Tag>Are04</b:Tag>
    <b:SourceType>JournalArticle</b:SourceType>
    <b:Guid>{B55CF84F-75FB-444E-977F-B2151A4FCDCE}</b:Guid>
    <b:Title>Are special measures working? Evidence from surveys of vulnerable and intimidated witnesses</b:Title>
    <b:Year>2004</b:Year>
    <b:URL>https://library.college.police.uk/docs/hors/hors283.pdf</b:URL>
    <b:JournalName>Home Office Research Study 283</b:JournalName>
    <b:Pages>113</b:Pages>
    <b:RefOrder>36</b:RefOrder>
  </b:Source>
  <b:Source>
    <b:Tag>Vic21</b:Tag>
    <b:SourceType>DocumentFromInternetSite</b:SourceType>
    <b:Guid>{BE170C69-728B-43AB-A4B3-2B0221EC8028}</b:Guid>
    <b:Title>Next steps for special measures</b:Title>
    <b:InternetSiteTitle>Victims Commissioner</b:InternetSiteTitle>
    <b:Year>2021</b:Year>
    <b:Month>May</b:Month>
    <b:URL>https://cloud-platform-e218f50a4812967ba1215eaecede923f.s3.amazonaws.com/uploads/sites/6/2021/12/2021-05-18_Special-measures_FINAL.pdf</b:URL>
    <b:Author>
      <b:Author>
        <b:Corporate>Victims Commissioner</b:Corporate>
      </b:Author>
    </b:Author>
    <b:RefOrder>37</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74E22D4F2CF18C45B58A19BC5F6C1568" ma:contentTypeVersion="12" ma:contentTypeDescription="Create a new document." ma:contentTypeScope="" ma:versionID="18bf7c354d28d4f3ee9c7bb7a5d8243c">
  <xsd:schema xmlns:xsd="http://www.w3.org/2001/XMLSchema" xmlns:xs="http://www.w3.org/2001/XMLSchema" xmlns:p="http://schemas.microsoft.com/office/2006/metadata/properties" xmlns:ns3="366aff19-5459-4860-95dc-721064c8d6a9" xmlns:ns4="00402dde-0de5-4f2a-b32f-da8953e57940" targetNamespace="http://schemas.microsoft.com/office/2006/metadata/properties" ma:root="true" ma:fieldsID="58e9de9ae172703e17de4140052b2c15" ns3:_="" ns4:_="">
    <xsd:import namespace="366aff19-5459-4860-95dc-721064c8d6a9"/>
    <xsd:import namespace="00402dde-0de5-4f2a-b32f-da8953e5794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aff19-5459-4860-95dc-721064c8d6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402dde-0de5-4f2a-b32f-da8953e5794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66aff19-5459-4860-95dc-721064c8d6a9" xsi:nil="true"/>
  </documentManagement>
</p:properties>
</file>

<file path=customXml/itemProps1.xml><?xml version="1.0" encoding="utf-8"?>
<ds:datastoreItem xmlns:ds="http://schemas.openxmlformats.org/officeDocument/2006/customXml" ds:itemID="{65824E33-2343-4EB4-B84C-D0A30984B6CA}">
  <ds:schemaRefs>
    <ds:schemaRef ds:uri="http://schemas.openxmlformats.org/officeDocument/2006/bibliography"/>
  </ds:schemaRefs>
</ds:datastoreItem>
</file>

<file path=customXml/itemProps2.xml><?xml version="1.0" encoding="utf-8"?>
<ds:datastoreItem xmlns:ds="http://schemas.openxmlformats.org/officeDocument/2006/customXml" ds:itemID="{AB0BF4D8-FE7A-4C07-B579-046DFD65C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aff19-5459-4860-95dc-721064c8d6a9"/>
    <ds:schemaRef ds:uri="00402dde-0de5-4f2a-b32f-da8953e579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0375CA-C0A4-487F-ABBA-CD5C433FD47E}">
  <ds:schemaRefs>
    <ds:schemaRef ds:uri="http://schemas.microsoft.com/sharepoint/v3/contenttype/forms"/>
  </ds:schemaRefs>
</ds:datastoreItem>
</file>

<file path=customXml/itemProps4.xml><?xml version="1.0" encoding="utf-8"?>
<ds:datastoreItem xmlns:ds="http://schemas.openxmlformats.org/officeDocument/2006/customXml" ds:itemID="{B1842130-A4EB-4765-8C16-D4A3EAFDAEE1}">
  <ds:schemaRefs>
    <ds:schemaRef ds:uri="http://schemas.microsoft.com/office/infopath/2007/PartnerControls"/>
    <ds:schemaRef ds:uri="http://schemas.microsoft.com/office/2006/documentManagement/types"/>
    <ds:schemaRef ds:uri="http://purl.org/dc/terms/"/>
    <ds:schemaRef ds:uri="http://schemas.microsoft.com/office/2006/metadata/properties"/>
    <ds:schemaRef ds:uri="http://schemas.openxmlformats.org/package/2006/metadata/core-properties"/>
    <ds:schemaRef ds:uri="http://purl.org/dc/elements/1.1/"/>
    <ds:schemaRef ds:uri="http://purl.org/dc/dcmitype/"/>
    <ds:schemaRef ds:uri="00402dde-0de5-4f2a-b32f-da8953e57940"/>
    <ds:schemaRef ds:uri="366aff19-5459-4860-95dc-721064c8d6a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12434</Words>
  <Characters>70874</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Andrews</dc:creator>
  <cp:keywords/>
  <dc:description/>
  <cp:lastModifiedBy>Beaumont,Myfanwy swp5344</cp:lastModifiedBy>
  <cp:revision>2</cp:revision>
  <cp:lastPrinted>2021-10-05T11:09:00Z</cp:lastPrinted>
  <dcterms:created xsi:type="dcterms:W3CDTF">2023-05-19T13:20:00Z</dcterms:created>
  <dcterms:modified xsi:type="dcterms:W3CDTF">2023-05-19T13:20:00Z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2023-03-18T16:52:16Z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6917b7fa-6feb-461c-baec-5e12b14f29d7</vt:lpwstr>
  </property>
  <property fmtid="{D5CDD505-2E9C-101B-9397-08002B2CF9AE}" pid="8" name="MSIP_Label_66cf8fe5-b7b7-4df7-b38d-1c61ac2f6639_ContentBits">
    <vt:lpwstr>0</vt:lpwstr>
  </property>
  <property fmtid="{D5CDD505-2E9C-101B-9397-08002B2CF9AE}" pid="9" name="ContentTypeId">
    <vt:lpwstr>0x01010074E22D4F2CF18C45B58A19BC5F6C1568</vt:lpwstr>
  </property>
</Properties>
</file>