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526A3" w14:textId="77777777" w:rsidR="00E9728D" w:rsidRPr="00E30521" w:rsidRDefault="00E9728D" w:rsidP="00E30521">
      <w:pPr>
        <w:spacing w:line="480" w:lineRule="auto"/>
        <w:rPr>
          <w:rFonts w:ascii="Verdana" w:hAnsi="Verdana"/>
        </w:rPr>
      </w:pPr>
      <w:r w:rsidRPr="00E30521">
        <w:rPr>
          <w:rFonts w:ascii="Verdana" w:hAnsi="Verdana"/>
        </w:rPr>
        <w:t> </w:t>
      </w:r>
    </w:p>
    <w:p w14:paraId="240E684F" w14:textId="77777777" w:rsidR="00F3265F" w:rsidRDefault="00F3265F" w:rsidP="00802AE3">
      <w:pPr>
        <w:spacing w:line="480" w:lineRule="auto"/>
        <w:jc w:val="center"/>
        <w:rPr>
          <w:rFonts w:ascii="Verdana" w:hAnsi="Verdana"/>
          <w:b/>
          <w:bCs/>
          <w:lang w:val="en"/>
        </w:rPr>
      </w:pPr>
    </w:p>
    <w:p w14:paraId="2670E1E5" w14:textId="77777777" w:rsidR="00F3265F" w:rsidRDefault="00F3265F" w:rsidP="00802AE3">
      <w:pPr>
        <w:spacing w:line="480" w:lineRule="auto"/>
        <w:jc w:val="center"/>
        <w:rPr>
          <w:rFonts w:ascii="Verdana" w:hAnsi="Verdana"/>
          <w:b/>
          <w:bCs/>
          <w:lang w:val="en"/>
        </w:rPr>
      </w:pPr>
    </w:p>
    <w:p w14:paraId="5BACF67A" w14:textId="77777777" w:rsidR="00F3265F" w:rsidRDefault="00F3265F" w:rsidP="00802AE3">
      <w:pPr>
        <w:spacing w:line="480" w:lineRule="auto"/>
        <w:jc w:val="center"/>
        <w:rPr>
          <w:rFonts w:ascii="Verdana" w:hAnsi="Verdana"/>
          <w:b/>
          <w:bCs/>
          <w:lang w:val="en"/>
        </w:rPr>
      </w:pPr>
    </w:p>
    <w:p w14:paraId="47B2B313" w14:textId="0E91CBC5" w:rsidR="00E9728D" w:rsidRDefault="00E9728D" w:rsidP="00802AE3">
      <w:pPr>
        <w:spacing w:line="480" w:lineRule="auto"/>
        <w:jc w:val="center"/>
        <w:rPr>
          <w:rFonts w:ascii="Verdana" w:hAnsi="Verdana"/>
          <w:b/>
          <w:bCs/>
          <w:lang w:val="en"/>
        </w:rPr>
      </w:pPr>
      <w:r w:rsidRPr="00B50879">
        <w:rPr>
          <w:rFonts w:ascii="Verdana" w:hAnsi="Verdana"/>
          <w:b/>
          <w:bCs/>
          <w:lang w:val="en"/>
        </w:rPr>
        <w:t xml:space="preserve">Critique the role of evidence and research in the historical development of counselling and psychotherapy through the production of a critical 4000-word </w:t>
      </w:r>
      <w:r w:rsidR="00FD544D" w:rsidRPr="00B50879">
        <w:rPr>
          <w:rFonts w:ascii="Verdana" w:hAnsi="Verdana"/>
          <w:b/>
          <w:bCs/>
          <w:lang w:val="en"/>
        </w:rPr>
        <w:t>essay.</w:t>
      </w:r>
    </w:p>
    <w:p w14:paraId="77468075" w14:textId="77777777" w:rsidR="008D5D89" w:rsidRDefault="008D5D89" w:rsidP="00802AE3">
      <w:pPr>
        <w:spacing w:line="480" w:lineRule="auto"/>
        <w:jc w:val="center"/>
        <w:rPr>
          <w:rFonts w:ascii="Verdana" w:hAnsi="Verdana"/>
          <w:b/>
          <w:bCs/>
          <w:lang w:val="en"/>
        </w:rPr>
      </w:pPr>
    </w:p>
    <w:p w14:paraId="2EDCC9DA" w14:textId="77777777" w:rsidR="008D5D89" w:rsidRDefault="008D5D89" w:rsidP="00802AE3">
      <w:pPr>
        <w:spacing w:line="480" w:lineRule="auto"/>
        <w:jc w:val="center"/>
        <w:rPr>
          <w:rFonts w:ascii="Verdana" w:hAnsi="Verdana"/>
          <w:b/>
          <w:bCs/>
          <w:lang w:val="en"/>
        </w:rPr>
      </w:pPr>
    </w:p>
    <w:p w14:paraId="7CF50561" w14:textId="77777777" w:rsidR="008D5D89" w:rsidRDefault="008D5D89" w:rsidP="00802AE3">
      <w:pPr>
        <w:spacing w:line="480" w:lineRule="auto"/>
        <w:jc w:val="center"/>
        <w:rPr>
          <w:rFonts w:ascii="Verdana" w:hAnsi="Verdana"/>
          <w:b/>
          <w:bCs/>
          <w:lang w:val="en"/>
        </w:rPr>
      </w:pPr>
    </w:p>
    <w:p w14:paraId="4832BF74" w14:textId="77777777" w:rsidR="008D5D89" w:rsidRDefault="008D5D89" w:rsidP="00802AE3">
      <w:pPr>
        <w:spacing w:line="480" w:lineRule="auto"/>
        <w:jc w:val="center"/>
        <w:rPr>
          <w:rFonts w:ascii="Verdana" w:hAnsi="Verdana"/>
          <w:b/>
          <w:bCs/>
          <w:lang w:val="en"/>
        </w:rPr>
      </w:pPr>
    </w:p>
    <w:p w14:paraId="19B0F606" w14:textId="77777777" w:rsidR="008D5D89" w:rsidRPr="00B50879" w:rsidRDefault="008D5D89" w:rsidP="00802AE3">
      <w:pPr>
        <w:spacing w:line="480" w:lineRule="auto"/>
        <w:jc w:val="center"/>
        <w:rPr>
          <w:rFonts w:ascii="Verdana" w:hAnsi="Verdana"/>
          <w:b/>
          <w:bCs/>
          <w:lang w:val="en"/>
        </w:rPr>
      </w:pPr>
    </w:p>
    <w:p w14:paraId="2BDF4084" w14:textId="77777777" w:rsidR="00F3265F" w:rsidRDefault="00F3265F" w:rsidP="00802AE3">
      <w:pPr>
        <w:spacing w:line="480" w:lineRule="auto"/>
        <w:jc w:val="center"/>
        <w:rPr>
          <w:rFonts w:ascii="Verdana" w:hAnsi="Verdana"/>
          <w:lang w:val="en"/>
        </w:rPr>
      </w:pPr>
    </w:p>
    <w:p w14:paraId="405C86D5" w14:textId="77777777" w:rsidR="00B50879" w:rsidRPr="00F9496F" w:rsidRDefault="00B50879" w:rsidP="00B50879">
      <w:pPr>
        <w:spacing w:line="480" w:lineRule="auto"/>
        <w:jc w:val="center"/>
        <w:rPr>
          <w:rFonts w:ascii="Arial" w:hAnsi="Arial" w:cs="Arial"/>
          <w:sz w:val="24"/>
          <w:szCs w:val="24"/>
        </w:rPr>
      </w:pPr>
      <w:r w:rsidRPr="00F9496F">
        <w:rPr>
          <w:rFonts w:ascii="Arial" w:hAnsi="Arial" w:cs="Arial"/>
          <w:sz w:val="24"/>
          <w:szCs w:val="24"/>
        </w:rPr>
        <w:t>Academic Discipline of Psychology and Counselling </w:t>
      </w:r>
    </w:p>
    <w:p w14:paraId="38AD5FBD" w14:textId="77777777" w:rsidR="00B50879" w:rsidRPr="00F9496F" w:rsidRDefault="00B50879" w:rsidP="00B50879">
      <w:pPr>
        <w:spacing w:line="480" w:lineRule="auto"/>
        <w:jc w:val="center"/>
        <w:rPr>
          <w:rFonts w:ascii="Arial" w:hAnsi="Arial" w:cs="Arial"/>
          <w:sz w:val="24"/>
          <w:szCs w:val="24"/>
        </w:rPr>
      </w:pPr>
      <w:r w:rsidRPr="00F9496F">
        <w:rPr>
          <w:rFonts w:ascii="Arial" w:hAnsi="Arial" w:cs="Arial"/>
          <w:sz w:val="24"/>
          <w:szCs w:val="24"/>
        </w:rPr>
        <w:t>MA Psychotherapeutic Practice: Humanistic (MA-PPHUPT10) </w:t>
      </w:r>
    </w:p>
    <w:p w14:paraId="6E3E9EA3" w14:textId="2518AE24" w:rsidR="00B50879" w:rsidRPr="00F9496F" w:rsidRDefault="00B50879" w:rsidP="00B50879">
      <w:pPr>
        <w:spacing w:line="480" w:lineRule="auto"/>
        <w:jc w:val="center"/>
        <w:rPr>
          <w:rFonts w:ascii="Arial" w:eastAsia="Arial" w:hAnsi="Arial" w:cs="Arial"/>
          <w:sz w:val="24"/>
          <w:szCs w:val="24"/>
        </w:rPr>
      </w:pPr>
      <w:r>
        <w:rPr>
          <w:rFonts w:ascii="Arial" w:eastAsia="Arial" w:hAnsi="Arial" w:cs="Arial"/>
          <w:sz w:val="24"/>
          <w:szCs w:val="24"/>
        </w:rPr>
        <w:t>Research Methods</w:t>
      </w:r>
      <w:r w:rsidR="00625AE4">
        <w:rPr>
          <w:rFonts w:ascii="Arial" w:eastAsia="Arial" w:hAnsi="Arial" w:cs="Arial"/>
          <w:sz w:val="24"/>
          <w:szCs w:val="24"/>
        </w:rPr>
        <w:t xml:space="preserve"> (ECPR7004)</w:t>
      </w:r>
    </w:p>
    <w:p w14:paraId="7358D044" w14:textId="1C72E95C" w:rsidR="00B50879" w:rsidRPr="00F9496F" w:rsidRDefault="00B50879" w:rsidP="00B50879">
      <w:pPr>
        <w:spacing w:line="480" w:lineRule="auto"/>
        <w:jc w:val="center"/>
        <w:rPr>
          <w:rFonts w:ascii="Arial" w:eastAsia="Arial" w:hAnsi="Arial" w:cs="Arial"/>
          <w:sz w:val="24"/>
          <w:szCs w:val="24"/>
        </w:rPr>
      </w:pPr>
      <w:r w:rsidRPr="00F9496F">
        <w:rPr>
          <w:rFonts w:ascii="Arial" w:eastAsia="Arial" w:hAnsi="Arial" w:cs="Arial"/>
          <w:sz w:val="24"/>
          <w:szCs w:val="24"/>
        </w:rPr>
        <w:t>43</w:t>
      </w:r>
      <w:r w:rsidR="0099331E">
        <w:rPr>
          <w:rFonts w:ascii="Arial" w:eastAsia="Arial" w:hAnsi="Arial" w:cs="Arial"/>
          <w:sz w:val="24"/>
          <w:szCs w:val="24"/>
        </w:rPr>
        <w:t>83</w:t>
      </w:r>
      <w:r w:rsidRPr="00F9496F">
        <w:rPr>
          <w:rFonts w:ascii="Arial" w:eastAsia="Arial" w:hAnsi="Arial" w:cs="Arial"/>
          <w:sz w:val="24"/>
          <w:szCs w:val="24"/>
        </w:rPr>
        <w:t xml:space="preserve"> Words</w:t>
      </w:r>
    </w:p>
    <w:p w14:paraId="52E23581" w14:textId="77777777" w:rsidR="00F3265F" w:rsidRDefault="00F3265F" w:rsidP="00802AE3">
      <w:pPr>
        <w:spacing w:line="480" w:lineRule="auto"/>
        <w:jc w:val="center"/>
        <w:rPr>
          <w:rFonts w:ascii="Verdana" w:hAnsi="Verdana"/>
          <w:lang w:val="en"/>
        </w:rPr>
      </w:pPr>
    </w:p>
    <w:p w14:paraId="5BDF2445" w14:textId="77777777" w:rsidR="00F3265F" w:rsidRDefault="00F3265F" w:rsidP="00802AE3">
      <w:pPr>
        <w:spacing w:line="480" w:lineRule="auto"/>
        <w:jc w:val="center"/>
        <w:rPr>
          <w:rFonts w:ascii="Verdana" w:hAnsi="Verdana"/>
          <w:lang w:val="en"/>
        </w:rPr>
      </w:pPr>
    </w:p>
    <w:p w14:paraId="3D33E7E3" w14:textId="77777777" w:rsidR="008D5D89" w:rsidRDefault="008D5D89" w:rsidP="00B80F0D">
      <w:pPr>
        <w:spacing w:line="480" w:lineRule="auto"/>
        <w:ind w:firstLine="720"/>
        <w:rPr>
          <w:rFonts w:ascii="Verdana" w:hAnsi="Verdana"/>
          <w:lang w:val="en"/>
        </w:rPr>
      </w:pPr>
    </w:p>
    <w:p w14:paraId="5C9729EF" w14:textId="5D88B556" w:rsidR="00A25F9D" w:rsidRDefault="00A25F9D" w:rsidP="00B80F0D">
      <w:pPr>
        <w:spacing w:line="480" w:lineRule="auto"/>
        <w:ind w:firstLine="720"/>
        <w:rPr>
          <w:rFonts w:ascii="Verdana" w:hAnsi="Verdana"/>
          <w:lang w:val="en"/>
        </w:rPr>
      </w:pPr>
      <w:r w:rsidRPr="00A25F9D">
        <w:rPr>
          <w:rFonts w:ascii="Verdana" w:hAnsi="Verdana"/>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8ADD6CD" w14:textId="77777777" w:rsidR="00A25F9D" w:rsidRDefault="00A25F9D" w:rsidP="00802AE3">
      <w:pPr>
        <w:spacing w:line="480" w:lineRule="auto"/>
        <w:jc w:val="center"/>
        <w:rPr>
          <w:rFonts w:ascii="Verdana" w:hAnsi="Verdana"/>
          <w:lang w:val="en"/>
        </w:rPr>
      </w:pPr>
    </w:p>
    <w:p w14:paraId="511155E2" w14:textId="77777777" w:rsidR="00A25F9D" w:rsidRDefault="00A25F9D" w:rsidP="00802AE3">
      <w:pPr>
        <w:spacing w:line="480" w:lineRule="auto"/>
        <w:jc w:val="center"/>
        <w:rPr>
          <w:rFonts w:ascii="Verdana" w:hAnsi="Verdana"/>
          <w:lang w:val="en"/>
        </w:rPr>
      </w:pPr>
    </w:p>
    <w:p w14:paraId="48EF38DE" w14:textId="77777777" w:rsidR="00A25F9D" w:rsidRDefault="00A25F9D" w:rsidP="00802AE3">
      <w:pPr>
        <w:spacing w:line="480" w:lineRule="auto"/>
        <w:jc w:val="center"/>
        <w:rPr>
          <w:rFonts w:ascii="Verdana" w:hAnsi="Verdana"/>
          <w:lang w:val="en"/>
        </w:rPr>
      </w:pPr>
    </w:p>
    <w:p w14:paraId="7BDE46D0" w14:textId="77777777" w:rsidR="00A25F9D" w:rsidRDefault="00A25F9D" w:rsidP="00802AE3">
      <w:pPr>
        <w:spacing w:line="480" w:lineRule="auto"/>
        <w:jc w:val="center"/>
        <w:rPr>
          <w:rFonts w:ascii="Verdana" w:hAnsi="Verdana"/>
          <w:lang w:val="en"/>
        </w:rPr>
      </w:pPr>
    </w:p>
    <w:p w14:paraId="1A978AE3" w14:textId="77777777" w:rsidR="00A25F9D" w:rsidRDefault="00A25F9D" w:rsidP="00802AE3">
      <w:pPr>
        <w:spacing w:line="480" w:lineRule="auto"/>
        <w:jc w:val="center"/>
        <w:rPr>
          <w:rFonts w:ascii="Verdana" w:hAnsi="Verdana"/>
          <w:lang w:val="en"/>
        </w:rPr>
      </w:pPr>
    </w:p>
    <w:p w14:paraId="21FFE66C" w14:textId="77777777" w:rsidR="00A25F9D" w:rsidRDefault="00A25F9D" w:rsidP="00802AE3">
      <w:pPr>
        <w:spacing w:line="480" w:lineRule="auto"/>
        <w:jc w:val="center"/>
        <w:rPr>
          <w:rFonts w:ascii="Verdana" w:hAnsi="Verdana"/>
          <w:lang w:val="en"/>
        </w:rPr>
      </w:pPr>
    </w:p>
    <w:p w14:paraId="7B9A71DB" w14:textId="77777777" w:rsidR="00A25F9D" w:rsidRDefault="00A25F9D" w:rsidP="00802AE3">
      <w:pPr>
        <w:spacing w:line="480" w:lineRule="auto"/>
        <w:jc w:val="center"/>
        <w:rPr>
          <w:rFonts w:ascii="Verdana" w:hAnsi="Verdana"/>
          <w:lang w:val="en"/>
        </w:rPr>
      </w:pPr>
    </w:p>
    <w:p w14:paraId="29A423A8" w14:textId="77777777" w:rsidR="00A25F9D" w:rsidRPr="00E30521" w:rsidRDefault="00A25F9D" w:rsidP="00802AE3">
      <w:pPr>
        <w:spacing w:line="480" w:lineRule="auto"/>
        <w:jc w:val="center"/>
        <w:rPr>
          <w:rFonts w:ascii="Verdana" w:hAnsi="Verdana"/>
        </w:rPr>
      </w:pPr>
    </w:p>
    <w:p w14:paraId="06CB5A3E" w14:textId="77777777" w:rsidR="00B80F0D" w:rsidRDefault="00B80F0D" w:rsidP="00E30521">
      <w:pPr>
        <w:spacing w:line="480" w:lineRule="auto"/>
        <w:rPr>
          <w:rFonts w:ascii="Verdana" w:hAnsi="Verdana"/>
          <w:b/>
          <w:bCs/>
        </w:rPr>
      </w:pPr>
    </w:p>
    <w:p w14:paraId="5585E2E4" w14:textId="77777777" w:rsidR="00B80F0D" w:rsidRDefault="00B80F0D" w:rsidP="00E30521">
      <w:pPr>
        <w:spacing w:line="480" w:lineRule="auto"/>
        <w:rPr>
          <w:rFonts w:ascii="Verdana" w:hAnsi="Verdana"/>
          <w:b/>
          <w:bCs/>
        </w:rPr>
      </w:pPr>
    </w:p>
    <w:p w14:paraId="14383BDD" w14:textId="77777777" w:rsidR="00B80F0D" w:rsidRDefault="00B80F0D" w:rsidP="00E30521">
      <w:pPr>
        <w:spacing w:line="480" w:lineRule="auto"/>
        <w:rPr>
          <w:rFonts w:ascii="Verdana" w:hAnsi="Verdana"/>
          <w:b/>
          <w:bCs/>
        </w:rPr>
      </w:pPr>
    </w:p>
    <w:p w14:paraId="2F4E18BD" w14:textId="77777777" w:rsidR="00B80F0D" w:rsidRDefault="00B80F0D" w:rsidP="00E30521">
      <w:pPr>
        <w:spacing w:line="480" w:lineRule="auto"/>
        <w:rPr>
          <w:rFonts w:ascii="Verdana" w:hAnsi="Verdana"/>
          <w:b/>
          <w:bCs/>
        </w:rPr>
      </w:pPr>
    </w:p>
    <w:p w14:paraId="4886611B" w14:textId="77777777" w:rsidR="00B80F0D" w:rsidRDefault="00B80F0D" w:rsidP="00E30521">
      <w:pPr>
        <w:spacing w:line="480" w:lineRule="auto"/>
        <w:rPr>
          <w:rFonts w:ascii="Verdana" w:hAnsi="Verdana"/>
          <w:b/>
          <w:bCs/>
        </w:rPr>
      </w:pPr>
    </w:p>
    <w:p w14:paraId="76D95DD2" w14:textId="77777777" w:rsidR="00B80F0D" w:rsidRDefault="00B80F0D" w:rsidP="00E30521">
      <w:pPr>
        <w:spacing w:line="480" w:lineRule="auto"/>
        <w:rPr>
          <w:rFonts w:ascii="Verdana" w:hAnsi="Verdana"/>
          <w:b/>
          <w:bCs/>
        </w:rPr>
      </w:pPr>
    </w:p>
    <w:p w14:paraId="40565CF0" w14:textId="77777777" w:rsidR="00B80F0D" w:rsidRDefault="00B80F0D" w:rsidP="00E30521">
      <w:pPr>
        <w:spacing w:line="480" w:lineRule="auto"/>
        <w:rPr>
          <w:rFonts w:ascii="Verdana" w:hAnsi="Verdana"/>
          <w:b/>
          <w:bCs/>
        </w:rPr>
      </w:pPr>
    </w:p>
    <w:p w14:paraId="2190497D" w14:textId="77777777" w:rsidR="00B80F0D" w:rsidRDefault="00B80F0D" w:rsidP="00E30521">
      <w:pPr>
        <w:spacing w:line="480" w:lineRule="auto"/>
        <w:rPr>
          <w:rFonts w:ascii="Verdana" w:hAnsi="Verdana"/>
          <w:b/>
          <w:bCs/>
        </w:rPr>
      </w:pPr>
    </w:p>
    <w:p w14:paraId="79B9DF00" w14:textId="77777777" w:rsidR="00B80F0D" w:rsidRDefault="00B80F0D" w:rsidP="00E30521">
      <w:pPr>
        <w:spacing w:line="480" w:lineRule="auto"/>
        <w:rPr>
          <w:rFonts w:ascii="Verdana" w:hAnsi="Verdana"/>
          <w:b/>
          <w:bCs/>
        </w:rPr>
      </w:pPr>
    </w:p>
    <w:p w14:paraId="08B3573C" w14:textId="37600558" w:rsidR="00E9728D" w:rsidRPr="00706D93" w:rsidRDefault="00E9728D" w:rsidP="00E30521">
      <w:pPr>
        <w:spacing w:line="480" w:lineRule="auto"/>
        <w:rPr>
          <w:rFonts w:ascii="Verdana" w:hAnsi="Verdana"/>
          <w:b/>
          <w:bCs/>
        </w:rPr>
      </w:pPr>
      <w:r w:rsidRPr="00706D93">
        <w:rPr>
          <w:rFonts w:ascii="Verdana" w:hAnsi="Verdana"/>
          <w:b/>
          <w:bCs/>
        </w:rPr>
        <w:lastRenderedPageBreak/>
        <w:t>Part 1</w:t>
      </w:r>
    </w:p>
    <w:p w14:paraId="52624768" w14:textId="2AC50B04" w:rsidR="00E9728D" w:rsidRDefault="00E9728D" w:rsidP="008A138F">
      <w:pPr>
        <w:spacing w:line="480" w:lineRule="auto"/>
        <w:ind w:firstLine="720"/>
        <w:rPr>
          <w:rFonts w:ascii="Verdana" w:hAnsi="Verdana"/>
        </w:rPr>
      </w:pPr>
      <w:r w:rsidRPr="00E30521">
        <w:rPr>
          <w:rFonts w:ascii="Verdana" w:hAnsi="Verdana"/>
        </w:rPr>
        <w:t>Counselling and psychotherapy have always existed in an unsettled relationship with research, navigating the tension between subjective and objective experiences. Psychotherapy “refers to a variety of treatments that aim to help a person identify and change troubling emotions, thoughts, and behaviours” (NIMH, 2024, para 1). Evidence based practice can be defined as “the integration of the best available research, clinical expertise, and patient values to optimize patient outcomes” (Seegan et al., 2023, para 1). Together research and evidence-based practice (EBP) can support counselling and psychotherapy by integrating different methods to improve practice. However, the battle between qualitative and quantitative methods for collecting and analysing data can show a constant tug of war with practitioners and researchers. This essay will be split where the first will find and critique parts of the historical relationship within research, highlighting different paradigms, professional pressures and core tensions. While the second will critically analyse a research paper as an example of a productive or problematic consequence.  </w:t>
      </w:r>
    </w:p>
    <w:p w14:paraId="30F59804" w14:textId="77777777" w:rsidR="008A138F" w:rsidRPr="00E30521" w:rsidRDefault="008A138F" w:rsidP="008A138F">
      <w:pPr>
        <w:spacing w:line="480" w:lineRule="auto"/>
        <w:ind w:firstLine="720"/>
        <w:rPr>
          <w:rFonts w:ascii="Verdana" w:hAnsi="Verdana"/>
        </w:rPr>
      </w:pPr>
    </w:p>
    <w:p w14:paraId="1F5A47A9" w14:textId="16CDE174" w:rsidR="00E9728D" w:rsidRPr="00706D93" w:rsidRDefault="00E9728D" w:rsidP="00E30521">
      <w:pPr>
        <w:spacing w:line="480" w:lineRule="auto"/>
        <w:rPr>
          <w:rFonts w:ascii="Verdana" w:hAnsi="Verdana"/>
          <w:b/>
          <w:bCs/>
        </w:rPr>
      </w:pPr>
      <w:r w:rsidRPr="00706D93">
        <w:rPr>
          <w:rFonts w:ascii="Verdana" w:hAnsi="Verdana"/>
          <w:b/>
          <w:bCs/>
        </w:rPr>
        <w:t>Key Historical developments</w:t>
      </w:r>
    </w:p>
    <w:p w14:paraId="657BE0EE" w14:textId="5E3BB45D" w:rsidR="00E9728D" w:rsidRPr="00E30521" w:rsidRDefault="00E9728D" w:rsidP="00E30521">
      <w:pPr>
        <w:spacing w:line="480" w:lineRule="auto"/>
        <w:ind w:firstLine="720"/>
        <w:rPr>
          <w:rFonts w:ascii="Verdana" w:hAnsi="Verdana"/>
        </w:rPr>
      </w:pPr>
      <w:r w:rsidRPr="00E30521">
        <w:rPr>
          <w:rFonts w:ascii="Verdana" w:hAnsi="Verdana"/>
        </w:rPr>
        <w:t xml:space="preserve">Firstly, looking at early historical developments within psychotherapy and uncertainty towards research. Starting in ancient Greece where imbalances both mentally and physically were categorised in </w:t>
      </w:r>
      <w:r w:rsidR="005708AB">
        <w:rPr>
          <w:rFonts w:ascii="Verdana" w:hAnsi="Verdana"/>
        </w:rPr>
        <w:t>“</w:t>
      </w:r>
      <w:r w:rsidRPr="00E30521">
        <w:rPr>
          <w:rFonts w:ascii="Verdana" w:hAnsi="Verdana"/>
        </w:rPr>
        <w:t>four humours, or bodily fluids: blood, phlegm, yellow bile, and black bile</w:t>
      </w:r>
      <w:r w:rsidR="005708AB">
        <w:rPr>
          <w:rFonts w:ascii="Verdana" w:hAnsi="Verdana"/>
        </w:rPr>
        <w:t>”</w:t>
      </w:r>
      <w:r w:rsidRPr="00E30521">
        <w:rPr>
          <w:rFonts w:ascii="Verdana" w:hAnsi="Verdana"/>
        </w:rPr>
        <w:t xml:space="preserve"> (Porter</w:t>
      </w:r>
      <w:r w:rsidR="00FD45BA">
        <w:rPr>
          <w:rFonts w:ascii="Verdana" w:hAnsi="Verdana"/>
        </w:rPr>
        <w:t>,</w:t>
      </w:r>
      <w:r w:rsidRPr="00E30521">
        <w:rPr>
          <w:rFonts w:ascii="Verdana" w:hAnsi="Verdana"/>
        </w:rPr>
        <w:t xml:space="preserve"> 2002, as cited in Lebowitz </w:t>
      </w:r>
      <w:r w:rsidR="002A44DC">
        <w:rPr>
          <w:rFonts w:ascii="Verdana" w:hAnsi="Verdana"/>
        </w:rPr>
        <w:t>and</w:t>
      </w:r>
      <w:r w:rsidRPr="00E30521">
        <w:rPr>
          <w:rFonts w:ascii="Verdana" w:hAnsi="Verdana"/>
        </w:rPr>
        <w:t> Appelbaum</w:t>
      </w:r>
      <w:r w:rsidR="00AF70EB">
        <w:rPr>
          <w:rFonts w:ascii="Verdana" w:hAnsi="Verdana"/>
        </w:rPr>
        <w:t>,</w:t>
      </w:r>
      <w:r w:rsidRPr="00E30521">
        <w:rPr>
          <w:rFonts w:ascii="Verdana" w:hAnsi="Verdana"/>
        </w:rPr>
        <w:t xml:space="preserve"> 2019, p.3). In the 19</w:t>
      </w:r>
      <w:r w:rsidRPr="00E30521">
        <w:rPr>
          <w:rFonts w:ascii="Verdana" w:hAnsi="Verdana"/>
          <w:vertAlign w:val="superscript"/>
        </w:rPr>
        <w:t>th</w:t>
      </w:r>
      <w:r w:rsidRPr="00E30521">
        <w:rPr>
          <w:rFonts w:ascii="Verdana" w:hAnsi="Verdana"/>
        </w:rPr>
        <w:t xml:space="preserve"> century, models were rooted in positivist and biomedical beliefs, where measurable and observational explanations were favoured, where experts observe patients and subjective </w:t>
      </w:r>
      <w:r w:rsidRPr="00E30521">
        <w:rPr>
          <w:rFonts w:ascii="Verdana" w:hAnsi="Verdana"/>
        </w:rPr>
        <w:lastRenderedPageBreak/>
        <w:t xml:space="preserve">experience is invalid (Lebowitz </w:t>
      </w:r>
      <w:r w:rsidR="002A44DC">
        <w:rPr>
          <w:rFonts w:ascii="Verdana" w:hAnsi="Verdana"/>
        </w:rPr>
        <w:t>and</w:t>
      </w:r>
      <w:r w:rsidRPr="00E30521">
        <w:rPr>
          <w:rFonts w:ascii="Verdana" w:hAnsi="Verdana"/>
        </w:rPr>
        <w:t xml:space="preserve"> Appelbaum, 2019). Towards the end of this century, questions arose about the sole use of biological methods, and psychologist Pierre Janet introduce</w:t>
      </w:r>
      <w:r w:rsidR="00B438B1" w:rsidRPr="00E30521">
        <w:rPr>
          <w:rFonts w:ascii="Verdana" w:hAnsi="Verdana"/>
        </w:rPr>
        <w:t>d</w:t>
      </w:r>
      <w:r w:rsidRPr="00E30521">
        <w:rPr>
          <w:rFonts w:ascii="Verdana" w:hAnsi="Verdana"/>
        </w:rPr>
        <w:t xml:space="preserve"> the idea that past experiences can shape the present, which he called "psychological analyses" (Janet, 1889, as cited in van der Kolk &amp; van der Hart, 1989</w:t>
      </w:r>
      <w:r w:rsidR="00AF70EB">
        <w:rPr>
          <w:rFonts w:ascii="Verdana" w:hAnsi="Verdana"/>
        </w:rPr>
        <w:t>,</w:t>
      </w:r>
      <w:r w:rsidR="00AF70EB" w:rsidRPr="00AF70EB">
        <w:rPr>
          <w:rFonts w:ascii="Verdana" w:hAnsi="Verdana"/>
        </w:rPr>
        <w:t xml:space="preserve"> </w:t>
      </w:r>
      <w:r w:rsidR="00AF70EB" w:rsidRPr="00E30521">
        <w:rPr>
          <w:rFonts w:ascii="Verdana" w:hAnsi="Verdana"/>
        </w:rPr>
        <w:t>p.9</w:t>
      </w:r>
      <w:r w:rsidRPr="00E30521">
        <w:rPr>
          <w:rFonts w:ascii="Verdana" w:hAnsi="Verdana"/>
        </w:rPr>
        <w:t>). </w:t>
      </w:r>
    </w:p>
    <w:p w14:paraId="5C70EFB0" w14:textId="77777777" w:rsidR="00E9728D" w:rsidRDefault="00E9728D" w:rsidP="00E30521">
      <w:pPr>
        <w:spacing w:line="480" w:lineRule="auto"/>
        <w:ind w:firstLine="720"/>
        <w:rPr>
          <w:rFonts w:ascii="Verdana" w:hAnsi="Verdana"/>
        </w:rPr>
      </w:pPr>
      <w:r w:rsidRPr="00E30521">
        <w:rPr>
          <w:rFonts w:ascii="Verdana" w:hAnsi="Verdana"/>
        </w:rPr>
        <w:t>From 1893-1896, Freud and Breuer saw psychological distress as memories of real traumatic experiences (Freud et al., 2004), which closely paralleled with Janet’s theory of dissociation, where he established the interpretation of the unconscious process as pivotal to understanding people’s mentality. These ideas highlighted the development of an interpretivist epistemology within counselling and psychotherapy, challenging positivist views of effective science.  </w:t>
      </w:r>
    </w:p>
    <w:p w14:paraId="37A517A4" w14:textId="7775D412" w:rsidR="008A138F" w:rsidRDefault="008A138F" w:rsidP="00E30521">
      <w:pPr>
        <w:spacing w:line="480" w:lineRule="auto"/>
        <w:ind w:firstLine="720"/>
        <w:rPr>
          <w:rFonts w:ascii="Verdana" w:hAnsi="Verdana"/>
        </w:rPr>
      </w:pPr>
      <w:r w:rsidRPr="008A138F">
        <w:rPr>
          <w:rFonts w:ascii="Verdana" w:hAnsi="Verdana"/>
        </w:rPr>
        <w:t xml:space="preserve">The early-mid 20th century sees the epistemological divide widen, with a dominant positivist view where behaviourism aligned with the scientific method looking at observational behaviour, experimental control and measurement (Strapasson </w:t>
      </w:r>
      <w:r w:rsidR="00AF70EB">
        <w:rPr>
          <w:rFonts w:ascii="Verdana" w:hAnsi="Verdana"/>
        </w:rPr>
        <w:t>and</w:t>
      </w:r>
      <w:r w:rsidRPr="008A138F">
        <w:rPr>
          <w:rFonts w:ascii="Verdana" w:hAnsi="Verdana"/>
        </w:rPr>
        <w:t xml:space="preserve"> de Freitas Araujo, 2020). From this point in history, it is clear how intense the dispute of ‘what is good science?’ was. Humanistic approaches from the 1950’s brought in a definitive qualitative frame where interpretivism centres the subjective experience (Rogers, 1957), emphasising feeling, emotions and meaning. These aspects firmly align with phenomenology and qualitative research, meaning it started to get more philosophically grounded.</w:t>
      </w:r>
    </w:p>
    <w:p w14:paraId="7D24697E" w14:textId="7900D4FF" w:rsidR="008A138F" w:rsidRDefault="008A138F" w:rsidP="00E30521">
      <w:pPr>
        <w:spacing w:line="480" w:lineRule="auto"/>
        <w:ind w:firstLine="720"/>
        <w:rPr>
          <w:rFonts w:ascii="Verdana" w:hAnsi="Verdana"/>
        </w:rPr>
      </w:pPr>
      <w:r w:rsidRPr="008A138F">
        <w:rPr>
          <w:rFonts w:ascii="Verdana" w:hAnsi="Verdana"/>
        </w:rPr>
        <w:t xml:space="preserve">Finally coming into the late 20th- early 21st century, the interpretive stance was still emerging with the idea of phenomenology, narrative, meaning and the use of Interpretative Phenomenological Analysis (IPA) in the mid 90’s (Smith, 1996). But moving into the 2000’s where the National Institute for </w:t>
      </w:r>
      <w:r w:rsidRPr="008A138F">
        <w:rPr>
          <w:rFonts w:ascii="Verdana" w:hAnsi="Verdana"/>
        </w:rPr>
        <w:lastRenderedPageBreak/>
        <w:t>Clinical Excellence (NICE) published their guidelines highlighting the gold standard of Randomised Control Trials (RCT’s) alongside a rise in the use of cognitive behavioural therapy and manualised treatments (Williams, 2015). These timeline developments openly show that evidence is not unbiased, but history and culture have helped produce it, with clashes still happening in the post-modern world with the idea of positivism and interpretivism.</w:t>
      </w:r>
    </w:p>
    <w:p w14:paraId="4CEB8E35" w14:textId="77777777" w:rsidR="00655990" w:rsidRPr="00E30521" w:rsidRDefault="00655990" w:rsidP="00E30521">
      <w:pPr>
        <w:spacing w:line="480" w:lineRule="auto"/>
        <w:ind w:firstLine="720"/>
        <w:rPr>
          <w:rFonts w:ascii="Verdana" w:hAnsi="Verdana"/>
        </w:rPr>
      </w:pPr>
    </w:p>
    <w:p w14:paraId="134685B7" w14:textId="30D35601" w:rsidR="00E9728D" w:rsidRDefault="00E9728D" w:rsidP="00E30521">
      <w:pPr>
        <w:spacing w:line="480" w:lineRule="auto"/>
        <w:rPr>
          <w:rFonts w:ascii="Verdana" w:hAnsi="Verdana"/>
          <w:b/>
          <w:bCs/>
        </w:rPr>
      </w:pPr>
      <w:r w:rsidRPr="00706D93">
        <w:rPr>
          <w:rFonts w:ascii="Verdana" w:hAnsi="Verdana"/>
          <w:b/>
          <w:bCs/>
        </w:rPr>
        <w:t>Critique of the Interplay Between Psychotherapy and Research</w:t>
      </w:r>
    </w:p>
    <w:p w14:paraId="16B71F4D" w14:textId="67C87E16" w:rsidR="00655990" w:rsidRDefault="00655990" w:rsidP="00655990">
      <w:pPr>
        <w:spacing w:line="480" w:lineRule="auto"/>
        <w:ind w:firstLine="720"/>
        <w:rPr>
          <w:rFonts w:ascii="Verdana" w:hAnsi="Verdana"/>
        </w:rPr>
      </w:pPr>
      <w:r w:rsidRPr="00655990">
        <w:rPr>
          <w:rFonts w:ascii="Verdana" w:hAnsi="Verdana"/>
        </w:rPr>
        <w:t>Regarding the relationship between psychotherapy and research ruptures are seen between research paradigms. With the positivist approach highly focused on measurement and reproduction and being widely used historically, this view has been used and evidenced in mental health today (Wells &amp; Giacco, 2024). The strengths within this view come from the ability to standardize and generalise results that could help within the mental health sector. However, a lack of exploration for the lived experience and subjectivity is highlighted by the interpretivist paradigm where it “seeks not to produce universal laws but to explore the richness of human meaning within particular contexts” (Kustiawan et al</w:t>
      </w:r>
      <w:r w:rsidR="00AF70EB">
        <w:rPr>
          <w:rFonts w:ascii="Verdana" w:hAnsi="Verdana"/>
        </w:rPr>
        <w:t>.</w:t>
      </w:r>
      <w:r w:rsidRPr="00655990">
        <w:rPr>
          <w:rFonts w:ascii="Verdana" w:hAnsi="Verdana"/>
        </w:rPr>
        <w:t>, 2025</w:t>
      </w:r>
      <w:r w:rsidR="00AF70EB">
        <w:rPr>
          <w:rFonts w:ascii="Verdana" w:hAnsi="Verdana"/>
        </w:rPr>
        <w:t>, p. 6</w:t>
      </w:r>
      <w:r w:rsidRPr="00655990">
        <w:rPr>
          <w:rFonts w:ascii="Verdana" w:hAnsi="Verdana"/>
        </w:rPr>
        <w:t xml:space="preserve">), indicating a criticism of the positivist approach where they lack deep observation of society which is a highlight of the meaning-making purpose of interpretivism. Whilst a critique, the positivism paradigm can be praised due to its objectivity and empirical verification (Kustiawan et al., 2025) as is allows for stronger statistical reliance and ability to be generalised, supporting creation of laws within the sector (Alharahsheh </w:t>
      </w:r>
      <w:r w:rsidR="00F56D28">
        <w:rPr>
          <w:rFonts w:ascii="Verdana" w:hAnsi="Verdana"/>
        </w:rPr>
        <w:t>and</w:t>
      </w:r>
      <w:r w:rsidRPr="00655990">
        <w:rPr>
          <w:rFonts w:ascii="Verdana" w:hAnsi="Verdana"/>
        </w:rPr>
        <w:t xml:space="preserve"> Pius, 2020) which interpretivism lacks due to lower replicability rates with less individuals and subjectivity (Kustiawan et al., 2025).</w:t>
      </w:r>
    </w:p>
    <w:p w14:paraId="4D8C0A50" w14:textId="69074380" w:rsidR="00655990" w:rsidRDefault="00655990" w:rsidP="00655990">
      <w:pPr>
        <w:spacing w:line="480" w:lineRule="auto"/>
        <w:ind w:firstLine="720"/>
        <w:rPr>
          <w:rFonts w:ascii="Verdana" w:hAnsi="Verdana"/>
        </w:rPr>
      </w:pPr>
      <w:r w:rsidRPr="00655990">
        <w:rPr>
          <w:rFonts w:ascii="Verdana" w:hAnsi="Verdana"/>
        </w:rPr>
        <w:lastRenderedPageBreak/>
        <w:t>With institutions and funding, these paradigms of research inform mental health research and have been critiqued for their approaches. With the NICE guidelines strongly supporting the use of RCT’s, looking at the “Improving Access to Psychological Therapies (IAPT)” (National Health Service, 2024</w:t>
      </w:r>
      <w:r w:rsidR="00F56D28">
        <w:rPr>
          <w:rFonts w:ascii="Verdana" w:hAnsi="Verdana"/>
        </w:rPr>
        <w:t>,</w:t>
      </w:r>
      <w:r w:rsidR="00F56D28" w:rsidRPr="00F56D28">
        <w:rPr>
          <w:rFonts w:ascii="Verdana" w:hAnsi="Verdana"/>
        </w:rPr>
        <w:t xml:space="preserve"> </w:t>
      </w:r>
      <w:r w:rsidR="00F56D28" w:rsidRPr="00655990">
        <w:rPr>
          <w:rFonts w:ascii="Verdana" w:hAnsi="Verdana"/>
        </w:rPr>
        <w:t>p. 5</w:t>
      </w:r>
      <w:r w:rsidRPr="00655990">
        <w:rPr>
          <w:rFonts w:ascii="Verdana" w:hAnsi="Verdana"/>
        </w:rPr>
        <w:t xml:space="preserve">), it can be noted with RCT’s there is a high focus on numerical outcome data compared to narrative experiences (Williams, 2015). Research mentions the IAPT definition of ‘recovery’ is very positivist based, relying on numerical outcomes “measured by scoring tools” (National Health Service, </w:t>
      </w:r>
      <w:proofErr w:type="gramStart"/>
      <w:r w:rsidRPr="00655990">
        <w:rPr>
          <w:rFonts w:ascii="Verdana" w:hAnsi="Verdana"/>
        </w:rPr>
        <w:t>2024</w:t>
      </w:r>
      <w:r w:rsidR="00F56D28">
        <w:rPr>
          <w:rFonts w:ascii="Verdana" w:hAnsi="Verdana"/>
        </w:rPr>
        <w:t>,p.</w:t>
      </w:r>
      <w:proofErr w:type="gramEnd"/>
      <w:r w:rsidR="00F56D28">
        <w:rPr>
          <w:rFonts w:ascii="Verdana" w:hAnsi="Verdana"/>
        </w:rPr>
        <w:t xml:space="preserve"> 92</w:t>
      </w:r>
      <w:r w:rsidRPr="00655990">
        <w:rPr>
          <w:rFonts w:ascii="Verdana" w:hAnsi="Verdana"/>
        </w:rPr>
        <w:t>). Williams (2015) explores how the interpretivist outlook encompasses the subjective experience using collaborative qualitative research which is missing from the programme. The interpretive approach aims to understand the phenomenology of human experiences (Mackey, 2005) and could provide appropriateness to treatment methods within psychotherapy. Positivist research focuses more on the ‘what’ it does compared to ‘how' it works (Williams, 2015) which researchers should consider when designing health services, by acknowledging the experiences of people not just the outcomes.</w:t>
      </w:r>
    </w:p>
    <w:p w14:paraId="58431669" w14:textId="16909844" w:rsidR="00B1321D" w:rsidRDefault="00B1321D" w:rsidP="00655990">
      <w:pPr>
        <w:spacing w:line="480" w:lineRule="auto"/>
        <w:ind w:firstLine="720"/>
        <w:rPr>
          <w:rFonts w:ascii="Verdana" w:hAnsi="Verdana"/>
        </w:rPr>
      </w:pPr>
      <w:r w:rsidRPr="00B1321D">
        <w:rPr>
          <w:rFonts w:ascii="Verdana" w:hAnsi="Verdana"/>
        </w:rPr>
        <w:t>Although qualitative research can acquire knowledge on therapeutic change that standard measures cannot (Ladmanová et al., 2025) funding bodies and institutions generally outline what is genuine evidence, meaning professional bodies or training providers align with these guidelines due to simple validation of research methods like RCT’s (Williams, 2015). Thus, leading to a pressure in therapeutic diverseness where interpretivist methods are less funded due to lower standardised research outcomes. This evidence shows although positivism lacks depth, larger sample sizes and standardized procedures are favoured by institutions and health services.</w:t>
      </w:r>
    </w:p>
    <w:p w14:paraId="368BD556" w14:textId="581335F9" w:rsidR="00B1321D" w:rsidRDefault="00B1321D" w:rsidP="00B1321D">
      <w:pPr>
        <w:spacing w:line="480" w:lineRule="auto"/>
        <w:ind w:firstLine="720"/>
        <w:rPr>
          <w:rFonts w:ascii="Verdana" w:hAnsi="Verdana"/>
        </w:rPr>
      </w:pPr>
      <w:r w:rsidRPr="00B1321D">
        <w:rPr>
          <w:rFonts w:ascii="Verdana" w:hAnsi="Verdana"/>
        </w:rPr>
        <w:lastRenderedPageBreak/>
        <w:t xml:space="preserve">After viewing the contrasting paradigms multiple core tensions between therapeutic values and research factors can be noted during this critique. There are clashes between subjectivity vs objectivity with the ability to replicate methods and findings and being able to focus on context and understanding the deep insights (Pervin </w:t>
      </w:r>
      <w:r w:rsidR="00AD63B2">
        <w:rPr>
          <w:rFonts w:ascii="Verdana" w:hAnsi="Verdana"/>
        </w:rPr>
        <w:t>and</w:t>
      </w:r>
      <w:r w:rsidRPr="00B1321D">
        <w:rPr>
          <w:rFonts w:ascii="Verdana" w:hAnsi="Verdana"/>
        </w:rPr>
        <w:t xml:space="preserve"> Mokhtar, 2022). Additionally, how much individual meaning comes from exploring feelings and experiences compared to broader applicability (Wells </w:t>
      </w:r>
      <w:r w:rsidR="00AD63B2">
        <w:rPr>
          <w:rFonts w:ascii="Verdana" w:hAnsi="Verdana"/>
        </w:rPr>
        <w:t>and</w:t>
      </w:r>
      <w:r w:rsidRPr="00B1321D">
        <w:rPr>
          <w:rFonts w:ascii="Verdana" w:hAnsi="Verdana"/>
        </w:rPr>
        <w:t xml:space="preserve"> Giacco, 2024). The idea of how technique is favoured by institutions and relationship and meaning making is lacking, which interpretivists argue how scales and outcome measures cannot capture how subjective change works (Binder et al., 2016)</w:t>
      </w:r>
      <w:r>
        <w:rPr>
          <w:rFonts w:ascii="Verdana" w:hAnsi="Verdana"/>
        </w:rPr>
        <w:t>.</w:t>
      </w:r>
    </w:p>
    <w:p w14:paraId="4D951A55" w14:textId="77777777" w:rsidR="00B1321D" w:rsidRDefault="00B1321D" w:rsidP="00B1321D">
      <w:pPr>
        <w:spacing w:line="480" w:lineRule="auto"/>
        <w:rPr>
          <w:rFonts w:ascii="Verdana" w:hAnsi="Verdana"/>
        </w:rPr>
      </w:pPr>
    </w:p>
    <w:p w14:paraId="59162E8D" w14:textId="469E9A5F" w:rsidR="00E9728D" w:rsidRDefault="00E9728D" w:rsidP="00B1321D">
      <w:pPr>
        <w:spacing w:line="480" w:lineRule="auto"/>
        <w:rPr>
          <w:rFonts w:ascii="Verdana" w:hAnsi="Verdana"/>
          <w:b/>
          <w:bCs/>
        </w:rPr>
      </w:pPr>
      <w:r w:rsidRPr="00706D93">
        <w:rPr>
          <w:rFonts w:ascii="Verdana" w:hAnsi="Verdana"/>
          <w:b/>
          <w:bCs/>
        </w:rPr>
        <w:t xml:space="preserve">Therapeutic Values and Argument  </w:t>
      </w:r>
    </w:p>
    <w:p w14:paraId="3F926474" w14:textId="266F1088" w:rsidR="00B1321D" w:rsidRDefault="00B1321D" w:rsidP="00B1321D">
      <w:pPr>
        <w:spacing w:line="480" w:lineRule="auto"/>
        <w:rPr>
          <w:rFonts w:ascii="Verdana" w:hAnsi="Verdana"/>
        </w:rPr>
      </w:pPr>
      <w:r w:rsidRPr="00B1321D">
        <w:rPr>
          <w:rFonts w:ascii="Verdana" w:hAnsi="Verdana"/>
        </w:rPr>
        <w:tab/>
        <w:t xml:space="preserve">Referencing my own therapeutic values, from a humanistic perspective psychotherapy is based around subjective experiences, depth of relationships, and meaning from dialogue not measurement (Ladmanová et al., 2025). Connecting this to the critique above, historically these ideas align with the interpretivist paradigm contrasting the dominant positivist view. Seminal work from Rogers (1959) and more current from Mearns and Cooper (2018) emphasize the importance of humanistic principles in a therapeutic relationship allowing change to occur. Humanistic theorists embrace an empathic approach both in therapy and research principles to perceive the lived experience of people within the world (Bland </w:t>
      </w:r>
      <w:r w:rsidR="00AD63B2">
        <w:rPr>
          <w:rFonts w:ascii="Verdana" w:hAnsi="Verdana"/>
        </w:rPr>
        <w:t>and</w:t>
      </w:r>
      <w:r w:rsidRPr="00B1321D">
        <w:rPr>
          <w:rFonts w:ascii="Verdana" w:hAnsi="Verdana"/>
        </w:rPr>
        <w:t xml:space="preserve"> DeRobertis, 2018). This is viewed as an ongoing process for change encompassing “a diverse amalgam of secular, theistic, individualistic, and communalistic strands” (Schneider et al, 2015</w:t>
      </w:r>
      <w:r w:rsidR="00680A6E">
        <w:rPr>
          <w:rFonts w:ascii="Verdana" w:hAnsi="Verdana"/>
        </w:rPr>
        <w:t>,</w:t>
      </w:r>
      <w:r w:rsidR="00680A6E" w:rsidRPr="00680A6E">
        <w:rPr>
          <w:rFonts w:ascii="Verdana" w:hAnsi="Verdana"/>
        </w:rPr>
        <w:t xml:space="preserve"> </w:t>
      </w:r>
      <w:r w:rsidR="00680A6E" w:rsidRPr="00B1321D">
        <w:rPr>
          <w:rFonts w:ascii="Verdana" w:hAnsi="Verdana"/>
        </w:rPr>
        <w:t>p.</w:t>
      </w:r>
      <w:r w:rsidR="006C6C36">
        <w:rPr>
          <w:rFonts w:ascii="Verdana" w:hAnsi="Verdana"/>
        </w:rPr>
        <w:t xml:space="preserve"> x</w:t>
      </w:r>
      <w:r w:rsidR="00680A6E" w:rsidRPr="00B1321D">
        <w:rPr>
          <w:rFonts w:ascii="Verdana" w:hAnsi="Verdana"/>
        </w:rPr>
        <w:t>viii</w:t>
      </w:r>
      <w:r w:rsidRPr="00B1321D">
        <w:rPr>
          <w:rFonts w:ascii="Verdana" w:hAnsi="Verdana"/>
        </w:rPr>
        <w:t xml:space="preserve">). With these principles being carried through the decades into today’s </w:t>
      </w:r>
      <w:r w:rsidRPr="00B1321D">
        <w:rPr>
          <w:rFonts w:ascii="Verdana" w:hAnsi="Verdana"/>
        </w:rPr>
        <w:lastRenderedPageBreak/>
        <w:t>society it is important to acknowledge and evaluate if current research cultures support or weaken theory, practice and training in psychotherapy.</w:t>
      </w:r>
    </w:p>
    <w:p w14:paraId="61537D02" w14:textId="656237F0" w:rsidR="00B1321D" w:rsidRPr="00B1321D" w:rsidRDefault="00B1321D" w:rsidP="00B1321D">
      <w:pPr>
        <w:spacing w:line="480" w:lineRule="auto"/>
        <w:rPr>
          <w:rFonts w:ascii="Verdana" w:hAnsi="Verdana"/>
        </w:rPr>
      </w:pPr>
      <w:r>
        <w:rPr>
          <w:rFonts w:ascii="Verdana" w:hAnsi="Verdana"/>
        </w:rPr>
        <w:tab/>
      </w:r>
      <w:r w:rsidRPr="00B1321D">
        <w:rPr>
          <w:rFonts w:ascii="Verdana" w:hAnsi="Verdana"/>
        </w:rPr>
        <w:t xml:space="preserve">Psychotherapeutic theory has advanced in relation to dominant research paradigms, and the humanistic lens can show distinctness and constraint. The research pressure of positivism today has many positive consequences to admire, which provide clarity, coherence and legitimacy within psychotherapy which allow theories to be tested and compared across studies, meaning the objectifiable findings can be generalised inevitably helping development of models that can be integrated into healthcare systems (Wells </w:t>
      </w:r>
      <w:r w:rsidR="006C6C36">
        <w:rPr>
          <w:rFonts w:ascii="Verdana" w:hAnsi="Verdana"/>
        </w:rPr>
        <w:t>and</w:t>
      </w:r>
      <w:r w:rsidRPr="00B1321D">
        <w:rPr>
          <w:rFonts w:ascii="Verdana" w:hAnsi="Verdana"/>
        </w:rPr>
        <w:t xml:space="preserve"> Giacco, 2024). However, from a humanistic viewpoint, research and findings of this nature have compressed what computes as being legitimate and standardized approaches, that can be easily implemented, come with a risk of theoretical reductionism (Margison et al., 2000). Whilst affecting the whole of psychotherapy, specific theories such as existentialism and phenomenology are harder to regulate and risk becoming marginalised. So, despite positivism having a hold on theory development, clear constraints are seen with a dampening on depth that may not be picked up from these favourable paradigms.</w:t>
      </w:r>
    </w:p>
    <w:p w14:paraId="0EC99593" w14:textId="211144E7" w:rsidR="00E9728D" w:rsidRDefault="00E9728D" w:rsidP="00E30521">
      <w:pPr>
        <w:spacing w:line="480" w:lineRule="auto"/>
        <w:ind w:firstLine="720"/>
        <w:rPr>
          <w:rFonts w:ascii="Verdana" w:hAnsi="Verdana"/>
        </w:rPr>
      </w:pPr>
      <w:r w:rsidRPr="00E30521">
        <w:rPr>
          <w:rFonts w:ascii="Verdana" w:hAnsi="Verdana"/>
        </w:rPr>
        <w:t>Questioning psychotherapeutic practice, practice is driven by evidence-based frameworks and the benefits are substantial. Examining how positivist research paradigms can uphold ethical accountability in therapeutic practice shows the importance of this research. This informed ethical guidance can filter</w:t>
      </w:r>
      <w:r w:rsidR="00B438B1" w:rsidRPr="00E30521">
        <w:rPr>
          <w:rFonts w:ascii="Verdana" w:hAnsi="Verdana"/>
        </w:rPr>
        <w:t xml:space="preserve"> </w:t>
      </w:r>
      <w:r w:rsidRPr="00E30521">
        <w:rPr>
          <w:rFonts w:ascii="Verdana" w:hAnsi="Verdana"/>
        </w:rPr>
        <w:t>into safeguarding aspects, for both client's and therapists' protection, allowing for safe practice to exist, upholding care within practice, which can allow for therapy to be useful. </w:t>
      </w:r>
    </w:p>
    <w:p w14:paraId="6ADF5516" w14:textId="47E10F7A" w:rsidR="00B1321D" w:rsidRDefault="00B1321D" w:rsidP="00E30521">
      <w:pPr>
        <w:spacing w:line="480" w:lineRule="auto"/>
        <w:ind w:firstLine="720"/>
        <w:rPr>
          <w:rFonts w:ascii="Verdana" w:hAnsi="Verdana"/>
        </w:rPr>
      </w:pPr>
      <w:r w:rsidRPr="00B1321D">
        <w:rPr>
          <w:rFonts w:ascii="Verdana" w:hAnsi="Verdana"/>
        </w:rPr>
        <w:lastRenderedPageBreak/>
        <w:t xml:space="preserve">Contrastingly, although humanistic, relational and interpretivist approaches are valuable in practice other factors should be considered. Whilst supporting a standardized procedure for protection and ethics, there is risk that therapy becomes manualised, with a demand to deliver results within therapy, which these approaches take from a different angle. With individual experiences around distress and response, there may be an alternate outcome that works for the individual which interpretivism holds strongly (Philips </w:t>
      </w:r>
      <w:r w:rsidR="006C6C36">
        <w:rPr>
          <w:rFonts w:ascii="Verdana" w:hAnsi="Verdana"/>
        </w:rPr>
        <w:t>and</w:t>
      </w:r>
      <w:r w:rsidRPr="00B1321D">
        <w:rPr>
          <w:rFonts w:ascii="Verdana" w:hAnsi="Verdana"/>
        </w:rPr>
        <w:t xml:space="preserve"> Falkenström, 2021) compared to uniformed interventions. In practice this pressure can lead to technique driven sessions taking psychotherapy from a relational process towards a procedural session (Neill et al., 2025). Approaches like Cognitive Behavioural Therapy (CBT) are highly backed from evidence-based research, highlighting risks of </w:t>
      </w:r>
      <w:proofErr w:type="spellStart"/>
      <w:r w:rsidRPr="00B1321D">
        <w:rPr>
          <w:rFonts w:ascii="Verdana" w:hAnsi="Verdana"/>
        </w:rPr>
        <w:t>manualisation</w:t>
      </w:r>
      <w:proofErr w:type="spellEnd"/>
      <w:r w:rsidRPr="00B1321D">
        <w:rPr>
          <w:rFonts w:ascii="Verdana" w:hAnsi="Verdana"/>
        </w:rPr>
        <w:t xml:space="preserve">, hindering therapists' judgement especially in complex sensitive work. Therapists may feel a burden to present predefined outcomes which may sacrifice relational depth and therapeutic presence (Philips </w:t>
      </w:r>
      <w:r w:rsidR="006C6C36">
        <w:rPr>
          <w:rFonts w:ascii="Verdana" w:hAnsi="Verdana"/>
        </w:rPr>
        <w:t>and</w:t>
      </w:r>
      <w:r w:rsidRPr="00B1321D">
        <w:rPr>
          <w:rFonts w:ascii="Verdana" w:hAnsi="Verdana"/>
        </w:rPr>
        <w:t xml:space="preserve"> Falkenström, 2021). Therefore, it is important to acknowledge and make use of the interpretivist paradigm, to bridge the gap of knowledge from what numbers say about it being a “good or bad outcome” but to provide a voice for how this was experienced (Binder et al</w:t>
      </w:r>
      <w:r w:rsidR="006C6C36">
        <w:rPr>
          <w:rFonts w:ascii="Verdana" w:hAnsi="Verdana"/>
        </w:rPr>
        <w:t>.</w:t>
      </w:r>
      <w:r w:rsidRPr="00B1321D">
        <w:rPr>
          <w:rFonts w:ascii="Verdana" w:hAnsi="Verdana"/>
        </w:rPr>
        <w:t>, 201</w:t>
      </w:r>
      <w:r w:rsidR="005B265A">
        <w:rPr>
          <w:rFonts w:ascii="Verdana" w:hAnsi="Verdana"/>
        </w:rPr>
        <w:t>6</w:t>
      </w:r>
      <w:r w:rsidRPr="00B1321D">
        <w:rPr>
          <w:rFonts w:ascii="Verdana" w:hAnsi="Verdana"/>
        </w:rPr>
        <w:t>, p</w:t>
      </w:r>
      <w:r w:rsidR="005B265A">
        <w:rPr>
          <w:rFonts w:ascii="Verdana" w:hAnsi="Verdana"/>
        </w:rPr>
        <w:t>. 15</w:t>
      </w:r>
      <w:r w:rsidRPr="00B1321D">
        <w:rPr>
          <w:rFonts w:ascii="Verdana" w:hAnsi="Verdana"/>
        </w:rPr>
        <w:t xml:space="preserve">) to deepen the theory.  </w:t>
      </w:r>
    </w:p>
    <w:p w14:paraId="65E66B1A" w14:textId="6039FFCA" w:rsidR="00B1321D" w:rsidRDefault="00B1321D" w:rsidP="00E30521">
      <w:pPr>
        <w:spacing w:line="480" w:lineRule="auto"/>
        <w:ind w:firstLine="720"/>
        <w:rPr>
          <w:rFonts w:ascii="Verdana" w:hAnsi="Verdana"/>
        </w:rPr>
      </w:pPr>
      <w:r w:rsidRPr="00B1321D">
        <w:rPr>
          <w:rFonts w:ascii="Verdana" w:hAnsi="Verdana"/>
        </w:rPr>
        <w:t>This research-directed knowledge also shapes the structure and attitudes in current training programmes. Evidence based, positivist frameworks have provided clarity of competencies in training programmes allowing consistent and clear assessment of trainee psychotherapists (Flores et al., 2025; Elnasseh et al., 2024). Opposing this, these training spaces could potentially risk favouring technique application over the relational depth of therapists, potentially impacting the progress of congruence and authenticity amongst future practitioners (Stige et al., 2024; Beyene et al., 2024)</w:t>
      </w:r>
      <w:r w:rsidR="00410243">
        <w:rPr>
          <w:rFonts w:ascii="Verdana" w:hAnsi="Verdana"/>
        </w:rPr>
        <w:t>.</w:t>
      </w:r>
      <w:r w:rsidRPr="00B1321D">
        <w:rPr>
          <w:rFonts w:ascii="Verdana" w:hAnsi="Verdana"/>
        </w:rPr>
        <w:t xml:space="preserve"> Therefore, whilst training </w:t>
      </w:r>
      <w:r w:rsidRPr="00B1321D">
        <w:rPr>
          <w:rFonts w:ascii="Verdana" w:hAnsi="Verdana"/>
        </w:rPr>
        <w:lastRenderedPageBreak/>
        <w:t>programmes may create practitioners that are competent with technical skills, they may struggle with complexity and uncertainty after training, leading to relational uncertainty in the therapy room.</w:t>
      </w:r>
    </w:p>
    <w:p w14:paraId="75CF9355" w14:textId="2464BD9A" w:rsidR="00B1321D" w:rsidRPr="00E30521" w:rsidRDefault="00B1321D" w:rsidP="00E30521">
      <w:pPr>
        <w:spacing w:line="480" w:lineRule="auto"/>
        <w:ind w:firstLine="720"/>
        <w:rPr>
          <w:rFonts w:ascii="Verdana" w:hAnsi="Verdana"/>
        </w:rPr>
      </w:pPr>
      <w:r w:rsidRPr="00B1321D">
        <w:rPr>
          <w:rFonts w:ascii="Verdana" w:hAnsi="Verdana"/>
        </w:rPr>
        <w:t xml:space="preserve">The use of evidence-based practice (EBP) has thoroughly enhanced psychotherapy in practice by providing safety, accountability and accessibility within healthcare systems today (Wampold </w:t>
      </w:r>
      <w:r w:rsidR="00410243">
        <w:rPr>
          <w:rFonts w:ascii="Verdana" w:hAnsi="Verdana"/>
        </w:rPr>
        <w:t>and</w:t>
      </w:r>
      <w:r w:rsidRPr="00B1321D">
        <w:rPr>
          <w:rFonts w:ascii="Verdana" w:hAnsi="Verdana"/>
        </w:rPr>
        <w:t xml:space="preserve"> Imel, 2015). Norcross and Lambert (2018) show support of EBP within practice, highlighting that evidence-informed responsiveness can “determine effective methods of adapting or tailoring therapy to the individual patient” (Norcross </w:t>
      </w:r>
      <w:r w:rsidR="00410243">
        <w:rPr>
          <w:rFonts w:ascii="Verdana" w:hAnsi="Verdana"/>
        </w:rPr>
        <w:t>and</w:t>
      </w:r>
      <w:r w:rsidRPr="00B1321D">
        <w:rPr>
          <w:rFonts w:ascii="Verdana" w:hAnsi="Verdana"/>
        </w:rPr>
        <w:t xml:space="preserve"> Lambert</w:t>
      </w:r>
      <w:r w:rsidR="00410243">
        <w:rPr>
          <w:rFonts w:ascii="Verdana" w:hAnsi="Verdana"/>
        </w:rPr>
        <w:t>,</w:t>
      </w:r>
      <w:r w:rsidRPr="00B1321D">
        <w:rPr>
          <w:rFonts w:ascii="Verdana" w:hAnsi="Verdana"/>
        </w:rPr>
        <w:t xml:space="preserve"> 2018</w:t>
      </w:r>
      <w:r w:rsidR="00410243">
        <w:rPr>
          <w:rFonts w:ascii="Verdana" w:hAnsi="Verdana"/>
        </w:rPr>
        <w:t>,</w:t>
      </w:r>
      <w:r w:rsidRPr="00B1321D">
        <w:rPr>
          <w:rFonts w:ascii="Verdana" w:hAnsi="Verdana"/>
        </w:rPr>
        <w:t xml:space="preserve"> p</w:t>
      </w:r>
      <w:r w:rsidR="00410243">
        <w:rPr>
          <w:rFonts w:ascii="Verdana" w:hAnsi="Verdana"/>
        </w:rPr>
        <w:t xml:space="preserve">ara </w:t>
      </w:r>
      <w:r w:rsidRPr="00B1321D">
        <w:rPr>
          <w:rFonts w:ascii="Verdana" w:hAnsi="Verdana"/>
        </w:rPr>
        <w:t xml:space="preserve">5) with specific patients. This allows outcome monitoring and reflective practice to educate practitioners (Cook et al., 2017), preventing clients from untested or harmful interventions (McAleavey et al., 2024). This aligns with humanistic values, by prioritising </w:t>
      </w:r>
      <w:r w:rsidR="00FD544D" w:rsidRPr="00B1321D">
        <w:rPr>
          <w:rFonts w:ascii="Verdana" w:hAnsi="Verdana"/>
        </w:rPr>
        <w:t>clients’</w:t>
      </w:r>
      <w:r w:rsidRPr="00B1321D">
        <w:rPr>
          <w:rFonts w:ascii="Verdana" w:hAnsi="Verdana"/>
        </w:rPr>
        <w:t xml:space="preserve"> interests and continued evaluation of therapeutic strength (Barkham et al., 2025).</w:t>
      </w:r>
    </w:p>
    <w:p w14:paraId="032A9847" w14:textId="66D21223" w:rsidR="00B1321D" w:rsidRDefault="00B1321D" w:rsidP="00E30521">
      <w:pPr>
        <w:spacing w:line="480" w:lineRule="auto"/>
        <w:ind w:firstLine="720"/>
        <w:rPr>
          <w:rFonts w:ascii="Verdana" w:hAnsi="Verdana"/>
        </w:rPr>
      </w:pPr>
      <w:r w:rsidRPr="00B1321D">
        <w:rPr>
          <w:rFonts w:ascii="Verdana" w:hAnsi="Verdana"/>
        </w:rPr>
        <w:t xml:space="preserve">Whilst EBP has shown strength to psychotherapy’s legitimacy and accountability in healthcare systems, there still possess risk of defining the effectiveness of therapy narrowly. The constraints include disregarding relational depth and process potentially pressuring therapists to favour compliance of narrow outcome definitions above </w:t>
      </w:r>
      <w:proofErr w:type="spellStart"/>
      <w:r w:rsidRPr="00B1321D">
        <w:rPr>
          <w:rFonts w:ascii="Verdana" w:hAnsi="Verdana"/>
        </w:rPr>
        <w:t>attunement</w:t>
      </w:r>
      <w:proofErr w:type="spellEnd"/>
      <w:r w:rsidRPr="00B1321D">
        <w:rPr>
          <w:rFonts w:ascii="Verdana" w:hAnsi="Verdana"/>
        </w:rPr>
        <w:t xml:space="preserve"> (Gomory, 2013) limiting the use of humanistic therapy, where focusing on the client and their experience is overpowered by </w:t>
      </w:r>
      <w:proofErr w:type="spellStart"/>
      <w:r w:rsidRPr="00B1321D">
        <w:rPr>
          <w:rFonts w:ascii="Verdana" w:hAnsi="Verdana"/>
        </w:rPr>
        <w:t>manualisation</w:t>
      </w:r>
      <w:proofErr w:type="spellEnd"/>
      <w:r w:rsidRPr="00B1321D">
        <w:rPr>
          <w:rFonts w:ascii="Verdana" w:hAnsi="Verdana"/>
        </w:rPr>
        <w:t xml:space="preserve">. This over reliance on RCT’s can bring a universal approach which interpretivism rejects, promoting therapist receptiveness over quantitative responses (Cooper </w:t>
      </w:r>
      <w:r w:rsidR="00410243">
        <w:rPr>
          <w:rFonts w:ascii="Verdana" w:hAnsi="Verdana"/>
        </w:rPr>
        <w:t>and</w:t>
      </w:r>
      <w:r w:rsidRPr="00B1321D">
        <w:rPr>
          <w:rFonts w:ascii="Verdana" w:hAnsi="Verdana"/>
        </w:rPr>
        <w:t xml:space="preserve"> McLeod, 2011; Smith et al., 2021) and the importance of client focused therapy encapsulating experience rejecting therapist-centred results (Boshart </w:t>
      </w:r>
      <w:r w:rsidR="00410243">
        <w:rPr>
          <w:rFonts w:ascii="Verdana" w:hAnsi="Verdana"/>
        </w:rPr>
        <w:t>and</w:t>
      </w:r>
      <w:r w:rsidRPr="00B1321D">
        <w:rPr>
          <w:rFonts w:ascii="Verdana" w:hAnsi="Verdana"/>
        </w:rPr>
        <w:t xml:space="preserve"> Tallman, 2003). With a humanistic stance, EBP can be beneficial within practice when applied as a guide compared to a </w:t>
      </w:r>
      <w:r w:rsidRPr="00B1321D">
        <w:rPr>
          <w:rFonts w:ascii="Verdana" w:hAnsi="Verdana"/>
        </w:rPr>
        <w:lastRenderedPageBreak/>
        <w:t xml:space="preserve">regulation, allowing experimental knowledge to advise within therapy, keeping both parties safe and still upholding relational presence and the subjective experiences of clients.  </w:t>
      </w:r>
    </w:p>
    <w:p w14:paraId="4372B197" w14:textId="6DF8A54F" w:rsidR="00B1321D" w:rsidRDefault="00B1321D" w:rsidP="00E30521">
      <w:pPr>
        <w:spacing w:line="480" w:lineRule="auto"/>
        <w:ind w:firstLine="720"/>
        <w:rPr>
          <w:rFonts w:ascii="Verdana" w:hAnsi="Verdana"/>
        </w:rPr>
      </w:pPr>
      <w:r w:rsidRPr="00B1321D">
        <w:rPr>
          <w:rFonts w:ascii="Verdana" w:hAnsi="Verdana"/>
        </w:rPr>
        <w:t>Consequently, from the arguments of both positivism and interpretivism relating to upholding humanistic values, a mutual influence is seen. While interpretivists argue that EPB can provide an over emphasis on symptom reduction, neglecting meaning making (Ladmanová et al., 2025), the dominance of this research has enhanced psychotherapy by supporting the development of qualitative methods within psychotherapy. While RCT’s favour measurable outcomes, they show support with interpretivist methods by providing structure to inform research, allowing practice-based evidence to grow. This allows qualitative research to remain alongside EPB where generalised outcomes can be focal, holding the presence of individual differences. From this, a clear cycle exists where research can influence psychotherapy but also psychotherapy influencing research (McAleavey et al., 2024), encouraging narrative analysis and reflexivity within research methods.</w:t>
      </w:r>
    </w:p>
    <w:p w14:paraId="5C5A56D8" w14:textId="01F3B61E" w:rsidR="00E9728D" w:rsidRPr="00E30521" w:rsidRDefault="00B1321D" w:rsidP="00E30521">
      <w:pPr>
        <w:spacing w:line="480" w:lineRule="auto"/>
        <w:rPr>
          <w:rFonts w:ascii="Verdana" w:hAnsi="Verdana"/>
        </w:rPr>
      </w:pPr>
      <w:r>
        <w:rPr>
          <w:rFonts w:ascii="Verdana" w:hAnsi="Verdana"/>
        </w:rPr>
        <w:tab/>
      </w:r>
      <w:r w:rsidRPr="00B1321D">
        <w:rPr>
          <w:rFonts w:ascii="Verdana" w:hAnsi="Verdana"/>
        </w:rPr>
        <w:t>Overall, psychotherapy has not just been shaped by research paradigms but has questioned and helped reshape research methods allowing for complexity and subjective experiences to inform the practice in today’s healthcare systems.</w:t>
      </w:r>
    </w:p>
    <w:p w14:paraId="12C53DE5" w14:textId="55E1ED8E" w:rsidR="00E9728D" w:rsidRDefault="00E9728D" w:rsidP="00E30521">
      <w:pPr>
        <w:spacing w:line="480" w:lineRule="auto"/>
        <w:rPr>
          <w:rFonts w:ascii="Verdana" w:hAnsi="Verdana"/>
        </w:rPr>
      </w:pPr>
    </w:p>
    <w:p w14:paraId="513D6B6E" w14:textId="77777777" w:rsidR="00B1321D" w:rsidRDefault="00B1321D" w:rsidP="00E30521">
      <w:pPr>
        <w:spacing w:line="480" w:lineRule="auto"/>
        <w:rPr>
          <w:rFonts w:ascii="Verdana" w:hAnsi="Verdana"/>
        </w:rPr>
      </w:pPr>
    </w:p>
    <w:p w14:paraId="0A24566F" w14:textId="77777777" w:rsidR="00B80F0D" w:rsidRDefault="00B80F0D" w:rsidP="00E30521">
      <w:pPr>
        <w:spacing w:line="480" w:lineRule="auto"/>
        <w:rPr>
          <w:rFonts w:ascii="Verdana" w:hAnsi="Verdana"/>
          <w:b/>
          <w:bCs/>
        </w:rPr>
      </w:pPr>
    </w:p>
    <w:p w14:paraId="41352B24" w14:textId="77777777" w:rsidR="00B80F0D" w:rsidRDefault="00B80F0D" w:rsidP="00E30521">
      <w:pPr>
        <w:spacing w:line="480" w:lineRule="auto"/>
        <w:rPr>
          <w:rFonts w:ascii="Verdana" w:hAnsi="Verdana"/>
          <w:b/>
          <w:bCs/>
        </w:rPr>
      </w:pPr>
    </w:p>
    <w:p w14:paraId="541131A3" w14:textId="2F1484BE" w:rsidR="00B1321D" w:rsidRDefault="00E9728D" w:rsidP="00E30521">
      <w:pPr>
        <w:spacing w:line="480" w:lineRule="auto"/>
        <w:rPr>
          <w:rFonts w:ascii="Verdana" w:hAnsi="Verdana"/>
          <w:b/>
          <w:bCs/>
        </w:rPr>
      </w:pPr>
      <w:r w:rsidRPr="00706D93">
        <w:rPr>
          <w:rFonts w:ascii="Verdana" w:hAnsi="Verdana"/>
          <w:b/>
          <w:bCs/>
        </w:rPr>
        <w:lastRenderedPageBreak/>
        <w:t>Part 2</w:t>
      </w:r>
    </w:p>
    <w:p w14:paraId="42A20551" w14:textId="12A3A8D9" w:rsidR="00B1321D" w:rsidRDefault="00B1321D" w:rsidP="00B1321D">
      <w:pPr>
        <w:spacing w:line="480" w:lineRule="auto"/>
        <w:ind w:firstLine="720"/>
        <w:rPr>
          <w:rFonts w:ascii="Verdana" w:hAnsi="Verdana"/>
        </w:rPr>
      </w:pPr>
      <w:r w:rsidRPr="00B1321D">
        <w:rPr>
          <w:rFonts w:ascii="Verdana" w:hAnsi="Verdana"/>
        </w:rPr>
        <w:t>In this next section, a critical review of a study by Jonášová et al (2024) will be conducted, looking at if it is productive or problematic within research. Any quoted text or data will be referencing this paper unless stated otherwise.</w:t>
      </w:r>
    </w:p>
    <w:p w14:paraId="0513A74C" w14:textId="77777777" w:rsidR="005E36E9" w:rsidRPr="00B1321D" w:rsidRDefault="005E36E9" w:rsidP="00B1321D">
      <w:pPr>
        <w:spacing w:line="480" w:lineRule="auto"/>
        <w:ind w:firstLine="720"/>
        <w:rPr>
          <w:rFonts w:ascii="Verdana" w:hAnsi="Verdana"/>
        </w:rPr>
      </w:pPr>
    </w:p>
    <w:p w14:paraId="72695D21" w14:textId="32AA1986" w:rsidR="00E9728D" w:rsidRPr="00706D93" w:rsidRDefault="00E9728D" w:rsidP="00E30521">
      <w:pPr>
        <w:spacing w:line="480" w:lineRule="auto"/>
        <w:rPr>
          <w:rFonts w:ascii="Verdana" w:hAnsi="Verdana"/>
          <w:b/>
          <w:bCs/>
        </w:rPr>
      </w:pPr>
      <w:r w:rsidRPr="00706D93">
        <w:rPr>
          <w:rFonts w:ascii="Verdana" w:hAnsi="Verdana"/>
          <w:b/>
          <w:bCs/>
        </w:rPr>
        <w:t>Paper Structure </w:t>
      </w:r>
    </w:p>
    <w:p w14:paraId="2F02B9E2" w14:textId="3D4F41BD" w:rsidR="00553F64" w:rsidRDefault="00553F64" w:rsidP="00E30521">
      <w:pPr>
        <w:spacing w:line="480" w:lineRule="auto"/>
        <w:ind w:firstLine="720"/>
        <w:rPr>
          <w:rFonts w:ascii="Verdana" w:hAnsi="Verdana"/>
        </w:rPr>
      </w:pPr>
      <w:r w:rsidRPr="00553F64">
        <w:rPr>
          <w:rFonts w:ascii="Verdana" w:hAnsi="Verdana"/>
        </w:rPr>
        <w:t xml:space="preserve">This study is a qualitative meta-analysis which used a range of existing studies and amalgamated the research on how clinicians experience the use of routine outcome monitoring (ROM) within psychotherapy, to gain a deeper insight thematically. This design’s intention is used to integrate results of qualitative studies, identify any patterns, themes and meanings from different contexts and use the combination of findings to create prominent theoretical categories informing theory and practice (Israel </w:t>
      </w:r>
      <w:r w:rsidR="00410243">
        <w:rPr>
          <w:rFonts w:ascii="Verdana" w:hAnsi="Verdana"/>
        </w:rPr>
        <w:t>and</w:t>
      </w:r>
      <w:r w:rsidRPr="00553F64">
        <w:rPr>
          <w:rFonts w:ascii="Verdana" w:hAnsi="Verdana"/>
        </w:rPr>
        <w:t xml:space="preserve"> Richter, 2011).</w:t>
      </w:r>
    </w:p>
    <w:p w14:paraId="6F9D25E7" w14:textId="5F18941C" w:rsidR="00553F64" w:rsidRDefault="00553F64" w:rsidP="00E30521">
      <w:pPr>
        <w:spacing w:line="480" w:lineRule="auto"/>
        <w:ind w:firstLine="720"/>
        <w:rPr>
          <w:rFonts w:ascii="Verdana" w:hAnsi="Verdana"/>
        </w:rPr>
      </w:pPr>
      <w:r w:rsidRPr="00553F64">
        <w:rPr>
          <w:rFonts w:ascii="Verdana" w:hAnsi="Verdana"/>
        </w:rPr>
        <w:t>The structure follows a typical qualitative meta-analysis layout. Starting with an abstract to summarise the entire paper. This is followed by an introduction which presents to the reader how the idea of therapist’s experiences with ROM within practice. The paper then outlines the aims which were “to synthesize the findings of existing qualitative studies investigating how clinicians use ROM in their work with clients... focused specifically on the clinicians’ perspective, providing a more detailed account of how clinicians reflect on the use of ROM”.</w:t>
      </w:r>
    </w:p>
    <w:p w14:paraId="1D1D1075" w14:textId="1AF0AA29" w:rsidR="00553F64" w:rsidRDefault="00553F64" w:rsidP="00E30521">
      <w:pPr>
        <w:spacing w:line="480" w:lineRule="auto"/>
        <w:ind w:firstLine="720"/>
        <w:rPr>
          <w:rFonts w:ascii="Verdana" w:hAnsi="Verdana"/>
        </w:rPr>
      </w:pPr>
      <w:r w:rsidRPr="00553F64">
        <w:rPr>
          <w:rFonts w:ascii="Verdana" w:hAnsi="Verdana"/>
        </w:rPr>
        <w:t xml:space="preserve">Moving on to the methodology section which sets out: selection of studies, data preparation, data analysis and reflection on analysts’ background. The results section follows, presenting 21 meta-categories that were organized into </w:t>
      </w:r>
      <w:r w:rsidRPr="00553F64">
        <w:rPr>
          <w:rFonts w:ascii="Verdana" w:hAnsi="Verdana"/>
        </w:rPr>
        <w:lastRenderedPageBreak/>
        <w:t>six clusters after incorporating data from 47 primary qualitative studies. Then moving to the discussion which interprets the results relating to psychotherapy theory and practice. The next part outlines limitations of the study, conclusions and directions for any future research.</w:t>
      </w:r>
    </w:p>
    <w:p w14:paraId="7A5609E5" w14:textId="676BC437" w:rsidR="00553F64" w:rsidRDefault="00553F64" w:rsidP="00E30521">
      <w:pPr>
        <w:spacing w:line="480" w:lineRule="auto"/>
        <w:ind w:firstLine="720"/>
        <w:rPr>
          <w:rFonts w:ascii="Verdana" w:hAnsi="Verdana"/>
        </w:rPr>
      </w:pPr>
      <w:r w:rsidRPr="00553F64">
        <w:rPr>
          <w:rFonts w:ascii="Verdana" w:hAnsi="Verdana"/>
        </w:rPr>
        <w:t>Regarding the research method and the subject matter, a strength to be highlighted is how well suited the meta-analysis is to the question, as it is concerned with experience, meaning, interpretation and process (Malterud, 2019). This design allows for exploration of how therapists implement and reflect ROM within psychotherapy sessions which quantitative studies struggle to capture. The design incorporated diversity of qualitative methods including interviews, written responses and group discussions. The broadness of data aligns with a holistic view where lived experiences of clinicians are considered across settings and different theoretical orientations. The impact of ROM’s is both organisational but also experiential, so clinician perspectives are crucial for understanding the use of them regarding change within clients.</w:t>
      </w:r>
    </w:p>
    <w:p w14:paraId="75C1DE97" w14:textId="02536C36" w:rsidR="00553F64" w:rsidRDefault="00553F64" w:rsidP="00553F64">
      <w:pPr>
        <w:spacing w:line="480" w:lineRule="auto"/>
        <w:ind w:firstLine="720"/>
        <w:rPr>
          <w:rFonts w:ascii="Verdana" w:hAnsi="Verdana"/>
        </w:rPr>
      </w:pPr>
      <w:r w:rsidRPr="00553F64">
        <w:rPr>
          <w:rFonts w:ascii="Verdana" w:hAnsi="Verdana"/>
        </w:rPr>
        <w:t xml:space="preserve">Although this study included a total of 1974 clinicians, a limitation of the meta-analysis can be that effect sizes aren't produced as well as statistical generalisation like it RCT’s or quantitative meta-analysis (Guzzo, Jackson and Katzell, 1987). This method relies heavily on the quality and transparency of the primary studies, and the range of methods and reporting can decrease the interpretation.  </w:t>
      </w:r>
    </w:p>
    <w:p w14:paraId="78EDC7D2" w14:textId="0FD1915A" w:rsidR="00E9728D" w:rsidRDefault="00E9728D" w:rsidP="00706D93">
      <w:pPr>
        <w:spacing w:line="480" w:lineRule="auto"/>
        <w:ind w:firstLine="720"/>
        <w:rPr>
          <w:rFonts w:ascii="Verdana" w:hAnsi="Verdana"/>
        </w:rPr>
      </w:pPr>
      <w:r w:rsidRPr="00E30521">
        <w:rPr>
          <w:rFonts w:ascii="Verdana" w:hAnsi="Verdana"/>
        </w:rPr>
        <w:t xml:space="preserve">Relating to psychotherapy, subjective experiences and relational depth are essential, so this approach aligns strongly with both integrative and humanistic paradigms but contrasts the positivist approach where measurable outcomes are </w:t>
      </w:r>
      <w:r w:rsidRPr="00E30521">
        <w:rPr>
          <w:rFonts w:ascii="Verdana" w:hAnsi="Verdana"/>
        </w:rPr>
        <w:lastRenderedPageBreak/>
        <w:t>preferred. This paper’s design highlights both suitability and strain with current research patterns. </w:t>
      </w:r>
    </w:p>
    <w:p w14:paraId="086E9934" w14:textId="77777777" w:rsidR="00553F64" w:rsidRPr="00E30521" w:rsidRDefault="00553F64" w:rsidP="00706D93">
      <w:pPr>
        <w:spacing w:line="480" w:lineRule="auto"/>
        <w:ind w:firstLine="720"/>
        <w:rPr>
          <w:rFonts w:ascii="Verdana" w:hAnsi="Verdana"/>
        </w:rPr>
      </w:pPr>
    </w:p>
    <w:p w14:paraId="5517C7FC" w14:textId="77777777" w:rsidR="00E9728D" w:rsidRPr="00706D93" w:rsidRDefault="00E9728D" w:rsidP="00E30521">
      <w:pPr>
        <w:spacing w:line="480" w:lineRule="auto"/>
        <w:rPr>
          <w:rFonts w:ascii="Verdana" w:hAnsi="Verdana"/>
          <w:b/>
          <w:bCs/>
        </w:rPr>
      </w:pPr>
      <w:r w:rsidRPr="00706D93">
        <w:rPr>
          <w:rFonts w:ascii="Verdana" w:hAnsi="Verdana"/>
          <w:b/>
          <w:bCs/>
        </w:rPr>
        <w:t>Purpose and findings </w:t>
      </w:r>
    </w:p>
    <w:p w14:paraId="009E32C4" w14:textId="19B85401" w:rsidR="00553F64" w:rsidRDefault="00553F64" w:rsidP="00553F64">
      <w:pPr>
        <w:spacing w:line="480" w:lineRule="auto"/>
        <w:ind w:firstLine="720"/>
        <w:rPr>
          <w:rFonts w:ascii="Verdana" w:hAnsi="Verdana"/>
        </w:rPr>
      </w:pPr>
      <w:r w:rsidRPr="00E30521">
        <w:rPr>
          <w:rFonts w:ascii="Verdana" w:hAnsi="Verdana"/>
        </w:rPr>
        <w:t>As stated previously, the purpose of this paper is aimed to “synthesize the findings of existing qualitative studies investigating how clinicians use ROM in their work with clients”. This led them to specifically examine what functions ROM has in practice, how therapists utilize ROM in therapeutic settings and what meta-categories would arise from reflecting on this use.  </w:t>
      </w:r>
    </w:p>
    <w:p w14:paraId="5DA9C75B" w14:textId="0E0C0D19" w:rsidR="00553F64" w:rsidRDefault="00553F64" w:rsidP="00553F64">
      <w:pPr>
        <w:spacing w:line="480" w:lineRule="auto"/>
        <w:ind w:firstLine="720"/>
        <w:rPr>
          <w:rFonts w:ascii="Verdana" w:hAnsi="Verdana"/>
        </w:rPr>
      </w:pPr>
      <w:r w:rsidRPr="00553F64">
        <w:rPr>
          <w:rFonts w:ascii="Verdana" w:hAnsi="Verdana"/>
        </w:rPr>
        <w:t>These aims set out a clear purpose to be exploratory within psychotherapy. It is clearly stated the authors were not looking to find out whether ROM works when it comes to outcomes, but to investigate the how, how therapists recognise the tool and use it within practice which poses as a definitive meaningful question to explore. In addition to the clarity, the appropriateness of the topic and questions can be inspected. As this paper combines research to explore the lived experience of clinicians in practice, aligning with theoretical frameworks that hold therapeutic alliance, therapist decision making and process highly and favour this over quantifiable outcomes. Looking at how policy and research today drive for the use of ROM in care settings (McAleavey et al., 2024), it is crucial to understand the therapists' perspectives to provide knowledge for implementing these in practice. From this, these aims really accentuate the appropriateness of this research question and how it impacts theory and practice within psychotherapy.</w:t>
      </w:r>
    </w:p>
    <w:p w14:paraId="2F71546A" w14:textId="36CC9DAA" w:rsidR="00553F64" w:rsidRDefault="00553F64" w:rsidP="00553F64">
      <w:pPr>
        <w:spacing w:line="480" w:lineRule="auto"/>
        <w:ind w:firstLine="720"/>
        <w:rPr>
          <w:rFonts w:ascii="Verdana" w:hAnsi="Verdana"/>
        </w:rPr>
      </w:pPr>
      <w:r w:rsidRPr="00553F64">
        <w:rPr>
          <w:rFonts w:ascii="Verdana" w:hAnsi="Verdana"/>
        </w:rPr>
        <w:t xml:space="preserve">Although this analysis shows strength, it is important to note this paper does not aim to determine the effectiveness or patient outcomes when </w:t>
      </w:r>
      <w:r w:rsidR="006832FD" w:rsidRPr="00553F64">
        <w:rPr>
          <w:rFonts w:ascii="Verdana" w:hAnsi="Verdana"/>
        </w:rPr>
        <w:t>ROMs</w:t>
      </w:r>
      <w:r w:rsidRPr="00553F64">
        <w:rPr>
          <w:rFonts w:ascii="Verdana" w:hAnsi="Verdana"/>
        </w:rPr>
        <w:t xml:space="preserve"> are </w:t>
      </w:r>
      <w:r w:rsidRPr="00553F64">
        <w:rPr>
          <w:rFonts w:ascii="Verdana" w:hAnsi="Verdana"/>
        </w:rPr>
        <w:lastRenderedPageBreak/>
        <w:t xml:space="preserve">used. Thus, from a positivist perspective, these aims are not directed toward efficiency which readers expecting a RCT test of the impact of </w:t>
      </w:r>
      <w:r w:rsidR="006832FD" w:rsidRPr="00553F64">
        <w:rPr>
          <w:rFonts w:ascii="Verdana" w:hAnsi="Verdana"/>
        </w:rPr>
        <w:t>ROMs</w:t>
      </w:r>
      <w:r w:rsidRPr="00553F64">
        <w:rPr>
          <w:rFonts w:ascii="Verdana" w:hAnsi="Verdana"/>
        </w:rPr>
        <w:t xml:space="preserve"> may argue is inadequate and hold this research loosely (Grosman </w:t>
      </w:r>
      <w:r w:rsidR="002B7CCA">
        <w:rPr>
          <w:rFonts w:ascii="Verdana" w:hAnsi="Verdana"/>
        </w:rPr>
        <w:t>and</w:t>
      </w:r>
      <w:r w:rsidRPr="00553F64">
        <w:rPr>
          <w:rFonts w:ascii="Verdana" w:hAnsi="Verdana"/>
        </w:rPr>
        <w:t xml:space="preserve"> Scott, 2022).</w:t>
      </w:r>
    </w:p>
    <w:p w14:paraId="0BAD8C41" w14:textId="2F0617EA" w:rsidR="00553F64" w:rsidRDefault="00553F64" w:rsidP="00E30521">
      <w:pPr>
        <w:spacing w:line="480" w:lineRule="auto"/>
        <w:ind w:firstLine="720"/>
        <w:rPr>
          <w:rFonts w:ascii="Verdana" w:hAnsi="Verdana"/>
        </w:rPr>
      </w:pPr>
      <w:r w:rsidRPr="00553F64">
        <w:rPr>
          <w:rFonts w:ascii="Verdana" w:hAnsi="Verdana"/>
        </w:rPr>
        <w:t>In relation to the findings, the results found 21 meta-categories that were consolidated into 6 clusters: Obtaining clinically relevant information, adapting treatment, facilitating communication, Enhancing the therapeutic relationship, Facilitating change in clients and Personalised usage of ROM. These meta- categories consider the reflections of therapists perceived uses of ROM within therapeutic practice. The results demonstrate the use of ROM to enhance “clinical data collection, treatment planning, and important interpersonal processes”.</w:t>
      </w:r>
    </w:p>
    <w:p w14:paraId="4D7A5700" w14:textId="6632644C" w:rsidR="00553F64" w:rsidRDefault="00553F64" w:rsidP="00E30521">
      <w:pPr>
        <w:spacing w:line="480" w:lineRule="auto"/>
        <w:ind w:firstLine="720"/>
        <w:rPr>
          <w:rFonts w:ascii="Verdana" w:hAnsi="Verdana"/>
        </w:rPr>
      </w:pPr>
      <w:r w:rsidRPr="00553F64">
        <w:rPr>
          <w:rFonts w:ascii="Verdana" w:hAnsi="Verdana"/>
        </w:rPr>
        <w:t xml:space="preserve">A positive from these findings is they come directly from the synthesized data. These categories come from reported experiences from clinicians from 47 studies which were accumulated by established qualitative synthesis methods. This provides coherence and discoverability to the research, indicating these results can be used to influence the field of psychotherapy. Similarly, within the discussion point, the researchers interpret these meta-categories referencing how ROM may affect the therapeutic process and alliance. This shows progression for how greater literature encapsulating feedback-informed treatment and therapist understanding, can help within the mental health sector, putting treatment plans in place that best support clients.  </w:t>
      </w:r>
    </w:p>
    <w:p w14:paraId="7333AB55" w14:textId="77777777" w:rsidR="00553F64" w:rsidRDefault="00553F64" w:rsidP="00553F64">
      <w:pPr>
        <w:spacing w:line="480" w:lineRule="auto"/>
        <w:ind w:firstLine="720"/>
        <w:rPr>
          <w:rFonts w:ascii="Verdana" w:hAnsi="Verdana"/>
        </w:rPr>
      </w:pPr>
      <w:r w:rsidRPr="00553F64">
        <w:rPr>
          <w:rFonts w:ascii="Verdana" w:hAnsi="Verdana"/>
        </w:rPr>
        <w:t xml:space="preserve">Nevertheless, it is important to mention the possibility for interpretation bias. The synthesising of literature is dependent on individual coding and speculative grouping, which could mean these interpretations from the analysists can be debated (Felson, 1992). Furthermore, the themed clusters do not account </w:t>
      </w:r>
      <w:r w:rsidRPr="00553F64">
        <w:rPr>
          <w:rFonts w:ascii="Verdana" w:hAnsi="Verdana"/>
        </w:rPr>
        <w:lastRenderedPageBreak/>
        <w:t>for how common the uses of ROM are or how much impact they have clinically. These weaknesses show the limits of practical appropriateness, and not having concrete evidence to take forward compared to having a quantitative outcome.</w:t>
      </w:r>
    </w:p>
    <w:p w14:paraId="6E45ECA6" w14:textId="77777777" w:rsidR="00553F64" w:rsidRDefault="00553F64" w:rsidP="00553F64">
      <w:pPr>
        <w:spacing w:line="480" w:lineRule="auto"/>
        <w:rPr>
          <w:rFonts w:ascii="Verdana" w:hAnsi="Verdana"/>
        </w:rPr>
      </w:pPr>
    </w:p>
    <w:p w14:paraId="29F8606F" w14:textId="33F23772" w:rsidR="00E9728D" w:rsidRPr="00706D93" w:rsidRDefault="00E9728D" w:rsidP="00553F64">
      <w:pPr>
        <w:spacing w:line="480" w:lineRule="auto"/>
        <w:rPr>
          <w:rFonts w:ascii="Verdana" w:hAnsi="Verdana"/>
          <w:b/>
          <w:bCs/>
        </w:rPr>
      </w:pPr>
      <w:r w:rsidRPr="00706D93">
        <w:rPr>
          <w:rFonts w:ascii="Verdana" w:hAnsi="Verdana"/>
          <w:b/>
          <w:bCs/>
        </w:rPr>
        <w:t>Effectiveness of Claims </w:t>
      </w:r>
    </w:p>
    <w:p w14:paraId="46233F4E" w14:textId="5A8379A8" w:rsidR="00E9728D" w:rsidRPr="00E30521" w:rsidRDefault="00E9728D" w:rsidP="00E30521">
      <w:pPr>
        <w:spacing w:line="480" w:lineRule="auto"/>
        <w:rPr>
          <w:rFonts w:ascii="Verdana" w:hAnsi="Verdana"/>
        </w:rPr>
      </w:pPr>
      <w:r w:rsidRPr="00E30521">
        <w:rPr>
          <w:rFonts w:ascii="Verdana" w:hAnsi="Verdana"/>
        </w:rPr>
        <w:t>Moving on to looking at the effectiveness of the claims within this paper. </w:t>
      </w:r>
    </w:p>
    <w:p w14:paraId="2D33A558" w14:textId="26A092F8" w:rsidR="00E9728D" w:rsidRDefault="00E9728D" w:rsidP="00E30521">
      <w:pPr>
        <w:spacing w:line="480" w:lineRule="auto"/>
        <w:ind w:firstLine="720"/>
        <w:rPr>
          <w:rFonts w:ascii="Verdana" w:hAnsi="Verdana"/>
        </w:rPr>
      </w:pPr>
      <w:r w:rsidRPr="00E30521">
        <w:rPr>
          <w:rFonts w:ascii="Verdana" w:hAnsi="Verdana"/>
        </w:rPr>
        <w:t>The authors construct their claims from the synthesising of data and by grouping similar meanings and uses into meta-categories which allow them to discuss patterns found regarding psychotherapy. The authors do not construct strong casual claims looking at a cause and effect, they simply argue that therapists using ROM within a therapeutic setting demonstrates complex layers of meaning within a wide range of applications. </w:t>
      </w:r>
    </w:p>
    <w:p w14:paraId="209D993B" w14:textId="457B5881" w:rsidR="00553F64" w:rsidRDefault="00553F64" w:rsidP="00E30521">
      <w:pPr>
        <w:spacing w:line="480" w:lineRule="auto"/>
        <w:ind w:firstLine="720"/>
        <w:rPr>
          <w:rFonts w:ascii="Verdana" w:hAnsi="Verdana"/>
        </w:rPr>
      </w:pPr>
      <w:r w:rsidRPr="00553F64">
        <w:rPr>
          <w:rFonts w:ascii="Verdana" w:hAnsi="Verdana"/>
        </w:rPr>
        <w:t xml:space="preserve">Instead of claiming generalisability statistically, the authors alternately present how there are shared experiences across different cultures and contexts which supports thematic solidarity, ensuring various ideas are integrated giving a meaningful collaborative structure compared to isolated points. </w:t>
      </w:r>
      <w:r w:rsidR="006832FD" w:rsidRPr="00553F64">
        <w:rPr>
          <w:rFonts w:ascii="Verdana" w:hAnsi="Verdana"/>
        </w:rPr>
        <w:t>But</w:t>
      </w:r>
      <w:r w:rsidRPr="00553F64">
        <w:rPr>
          <w:rFonts w:ascii="Verdana" w:hAnsi="Verdana"/>
        </w:rPr>
        <w:t xml:space="preserve"> the idea of interpretation is still considered subjective. Synthesising qualitative data involves researcher interpretation, and the number of analysts may have grouped these ideas differently. A strength of the method can be seen with the use of Enhancing Transparency in Reporting the </w:t>
      </w:r>
      <w:r w:rsidR="00FD544D" w:rsidRPr="00553F64">
        <w:rPr>
          <w:rFonts w:ascii="Verdana" w:hAnsi="Verdana"/>
        </w:rPr>
        <w:t>Synthesis</w:t>
      </w:r>
      <w:r w:rsidRPr="00553F64">
        <w:rPr>
          <w:rFonts w:ascii="Verdana" w:hAnsi="Verdana"/>
        </w:rPr>
        <w:t xml:space="preserve"> of Qualitative Research (ENTREQ) (Tong et al., 2012) to increase the levels of transparency within the data, to prevent biases. However, while these methods were used compared to quantitative meta-analyses, the method is still less transparent.</w:t>
      </w:r>
    </w:p>
    <w:p w14:paraId="45F072BE" w14:textId="03B4CF7B" w:rsidR="00553F64" w:rsidRDefault="00553F64" w:rsidP="00E30521">
      <w:pPr>
        <w:spacing w:line="480" w:lineRule="auto"/>
        <w:ind w:firstLine="720"/>
        <w:rPr>
          <w:rFonts w:ascii="Verdana" w:hAnsi="Verdana"/>
        </w:rPr>
      </w:pPr>
      <w:r w:rsidRPr="00553F64">
        <w:rPr>
          <w:rFonts w:ascii="Verdana" w:hAnsi="Verdana"/>
        </w:rPr>
        <w:lastRenderedPageBreak/>
        <w:t>When considering the generalisability of this research, in comparison to quantitative research, qualitative meta-analysis neglects sample sizes and how representative the sample is. From this it is seen that results cannot be generalised like traditional positivist research empirically where results would be determined for example ‘use of ROM is sessions leads to X% positive outcomes’, this definitive statistical data can be reproduced in multiple settings and compared (Barkham et al., 2023). The claims in this study therefore can be seen as valid for understanding conceptually but not as a prediction in many cases.</w:t>
      </w:r>
    </w:p>
    <w:p w14:paraId="07AA4EC3" w14:textId="703736AC" w:rsidR="00553F64" w:rsidRDefault="00553F64" w:rsidP="00E30521">
      <w:pPr>
        <w:spacing w:line="480" w:lineRule="auto"/>
        <w:ind w:firstLine="720"/>
        <w:rPr>
          <w:rFonts w:ascii="Verdana" w:hAnsi="Verdana"/>
        </w:rPr>
      </w:pPr>
      <w:r w:rsidRPr="00553F64">
        <w:rPr>
          <w:rFonts w:ascii="Verdana" w:hAnsi="Verdana"/>
        </w:rPr>
        <w:t xml:space="preserve">Although this highlights a paradigm flaw, within the qualitative paradigm the results create a meaningful insight theoretically </w:t>
      </w:r>
      <w:proofErr w:type="gramStart"/>
      <w:r w:rsidRPr="00553F64">
        <w:rPr>
          <w:rFonts w:ascii="Verdana" w:hAnsi="Verdana"/>
        </w:rPr>
        <w:t>with regard to</w:t>
      </w:r>
      <w:proofErr w:type="gramEnd"/>
      <w:r w:rsidRPr="00553F64">
        <w:rPr>
          <w:rFonts w:ascii="Verdana" w:hAnsi="Verdana"/>
        </w:rPr>
        <w:t xml:space="preserve"> how the therapists engage with the data collected from clients which can be seen as highly valuable for training and supervision within the field.</w:t>
      </w:r>
    </w:p>
    <w:p w14:paraId="5D85D78C" w14:textId="77777777" w:rsidR="00553F64" w:rsidRPr="00E30521" w:rsidRDefault="00553F64" w:rsidP="00553F64">
      <w:pPr>
        <w:spacing w:line="480" w:lineRule="auto"/>
        <w:rPr>
          <w:rFonts w:ascii="Verdana" w:hAnsi="Verdana"/>
        </w:rPr>
      </w:pPr>
    </w:p>
    <w:p w14:paraId="73D9CFFF" w14:textId="77777777" w:rsidR="00E9728D" w:rsidRPr="00706D93" w:rsidRDefault="00E9728D" w:rsidP="00E30521">
      <w:pPr>
        <w:spacing w:line="480" w:lineRule="auto"/>
        <w:rPr>
          <w:rFonts w:ascii="Verdana" w:hAnsi="Verdana"/>
          <w:b/>
          <w:bCs/>
        </w:rPr>
      </w:pPr>
      <w:r w:rsidRPr="00706D93">
        <w:rPr>
          <w:rFonts w:ascii="Verdana" w:hAnsi="Verdana"/>
          <w:b/>
          <w:bCs/>
        </w:rPr>
        <w:t>Conclusion </w:t>
      </w:r>
    </w:p>
    <w:p w14:paraId="270B1CF3" w14:textId="77777777" w:rsidR="00553F64" w:rsidRDefault="00E9728D" w:rsidP="00E30521">
      <w:pPr>
        <w:spacing w:line="480" w:lineRule="auto"/>
        <w:rPr>
          <w:rFonts w:ascii="Verdana" w:hAnsi="Verdana"/>
        </w:rPr>
      </w:pPr>
      <w:r w:rsidRPr="00E30521">
        <w:rPr>
          <w:rFonts w:ascii="Verdana" w:hAnsi="Verdana"/>
        </w:rPr>
        <w:t>To conclude this review, it is important to look at the work as a whole.</w:t>
      </w:r>
    </w:p>
    <w:p w14:paraId="060D6F8A" w14:textId="759F7BD1" w:rsidR="00E9728D" w:rsidRDefault="00553F64" w:rsidP="00E30521">
      <w:pPr>
        <w:spacing w:line="480" w:lineRule="auto"/>
        <w:rPr>
          <w:rFonts w:ascii="Verdana" w:hAnsi="Verdana"/>
        </w:rPr>
      </w:pPr>
      <w:r>
        <w:rPr>
          <w:rFonts w:ascii="Verdana" w:hAnsi="Verdana"/>
        </w:rPr>
        <w:tab/>
      </w:r>
      <w:r w:rsidR="00E9728D" w:rsidRPr="00E30521">
        <w:rPr>
          <w:rFonts w:ascii="Verdana" w:hAnsi="Verdana"/>
        </w:rPr>
        <w:t>  </w:t>
      </w:r>
      <w:r w:rsidRPr="00553F64">
        <w:rPr>
          <w:rFonts w:ascii="Verdana" w:hAnsi="Verdana"/>
        </w:rPr>
        <w:t xml:space="preserve">In association with the paper's contribution to psychotherapy research and practice there are several relevant contributions to acknowledge. Firstly, it highlights </w:t>
      </w:r>
      <w:proofErr w:type="gramStart"/>
      <w:r w:rsidRPr="00553F64">
        <w:rPr>
          <w:rFonts w:ascii="Verdana" w:hAnsi="Verdana"/>
        </w:rPr>
        <w:t>clinicians’</w:t>
      </w:r>
      <w:proofErr w:type="gramEnd"/>
      <w:r w:rsidRPr="00553F64">
        <w:rPr>
          <w:rFonts w:ascii="Verdana" w:hAnsi="Verdana"/>
        </w:rPr>
        <w:t xml:space="preserve"> lived experience of using ROM within psychotherapeutic practice. This research therefore bridges the gap between quantitative outcome research and practice in the real world, by showing more than if it has an impact or not but providing information on how it can be beneficial in therapy. This leads nicely to the idea of the results showing the different ways that the outcome data from ROM’s can be used. It goes further than measuring, adjusting and improving, but gives clinicians some guidance for </w:t>
      </w:r>
      <w:proofErr w:type="gramStart"/>
      <w:r w:rsidRPr="00553F64">
        <w:rPr>
          <w:rFonts w:ascii="Verdana" w:hAnsi="Verdana"/>
        </w:rPr>
        <w:t>particular clients</w:t>
      </w:r>
      <w:proofErr w:type="gramEnd"/>
      <w:r w:rsidRPr="00553F64">
        <w:rPr>
          <w:rFonts w:ascii="Verdana" w:hAnsi="Verdana"/>
        </w:rPr>
        <w:t xml:space="preserve"> regarding structure, communication and information. It allows for clients to be </w:t>
      </w:r>
      <w:r w:rsidRPr="00553F64">
        <w:rPr>
          <w:rFonts w:ascii="Verdana" w:hAnsi="Verdana"/>
        </w:rPr>
        <w:lastRenderedPageBreak/>
        <w:t xml:space="preserve">involved in structure and flexibility, having their concerns heard even if the conversation is difficult, the ROM can help set these in motion. In addition, the paper allows for possible guidance within training and supervision. As seen to help with </w:t>
      </w:r>
      <w:r w:rsidR="006832FD" w:rsidRPr="00553F64">
        <w:rPr>
          <w:rFonts w:ascii="Verdana" w:hAnsi="Verdana"/>
        </w:rPr>
        <w:t>client’s</w:t>
      </w:r>
      <w:r w:rsidRPr="00553F64">
        <w:rPr>
          <w:rFonts w:ascii="Verdana" w:hAnsi="Verdana"/>
        </w:rPr>
        <w:t xml:space="preserve"> communication and collaboration it also shows how ROM can help clinicians reflect on the outcomes and help hold the therapeutic space better with additional knowledge.</w:t>
      </w:r>
    </w:p>
    <w:p w14:paraId="023A73C4" w14:textId="19E21C64" w:rsidR="00081FF5" w:rsidRDefault="00081FF5" w:rsidP="00E30521">
      <w:pPr>
        <w:spacing w:line="480" w:lineRule="auto"/>
        <w:rPr>
          <w:rFonts w:ascii="Verdana" w:hAnsi="Verdana"/>
        </w:rPr>
      </w:pPr>
      <w:r>
        <w:rPr>
          <w:rFonts w:ascii="Verdana" w:hAnsi="Verdana"/>
        </w:rPr>
        <w:tab/>
      </w:r>
      <w:r w:rsidRPr="00081FF5">
        <w:rPr>
          <w:rFonts w:ascii="Verdana" w:hAnsi="Verdana"/>
        </w:rPr>
        <w:t xml:space="preserve">In contrast, some limitations of the paper include how client outcomes are not assessed so it cannot answer whether the use of </w:t>
      </w:r>
      <w:r w:rsidR="006832FD" w:rsidRPr="00081FF5">
        <w:rPr>
          <w:rFonts w:ascii="Verdana" w:hAnsi="Verdana"/>
        </w:rPr>
        <w:t>ROMs</w:t>
      </w:r>
      <w:r w:rsidRPr="00081FF5">
        <w:rPr>
          <w:rFonts w:ascii="Verdana" w:hAnsi="Verdana"/>
        </w:rPr>
        <w:t xml:space="preserve"> within therapy </w:t>
      </w:r>
      <w:proofErr w:type="gramStart"/>
      <w:r w:rsidRPr="00081FF5">
        <w:rPr>
          <w:rFonts w:ascii="Verdana" w:hAnsi="Verdana"/>
        </w:rPr>
        <w:t>actually improves</w:t>
      </w:r>
      <w:proofErr w:type="gramEnd"/>
      <w:r w:rsidRPr="00081FF5">
        <w:rPr>
          <w:rFonts w:ascii="Verdana" w:hAnsi="Verdana"/>
        </w:rPr>
        <w:t xml:space="preserve"> therapy and therefore cannot judge whether therapy's effectiveness for clients. Additionally, there is variation within the primary studies selected for this paper which include: interviews, surveys, focus groups, review meetings and notes from team meetings and after interviews, which show different contexts and methods which can show complications when it comes to synthesizing the data. The authors identify how in some of these studies there was a “lack of detail within the primary studies methodology sections and descriptions of the specific use of ROM” in the results.  The authors also note that there was difficulty to differentiate clinicians reports of the real impacts compared to the assumptions of the use of ROM, meaning the results may hold the </w:t>
      </w:r>
      <w:r w:rsidR="006832FD" w:rsidRPr="00081FF5">
        <w:rPr>
          <w:rFonts w:ascii="Verdana" w:hAnsi="Verdana"/>
        </w:rPr>
        <w:t>clinician’s</w:t>
      </w:r>
      <w:r w:rsidRPr="00081FF5">
        <w:rPr>
          <w:rFonts w:ascii="Verdana" w:hAnsi="Verdana"/>
        </w:rPr>
        <w:t xml:space="preserve"> expectations rather than first-hand experience. However, the authors do counter this by stating they removed extracts that were clearly assumption based. Closely related to this are the identification of themes, as they were identified by different analysts these could be heavily perception based which could hinder objective changes in practice (Felson, 1992).  </w:t>
      </w:r>
    </w:p>
    <w:p w14:paraId="3C3D72F8" w14:textId="1CE340F2" w:rsidR="00081FF5" w:rsidRDefault="00081FF5" w:rsidP="00E30521">
      <w:pPr>
        <w:spacing w:line="480" w:lineRule="auto"/>
        <w:rPr>
          <w:rFonts w:ascii="Verdana" w:hAnsi="Verdana"/>
        </w:rPr>
      </w:pPr>
      <w:r>
        <w:rPr>
          <w:rFonts w:ascii="Verdana" w:hAnsi="Verdana"/>
        </w:rPr>
        <w:tab/>
      </w:r>
      <w:r w:rsidRPr="00081FF5">
        <w:rPr>
          <w:rFonts w:ascii="Verdana" w:hAnsi="Verdana"/>
        </w:rPr>
        <w:t xml:space="preserve">Looking at the future and implications for training this paper provides outlooks where there should be further exploration of the pole of the clinician in effective use of ROM. There is evidence that shows that the impact of the use of </w:t>
      </w:r>
      <w:r w:rsidRPr="00081FF5">
        <w:rPr>
          <w:rFonts w:ascii="Verdana" w:hAnsi="Verdana"/>
        </w:rPr>
        <w:lastRenderedPageBreak/>
        <w:t xml:space="preserve">ROM depends on the attitudes, skills and training of clinicians. But the authors acknowledge how additional research needs to be conducted to further explore the clinician as a variable and the role it has in “the effective use of ROM”. Examining these factors of clinicians and how they successfully influence the integration of ROM into therapy settings can help identify any barriers with application from clinicians who worry about any negative impacts. In addition to this the paper identifies how research could look at the use of ROM as a measurement tool and how it can develop into an intervention. With some clinicians using ROM to communicate progress with clients there is a chance that ROM may have additional therapeutic value not just collecting outcomes. This shows a strength as it allows clinicians in practice to gain a wider insight to the tool and learn to use it in a way that works for their practice, with research examining flexibility on how to adapt these tools to each client, allowing for individual experiences to be held whilst looking at outcomes. This provides a collaboration from both qualitative work and </w:t>
      </w:r>
      <w:r w:rsidR="00FD544D" w:rsidRPr="00081FF5">
        <w:rPr>
          <w:rFonts w:ascii="Verdana" w:hAnsi="Verdana"/>
        </w:rPr>
        <w:t>quantitative</w:t>
      </w:r>
      <w:r w:rsidRPr="00081FF5">
        <w:rPr>
          <w:rFonts w:ascii="Verdana" w:hAnsi="Verdana"/>
        </w:rPr>
        <w:t xml:space="preserve"> paradigms.</w:t>
      </w:r>
    </w:p>
    <w:p w14:paraId="4EB02972" w14:textId="33E9AFBC" w:rsidR="00081FF5" w:rsidRPr="00E30521" w:rsidRDefault="00081FF5" w:rsidP="00E30521">
      <w:pPr>
        <w:spacing w:line="480" w:lineRule="auto"/>
        <w:rPr>
          <w:rFonts w:ascii="Verdana" w:hAnsi="Verdana"/>
        </w:rPr>
      </w:pPr>
      <w:r>
        <w:rPr>
          <w:rFonts w:ascii="Verdana" w:hAnsi="Verdana"/>
        </w:rPr>
        <w:tab/>
      </w:r>
      <w:r w:rsidRPr="00081FF5">
        <w:rPr>
          <w:rFonts w:ascii="Verdana" w:hAnsi="Verdana"/>
        </w:rPr>
        <w:t xml:space="preserve">Finally, linking back to the historical relationship between research and psychotherapy, this paper demonstrates how valuable clinical experience and insight can be within research. It takes subjective and complex experiences of therapeutic work while using empirical methods of analysis to synthesise, organise and understand that complexity within psychotherapeutic practice. However, this paper also emphasises the tensions between both aspects. Dominant research paradigms prioritize quantifiable evidence (Wells </w:t>
      </w:r>
      <w:r w:rsidR="00EC43CE">
        <w:rPr>
          <w:rFonts w:ascii="Verdana" w:hAnsi="Verdana"/>
        </w:rPr>
        <w:t>and</w:t>
      </w:r>
      <w:r w:rsidRPr="00081FF5">
        <w:rPr>
          <w:rFonts w:ascii="Verdana" w:hAnsi="Verdana"/>
        </w:rPr>
        <w:t xml:space="preserve"> Giacco, 2024), although psychotherapy favours process meaning and relational qualities which can be harder to show using empirical paradigms, where effect sizes are smaller. The use of qualitative meta-analysis allows space for understanding the process without the use of numbers, compared to research methods like RCT’s </w:t>
      </w:r>
      <w:r w:rsidRPr="00081FF5">
        <w:rPr>
          <w:rFonts w:ascii="Verdana" w:hAnsi="Verdana"/>
        </w:rPr>
        <w:lastRenderedPageBreak/>
        <w:t xml:space="preserve">who try to gather a wealth of data to generalise it to the population. Therefore, it is clear this paper does not test the effectiveness of ROMS but enhances psychotherapy research by voicing clinicians' experiences systematically.  </w:t>
      </w:r>
    </w:p>
    <w:p w14:paraId="5D9F894E" w14:textId="77777777" w:rsidR="00E9728D" w:rsidRDefault="00E9728D" w:rsidP="00E30521">
      <w:pPr>
        <w:spacing w:line="480" w:lineRule="auto"/>
        <w:ind w:firstLine="720"/>
        <w:rPr>
          <w:rFonts w:ascii="Verdana" w:hAnsi="Verdana"/>
        </w:rPr>
      </w:pPr>
      <w:r w:rsidRPr="00E30521">
        <w:rPr>
          <w:rFonts w:ascii="Verdana" w:hAnsi="Verdana"/>
        </w:rPr>
        <w:t>This study shows an example of good psychotherapy research within a qualitative paradigm. Whilst the paper is methodologically sound, it also indicates the limitations of qualitative methods when examining outcome-focused ideas that are looked at more frequently and easily in evidence-based research, showing the tension in the relationship of psychotherapy and research today. </w:t>
      </w:r>
    </w:p>
    <w:p w14:paraId="19021694" w14:textId="77777777" w:rsidR="00CF18AE" w:rsidRDefault="00CF18AE" w:rsidP="00E30521">
      <w:pPr>
        <w:spacing w:line="480" w:lineRule="auto"/>
        <w:ind w:firstLine="720"/>
        <w:rPr>
          <w:rFonts w:ascii="Verdana" w:hAnsi="Verdana"/>
        </w:rPr>
      </w:pPr>
    </w:p>
    <w:p w14:paraId="3ED7935B" w14:textId="77777777" w:rsidR="00CF18AE" w:rsidRDefault="00CF18AE" w:rsidP="00E30521">
      <w:pPr>
        <w:spacing w:line="480" w:lineRule="auto"/>
        <w:ind w:firstLine="720"/>
        <w:rPr>
          <w:rFonts w:ascii="Verdana" w:hAnsi="Verdana"/>
        </w:rPr>
      </w:pPr>
    </w:p>
    <w:p w14:paraId="0B8A4AF0" w14:textId="77777777" w:rsidR="00CF18AE" w:rsidRDefault="00CF18AE" w:rsidP="00E30521">
      <w:pPr>
        <w:spacing w:line="480" w:lineRule="auto"/>
        <w:ind w:firstLine="720"/>
        <w:rPr>
          <w:rFonts w:ascii="Verdana" w:hAnsi="Verdana"/>
        </w:rPr>
      </w:pPr>
    </w:p>
    <w:p w14:paraId="15850D91" w14:textId="77777777" w:rsidR="00CF18AE" w:rsidRDefault="00CF18AE" w:rsidP="00E30521">
      <w:pPr>
        <w:spacing w:line="480" w:lineRule="auto"/>
        <w:ind w:firstLine="720"/>
        <w:rPr>
          <w:rFonts w:ascii="Verdana" w:hAnsi="Verdana"/>
        </w:rPr>
      </w:pPr>
    </w:p>
    <w:p w14:paraId="68DE7379" w14:textId="77777777" w:rsidR="00CF18AE" w:rsidRDefault="00CF18AE" w:rsidP="00E30521">
      <w:pPr>
        <w:spacing w:line="480" w:lineRule="auto"/>
        <w:ind w:firstLine="720"/>
        <w:rPr>
          <w:rFonts w:ascii="Verdana" w:hAnsi="Verdana"/>
        </w:rPr>
      </w:pPr>
    </w:p>
    <w:p w14:paraId="6ED04BAC" w14:textId="77777777" w:rsidR="00CF18AE" w:rsidRDefault="00CF18AE" w:rsidP="00E30521">
      <w:pPr>
        <w:spacing w:line="480" w:lineRule="auto"/>
        <w:ind w:firstLine="720"/>
        <w:rPr>
          <w:rFonts w:ascii="Verdana" w:hAnsi="Verdana"/>
        </w:rPr>
      </w:pPr>
    </w:p>
    <w:p w14:paraId="7740460B" w14:textId="77777777" w:rsidR="00CF18AE" w:rsidRDefault="00CF18AE" w:rsidP="00E30521">
      <w:pPr>
        <w:spacing w:line="480" w:lineRule="auto"/>
        <w:ind w:firstLine="720"/>
        <w:rPr>
          <w:rFonts w:ascii="Verdana" w:hAnsi="Verdana"/>
        </w:rPr>
      </w:pPr>
    </w:p>
    <w:p w14:paraId="6AF91CA7" w14:textId="77777777" w:rsidR="00CF18AE" w:rsidRDefault="00CF18AE" w:rsidP="00E30521">
      <w:pPr>
        <w:spacing w:line="480" w:lineRule="auto"/>
        <w:ind w:firstLine="720"/>
        <w:rPr>
          <w:rFonts w:ascii="Verdana" w:hAnsi="Verdana"/>
        </w:rPr>
      </w:pPr>
    </w:p>
    <w:p w14:paraId="685364B0" w14:textId="77777777" w:rsidR="00CF18AE" w:rsidRDefault="00CF18AE" w:rsidP="00E30521">
      <w:pPr>
        <w:spacing w:line="480" w:lineRule="auto"/>
        <w:ind w:firstLine="720"/>
        <w:rPr>
          <w:rFonts w:ascii="Verdana" w:hAnsi="Verdana"/>
        </w:rPr>
      </w:pPr>
    </w:p>
    <w:p w14:paraId="63C8BEF6" w14:textId="77777777" w:rsidR="00CF18AE" w:rsidRDefault="00CF18AE" w:rsidP="00E30521">
      <w:pPr>
        <w:spacing w:line="480" w:lineRule="auto"/>
        <w:ind w:firstLine="720"/>
        <w:rPr>
          <w:rFonts w:ascii="Verdana" w:hAnsi="Verdana"/>
        </w:rPr>
      </w:pPr>
    </w:p>
    <w:p w14:paraId="2C932788" w14:textId="77777777" w:rsidR="00CF18AE" w:rsidRDefault="00CF18AE" w:rsidP="00E30521">
      <w:pPr>
        <w:spacing w:line="480" w:lineRule="auto"/>
        <w:ind w:firstLine="720"/>
        <w:rPr>
          <w:rFonts w:ascii="Verdana" w:hAnsi="Verdana"/>
        </w:rPr>
      </w:pPr>
    </w:p>
    <w:p w14:paraId="1D6DFC88" w14:textId="77777777" w:rsidR="00CF18AE" w:rsidRDefault="00CF18AE" w:rsidP="00E30521">
      <w:pPr>
        <w:spacing w:line="480" w:lineRule="auto"/>
        <w:ind w:firstLine="720"/>
        <w:rPr>
          <w:rFonts w:ascii="Verdana" w:hAnsi="Verdana"/>
        </w:rPr>
      </w:pPr>
    </w:p>
    <w:p w14:paraId="3482EDE4" w14:textId="77777777" w:rsidR="00CF18AE" w:rsidRDefault="00CF18AE" w:rsidP="00E30521">
      <w:pPr>
        <w:spacing w:line="480" w:lineRule="auto"/>
        <w:ind w:firstLine="720"/>
        <w:rPr>
          <w:rFonts w:ascii="Verdana" w:hAnsi="Verdana"/>
        </w:rPr>
      </w:pPr>
    </w:p>
    <w:p w14:paraId="607193A2" w14:textId="0FCAB20C" w:rsidR="00CF18AE" w:rsidRPr="00CF18AE" w:rsidRDefault="00CF18AE" w:rsidP="005B265A">
      <w:pPr>
        <w:spacing w:line="480" w:lineRule="auto"/>
        <w:jc w:val="center"/>
        <w:rPr>
          <w:rFonts w:ascii="Verdana" w:hAnsi="Verdana"/>
          <w:b/>
          <w:bCs/>
        </w:rPr>
      </w:pPr>
      <w:r w:rsidRPr="00CF18AE">
        <w:rPr>
          <w:rFonts w:ascii="Verdana" w:hAnsi="Verdana"/>
          <w:b/>
          <w:bCs/>
        </w:rPr>
        <w:lastRenderedPageBreak/>
        <w:t>References</w:t>
      </w:r>
    </w:p>
    <w:p w14:paraId="622F693D" w14:textId="192337F0" w:rsidR="00CF18AE" w:rsidRPr="00CF18AE" w:rsidRDefault="00CF18AE" w:rsidP="00CF18AE">
      <w:pPr>
        <w:spacing w:line="480" w:lineRule="auto"/>
        <w:ind w:firstLine="720"/>
        <w:rPr>
          <w:rFonts w:ascii="Verdana" w:hAnsi="Verdana"/>
        </w:rPr>
      </w:pPr>
      <w:r w:rsidRPr="00CF18AE">
        <w:rPr>
          <w:rFonts w:ascii="Verdana" w:hAnsi="Verdana"/>
        </w:rPr>
        <w:t> Alharahsheh, H.H. and Pius, A. (2020) ‘A Review of key paradigms: positivism VS interpretivism’, </w:t>
      </w:r>
      <w:r w:rsidRPr="00CF18AE">
        <w:rPr>
          <w:rFonts w:ascii="Verdana" w:hAnsi="Verdana"/>
          <w:i/>
          <w:iCs/>
        </w:rPr>
        <w:t>Global Academic Journal of Humanities and Social Sciences</w:t>
      </w:r>
      <w:r w:rsidRPr="00CF18AE">
        <w:rPr>
          <w:rFonts w:ascii="Verdana" w:hAnsi="Verdana"/>
        </w:rPr>
        <w:t>, 2(3), pp. 39–43. Available at: </w:t>
      </w:r>
      <w:hyperlink r:id="rId6" w:tgtFrame="_blank" w:history="1">
        <w:r w:rsidRPr="00CF18AE">
          <w:rPr>
            <w:rStyle w:val="Hyperlink"/>
            <w:rFonts w:ascii="Verdana" w:hAnsi="Verdana"/>
          </w:rPr>
          <w:t>https://www.researchgate.net/publication/338244145_A_Review_of_key_paradigms_positivism_VS_interpretivism</w:t>
        </w:r>
      </w:hyperlink>
      <w:r w:rsidRPr="00CF18AE">
        <w:rPr>
          <w:rFonts w:ascii="Verdana" w:hAnsi="Verdana"/>
        </w:rPr>
        <w:t>.  </w:t>
      </w:r>
    </w:p>
    <w:p w14:paraId="4FE524CC" w14:textId="77777777" w:rsidR="00CF18AE" w:rsidRPr="00CF18AE" w:rsidRDefault="00CF18AE" w:rsidP="00CF18AE">
      <w:pPr>
        <w:spacing w:line="480" w:lineRule="auto"/>
        <w:ind w:firstLine="720"/>
        <w:rPr>
          <w:rFonts w:ascii="Verdana" w:hAnsi="Verdana"/>
        </w:rPr>
      </w:pPr>
      <w:r w:rsidRPr="00CF18AE">
        <w:rPr>
          <w:rFonts w:ascii="Verdana" w:hAnsi="Verdana"/>
        </w:rPr>
        <w:t>Barkham, M. </w:t>
      </w:r>
      <w:r w:rsidRPr="00CF18AE">
        <w:rPr>
          <w:rFonts w:ascii="Verdana" w:hAnsi="Verdana"/>
          <w:i/>
          <w:iCs/>
        </w:rPr>
        <w:t>et al.</w:t>
      </w:r>
      <w:r w:rsidRPr="00CF18AE">
        <w:rPr>
          <w:rFonts w:ascii="Verdana" w:hAnsi="Verdana"/>
        </w:rPr>
        <w:t> (2023) ‘Routine outcome monitoring (ROM) and feedback: Research Review and recommendations’, </w:t>
      </w:r>
      <w:r w:rsidRPr="00CF18AE">
        <w:rPr>
          <w:rFonts w:ascii="Verdana" w:hAnsi="Verdana"/>
          <w:i/>
          <w:iCs/>
        </w:rPr>
        <w:t>Psychotherapy Research</w:t>
      </w:r>
      <w:r w:rsidRPr="00CF18AE">
        <w:rPr>
          <w:rFonts w:ascii="Verdana" w:hAnsi="Verdana"/>
        </w:rPr>
        <w:t>, 33(7), pp. 841–855. doi:10.1080/10503307.2023.2181114. </w:t>
      </w:r>
    </w:p>
    <w:p w14:paraId="24C18592" w14:textId="77777777" w:rsidR="00CF18AE" w:rsidRDefault="00CF18AE" w:rsidP="00CF18AE">
      <w:pPr>
        <w:spacing w:line="480" w:lineRule="auto"/>
        <w:ind w:firstLine="720"/>
        <w:rPr>
          <w:rFonts w:ascii="Verdana" w:hAnsi="Verdana"/>
        </w:rPr>
      </w:pPr>
      <w:r w:rsidRPr="00CF18AE">
        <w:rPr>
          <w:rFonts w:ascii="Verdana" w:hAnsi="Verdana"/>
        </w:rPr>
        <w:t>Barkham, M. </w:t>
      </w:r>
      <w:r w:rsidRPr="00CF18AE">
        <w:rPr>
          <w:rFonts w:ascii="Verdana" w:hAnsi="Verdana"/>
          <w:i/>
          <w:iCs/>
        </w:rPr>
        <w:t>et al.</w:t>
      </w:r>
      <w:r w:rsidRPr="00CF18AE">
        <w:rPr>
          <w:rFonts w:ascii="Verdana" w:hAnsi="Verdana"/>
        </w:rPr>
        <w:t> (2025) ‘Mapping the relation between trials methodology and practice-based evidence in the real world of smaller effects: Generalizability and research recommendations’, </w:t>
      </w:r>
      <w:r w:rsidRPr="00CF18AE">
        <w:rPr>
          <w:rFonts w:ascii="Verdana" w:hAnsi="Verdana"/>
          <w:i/>
          <w:iCs/>
        </w:rPr>
        <w:t>Psychotherapy Research</w:t>
      </w:r>
      <w:r w:rsidRPr="00CF18AE">
        <w:rPr>
          <w:rFonts w:ascii="Verdana" w:hAnsi="Verdana"/>
        </w:rPr>
        <w:t>, pp. 1–16. doi:10.1080/10503307.2025.2541710. </w:t>
      </w:r>
    </w:p>
    <w:p w14:paraId="5D3B7BB9" w14:textId="71FCE1A8" w:rsidR="005B265A" w:rsidRPr="00CF18AE" w:rsidRDefault="005B265A" w:rsidP="00CF18AE">
      <w:pPr>
        <w:spacing w:line="480" w:lineRule="auto"/>
        <w:ind w:firstLine="720"/>
        <w:rPr>
          <w:rFonts w:ascii="Verdana" w:hAnsi="Verdana"/>
        </w:rPr>
      </w:pPr>
      <w:r w:rsidRPr="005B265A">
        <w:rPr>
          <w:rFonts w:ascii="Verdana" w:hAnsi="Verdana"/>
        </w:rPr>
        <w:t>Beyene, L.S. et al. (2024) ‘Conceptualizing healthcare professionals’ relational competence in Mental Healthcare: An integrative review’, International Journal of Nursing Studies Advances, 7, p. 100266.</w:t>
      </w:r>
      <w:r>
        <w:rPr>
          <w:rFonts w:ascii="Verdana" w:hAnsi="Verdana"/>
        </w:rPr>
        <w:t xml:space="preserve"> </w:t>
      </w:r>
      <w:proofErr w:type="gramStart"/>
      <w:r w:rsidRPr="005B265A">
        <w:rPr>
          <w:rFonts w:ascii="Verdana" w:hAnsi="Verdana"/>
        </w:rPr>
        <w:t>doi:10.1016/j.ijnsa</w:t>
      </w:r>
      <w:proofErr w:type="gramEnd"/>
      <w:r w:rsidRPr="005B265A">
        <w:rPr>
          <w:rFonts w:ascii="Verdana" w:hAnsi="Verdana"/>
        </w:rPr>
        <w:t>.2024.100266.</w:t>
      </w:r>
    </w:p>
    <w:p w14:paraId="11266F78" w14:textId="77777777" w:rsidR="00CF18AE" w:rsidRPr="00CF18AE" w:rsidRDefault="00CF18AE" w:rsidP="00CF18AE">
      <w:pPr>
        <w:spacing w:line="480" w:lineRule="auto"/>
        <w:ind w:firstLine="720"/>
        <w:rPr>
          <w:rFonts w:ascii="Verdana" w:hAnsi="Verdana"/>
        </w:rPr>
      </w:pPr>
      <w:r w:rsidRPr="00CF18AE">
        <w:rPr>
          <w:rFonts w:ascii="Verdana" w:hAnsi="Verdana"/>
        </w:rPr>
        <w:t>Binder, P.-E. </w:t>
      </w:r>
      <w:r w:rsidRPr="00CF18AE">
        <w:rPr>
          <w:rFonts w:ascii="Verdana" w:hAnsi="Verdana"/>
          <w:i/>
          <w:iCs/>
        </w:rPr>
        <w:t>et al.</w:t>
      </w:r>
      <w:r w:rsidRPr="00CF18AE">
        <w:rPr>
          <w:rFonts w:ascii="Verdana" w:hAnsi="Verdana"/>
        </w:rPr>
        <w:t> (2016) ‘Why do we need qualitative research on psychological treatments? the case for discovery, reflexivity, critique, receptivity, and evocation’, </w:t>
      </w:r>
      <w:r w:rsidRPr="00CF18AE">
        <w:rPr>
          <w:rFonts w:ascii="Verdana" w:hAnsi="Verdana"/>
          <w:i/>
          <w:iCs/>
        </w:rPr>
        <w:t>Scandinavian Psychologist</w:t>
      </w:r>
      <w:r w:rsidRPr="00CF18AE">
        <w:rPr>
          <w:rFonts w:ascii="Verdana" w:hAnsi="Verdana"/>
        </w:rPr>
        <w:t>, 3. doi:10.15714/scandpsychol.</w:t>
      </w:r>
      <w:proofErr w:type="gramStart"/>
      <w:r w:rsidRPr="00CF18AE">
        <w:rPr>
          <w:rFonts w:ascii="Verdana" w:hAnsi="Verdana"/>
        </w:rPr>
        <w:t>3.e</w:t>
      </w:r>
      <w:proofErr w:type="gramEnd"/>
      <w:r w:rsidRPr="00CF18AE">
        <w:rPr>
          <w:rFonts w:ascii="Verdana" w:hAnsi="Verdana"/>
        </w:rPr>
        <w:t>8. </w:t>
      </w:r>
    </w:p>
    <w:p w14:paraId="2DC7A1C3" w14:textId="77777777" w:rsidR="00CF18AE" w:rsidRPr="00CF18AE" w:rsidRDefault="00CF18AE" w:rsidP="00CF18AE">
      <w:pPr>
        <w:spacing w:line="480" w:lineRule="auto"/>
        <w:ind w:firstLine="720"/>
        <w:rPr>
          <w:rFonts w:ascii="Verdana" w:hAnsi="Verdana"/>
        </w:rPr>
      </w:pPr>
      <w:r w:rsidRPr="00CF18AE">
        <w:rPr>
          <w:rFonts w:ascii="Verdana" w:hAnsi="Verdana"/>
        </w:rPr>
        <w:t>Bland, A.M. and DeRobertis, E.M. (2018) ‘Humanistic perspective’, </w:t>
      </w:r>
      <w:proofErr w:type="spellStart"/>
      <w:r w:rsidRPr="00CF18AE">
        <w:rPr>
          <w:rFonts w:ascii="Verdana" w:hAnsi="Verdana"/>
          <w:i/>
          <w:iCs/>
        </w:rPr>
        <w:t>Encyclopedia</w:t>
      </w:r>
      <w:proofErr w:type="spellEnd"/>
      <w:r w:rsidRPr="00CF18AE">
        <w:rPr>
          <w:rFonts w:ascii="Verdana" w:hAnsi="Verdana"/>
          <w:i/>
          <w:iCs/>
        </w:rPr>
        <w:t> of Personality and Individual Differences</w:t>
      </w:r>
      <w:r w:rsidRPr="00CF18AE">
        <w:rPr>
          <w:rFonts w:ascii="Verdana" w:hAnsi="Verdana"/>
        </w:rPr>
        <w:t>, pp. 1–19. doi:10.1007/978-3-319-28099-8_1484-2.  Available at: </w:t>
      </w:r>
      <w:hyperlink r:id="rId7" w:anchor="citeas" w:tgtFrame="_blank" w:history="1">
        <w:r w:rsidRPr="00CF18AE">
          <w:rPr>
            <w:rStyle w:val="Hyperlink"/>
            <w:rFonts w:ascii="Verdana" w:hAnsi="Verdana"/>
          </w:rPr>
          <w:t>https://link.springer.com/rwe/10.1007/978-3-319-28099-8_1484-2#citeas</w:t>
        </w:r>
      </w:hyperlink>
      <w:r w:rsidRPr="00CF18AE">
        <w:rPr>
          <w:rFonts w:ascii="Verdana" w:hAnsi="Verdana"/>
        </w:rPr>
        <w:t>  </w:t>
      </w:r>
    </w:p>
    <w:p w14:paraId="5E9576F3" w14:textId="77777777" w:rsidR="00CF18AE" w:rsidRPr="00CF18AE" w:rsidRDefault="00CF18AE" w:rsidP="00CF18AE">
      <w:pPr>
        <w:spacing w:line="480" w:lineRule="auto"/>
        <w:ind w:firstLine="720"/>
        <w:rPr>
          <w:rFonts w:ascii="Verdana" w:hAnsi="Verdana"/>
        </w:rPr>
      </w:pPr>
      <w:r w:rsidRPr="00CF18AE">
        <w:rPr>
          <w:rFonts w:ascii="Verdana" w:hAnsi="Verdana"/>
        </w:rPr>
        <w:lastRenderedPageBreak/>
        <w:t>Boshart, A.C. and Tallman, K. (2003) </w:t>
      </w:r>
      <w:r w:rsidRPr="00CF18AE">
        <w:rPr>
          <w:rFonts w:ascii="Verdana" w:hAnsi="Verdana"/>
          <w:i/>
          <w:iCs/>
        </w:rPr>
        <w:t>How clients make therapy work: The process of active self-healing</w:t>
      </w:r>
      <w:r w:rsidRPr="00CF18AE">
        <w:rPr>
          <w:rFonts w:ascii="Verdana" w:hAnsi="Verdana"/>
        </w:rPr>
        <w:t>. Washington, DC: American Psychological Association. </w:t>
      </w:r>
    </w:p>
    <w:p w14:paraId="27014290" w14:textId="77777777" w:rsidR="00CF18AE" w:rsidRPr="00CF18AE" w:rsidRDefault="00CF18AE" w:rsidP="00CF18AE">
      <w:pPr>
        <w:spacing w:line="480" w:lineRule="auto"/>
        <w:ind w:firstLine="720"/>
        <w:rPr>
          <w:rFonts w:ascii="Verdana" w:hAnsi="Verdana"/>
        </w:rPr>
      </w:pPr>
      <w:r w:rsidRPr="00CF18AE">
        <w:rPr>
          <w:rFonts w:ascii="Verdana" w:hAnsi="Verdana"/>
        </w:rPr>
        <w:t>Cook, S.C., Schwartz, A.C. and Kaslow, N.J. (2017) ‘Evidence-based psychotherapy: Advantages and challenges’, </w:t>
      </w:r>
      <w:r w:rsidRPr="00CF18AE">
        <w:rPr>
          <w:rFonts w:ascii="Verdana" w:hAnsi="Verdana"/>
          <w:i/>
          <w:iCs/>
        </w:rPr>
        <w:t>Neurotherapeutics</w:t>
      </w:r>
      <w:r w:rsidRPr="00CF18AE">
        <w:rPr>
          <w:rFonts w:ascii="Verdana" w:hAnsi="Verdana"/>
        </w:rPr>
        <w:t>, 14(3), pp. 537–545. doi:10.1007/s13311-017-0549-4. </w:t>
      </w:r>
    </w:p>
    <w:p w14:paraId="76635292" w14:textId="77777777" w:rsidR="00CF18AE" w:rsidRPr="00CF18AE" w:rsidRDefault="00CF18AE" w:rsidP="00CF18AE">
      <w:pPr>
        <w:spacing w:line="480" w:lineRule="auto"/>
        <w:ind w:firstLine="720"/>
        <w:rPr>
          <w:rFonts w:ascii="Verdana" w:hAnsi="Verdana"/>
        </w:rPr>
      </w:pPr>
      <w:r w:rsidRPr="00CF18AE">
        <w:rPr>
          <w:rFonts w:ascii="Verdana" w:hAnsi="Verdana"/>
        </w:rPr>
        <w:t>Cooper, M. and McLeod, J. (2011) </w:t>
      </w:r>
      <w:r w:rsidRPr="00CF18AE">
        <w:rPr>
          <w:rFonts w:ascii="Verdana" w:hAnsi="Verdana"/>
          <w:i/>
          <w:iCs/>
        </w:rPr>
        <w:t>Pluralistic counselling and psychotherapy</w:t>
      </w:r>
      <w:r w:rsidRPr="00CF18AE">
        <w:rPr>
          <w:rFonts w:ascii="Verdana" w:hAnsi="Verdana"/>
        </w:rPr>
        <w:t>. Los Angeles: SAGE. </w:t>
      </w:r>
    </w:p>
    <w:p w14:paraId="5B639716" w14:textId="77777777" w:rsidR="00CF18AE" w:rsidRPr="00CF18AE" w:rsidRDefault="00CF18AE" w:rsidP="00CF18AE">
      <w:pPr>
        <w:spacing w:line="480" w:lineRule="auto"/>
        <w:ind w:firstLine="720"/>
        <w:rPr>
          <w:rFonts w:ascii="Verdana" w:hAnsi="Verdana"/>
        </w:rPr>
      </w:pPr>
      <w:r w:rsidRPr="00CF18AE">
        <w:rPr>
          <w:rFonts w:ascii="Verdana" w:hAnsi="Verdana"/>
        </w:rPr>
        <w:t>Elnasseh, A. </w:t>
      </w:r>
      <w:r w:rsidRPr="00CF18AE">
        <w:rPr>
          <w:rFonts w:ascii="Verdana" w:hAnsi="Verdana"/>
          <w:i/>
          <w:iCs/>
        </w:rPr>
        <w:t>et al.</w:t>
      </w:r>
      <w:r w:rsidRPr="00CF18AE">
        <w:rPr>
          <w:rFonts w:ascii="Verdana" w:hAnsi="Verdana"/>
        </w:rPr>
        <w:t> (2024) ‘Perspectives on competency-based feedback for training non-specialists to deliver psychological interventions: Multi-site qualitative study of the equip competency-based approach’, </w:t>
      </w:r>
      <w:proofErr w:type="spellStart"/>
      <w:r w:rsidRPr="00CF18AE">
        <w:rPr>
          <w:rFonts w:ascii="Verdana" w:hAnsi="Verdana"/>
          <w:i/>
          <w:iCs/>
        </w:rPr>
        <w:t>BJPsych</w:t>
      </w:r>
      <w:proofErr w:type="spellEnd"/>
      <w:r w:rsidRPr="00CF18AE">
        <w:rPr>
          <w:rFonts w:ascii="Verdana" w:hAnsi="Verdana"/>
          <w:i/>
          <w:iCs/>
        </w:rPr>
        <w:t> Open</w:t>
      </w:r>
      <w:r w:rsidRPr="00CF18AE">
        <w:rPr>
          <w:rFonts w:ascii="Verdana" w:hAnsi="Verdana"/>
        </w:rPr>
        <w:t>, 10(4). doi:10.1192/bjo.2024.37. </w:t>
      </w:r>
    </w:p>
    <w:p w14:paraId="16A7FE23" w14:textId="77777777" w:rsidR="00CF18AE" w:rsidRPr="00CF18AE" w:rsidRDefault="00CF18AE" w:rsidP="00CF18AE">
      <w:pPr>
        <w:spacing w:line="480" w:lineRule="auto"/>
        <w:ind w:firstLine="720"/>
        <w:rPr>
          <w:rFonts w:ascii="Verdana" w:hAnsi="Verdana"/>
        </w:rPr>
      </w:pPr>
      <w:r w:rsidRPr="00CF18AE">
        <w:rPr>
          <w:rFonts w:ascii="Verdana" w:hAnsi="Verdana"/>
        </w:rPr>
        <w:t>Felson, D.T. (1992) ‘Bias in meta-analytic research’, </w:t>
      </w:r>
      <w:r w:rsidRPr="00CF18AE">
        <w:rPr>
          <w:rFonts w:ascii="Verdana" w:hAnsi="Verdana"/>
          <w:i/>
          <w:iCs/>
        </w:rPr>
        <w:t>Journal of Clinical Epidemiology</w:t>
      </w:r>
      <w:r w:rsidRPr="00CF18AE">
        <w:rPr>
          <w:rFonts w:ascii="Verdana" w:hAnsi="Verdana"/>
        </w:rPr>
        <w:t>, 45(8), pp. 885–892. Available at: </w:t>
      </w:r>
      <w:hyperlink r:id="rId8" w:tgtFrame="_blank" w:history="1">
        <w:r w:rsidRPr="00CF18AE">
          <w:rPr>
            <w:rStyle w:val="Hyperlink"/>
            <w:rFonts w:ascii="Verdana" w:hAnsi="Verdana"/>
          </w:rPr>
          <w:t>https://rossisanusi.wordpress.com/wp-content/uploads/2020/10/felson1992_bias-in-meta-analytic-research.pdf</w:t>
        </w:r>
      </w:hyperlink>
      <w:r w:rsidRPr="00CF18AE">
        <w:rPr>
          <w:rFonts w:ascii="Verdana" w:hAnsi="Verdana"/>
        </w:rPr>
        <w:t> </w:t>
      </w:r>
    </w:p>
    <w:p w14:paraId="45CD41B5" w14:textId="77777777" w:rsidR="00CF18AE" w:rsidRDefault="00CF18AE" w:rsidP="00CF18AE">
      <w:pPr>
        <w:spacing w:line="480" w:lineRule="auto"/>
        <w:ind w:firstLine="720"/>
        <w:rPr>
          <w:rFonts w:ascii="Verdana" w:hAnsi="Verdana"/>
        </w:rPr>
      </w:pPr>
      <w:r w:rsidRPr="00CF18AE">
        <w:rPr>
          <w:rFonts w:ascii="Verdana" w:hAnsi="Verdana"/>
        </w:rPr>
        <w:t>Flores, L.E. </w:t>
      </w:r>
      <w:r w:rsidRPr="00CF18AE">
        <w:rPr>
          <w:rFonts w:ascii="Verdana" w:hAnsi="Verdana"/>
          <w:i/>
          <w:iCs/>
        </w:rPr>
        <w:t>et al.</w:t>
      </w:r>
      <w:r w:rsidRPr="00CF18AE">
        <w:rPr>
          <w:rFonts w:ascii="Verdana" w:hAnsi="Verdana"/>
        </w:rPr>
        <w:t> (2025) ‘Evidence-based psychotherapy training in residency and Graduate Programs: A Multidisciplinary Survey’, </w:t>
      </w:r>
      <w:r w:rsidRPr="00CF18AE">
        <w:rPr>
          <w:rFonts w:ascii="Verdana" w:hAnsi="Verdana"/>
          <w:i/>
          <w:iCs/>
        </w:rPr>
        <w:t>American Journal of Psychotherapy</w:t>
      </w:r>
      <w:r w:rsidRPr="00CF18AE">
        <w:rPr>
          <w:rFonts w:ascii="Verdana" w:hAnsi="Verdana"/>
        </w:rPr>
        <w:t> [Preprint]. </w:t>
      </w:r>
      <w:proofErr w:type="gramStart"/>
      <w:r w:rsidRPr="00CF18AE">
        <w:rPr>
          <w:rFonts w:ascii="Verdana" w:hAnsi="Verdana"/>
        </w:rPr>
        <w:t>doi:10.1176/appi.psychotherapy</w:t>
      </w:r>
      <w:proofErr w:type="gramEnd"/>
      <w:r w:rsidRPr="00CF18AE">
        <w:rPr>
          <w:rFonts w:ascii="Verdana" w:hAnsi="Verdana"/>
        </w:rPr>
        <w:t>.20250015. </w:t>
      </w:r>
    </w:p>
    <w:p w14:paraId="4CF1EDC7" w14:textId="50ED688B" w:rsidR="008E5854" w:rsidRPr="00CF18AE" w:rsidRDefault="008E5854" w:rsidP="00CF18AE">
      <w:pPr>
        <w:spacing w:line="480" w:lineRule="auto"/>
        <w:ind w:firstLine="720"/>
        <w:rPr>
          <w:rFonts w:ascii="Verdana" w:hAnsi="Verdana"/>
        </w:rPr>
      </w:pPr>
      <w:r w:rsidRPr="008E5854">
        <w:rPr>
          <w:rFonts w:ascii="Verdana" w:hAnsi="Verdana"/>
        </w:rPr>
        <w:t>Freud, S., Breuer, J. and Luckhurst, N. (2004) Studies in hysteria. London: Penguin Books. Available at: https://wellcomecollection.org/works/cfstr64q/items?canvas=3</w:t>
      </w:r>
    </w:p>
    <w:p w14:paraId="3CEF6076" w14:textId="77777777" w:rsidR="00CF18AE" w:rsidRPr="00CF18AE" w:rsidRDefault="00CF18AE" w:rsidP="00CF18AE">
      <w:pPr>
        <w:spacing w:line="480" w:lineRule="auto"/>
        <w:ind w:firstLine="720"/>
        <w:rPr>
          <w:rFonts w:ascii="Verdana" w:hAnsi="Verdana"/>
        </w:rPr>
      </w:pPr>
      <w:r w:rsidRPr="00CF18AE">
        <w:rPr>
          <w:rFonts w:ascii="Verdana" w:hAnsi="Verdana"/>
        </w:rPr>
        <w:lastRenderedPageBreak/>
        <w:t>Gomory, T. (2013) ‘The limits of evidence-based medicine and its application to mental health evidence-based practice: Part One’, </w:t>
      </w:r>
      <w:r w:rsidRPr="00CF18AE">
        <w:rPr>
          <w:rFonts w:ascii="Verdana" w:hAnsi="Verdana"/>
          <w:i/>
          <w:iCs/>
        </w:rPr>
        <w:t>Ethical Human Psychology and Psychiatry</w:t>
      </w:r>
      <w:r w:rsidRPr="00CF18AE">
        <w:rPr>
          <w:rFonts w:ascii="Verdana" w:hAnsi="Verdana"/>
        </w:rPr>
        <w:t>, 15(1), pp. 18–34. doi:10.1891/1559-4343.15.1.18. </w:t>
      </w:r>
    </w:p>
    <w:p w14:paraId="4654664F" w14:textId="77777777" w:rsidR="00CF18AE" w:rsidRPr="00CF18AE" w:rsidRDefault="00CF18AE" w:rsidP="00CF18AE">
      <w:pPr>
        <w:spacing w:line="480" w:lineRule="auto"/>
        <w:ind w:firstLine="720"/>
        <w:rPr>
          <w:rFonts w:ascii="Verdana" w:hAnsi="Verdana"/>
        </w:rPr>
      </w:pPr>
      <w:r w:rsidRPr="00CF18AE">
        <w:rPr>
          <w:rFonts w:ascii="Verdana" w:hAnsi="Verdana"/>
        </w:rPr>
        <w:t>Grosman, S. and Scott, I.A. (2022) ‘Quality of observational studies of clinical interventions: A meta-epidemiological review’, </w:t>
      </w:r>
      <w:r w:rsidRPr="00CF18AE">
        <w:rPr>
          <w:rFonts w:ascii="Verdana" w:hAnsi="Verdana"/>
          <w:i/>
          <w:iCs/>
        </w:rPr>
        <w:t>BMC Medical Research Methodology</w:t>
      </w:r>
      <w:r w:rsidRPr="00CF18AE">
        <w:rPr>
          <w:rFonts w:ascii="Verdana" w:hAnsi="Verdana"/>
        </w:rPr>
        <w:t>, 22(1). doi:10.1186/s12874-022-01797-1. </w:t>
      </w:r>
    </w:p>
    <w:p w14:paraId="2EE5BD91" w14:textId="77777777" w:rsidR="00CF18AE" w:rsidRPr="00CF18AE" w:rsidRDefault="00CF18AE" w:rsidP="00CF18AE">
      <w:pPr>
        <w:spacing w:line="480" w:lineRule="auto"/>
        <w:ind w:firstLine="720"/>
        <w:rPr>
          <w:rFonts w:ascii="Verdana" w:hAnsi="Verdana"/>
        </w:rPr>
      </w:pPr>
      <w:r w:rsidRPr="00CF18AE">
        <w:rPr>
          <w:rFonts w:ascii="Verdana" w:hAnsi="Verdana"/>
        </w:rPr>
        <w:t>Guzzo, R.A., Jackson, S.E. and Katzell, R.A. (1987). ‘Meta-analysis analysis’, </w:t>
      </w:r>
      <w:r w:rsidRPr="00CF18AE">
        <w:rPr>
          <w:rFonts w:ascii="Verdana" w:hAnsi="Verdana"/>
          <w:i/>
          <w:iCs/>
        </w:rPr>
        <w:t>Research in organizational </w:t>
      </w:r>
      <w:proofErr w:type="spellStart"/>
      <w:r w:rsidRPr="00CF18AE">
        <w:rPr>
          <w:rFonts w:ascii="Verdana" w:hAnsi="Verdana"/>
          <w:i/>
          <w:iCs/>
        </w:rPr>
        <w:t>behavior</w:t>
      </w:r>
      <w:proofErr w:type="spellEnd"/>
      <w:r w:rsidRPr="00CF18AE">
        <w:rPr>
          <w:rFonts w:ascii="Verdana" w:hAnsi="Verdana"/>
        </w:rPr>
        <w:t>, </w:t>
      </w:r>
      <w:r w:rsidRPr="00CF18AE">
        <w:rPr>
          <w:rFonts w:ascii="Verdana" w:hAnsi="Verdana"/>
          <w:i/>
          <w:iCs/>
        </w:rPr>
        <w:t>9</w:t>
      </w:r>
      <w:r w:rsidRPr="00CF18AE">
        <w:rPr>
          <w:rFonts w:ascii="Verdana" w:hAnsi="Verdana"/>
        </w:rPr>
        <w:t>(1), pp.407-442. </w:t>
      </w:r>
    </w:p>
    <w:p w14:paraId="3EA6277C" w14:textId="77777777" w:rsidR="00CF18AE" w:rsidRPr="00CF18AE" w:rsidRDefault="00CF18AE" w:rsidP="00CF18AE">
      <w:pPr>
        <w:spacing w:line="480" w:lineRule="auto"/>
        <w:ind w:firstLine="720"/>
        <w:rPr>
          <w:rFonts w:ascii="Verdana" w:hAnsi="Verdana"/>
        </w:rPr>
      </w:pPr>
      <w:r w:rsidRPr="00CF18AE">
        <w:rPr>
          <w:rFonts w:ascii="Verdana" w:hAnsi="Verdana"/>
        </w:rPr>
        <w:t>Israel, H. and Richter, R.R. (2011) ‘A guide to understanding meta-analysis’, </w:t>
      </w:r>
      <w:r w:rsidRPr="00CF18AE">
        <w:rPr>
          <w:rFonts w:ascii="Verdana" w:hAnsi="Verdana"/>
          <w:i/>
          <w:iCs/>
        </w:rPr>
        <w:t>Journal of Orthopaedic and Sports Physical Therapy</w:t>
      </w:r>
      <w:r w:rsidRPr="00CF18AE">
        <w:rPr>
          <w:rFonts w:ascii="Verdana" w:hAnsi="Verdana"/>
        </w:rPr>
        <w:t>, 41(7), pp. 496–504. doi:10.2519/jospt.2011.3333. </w:t>
      </w:r>
    </w:p>
    <w:p w14:paraId="0745A8A7" w14:textId="77777777" w:rsidR="00CF18AE" w:rsidRPr="00CF18AE" w:rsidRDefault="00CF18AE" w:rsidP="00CF18AE">
      <w:pPr>
        <w:spacing w:line="480" w:lineRule="auto"/>
        <w:ind w:firstLine="720"/>
        <w:rPr>
          <w:rFonts w:ascii="Verdana" w:hAnsi="Verdana"/>
        </w:rPr>
      </w:pPr>
      <w:r w:rsidRPr="00CF18AE">
        <w:rPr>
          <w:rFonts w:ascii="Verdana" w:hAnsi="Verdana"/>
        </w:rPr>
        <w:t>Jonášová, K. </w:t>
      </w:r>
      <w:r w:rsidRPr="00CF18AE">
        <w:rPr>
          <w:rFonts w:ascii="Verdana" w:hAnsi="Verdana"/>
          <w:i/>
          <w:iCs/>
        </w:rPr>
        <w:t>et al.</w:t>
      </w:r>
      <w:r w:rsidRPr="00CF18AE">
        <w:rPr>
          <w:rFonts w:ascii="Verdana" w:hAnsi="Verdana"/>
        </w:rPr>
        <w:t> (2024) ‘Psychotherapists’ experience with in-session use of routine outcome monitoring: A qualitative meta-analysis’, </w:t>
      </w:r>
      <w:r w:rsidRPr="00CF18AE">
        <w:rPr>
          <w:rFonts w:ascii="Verdana" w:hAnsi="Verdana"/>
          <w:i/>
          <w:iCs/>
        </w:rPr>
        <w:t>Administration and Policy in Mental Health and Mental Health Services Research</w:t>
      </w:r>
      <w:r w:rsidRPr="00CF18AE">
        <w:rPr>
          <w:rFonts w:ascii="Verdana" w:hAnsi="Verdana"/>
        </w:rPr>
        <w:t>, 52(1), pp. 106–122. doi:10.1007/s10488-024-01348-4. </w:t>
      </w:r>
    </w:p>
    <w:p w14:paraId="39C8E858" w14:textId="1EA06D46" w:rsidR="00CF18AE" w:rsidRDefault="00CF18AE" w:rsidP="00CF18AE">
      <w:pPr>
        <w:spacing w:line="480" w:lineRule="auto"/>
        <w:ind w:firstLine="720"/>
        <w:rPr>
          <w:rFonts w:ascii="Verdana" w:hAnsi="Verdana"/>
        </w:rPr>
      </w:pPr>
      <w:r w:rsidRPr="00CF18AE">
        <w:rPr>
          <w:rFonts w:ascii="Verdana" w:hAnsi="Verdana"/>
        </w:rPr>
        <w:t xml:space="preserve">Kustiawan, W. et al. (2025) ‘Comparative Analysis </w:t>
      </w:r>
      <w:proofErr w:type="gramStart"/>
      <w:r w:rsidRPr="00CF18AE">
        <w:rPr>
          <w:rFonts w:ascii="Verdana" w:hAnsi="Verdana"/>
        </w:rPr>
        <w:t>Of</w:t>
      </w:r>
      <w:proofErr w:type="gramEnd"/>
      <w:r w:rsidRPr="00CF18AE">
        <w:rPr>
          <w:rFonts w:ascii="Verdana" w:hAnsi="Verdana"/>
        </w:rPr>
        <w:t xml:space="preserve"> </w:t>
      </w:r>
      <w:proofErr w:type="gramStart"/>
      <w:r w:rsidRPr="00CF18AE">
        <w:rPr>
          <w:rFonts w:ascii="Verdana" w:hAnsi="Verdana"/>
        </w:rPr>
        <w:t>The</w:t>
      </w:r>
      <w:proofErr w:type="gramEnd"/>
      <w:r w:rsidRPr="00CF18AE">
        <w:rPr>
          <w:rFonts w:ascii="Verdana" w:hAnsi="Verdana"/>
        </w:rPr>
        <w:t xml:space="preserve"> Positivist </w:t>
      </w:r>
      <w:proofErr w:type="gramStart"/>
      <w:r w:rsidRPr="00CF18AE">
        <w:rPr>
          <w:rFonts w:ascii="Verdana" w:hAnsi="Verdana"/>
        </w:rPr>
        <w:t>And</w:t>
      </w:r>
      <w:proofErr w:type="gramEnd"/>
      <w:r w:rsidRPr="00CF18AE">
        <w:rPr>
          <w:rFonts w:ascii="Verdana" w:hAnsi="Verdana"/>
        </w:rPr>
        <w:t xml:space="preserve"> Interpretive Paradigms </w:t>
      </w:r>
      <w:proofErr w:type="gramStart"/>
      <w:r w:rsidRPr="00CF18AE">
        <w:rPr>
          <w:rFonts w:ascii="Verdana" w:hAnsi="Verdana"/>
        </w:rPr>
        <w:t>In</w:t>
      </w:r>
      <w:proofErr w:type="gramEnd"/>
      <w:r w:rsidRPr="00CF18AE">
        <w:rPr>
          <w:rFonts w:ascii="Verdana" w:hAnsi="Verdana"/>
        </w:rPr>
        <w:t xml:space="preserve"> Qualitative Research (A Study </w:t>
      </w:r>
      <w:proofErr w:type="gramStart"/>
      <w:r w:rsidRPr="00CF18AE">
        <w:rPr>
          <w:rFonts w:ascii="Verdana" w:hAnsi="Verdana"/>
        </w:rPr>
        <w:t>Of</w:t>
      </w:r>
      <w:proofErr w:type="gramEnd"/>
      <w:r w:rsidRPr="00CF18AE">
        <w:rPr>
          <w:rFonts w:ascii="Verdana" w:hAnsi="Verdana"/>
        </w:rPr>
        <w:t xml:space="preserve"> Research Methodology </w:t>
      </w:r>
      <w:proofErr w:type="gramStart"/>
      <w:r w:rsidRPr="00CF18AE">
        <w:rPr>
          <w:rFonts w:ascii="Verdana" w:hAnsi="Verdana"/>
        </w:rPr>
        <w:t>In</w:t>
      </w:r>
      <w:proofErr w:type="gramEnd"/>
      <w:r w:rsidRPr="00CF18AE">
        <w:rPr>
          <w:rFonts w:ascii="Verdana" w:hAnsi="Verdana"/>
        </w:rPr>
        <w:t xml:space="preserve"> Social Science)’, Journal </w:t>
      </w:r>
      <w:proofErr w:type="gramStart"/>
      <w:r w:rsidRPr="00CF18AE">
        <w:rPr>
          <w:rFonts w:ascii="Verdana" w:hAnsi="Verdana"/>
        </w:rPr>
        <w:t>Of</w:t>
      </w:r>
      <w:proofErr w:type="gramEnd"/>
      <w:r w:rsidRPr="00CF18AE">
        <w:rPr>
          <w:rFonts w:ascii="Verdana" w:hAnsi="Verdana"/>
        </w:rPr>
        <w:t xml:space="preserve"> Da’wah </w:t>
      </w:r>
      <w:proofErr w:type="gramStart"/>
      <w:r w:rsidRPr="00CF18AE">
        <w:rPr>
          <w:rFonts w:ascii="Verdana" w:hAnsi="Verdana"/>
        </w:rPr>
        <w:t>And</w:t>
      </w:r>
      <w:proofErr w:type="gramEnd"/>
      <w:r w:rsidRPr="00CF18AE">
        <w:rPr>
          <w:rFonts w:ascii="Verdana" w:hAnsi="Verdana"/>
        </w:rPr>
        <w:t xml:space="preserve"> Communication, 6(1), pp. 1–11. </w:t>
      </w:r>
      <w:proofErr w:type="gramStart"/>
      <w:r w:rsidRPr="00CF18AE">
        <w:rPr>
          <w:rFonts w:ascii="Verdana" w:hAnsi="Verdana"/>
        </w:rPr>
        <w:t>doi:doi.org</w:t>
      </w:r>
      <w:proofErr w:type="gramEnd"/>
      <w:r w:rsidRPr="00CF18AE">
        <w:rPr>
          <w:rFonts w:ascii="Verdana" w:hAnsi="Verdana"/>
        </w:rPr>
        <w:t>/10.47453/.</w:t>
      </w:r>
    </w:p>
    <w:p w14:paraId="09A37392" w14:textId="187E211C" w:rsidR="00CF18AE" w:rsidRPr="00CF18AE" w:rsidRDefault="00CF18AE" w:rsidP="00CF18AE">
      <w:pPr>
        <w:spacing w:line="480" w:lineRule="auto"/>
        <w:ind w:firstLine="720"/>
        <w:rPr>
          <w:rFonts w:ascii="Verdana" w:hAnsi="Verdana"/>
        </w:rPr>
      </w:pPr>
      <w:r w:rsidRPr="00CF18AE">
        <w:rPr>
          <w:rFonts w:ascii="Verdana" w:hAnsi="Verdana"/>
        </w:rPr>
        <w:t>Ladmanová, M. </w:t>
      </w:r>
      <w:r w:rsidRPr="00CF18AE">
        <w:rPr>
          <w:rFonts w:ascii="Verdana" w:hAnsi="Verdana"/>
          <w:i/>
          <w:iCs/>
        </w:rPr>
        <w:t>et al.</w:t>
      </w:r>
      <w:r w:rsidRPr="00CF18AE">
        <w:rPr>
          <w:rFonts w:ascii="Verdana" w:hAnsi="Verdana"/>
        </w:rPr>
        <w:t> (2025) ‘Client-identified outcomes of individual psychotherapy: A qualitative meta-analysis’, </w:t>
      </w:r>
      <w:r w:rsidRPr="00CF18AE">
        <w:rPr>
          <w:rFonts w:ascii="Verdana" w:hAnsi="Verdana"/>
          <w:i/>
          <w:iCs/>
        </w:rPr>
        <w:t>The Lancet Psychiatry</w:t>
      </w:r>
      <w:r w:rsidRPr="00CF18AE">
        <w:rPr>
          <w:rFonts w:ascii="Verdana" w:hAnsi="Verdana"/>
        </w:rPr>
        <w:t>, 12(1), pp. 18–31. doi:10.1016/s2215-0366(24)00356-0. </w:t>
      </w:r>
    </w:p>
    <w:p w14:paraId="5E954CFA" w14:textId="68A47322" w:rsidR="00CF18AE" w:rsidRPr="00CF18AE" w:rsidRDefault="00CF18AE" w:rsidP="00CF18AE">
      <w:pPr>
        <w:spacing w:line="480" w:lineRule="auto"/>
        <w:ind w:firstLine="720"/>
        <w:rPr>
          <w:rFonts w:ascii="Verdana" w:hAnsi="Verdana"/>
        </w:rPr>
      </w:pPr>
      <w:r w:rsidRPr="00CF18AE">
        <w:rPr>
          <w:rFonts w:ascii="Verdana" w:hAnsi="Verdana"/>
        </w:rPr>
        <w:t xml:space="preserve">Lebowitz, M.S. and Appelbaum, P.S. (2019) ‘Biomedical explanations of psychopathology and their implications for attitudes and beliefs about mental </w:t>
      </w:r>
      <w:r w:rsidRPr="00CF18AE">
        <w:rPr>
          <w:rFonts w:ascii="Verdana" w:hAnsi="Verdana"/>
        </w:rPr>
        <w:lastRenderedPageBreak/>
        <w:t>disorders’, </w:t>
      </w:r>
      <w:r w:rsidRPr="00CF18AE">
        <w:rPr>
          <w:rFonts w:ascii="Verdana" w:hAnsi="Verdana"/>
          <w:i/>
          <w:iCs/>
        </w:rPr>
        <w:t>Annual Review of Clinical Psychology</w:t>
      </w:r>
      <w:r w:rsidRPr="00CF18AE">
        <w:rPr>
          <w:rFonts w:ascii="Verdana" w:hAnsi="Verdana"/>
        </w:rPr>
        <w:t>, 15(1), pp. 555–577. doi:10.1146/annurev-clinpsy-050718-095416.</w:t>
      </w:r>
    </w:p>
    <w:p w14:paraId="20B701B7" w14:textId="77777777" w:rsidR="00CF18AE" w:rsidRPr="00CF18AE" w:rsidRDefault="00CF18AE" w:rsidP="00CF18AE">
      <w:pPr>
        <w:spacing w:line="480" w:lineRule="auto"/>
        <w:ind w:firstLine="720"/>
        <w:rPr>
          <w:rFonts w:ascii="Verdana" w:hAnsi="Verdana"/>
        </w:rPr>
      </w:pPr>
      <w:r w:rsidRPr="00CF18AE">
        <w:rPr>
          <w:rFonts w:ascii="Verdana" w:hAnsi="Verdana"/>
        </w:rPr>
        <w:t>Mackey, S. (2005) ‘Phenomenological nursing research: Methodological insights derived from Heidegger’s interpretive phenomenology’, </w:t>
      </w:r>
      <w:r w:rsidRPr="00CF18AE">
        <w:rPr>
          <w:rFonts w:ascii="Verdana" w:hAnsi="Verdana"/>
          <w:i/>
          <w:iCs/>
        </w:rPr>
        <w:t>International Journal of Nursing Studies</w:t>
      </w:r>
      <w:r w:rsidRPr="00CF18AE">
        <w:rPr>
          <w:rFonts w:ascii="Verdana" w:hAnsi="Verdana"/>
        </w:rPr>
        <w:t>, 42(2), pp. 179–186. </w:t>
      </w:r>
      <w:proofErr w:type="gramStart"/>
      <w:r w:rsidRPr="00CF18AE">
        <w:rPr>
          <w:rFonts w:ascii="Verdana" w:hAnsi="Verdana"/>
        </w:rPr>
        <w:t>doi:10.1016/j.ijnurstu</w:t>
      </w:r>
      <w:proofErr w:type="gramEnd"/>
      <w:r w:rsidRPr="00CF18AE">
        <w:rPr>
          <w:rFonts w:ascii="Verdana" w:hAnsi="Verdana"/>
        </w:rPr>
        <w:t>.2004.06.011. </w:t>
      </w:r>
    </w:p>
    <w:p w14:paraId="27C99CBA" w14:textId="77777777" w:rsidR="00CF18AE" w:rsidRPr="00CF18AE" w:rsidRDefault="00CF18AE" w:rsidP="00CF18AE">
      <w:pPr>
        <w:spacing w:line="480" w:lineRule="auto"/>
        <w:ind w:firstLine="720"/>
        <w:rPr>
          <w:rFonts w:ascii="Verdana" w:hAnsi="Verdana"/>
        </w:rPr>
      </w:pPr>
      <w:r w:rsidRPr="00CF18AE">
        <w:rPr>
          <w:rFonts w:ascii="Verdana" w:hAnsi="Verdana"/>
        </w:rPr>
        <w:t>Malterud K. (2019) </w:t>
      </w:r>
      <w:r w:rsidRPr="00CF18AE">
        <w:rPr>
          <w:rFonts w:ascii="Verdana" w:hAnsi="Verdana"/>
          <w:i/>
          <w:iCs/>
        </w:rPr>
        <w:t>Qualitative </w:t>
      </w:r>
      <w:proofErr w:type="spellStart"/>
      <w:r w:rsidRPr="00CF18AE">
        <w:rPr>
          <w:rFonts w:ascii="Verdana" w:hAnsi="Verdana"/>
          <w:i/>
          <w:iCs/>
        </w:rPr>
        <w:t>metasynthesis</w:t>
      </w:r>
      <w:proofErr w:type="spellEnd"/>
      <w:r w:rsidRPr="00CF18AE">
        <w:rPr>
          <w:rFonts w:ascii="Verdana" w:hAnsi="Verdana"/>
          <w:i/>
          <w:iCs/>
        </w:rPr>
        <w:t>: A research method for medicine and Health Sciences</w:t>
      </w:r>
      <w:r w:rsidRPr="00CF18AE">
        <w:rPr>
          <w:rFonts w:ascii="Verdana" w:hAnsi="Verdana"/>
        </w:rPr>
        <w:t>. 1st edn. London: Routledge. </w:t>
      </w:r>
    </w:p>
    <w:p w14:paraId="7C8E5DD7" w14:textId="77777777" w:rsidR="00CF18AE" w:rsidRPr="00CF18AE" w:rsidRDefault="00CF18AE" w:rsidP="00CF18AE">
      <w:pPr>
        <w:spacing w:line="480" w:lineRule="auto"/>
        <w:ind w:firstLine="720"/>
        <w:rPr>
          <w:rFonts w:ascii="Verdana" w:hAnsi="Verdana"/>
        </w:rPr>
      </w:pPr>
      <w:r w:rsidRPr="00CF18AE">
        <w:rPr>
          <w:rFonts w:ascii="Verdana" w:hAnsi="Verdana"/>
        </w:rPr>
        <w:t>Margison, F.R. </w:t>
      </w:r>
      <w:r w:rsidRPr="00CF18AE">
        <w:rPr>
          <w:rFonts w:ascii="Verdana" w:hAnsi="Verdana"/>
          <w:i/>
          <w:iCs/>
        </w:rPr>
        <w:t>et al.</w:t>
      </w:r>
      <w:r w:rsidRPr="00CF18AE">
        <w:rPr>
          <w:rFonts w:ascii="Verdana" w:hAnsi="Verdana"/>
        </w:rPr>
        <w:t> (2000) ‘Measurement and psychotherapy’, </w:t>
      </w:r>
      <w:r w:rsidRPr="00CF18AE">
        <w:rPr>
          <w:rFonts w:ascii="Verdana" w:hAnsi="Verdana"/>
          <w:i/>
          <w:iCs/>
        </w:rPr>
        <w:t>British Journal of Psychiatry</w:t>
      </w:r>
      <w:r w:rsidRPr="00CF18AE">
        <w:rPr>
          <w:rFonts w:ascii="Verdana" w:hAnsi="Verdana"/>
        </w:rPr>
        <w:t>, 177(2), pp. 123–130. Available at:  https://www.cambridge.org/core/journals/the-british-journal-of-psychiatry/article/measurement-and-psychotherapy/3208E8B8E312DC8A29BA437A58957DA4 </w:t>
      </w:r>
    </w:p>
    <w:p w14:paraId="7CB2EBE0" w14:textId="77777777" w:rsidR="00CF18AE" w:rsidRPr="00CF18AE" w:rsidRDefault="00CF18AE" w:rsidP="00CF18AE">
      <w:pPr>
        <w:spacing w:line="480" w:lineRule="auto"/>
        <w:ind w:firstLine="720"/>
        <w:rPr>
          <w:rFonts w:ascii="Verdana" w:hAnsi="Verdana"/>
        </w:rPr>
      </w:pPr>
      <w:r w:rsidRPr="00CF18AE">
        <w:rPr>
          <w:rFonts w:ascii="Verdana" w:hAnsi="Verdana"/>
        </w:rPr>
        <w:t>McAleavey, A.A. </w:t>
      </w:r>
      <w:r w:rsidRPr="00CF18AE">
        <w:rPr>
          <w:rFonts w:ascii="Verdana" w:hAnsi="Verdana"/>
          <w:i/>
          <w:iCs/>
        </w:rPr>
        <w:t>et al.</w:t>
      </w:r>
      <w:r w:rsidRPr="00CF18AE">
        <w:rPr>
          <w:rFonts w:ascii="Verdana" w:hAnsi="Verdana"/>
        </w:rPr>
        <w:t> (2024) ‘Routine outcome monitoring and clinical feedback in psychotherapy: Recent advances and future directions’, </w:t>
      </w:r>
      <w:r w:rsidRPr="00CF18AE">
        <w:rPr>
          <w:rFonts w:ascii="Verdana" w:hAnsi="Verdana"/>
          <w:i/>
          <w:iCs/>
        </w:rPr>
        <w:t>Administration and Policy in Mental Health and Mental Health Services Research</w:t>
      </w:r>
      <w:r w:rsidRPr="00CF18AE">
        <w:rPr>
          <w:rFonts w:ascii="Verdana" w:hAnsi="Verdana"/>
        </w:rPr>
        <w:t>, 51(3), pp. 291–305. doi:10.1007/s10488-024-01351-9. </w:t>
      </w:r>
    </w:p>
    <w:p w14:paraId="770FEA6E" w14:textId="77777777" w:rsidR="00CF18AE" w:rsidRPr="00CF18AE" w:rsidRDefault="00CF18AE" w:rsidP="00CF18AE">
      <w:pPr>
        <w:spacing w:line="480" w:lineRule="auto"/>
        <w:ind w:firstLine="720"/>
        <w:rPr>
          <w:rFonts w:ascii="Verdana" w:hAnsi="Verdana"/>
        </w:rPr>
      </w:pPr>
      <w:r w:rsidRPr="00CF18AE">
        <w:rPr>
          <w:rFonts w:ascii="Verdana" w:hAnsi="Verdana"/>
        </w:rPr>
        <w:t>Mearns, D. and Cooper, M. (2018) </w:t>
      </w:r>
      <w:r w:rsidRPr="00CF18AE">
        <w:rPr>
          <w:rFonts w:ascii="Verdana" w:hAnsi="Verdana"/>
          <w:i/>
          <w:iCs/>
        </w:rPr>
        <w:t>Working at Relational Depth in counselling and psychotherapy</w:t>
      </w:r>
      <w:r w:rsidRPr="00CF18AE">
        <w:rPr>
          <w:rFonts w:ascii="Verdana" w:hAnsi="Verdana"/>
        </w:rPr>
        <w:t>. 2nd edn. </w:t>
      </w:r>
      <w:proofErr w:type="gramStart"/>
      <w:r w:rsidRPr="00CF18AE">
        <w:rPr>
          <w:rFonts w:ascii="Verdana" w:hAnsi="Verdana"/>
        </w:rPr>
        <w:t>London ;</w:t>
      </w:r>
      <w:proofErr w:type="gramEnd"/>
      <w:r w:rsidRPr="00CF18AE">
        <w:rPr>
          <w:rFonts w:ascii="Verdana" w:hAnsi="Verdana"/>
        </w:rPr>
        <w:t> Thousand Oaks, CA: SAGE. </w:t>
      </w:r>
    </w:p>
    <w:p w14:paraId="38A17A1E" w14:textId="77777777" w:rsidR="00CF18AE" w:rsidRPr="00CF18AE" w:rsidRDefault="00CF18AE" w:rsidP="00CF18AE">
      <w:pPr>
        <w:spacing w:line="480" w:lineRule="auto"/>
        <w:ind w:firstLine="720"/>
        <w:rPr>
          <w:rFonts w:ascii="Verdana" w:hAnsi="Verdana"/>
        </w:rPr>
      </w:pPr>
      <w:r w:rsidRPr="00CF18AE">
        <w:rPr>
          <w:rFonts w:ascii="Verdana" w:hAnsi="Verdana"/>
        </w:rPr>
        <w:t>National Health Service. (2024) </w:t>
      </w:r>
      <w:r w:rsidRPr="00CF18AE">
        <w:rPr>
          <w:rFonts w:ascii="Verdana" w:hAnsi="Verdana"/>
          <w:i/>
          <w:iCs/>
        </w:rPr>
        <w:t>NHS Talking Therapies for anxiety and depression Manual. </w:t>
      </w:r>
      <w:r w:rsidRPr="00CF18AE">
        <w:rPr>
          <w:rFonts w:ascii="Verdana" w:hAnsi="Verdana"/>
        </w:rPr>
        <w:t>Available at: https://www.england.nhs.uk/wp-content/uploads/2018/06/nhs-talking-therapies-manual-v7.1-updated.pdf </w:t>
      </w:r>
    </w:p>
    <w:p w14:paraId="25D6A9FD" w14:textId="77777777" w:rsidR="00CF18AE" w:rsidRPr="00CF18AE" w:rsidRDefault="00CF18AE" w:rsidP="00CF18AE">
      <w:pPr>
        <w:spacing w:line="480" w:lineRule="auto"/>
        <w:ind w:firstLine="720"/>
        <w:rPr>
          <w:rFonts w:ascii="Verdana" w:hAnsi="Verdana"/>
        </w:rPr>
      </w:pPr>
      <w:r w:rsidRPr="00CF18AE">
        <w:rPr>
          <w:rFonts w:ascii="Verdana" w:hAnsi="Verdana"/>
        </w:rPr>
        <w:t>National Institute of Mental Health (2024).</w:t>
      </w:r>
      <w:r w:rsidRPr="00CF18AE">
        <w:rPr>
          <w:rFonts w:ascii="Verdana" w:hAnsi="Verdana"/>
          <w:i/>
          <w:iCs/>
        </w:rPr>
        <w:t> Psychotherapies</w:t>
      </w:r>
      <w:r w:rsidRPr="00CF18AE">
        <w:rPr>
          <w:rFonts w:ascii="Verdana" w:hAnsi="Verdana"/>
        </w:rPr>
        <w:t xml:space="preserve">. U.S. Department of Health and Human Services, National Institutes of </w:t>
      </w:r>
      <w:r w:rsidRPr="00CF18AE">
        <w:rPr>
          <w:rFonts w:ascii="Verdana" w:hAnsi="Verdana"/>
        </w:rPr>
        <w:lastRenderedPageBreak/>
        <w:t>Health. Available at: </w:t>
      </w:r>
      <w:hyperlink r:id="rId9" w:tgtFrame="_blank" w:history="1">
        <w:r w:rsidRPr="00CF18AE">
          <w:rPr>
            <w:rStyle w:val="Hyperlink"/>
            <w:rFonts w:ascii="Verdana" w:hAnsi="Verdana"/>
          </w:rPr>
          <w:t>https://www.nimh.nih.gov/health/topics/psychotherapies</w:t>
        </w:r>
      </w:hyperlink>
      <w:r w:rsidRPr="00CF18AE">
        <w:rPr>
          <w:rFonts w:ascii="Verdana" w:hAnsi="Verdana"/>
        </w:rPr>
        <w:t> (Accessed:17 February 2026). </w:t>
      </w:r>
    </w:p>
    <w:p w14:paraId="374427A0" w14:textId="77777777" w:rsidR="00CF18AE" w:rsidRPr="00CF18AE" w:rsidRDefault="00CF18AE" w:rsidP="00CF18AE">
      <w:pPr>
        <w:spacing w:line="480" w:lineRule="auto"/>
        <w:ind w:firstLine="720"/>
        <w:rPr>
          <w:rFonts w:ascii="Verdana" w:hAnsi="Verdana"/>
        </w:rPr>
      </w:pPr>
      <w:r w:rsidRPr="00CF18AE">
        <w:rPr>
          <w:rFonts w:ascii="Verdana" w:hAnsi="Verdana"/>
        </w:rPr>
        <w:t>Neill, E., Zarling, A. and Weems, C.F. (2025) ‘A qualitative study of therapists’ use of empirically supported techniques for PTSD’, </w:t>
      </w:r>
      <w:r w:rsidRPr="00CF18AE">
        <w:rPr>
          <w:rFonts w:ascii="Verdana" w:hAnsi="Verdana"/>
          <w:i/>
          <w:iCs/>
        </w:rPr>
        <w:t>Frontiers in Psychology</w:t>
      </w:r>
      <w:r w:rsidRPr="00CF18AE">
        <w:rPr>
          <w:rFonts w:ascii="Verdana" w:hAnsi="Verdana"/>
        </w:rPr>
        <w:t>, 16. doi:10.3389/fpsyg.2025.1542478. </w:t>
      </w:r>
    </w:p>
    <w:p w14:paraId="4CB1015C" w14:textId="77777777" w:rsidR="00CF18AE" w:rsidRPr="00CF18AE" w:rsidRDefault="00CF18AE" w:rsidP="00CF18AE">
      <w:pPr>
        <w:spacing w:line="480" w:lineRule="auto"/>
        <w:ind w:firstLine="720"/>
        <w:rPr>
          <w:rFonts w:ascii="Verdana" w:hAnsi="Verdana"/>
        </w:rPr>
      </w:pPr>
      <w:r w:rsidRPr="00CF18AE">
        <w:rPr>
          <w:rFonts w:ascii="Verdana" w:hAnsi="Verdana"/>
        </w:rPr>
        <w:t>Norcross, J.C. and Lambert, M.J. (2018) ‘Psychotherapy relationships that work III.’, </w:t>
      </w:r>
      <w:r w:rsidRPr="00CF18AE">
        <w:rPr>
          <w:rFonts w:ascii="Verdana" w:hAnsi="Verdana"/>
          <w:i/>
          <w:iCs/>
        </w:rPr>
        <w:t>Psychotherapy</w:t>
      </w:r>
      <w:r w:rsidRPr="00CF18AE">
        <w:rPr>
          <w:rFonts w:ascii="Verdana" w:hAnsi="Verdana"/>
        </w:rPr>
        <w:t>, 55(4), pp. 303–315. Available at: https://psycnet.apa.org/fulltext/2018-51673-001.html </w:t>
      </w:r>
    </w:p>
    <w:p w14:paraId="3D8E1744" w14:textId="77777777" w:rsidR="00CF18AE" w:rsidRPr="00CF18AE" w:rsidRDefault="00CF18AE" w:rsidP="00CF18AE">
      <w:pPr>
        <w:spacing w:line="480" w:lineRule="auto"/>
        <w:ind w:firstLine="720"/>
        <w:rPr>
          <w:rFonts w:ascii="Verdana" w:hAnsi="Verdana"/>
        </w:rPr>
      </w:pPr>
      <w:r w:rsidRPr="00CF18AE">
        <w:rPr>
          <w:rFonts w:ascii="Verdana" w:hAnsi="Verdana"/>
        </w:rPr>
        <w:t>Pervin, N. and Mokhtar, M. (2022) ‘The Interpretivist Research Paradigm: A subjective notion of a social context’, </w:t>
      </w:r>
      <w:r w:rsidRPr="00CF18AE">
        <w:rPr>
          <w:rFonts w:ascii="Verdana" w:hAnsi="Verdana"/>
          <w:i/>
          <w:iCs/>
        </w:rPr>
        <w:t>International Journal of Academic Research in Progressive Education and Development</w:t>
      </w:r>
      <w:r w:rsidRPr="00CF18AE">
        <w:rPr>
          <w:rFonts w:ascii="Verdana" w:hAnsi="Verdana"/>
        </w:rPr>
        <w:t>, 11(2). doi:10.6007/</w:t>
      </w:r>
      <w:proofErr w:type="spellStart"/>
      <w:r w:rsidRPr="00CF18AE">
        <w:rPr>
          <w:rFonts w:ascii="Verdana" w:hAnsi="Verdana"/>
        </w:rPr>
        <w:t>ijarped</w:t>
      </w:r>
      <w:proofErr w:type="spellEnd"/>
      <w:r w:rsidRPr="00CF18AE">
        <w:rPr>
          <w:rFonts w:ascii="Verdana" w:hAnsi="Verdana"/>
        </w:rPr>
        <w:t>/v11-i2/12938. </w:t>
      </w:r>
    </w:p>
    <w:p w14:paraId="0F1F5450" w14:textId="77777777" w:rsidR="00CF18AE" w:rsidRPr="00CF18AE" w:rsidRDefault="00CF18AE" w:rsidP="00CF18AE">
      <w:pPr>
        <w:spacing w:line="480" w:lineRule="auto"/>
        <w:ind w:firstLine="720"/>
        <w:rPr>
          <w:rFonts w:ascii="Verdana" w:hAnsi="Verdana"/>
        </w:rPr>
      </w:pPr>
      <w:r w:rsidRPr="00CF18AE">
        <w:rPr>
          <w:rFonts w:ascii="Verdana" w:hAnsi="Verdana"/>
        </w:rPr>
        <w:t>Philips, B. and Falkenström, F. (2021) ‘What research evidence is valid for psychotherapy research?’, </w:t>
      </w:r>
      <w:r w:rsidRPr="00CF18AE">
        <w:rPr>
          <w:rFonts w:ascii="Verdana" w:hAnsi="Verdana"/>
          <w:i/>
          <w:iCs/>
        </w:rPr>
        <w:t>Frontiers in Psychiatry</w:t>
      </w:r>
      <w:r w:rsidRPr="00CF18AE">
        <w:rPr>
          <w:rFonts w:ascii="Verdana" w:hAnsi="Verdana"/>
        </w:rPr>
        <w:t>, 11. Available at: https://www.frontiersin.org/journals/psychiatry/articles/10.3389/fpsyt.2020.625380/full </w:t>
      </w:r>
    </w:p>
    <w:p w14:paraId="3FF234EA" w14:textId="77777777" w:rsidR="00CF18AE" w:rsidRPr="00CF18AE" w:rsidRDefault="00CF18AE" w:rsidP="00CF18AE">
      <w:pPr>
        <w:spacing w:line="480" w:lineRule="auto"/>
        <w:ind w:firstLine="720"/>
        <w:rPr>
          <w:rFonts w:ascii="Verdana" w:hAnsi="Verdana"/>
        </w:rPr>
      </w:pPr>
      <w:r w:rsidRPr="00CF18AE">
        <w:rPr>
          <w:rFonts w:ascii="Verdana" w:hAnsi="Verdana"/>
        </w:rPr>
        <w:t>Rogers, C. R. (1957). ‘The necessary and sufficient conditions of therapeutic personality change’, </w:t>
      </w:r>
      <w:r w:rsidRPr="00CF18AE">
        <w:rPr>
          <w:rFonts w:ascii="Verdana" w:hAnsi="Verdana"/>
          <w:i/>
          <w:iCs/>
        </w:rPr>
        <w:t>Journal of Consulting Psychology</w:t>
      </w:r>
      <w:r w:rsidRPr="00CF18AE">
        <w:rPr>
          <w:rFonts w:ascii="Verdana" w:hAnsi="Verdana"/>
        </w:rPr>
        <w:t>, 21(2), 95-103. Available at: </w:t>
      </w:r>
      <w:hyperlink r:id="rId10" w:tgtFrame="_blank" w:history="1">
        <w:r w:rsidRPr="00CF18AE">
          <w:rPr>
            <w:rStyle w:val="Hyperlink"/>
            <w:rFonts w:ascii="Verdana" w:hAnsi="Verdana"/>
          </w:rPr>
          <w:t>https://com7200.wordpress.com/wp-content/uploads/2011/09/rogers-phenomenology1.pdf</w:t>
        </w:r>
      </w:hyperlink>
      <w:r w:rsidRPr="00CF18AE">
        <w:rPr>
          <w:rFonts w:ascii="Verdana" w:hAnsi="Verdana"/>
        </w:rPr>
        <w:t> </w:t>
      </w:r>
    </w:p>
    <w:p w14:paraId="49E4C328" w14:textId="77777777" w:rsidR="00CF18AE" w:rsidRPr="00CF18AE" w:rsidRDefault="00CF18AE" w:rsidP="00CF18AE">
      <w:pPr>
        <w:spacing w:line="480" w:lineRule="auto"/>
        <w:ind w:firstLine="720"/>
        <w:rPr>
          <w:rFonts w:ascii="Verdana" w:hAnsi="Verdana"/>
        </w:rPr>
      </w:pPr>
      <w:r w:rsidRPr="00CF18AE">
        <w:rPr>
          <w:rFonts w:ascii="Verdana" w:hAnsi="Verdana"/>
        </w:rPr>
        <w:t>Schneider, K.J., Pierson, J.F. and Bugental, J.F.T. (2015) </w:t>
      </w:r>
      <w:r w:rsidRPr="00CF18AE">
        <w:rPr>
          <w:rFonts w:ascii="Verdana" w:hAnsi="Verdana"/>
          <w:i/>
          <w:iCs/>
        </w:rPr>
        <w:t>The Handbook of Humanistic Psychology: Theory, research, and Practice</w:t>
      </w:r>
      <w:r w:rsidRPr="00CF18AE">
        <w:rPr>
          <w:rFonts w:ascii="Verdana" w:hAnsi="Verdana"/>
        </w:rPr>
        <w:t>. Thousand Oaks, CA: SAGE Publications. </w:t>
      </w:r>
    </w:p>
    <w:p w14:paraId="681FC0AD" w14:textId="77777777" w:rsidR="00CF18AE" w:rsidRPr="00CF18AE" w:rsidRDefault="00CF18AE" w:rsidP="00CF18AE">
      <w:pPr>
        <w:spacing w:line="480" w:lineRule="auto"/>
        <w:ind w:firstLine="720"/>
        <w:rPr>
          <w:rFonts w:ascii="Verdana" w:hAnsi="Verdana"/>
        </w:rPr>
      </w:pPr>
      <w:r w:rsidRPr="00CF18AE">
        <w:rPr>
          <w:rFonts w:ascii="Verdana" w:hAnsi="Verdana"/>
        </w:rPr>
        <w:lastRenderedPageBreak/>
        <w:t>Seegan, P.L. </w:t>
      </w:r>
      <w:r w:rsidRPr="00CF18AE">
        <w:rPr>
          <w:rFonts w:ascii="Verdana" w:hAnsi="Verdana"/>
          <w:i/>
          <w:iCs/>
        </w:rPr>
        <w:t>et al.</w:t>
      </w:r>
      <w:r w:rsidRPr="00CF18AE">
        <w:rPr>
          <w:rFonts w:ascii="Verdana" w:hAnsi="Verdana"/>
        </w:rPr>
        <w:t> (2023) ‘Enhancing quality of care through evidence-based practice: Training and supervision experiences’, </w:t>
      </w:r>
      <w:r w:rsidRPr="00CF18AE">
        <w:rPr>
          <w:rFonts w:ascii="Verdana" w:hAnsi="Verdana"/>
          <w:i/>
          <w:iCs/>
        </w:rPr>
        <w:t>American Journal of Psychotherapy</w:t>
      </w:r>
      <w:r w:rsidRPr="00CF18AE">
        <w:rPr>
          <w:rFonts w:ascii="Verdana" w:hAnsi="Verdana"/>
        </w:rPr>
        <w:t>, 76(3), pp. 100–106. </w:t>
      </w:r>
      <w:proofErr w:type="spellStart"/>
      <w:r w:rsidRPr="00CF18AE">
        <w:rPr>
          <w:rFonts w:ascii="Verdana" w:hAnsi="Verdana"/>
        </w:rPr>
        <w:t>doi</w:t>
      </w:r>
      <w:proofErr w:type="spellEnd"/>
      <w:r w:rsidRPr="00CF18AE">
        <w:rPr>
          <w:rFonts w:ascii="Verdana" w:hAnsi="Verdana"/>
        </w:rPr>
        <w:t>: 10.1176/appi.psychotherapy.20220015. </w:t>
      </w:r>
    </w:p>
    <w:p w14:paraId="252FA350" w14:textId="77777777" w:rsidR="00CF18AE" w:rsidRPr="00CF18AE" w:rsidRDefault="00CF18AE" w:rsidP="00CF18AE">
      <w:pPr>
        <w:spacing w:line="480" w:lineRule="auto"/>
        <w:ind w:firstLine="720"/>
        <w:rPr>
          <w:rFonts w:ascii="Verdana" w:hAnsi="Verdana"/>
        </w:rPr>
      </w:pPr>
      <w:r w:rsidRPr="00CF18AE">
        <w:rPr>
          <w:rFonts w:ascii="Verdana" w:hAnsi="Verdana"/>
        </w:rPr>
        <w:t>Smith, J.A. (1996) ‘Beyond the divide between cognition and discourse: Using interpretative phenomenological analysis in health psychology’, </w:t>
      </w:r>
      <w:r w:rsidRPr="00CF18AE">
        <w:rPr>
          <w:rFonts w:ascii="Verdana" w:hAnsi="Verdana"/>
          <w:i/>
          <w:iCs/>
        </w:rPr>
        <w:t>Psychology &amp; Health</w:t>
      </w:r>
      <w:r w:rsidRPr="00CF18AE">
        <w:rPr>
          <w:rFonts w:ascii="Verdana" w:hAnsi="Verdana"/>
        </w:rPr>
        <w:t>, 11(2), pp. 261–271. doi:10.1080/08870449608400256. </w:t>
      </w:r>
    </w:p>
    <w:p w14:paraId="2F98EE35" w14:textId="77777777" w:rsidR="00CF18AE" w:rsidRPr="00CF18AE" w:rsidRDefault="00CF18AE" w:rsidP="00CF18AE">
      <w:pPr>
        <w:spacing w:line="480" w:lineRule="auto"/>
        <w:ind w:firstLine="720"/>
        <w:rPr>
          <w:rFonts w:ascii="Verdana" w:hAnsi="Verdana"/>
        </w:rPr>
      </w:pPr>
      <w:r w:rsidRPr="00CF18AE">
        <w:rPr>
          <w:rFonts w:ascii="Verdana" w:hAnsi="Verdana"/>
        </w:rPr>
        <w:t>Smith, K. </w:t>
      </w:r>
      <w:r w:rsidRPr="00CF18AE">
        <w:rPr>
          <w:rFonts w:ascii="Verdana" w:hAnsi="Verdana"/>
          <w:i/>
          <w:iCs/>
        </w:rPr>
        <w:t>et al.</w:t>
      </w:r>
      <w:r w:rsidRPr="00CF18AE">
        <w:rPr>
          <w:rFonts w:ascii="Verdana" w:hAnsi="Verdana"/>
        </w:rPr>
        <w:t> (2021) ‘A pluralistic perspective on research in psychotherapy: Harnessing passion, difference and dialogue to promote justice and relevance’, </w:t>
      </w:r>
      <w:r w:rsidRPr="00CF18AE">
        <w:rPr>
          <w:rFonts w:ascii="Verdana" w:hAnsi="Verdana"/>
          <w:i/>
          <w:iCs/>
        </w:rPr>
        <w:t>Frontiers in Psychology</w:t>
      </w:r>
      <w:r w:rsidRPr="00CF18AE">
        <w:rPr>
          <w:rFonts w:ascii="Verdana" w:hAnsi="Verdana"/>
        </w:rPr>
        <w:t>, 12. doi:10.3389/fpsyg.2021.742676. </w:t>
      </w:r>
    </w:p>
    <w:p w14:paraId="18F73F4C" w14:textId="77777777" w:rsidR="00CF18AE" w:rsidRPr="00CF18AE" w:rsidRDefault="00CF18AE" w:rsidP="00CF18AE">
      <w:pPr>
        <w:spacing w:line="480" w:lineRule="auto"/>
        <w:ind w:firstLine="720"/>
        <w:rPr>
          <w:rFonts w:ascii="Verdana" w:hAnsi="Verdana"/>
        </w:rPr>
      </w:pPr>
      <w:r w:rsidRPr="00CF18AE">
        <w:rPr>
          <w:rFonts w:ascii="Verdana" w:hAnsi="Verdana"/>
        </w:rPr>
        <w:t>Stige, S.H. </w:t>
      </w:r>
      <w:r w:rsidRPr="00CF18AE">
        <w:rPr>
          <w:rFonts w:ascii="Verdana" w:hAnsi="Verdana"/>
          <w:i/>
          <w:iCs/>
        </w:rPr>
        <w:t>et al.</w:t>
      </w:r>
      <w:r w:rsidRPr="00CF18AE">
        <w:rPr>
          <w:rFonts w:ascii="Verdana" w:hAnsi="Verdana"/>
        </w:rPr>
        <w:t> (2024) ‘Training students to become responsive therapists: Implications from a sequential mixed-methods study on situations that therapists find challenging’, </w:t>
      </w:r>
      <w:r w:rsidRPr="00CF18AE">
        <w:rPr>
          <w:rFonts w:ascii="Verdana" w:hAnsi="Verdana"/>
          <w:i/>
          <w:iCs/>
        </w:rPr>
        <w:t>BMC Medical Education</w:t>
      </w:r>
      <w:r w:rsidRPr="00CF18AE">
        <w:rPr>
          <w:rFonts w:ascii="Verdana" w:hAnsi="Verdana"/>
        </w:rPr>
        <w:t>, 24(1). doi:10.1186/s12909-024-05236-1. </w:t>
      </w:r>
    </w:p>
    <w:p w14:paraId="60440A7E" w14:textId="77777777" w:rsidR="00CF18AE" w:rsidRPr="00CF18AE" w:rsidRDefault="00CF18AE" w:rsidP="00CF18AE">
      <w:pPr>
        <w:spacing w:line="480" w:lineRule="auto"/>
        <w:ind w:firstLine="720"/>
        <w:rPr>
          <w:rFonts w:ascii="Verdana" w:hAnsi="Verdana"/>
        </w:rPr>
      </w:pPr>
      <w:r w:rsidRPr="00CF18AE">
        <w:rPr>
          <w:rFonts w:ascii="Verdana" w:hAnsi="Verdana"/>
        </w:rPr>
        <w:t>Strapasson, B.A. and de Freitas Araujo, S. (2020) ‘Methodological </w:t>
      </w:r>
      <w:proofErr w:type="spellStart"/>
      <w:r w:rsidRPr="00CF18AE">
        <w:rPr>
          <w:rFonts w:ascii="Verdana" w:hAnsi="Verdana"/>
        </w:rPr>
        <w:t>behaviorism</w:t>
      </w:r>
      <w:proofErr w:type="spellEnd"/>
      <w:r w:rsidRPr="00CF18AE">
        <w:rPr>
          <w:rFonts w:ascii="Verdana" w:hAnsi="Verdana"/>
        </w:rPr>
        <w:t>: Historical origins of a problematic concept (1923–1973)’, </w:t>
      </w:r>
      <w:r w:rsidRPr="00CF18AE">
        <w:rPr>
          <w:rFonts w:ascii="Verdana" w:hAnsi="Verdana"/>
          <w:i/>
          <w:iCs/>
        </w:rPr>
        <w:t>Perspectives on </w:t>
      </w:r>
      <w:proofErr w:type="spellStart"/>
      <w:r w:rsidRPr="00CF18AE">
        <w:rPr>
          <w:rFonts w:ascii="Verdana" w:hAnsi="Verdana"/>
          <w:i/>
          <w:iCs/>
        </w:rPr>
        <w:t>Behavior</w:t>
      </w:r>
      <w:proofErr w:type="spellEnd"/>
      <w:r w:rsidRPr="00CF18AE">
        <w:rPr>
          <w:rFonts w:ascii="Verdana" w:hAnsi="Verdana"/>
          <w:i/>
          <w:iCs/>
        </w:rPr>
        <w:t> Science</w:t>
      </w:r>
      <w:r w:rsidRPr="00CF18AE">
        <w:rPr>
          <w:rFonts w:ascii="Verdana" w:hAnsi="Verdana"/>
        </w:rPr>
        <w:t>, 43(2), pp. 415–429. doi:10.1007/s40614-020-00253-z. </w:t>
      </w:r>
    </w:p>
    <w:p w14:paraId="2D537358" w14:textId="77777777" w:rsidR="00CF18AE" w:rsidRPr="00CF18AE" w:rsidRDefault="00CF18AE" w:rsidP="00CF18AE">
      <w:pPr>
        <w:spacing w:line="480" w:lineRule="auto"/>
        <w:ind w:firstLine="720"/>
        <w:rPr>
          <w:rFonts w:ascii="Verdana" w:hAnsi="Verdana"/>
        </w:rPr>
      </w:pPr>
      <w:r w:rsidRPr="00CF18AE">
        <w:rPr>
          <w:rFonts w:ascii="Verdana" w:hAnsi="Verdana"/>
        </w:rPr>
        <w:t>Tong, A. </w:t>
      </w:r>
      <w:r w:rsidRPr="00CF18AE">
        <w:rPr>
          <w:rFonts w:ascii="Verdana" w:hAnsi="Verdana"/>
          <w:i/>
          <w:iCs/>
        </w:rPr>
        <w:t>et al.</w:t>
      </w:r>
      <w:r w:rsidRPr="00CF18AE">
        <w:rPr>
          <w:rFonts w:ascii="Verdana" w:hAnsi="Verdana"/>
        </w:rPr>
        <w:t> (2012) ‘Enhancing transparency in reporting the synthesis of qualitative research: </w:t>
      </w:r>
      <w:proofErr w:type="spellStart"/>
      <w:r w:rsidRPr="00CF18AE">
        <w:rPr>
          <w:rFonts w:ascii="Verdana" w:hAnsi="Verdana"/>
        </w:rPr>
        <w:t>Entreq</w:t>
      </w:r>
      <w:proofErr w:type="spellEnd"/>
      <w:r w:rsidRPr="00CF18AE">
        <w:rPr>
          <w:rFonts w:ascii="Verdana" w:hAnsi="Verdana"/>
        </w:rPr>
        <w:t>’, </w:t>
      </w:r>
      <w:r w:rsidRPr="00CF18AE">
        <w:rPr>
          <w:rFonts w:ascii="Verdana" w:hAnsi="Verdana"/>
          <w:i/>
          <w:iCs/>
        </w:rPr>
        <w:t>BMC Medical Research Methodology</w:t>
      </w:r>
      <w:r w:rsidRPr="00CF18AE">
        <w:rPr>
          <w:rFonts w:ascii="Verdana" w:hAnsi="Verdana"/>
        </w:rPr>
        <w:t>, 12(1). doi:10.1186/1471-2288-12-181. </w:t>
      </w:r>
    </w:p>
    <w:p w14:paraId="757CBC33" w14:textId="77777777" w:rsidR="00CF18AE" w:rsidRPr="00CF18AE" w:rsidRDefault="00CF18AE" w:rsidP="00CF18AE">
      <w:pPr>
        <w:spacing w:line="480" w:lineRule="auto"/>
        <w:ind w:firstLine="720"/>
        <w:rPr>
          <w:rFonts w:ascii="Verdana" w:hAnsi="Verdana"/>
        </w:rPr>
      </w:pPr>
      <w:r w:rsidRPr="00CF18AE">
        <w:rPr>
          <w:rFonts w:ascii="Verdana" w:hAnsi="Verdana"/>
        </w:rPr>
        <w:t>van der Kolk, B. and van der Hart, O. (1989) ‘Pierre Janet and the breakdown of adaptation in psychological trauma’, </w:t>
      </w:r>
      <w:r w:rsidRPr="00CF18AE">
        <w:rPr>
          <w:rFonts w:ascii="Verdana" w:hAnsi="Verdana"/>
          <w:i/>
          <w:iCs/>
        </w:rPr>
        <w:t>American Journal of Psychiatry</w:t>
      </w:r>
      <w:r w:rsidRPr="00CF18AE">
        <w:rPr>
          <w:rFonts w:ascii="Verdana" w:hAnsi="Verdana"/>
        </w:rPr>
        <w:t xml:space="preserve">, 146(12), pp. 1530–1540. Available </w:t>
      </w:r>
      <w:r w:rsidRPr="00CF18AE">
        <w:rPr>
          <w:rFonts w:ascii="Verdana" w:hAnsi="Verdana"/>
        </w:rPr>
        <w:lastRenderedPageBreak/>
        <w:t>at: </w:t>
      </w:r>
      <w:hyperlink r:id="rId11" w:tgtFrame="_blank" w:history="1">
        <w:r w:rsidRPr="00CF18AE">
          <w:rPr>
            <w:rStyle w:val="Hyperlink"/>
            <w:rFonts w:ascii="Verdana" w:hAnsi="Verdana"/>
          </w:rPr>
          <w:t>https://www.researchgate.net/publication/20468707_Pierre_Janet_and_the_breakdown_of_adaption_in_psychological_trauma</w:t>
        </w:r>
      </w:hyperlink>
      <w:r w:rsidRPr="00CF18AE">
        <w:rPr>
          <w:rFonts w:ascii="Verdana" w:hAnsi="Verdana"/>
        </w:rPr>
        <w:t> </w:t>
      </w:r>
    </w:p>
    <w:p w14:paraId="4D4CEA6F" w14:textId="77777777" w:rsidR="00CF18AE" w:rsidRPr="00CF18AE" w:rsidRDefault="00CF18AE" w:rsidP="00CF18AE">
      <w:pPr>
        <w:spacing w:line="480" w:lineRule="auto"/>
        <w:ind w:firstLine="720"/>
        <w:rPr>
          <w:rFonts w:ascii="Verdana" w:hAnsi="Verdana"/>
        </w:rPr>
      </w:pPr>
      <w:r w:rsidRPr="00CF18AE">
        <w:rPr>
          <w:rFonts w:ascii="Verdana" w:hAnsi="Verdana"/>
        </w:rPr>
        <w:t>Wampold, B.E. and Imel, Z.E. (2015) </w:t>
      </w:r>
      <w:r w:rsidRPr="00CF18AE">
        <w:rPr>
          <w:rFonts w:ascii="Verdana" w:hAnsi="Verdana"/>
          <w:i/>
          <w:iCs/>
        </w:rPr>
        <w:t>The great psychotherapy debate: The evidence for what makes psychotherapy work</w:t>
      </w:r>
      <w:r w:rsidRPr="00CF18AE">
        <w:rPr>
          <w:rFonts w:ascii="Verdana" w:hAnsi="Verdana"/>
        </w:rPr>
        <w:t>. New York, NY: Routledge. </w:t>
      </w:r>
    </w:p>
    <w:p w14:paraId="1ACA928C" w14:textId="2322C9C4" w:rsidR="00CF18AE" w:rsidRPr="00CF18AE" w:rsidRDefault="00CF18AE" w:rsidP="00CF18AE">
      <w:pPr>
        <w:spacing w:line="480" w:lineRule="auto"/>
        <w:ind w:firstLine="720"/>
        <w:rPr>
          <w:rFonts w:ascii="Verdana" w:hAnsi="Verdana"/>
        </w:rPr>
      </w:pPr>
      <w:r w:rsidRPr="00CF18AE">
        <w:rPr>
          <w:rFonts w:ascii="Verdana" w:hAnsi="Verdana"/>
        </w:rPr>
        <w:t>Wells, I. and Giacco, D. (2024) ‘Theoretical frameworks used to inform qualitative mental health research: A focus on positivism, interpretivism and critical realism’, </w:t>
      </w:r>
      <w:proofErr w:type="spellStart"/>
      <w:r w:rsidRPr="00CF18AE">
        <w:rPr>
          <w:rFonts w:ascii="Verdana" w:hAnsi="Verdana"/>
          <w:i/>
          <w:iCs/>
        </w:rPr>
        <w:t>BJPsych</w:t>
      </w:r>
      <w:proofErr w:type="spellEnd"/>
      <w:r w:rsidRPr="00CF18AE">
        <w:rPr>
          <w:rFonts w:ascii="Verdana" w:hAnsi="Verdana"/>
          <w:i/>
          <w:iCs/>
        </w:rPr>
        <w:t> Advances</w:t>
      </w:r>
      <w:r w:rsidRPr="00CF18AE">
        <w:rPr>
          <w:rFonts w:ascii="Verdana" w:hAnsi="Verdana"/>
        </w:rPr>
        <w:t>, 31(5), pp. 299–307. Available at: </w:t>
      </w:r>
      <w:hyperlink r:id="rId12" w:tgtFrame="_blank" w:history="1">
        <w:r w:rsidRPr="00CF18AE">
          <w:rPr>
            <w:rStyle w:val="Hyperlink"/>
            <w:rFonts w:ascii="Verdana" w:hAnsi="Verdana"/>
          </w:rPr>
          <w:t>https://www.cambridge.org/core/journals/bjpsych-advances/article/theoretical-frameworks-used-to-inform-qualitative-mental-health-research-a-focus-on-positivism-interpretivism-and-critical-realism/C2BF136DD33781AC9E122CC740A4A682</w:t>
        </w:r>
      </w:hyperlink>
      <w:r w:rsidRPr="00CF18AE">
        <w:rPr>
          <w:rFonts w:ascii="Verdana" w:hAnsi="Verdana"/>
        </w:rPr>
        <w:t> </w:t>
      </w:r>
    </w:p>
    <w:p w14:paraId="6864BFC0" w14:textId="0B39F37E" w:rsidR="00CF18AE" w:rsidRPr="00CF18AE" w:rsidRDefault="00CF18AE" w:rsidP="00CF18AE">
      <w:pPr>
        <w:spacing w:line="480" w:lineRule="auto"/>
        <w:ind w:firstLine="720"/>
        <w:rPr>
          <w:rFonts w:ascii="Verdana" w:hAnsi="Verdana"/>
        </w:rPr>
      </w:pPr>
      <w:r w:rsidRPr="00CF18AE">
        <w:rPr>
          <w:rFonts w:ascii="Verdana" w:hAnsi="Verdana"/>
        </w:rPr>
        <w:t>Williams, C.H. (2015) ‘Improving access to psychological therapies (IAPT) and treatment outcomes: epistemological assumptions and controversies’, </w:t>
      </w:r>
      <w:r w:rsidRPr="00CF18AE">
        <w:rPr>
          <w:rFonts w:ascii="Verdana" w:hAnsi="Verdana"/>
          <w:i/>
          <w:iCs/>
        </w:rPr>
        <w:t>Journal of Psychiatric and Mental Health Nursing</w:t>
      </w:r>
      <w:r w:rsidRPr="00CF18AE">
        <w:rPr>
          <w:rFonts w:ascii="Verdana" w:hAnsi="Verdana"/>
        </w:rPr>
        <w:t>, 22(5), pp. 344–351. Available at: </w:t>
      </w:r>
      <w:hyperlink r:id="rId13" w:tgtFrame="_blank" w:history="1">
        <w:r w:rsidRPr="00CF18AE">
          <w:rPr>
            <w:rStyle w:val="Hyperlink"/>
            <w:rFonts w:ascii="Verdana" w:hAnsi="Verdana"/>
          </w:rPr>
          <w:t>https://pubmed.ncbi.nlm.nih.gov/26014832/</w:t>
        </w:r>
      </w:hyperlink>
    </w:p>
    <w:sectPr w:rsidR="00CF18AE" w:rsidRPr="00CF18A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5FFDF" w14:textId="77777777" w:rsidR="00DA4DBA" w:rsidRDefault="00DA4DBA" w:rsidP="0066607E">
      <w:pPr>
        <w:spacing w:after="0" w:line="240" w:lineRule="auto"/>
      </w:pPr>
      <w:r>
        <w:separator/>
      </w:r>
    </w:p>
  </w:endnote>
  <w:endnote w:type="continuationSeparator" w:id="0">
    <w:p w14:paraId="12FAA22A" w14:textId="77777777" w:rsidR="00DA4DBA" w:rsidRDefault="00DA4DBA" w:rsidP="00666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515868"/>
      <w:docPartObj>
        <w:docPartGallery w:val="Page Numbers (Bottom of Page)"/>
        <w:docPartUnique/>
      </w:docPartObj>
    </w:sdtPr>
    <w:sdtEndPr>
      <w:rPr>
        <w:noProof/>
      </w:rPr>
    </w:sdtEndPr>
    <w:sdtContent>
      <w:p w14:paraId="704691F5" w14:textId="4890075E" w:rsidR="0066607E" w:rsidRDefault="006660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A1B457" w14:textId="77777777" w:rsidR="0066607E" w:rsidRDefault="00666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CDD8B" w14:textId="77777777" w:rsidR="00DA4DBA" w:rsidRDefault="00DA4DBA" w:rsidP="0066607E">
      <w:pPr>
        <w:spacing w:after="0" w:line="240" w:lineRule="auto"/>
      </w:pPr>
      <w:r>
        <w:separator/>
      </w:r>
    </w:p>
  </w:footnote>
  <w:footnote w:type="continuationSeparator" w:id="0">
    <w:p w14:paraId="2253C1A6" w14:textId="77777777" w:rsidR="00DA4DBA" w:rsidRDefault="00DA4DBA" w:rsidP="006660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28D"/>
    <w:rsid w:val="00081FF5"/>
    <w:rsid w:val="000F6DFF"/>
    <w:rsid w:val="0016477E"/>
    <w:rsid w:val="00180530"/>
    <w:rsid w:val="00190429"/>
    <w:rsid w:val="001E3D4E"/>
    <w:rsid w:val="001F5B58"/>
    <w:rsid w:val="002A44DC"/>
    <w:rsid w:val="002B7CCA"/>
    <w:rsid w:val="0034584D"/>
    <w:rsid w:val="003E58B4"/>
    <w:rsid w:val="00410243"/>
    <w:rsid w:val="00415305"/>
    <w:rsid w:val="00420EF6"/>
    <w:rsid w:val="00464262"/>
    <w:rsid w:val="00466355"/>
    <w:rsid w:val="00473BAC"/>
    <w:rsid w:val="004E1454"/>
    <w:rsid w:val="004F6CFB"/>
    <w:rsid w:val="00553F64"/>
    <w:rsid w:val="005708AB"/>
    <w:rsid w:val="005B265A"/>
    <w:rsid w:val="005D6EB2"/>
    <w:rsid w:val="005E36E9"/>
    <w:rsid w:val="005F59EF"/>
    <w:rsid w:val="00614B8A"/>
    <w:rsid w:val="00625AE4"/>
    <w:rsid w:val="00655990"/>
    <w:rsid w:val="0066607E"/>
    <w:rsid w:val="00680A6E"/>
    <w:rsid w:val="006832FD"/>
    <w:rsid w:val="006A58FD"/>
    <w:rsid w:val="006C6C36"/>
    <w:rsid w:val="00706D93"/>
    <w:rsid w:val="00723386"/>
    <w:rsid w:val="007F0ECA"/>
    <w:rsid w:val="00802AE3"/>
    <w:rsid w:val="00807334"/>
    <w:rsid w:val="008A138F"/>
    <w:rsid w:val="008A7FAD"/>
    <w:rsid w:val="008D5D89"/>
    <w:rsid w:val="008E5854"/>
    <w:rsid w:val="0099331E"/>
    <w:rsid w:val="009B39FE"/>
    <w:rsid w:val="009B414D"/>
    <w:rsid w:val="009C340D"/>
    <w:rsid w:val="009E7846"/>
    <w:rsid w:val="00A2562F"/>
    <w:rsid w:val="00A25F9D"/>
    <w:rsid w:val="00A26626"/>
    <w:rsid w:val="00AC2AD5"/>
    <w:rsid w:val="00AD63B2"/>
    <w:rsid w:val="00AF0B21"/>
    <w:rsid w:val="00AF70EB"/>
    <w:rsid w:val="00B1321D"/>
    <w:rsid w:val="00B434E4"/>
    <w:rsid w:val="00B438B1"/>
    <w:rsid w:val="00B50879"/>
    <w:rsid w:val="00B80F0D"/>
    <w:rsid w:val="00B87F94"/>
    <w:rsid w:val="00BB0488"/>
    <w:rsid w:val="00BD3C16"/>
    <w:rsid w:val="00C016DD"/>
    <w:rsid w:val="00C53C7B"/>
    <w:rsid w:val="00CC4062"/>
    <w:rsid w:val="00CD6836"/>
    <w:rsid w:val="00CD7005"/>
    <w:rsid w:val="00CF18AE"/>
    <w:rsid w:val="00D12381"/>
    <w:rsid w:val="00D34A0B"/>
    <w:rsid w:val="00DA4DBA"/>
    <w:rsid w:val="00DE249C"/>
    <w:rsid w:val="00E30521"/>
    <w:rsid w:val="00E47610"/>
    <w:rsid w:val="00E9728D"/>
    <w:rsid w:val="00EC43CE"/>
    <w:rsid w:val="00ED6651"/>
    <w:rsid w:val="00F3265F"/>
    <w:rsid w:val="00F56D28"/>
    <w:rsid w:val="00FC62A3"/>
    <w:rsid w:val="00FD45BA"/>
    <w:rsid w:val="00FD5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B60BA"/>
  <w15:chartTrackingRefBased/>
  <w15:docId w15:val="{CB6034A2-6B87-46C7-AA6E-C8B3F0A09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2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72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72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2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2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2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2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2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2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2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72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72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2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2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2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2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2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28D"/>
    <w:rPr>
      <w:rFonts w:eastAsiaTheme="majorEastAsia" w:cstheme="majorBidi"/>
      <w:color w:val="272727" w:themeColor="text1" w:themeTint="D8"/>
    </w:rPr>
  </w:style>
  <w:style w:type="paragraph" w:styleId="Title">
    <w:name w:val="Title"/>
    <w:basedOn w:val="Normal"/>
    <w:next w:val="Normal"/>
    <w:link w:val="TitleChar"/>
    <w:uiPriority w:val="10"/>
    <w:qFormat/>
    <w:rsid w:val="00E972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2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2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2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28D"/>
    <w:pPr>
      <w:spacing w:before="160"/>
      <w:jc w:val="center"/>
    </w:pPr>
    <w:rPr>
      <w:i/>
      <w:iCs/>
      <w:color w:val="404040" w:themeColor="text1" w:themeTint="BF"/>
    </w:rPr>
  </w:style>
  <w:style w:type="character" w:customStyle="1" w:styleId="QuoteChar">
    <w:name w:val="Quote Char"/>
    <w:basedOn w:val="DefaultParagraphFont"/>
    <w:link w:val="Quote"/>
    <w:uiPriority w:val="29"/>
    <w:rsid w:val="00E9728D"/>
    <w:rPr>
      <w:i/>
      <w:iCs/>
      <w:color w:val="404040" w:themeColor="text1" w:themeTint="BF"/>
    </w:rPr>
  </w:style>
  <w:style w:type="paragraph" w:styleId="ListParagraph">
    <w:name w:val="List Paragraph"/>
    <w:basedOn w:val="Normal"/>
    <w:uiPriority w:val="34"/>
    <w:qFormat/>
    <w:rsid w:val="00E9728D"/>
    <w:pPr>
      <w:ind w:left="720"/>
      <w:contextualSpacing/>
    </w:pPr>
  </w:style>
  <w:style w:type="character" w:styleId="IntenseEmphasis">
    <w:name w:val="Intense Emphasis"/>
    <w:basedOn w:val="DefaultParagraphFont"/>
    <w:uiPriority w:val="21"/>
    <w:qFormat/>
    <w:rsid w:val="00E9728D"/>
    <w:rPr>
      <w:i/>
      <w:iCs/>
      <w:color w:val="0F4761" w:themeColor="accent1" w:themeShade="BF"/>
    </w:rPr>
  </w:style>
  <w:style w:type="paragraph" w:styleId="IntenseQuote">
    <w:name w:val="Intense Quote"/>
    <w:basedOn w:val="Normal"/>
    <w:next w:val="Normal"/>
    <w:link w:val="IntenseQuoteChar"/>
    <w:uiPriority w:val="30"/>
    <w:qFormat/>
    <w:rsid w:val="00E972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28D"/>
    <w:rPr>
      <w:i/>
      <w:iCs/>
      <w:color w:val="0F4761" w:themeColor="accent1" w:themeShade="BF"/>
    </w:rPr>
  </w:style>
  <w:style w:type="character" w:styleId="IntenseReference">
    <w:name w:val="Intense Reference"/>
    <w:basedOn w:val="DefaultParagraphFont"/>
    <w:uiPriority w:val="32"/>
    <w:qFormat/>
    <w:rsid w:val="00E9728D"/>
    <w:rPr>
      <w:b/>
      <w:bCs/>
      <w:smallCaps/>
      <w:color w:val="0F4761" w:themeColor="accent1" w:themeShade="BF"/>
      <w:spacing w:val="5"/>
    </w:rPr>
  </w:style>
  <w:style w:type="character" w:styleId="Hyperlink">
    <w:name w:val="Hyperlink"/>
    <w:basedOn w:val="DefaultParagraphFont"/>
    <w:uiPriority w:val="99"/>
    <w:unhideWhenUsed/>
    <w:rsid w:val="00E9728D"/>
    <w:rPr>
      <w:color w:val="467886" w:themeColor="hyperlink"/>
      <w:u w:val="single"/>
    </w:rPr>
  </w:style>
  <w:style w:type="character" w:styleId="UnresolvedMention">
    <w:name w:val="Unresolved Mention"/>
    <w:basedOn w:val="DefaultParagraphFont"/>
    <w:uiPriority w:val="99"/>
    <w:semiHidden/>
    <w:unhideWhenUsed/>
    <w:rsid w:val="00E9728D"/>
    <w:rPr>
      <w:color w:val="605E5C"/>
      <w:shd w:val="clear" w:color="auto" w:fill="E1DFDD"/>
    </w:rPr>
  </w:style>
  <w:style w:type="paragraph" w:styleId="Header">
    <w:name w:val="header"/>
    <w:basedOn w:val="Normal"/>
    <w:link w:val="HeaderChar"/>
    <w:uiPriority w:val="99"/>
    <w:unhideWhenUsed/>
    <w:rsid w:val="00666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07E"/>
  </w:style>
  <w:style w:type="paragraph" w:styleId="Footer">
    <w:name w:val="footer"/>
    <w:basedOn w:val="Normal"/>
    <w:link w:val="FooterChar"/>
    <w:uiPriority w:val="99"/>
    <w:unhideWhenUsed/>
    <w:rsid w:val="00666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07E"/>
  </w:style>
  <w:style w:type="paragraph" w:styleId="FootnoteText">
    <w:name w:val="footnote text"/>
    <w:basedOn w:val="Normal"/>
    <w:link w:val="FootnoteTextChar"/>
    <w:uiPriority w:val="99"/>
    <w:semiHidden/>
    <w:unhideWhenUsed/>
    <w:rsid w:val="006660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607E"/>
    <w:rPr>
      <w:sz w:val="20"/>
      <w:szCs w:val="20"/>
    </w:rPr>
  </w:style>
  <w:style w:type="character" w:styleId="FootnoteReference">
    <w:name w:val="footnote reference"/>
    <w:basedOn w:val="DefaultParagraphFont"/>
    <w:uiPriority w:val="99"/>
    <w:semiHidden/>
    <w:unhideWhenUsed/>
    <w:rsid w:val="0066607E"/>
    <w:rPr>
      <w:vertAlign w:val="superscript"/>
    </w:rPr>
  </w:style>
  <w:style w:type="character" w:styleId="FollowedHyperlink">
    <w:name w:val="FollowedHyperlink"/>
    <w:basedOn w:val="DefaultParagraphFont"/>
    <w:uiPriority w:val="99"/>
    <w:semiHidden/>
    <w:unhideWhenUsed/>
    <w:rsid w:val="005B26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ssisanusi.wordpress.com/wp-content/uploads/2020/10/felson1992_bias-in-meta-analytic-research.pdf" TargetMode="External"/><Relationship Id="rId13" Type="http://schemas.openxmlformats.org/officeDocument/2006/relationships/hyperlink" Target="https://pubmed.ncbi.nlm.nih.gov/26014832/" TargetMode="External"/><Relationship Id="rId3" Type="http://schemas.openxmlformats.org/officeDocument/2006/relationships/webSettings" Target="webSettings.xml"/><Relationship Id="rId7" Type="http://schemas.openxmlformats.org/officeDocument/2006/relationships/hyperlink" Target="https://link.springer.com/rwe/10.1007/978-3-319-28099-8_1484-2" TargetMode="External"/><Relationship Id="rId12" Type="http://schemas.openxmlformats.org/officeDocument/2006/relationships/hyperlink" Target="https://www.cambridge.org/core/journals/bjpsych-advances/article/theoretical-frameworks-used-to-inform-qualitative-mental-health-research-a-focus-on-positivism-interpretivism-and-critical-realism/C2BF136DD33781AC9E122CC740A4A682?utm_source=chatgpt.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ublication/338244145_A_Review_of_key_paradigms_positivism_VS_interpretivism" TargetMode="External"/><Relationship Id="rId11" Type="http://schemas.openxmlformats.org/officeDocument/2006/relationships/hyperlink" Target="https://www.researchgate.net/publication/20468707_Pierre_Janet_and_the_breakdown_of_adaption_in_psychological_trauma"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com7200.wordpress.com/wp-content/uploads/2011/09/rogers-phenomenology1.pdf" TargetMode="External"/><Relationship Id="rId4" Type="http://schemas.openxmlformats.org/officeDocument/2006/relationships/footnotes" Target="footnotes.xml"/><Relationship Id="rId9" Type="http://schemas.openxmlformats.org/officeDocument/2006/relationships/hyperlink" Target="https://www.nimh.nih.gov/health/topics/psychotherapi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27</Pages>
  <Words>6299</Words>
  <Characters>35910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46</cp:revision>
  <dcterms:created xsi:type="dcterms:W3CDTF">2026-03-15T19:04:00Z</dcterms:created>
  <dcterms:modified xsi:type="dcterms:W3CDTF">2026-03-16T14:23:00Z</dcterms:modified>
</cp:coreProperties>
</file>