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C49AFD" w14:textId="2110177E" w:rsidR="007A1560" w:rsidRDefault="009C5228">
      <w:r>
        <w:t xml:space="preserve">Martial was born, Marcus </w:t>
      </w:r>
      <w:proofErr w:type="spellStart"/>
      <w:r>
        <w:t>Valerius</w:t>
      </w:r>
      <w:proofErr w:type="spellEnd"/>
      <w:r>
        <w:t xml:space="preserve"> </w:t>
      </w:r>
      <w:proofErr w:type="spellStart"/>
      <w:r>
        <w:t>Martialis</w:t>
      </w:r>
      <w:proofErr w:type="spellEnd"/>
      <w:r>
        <w:t>, on March 1</w:t>
      </w:r>
      <w:r w:rsidRPr="009C5228">
        <w:rPr>
          <w:vertAlign w:val="superscript"/>
        </w:rPr>
        <w:t>st</w:t>
      </w:r>
      <w:r>
        <w:t xml:space="preserve"> between 38 and 41 AD. He was born in Spain in the town of </w:t>
      </w:r>
      <w:proofErr w:type="spellStart"/>
      <w:r>
        <w:t>Bilbilis</w:t>
      </w:r>
      <w:proofErr w:type="spellEnd"/>
      <w:r>
        <w:t xml:space="preserve">. Martial did not come to Rome until around 64 </w:t>
      </w:r>
      <w:proofErr w:type="gramStart"/>
      <w:r>
        <w:t>AD</w:t>
      </w:r>
      <w:proofErr w:type="gramEnd"/>
      <w:r>
        <w:t xml:space="preserve">, after being educated and brought up within Spain. </w:t>
      </w:r>
      <w:r w:rsidR="001D2A56">
        <w:t xml:space="preserve"> Once in Rome Martial found friendship within the circles of Seneca, a younger fellow Spaniard who was at “the height of his career at the imperial court</w:t>
      </w:r>
      <w:r w:rsidR="00405AA4">
        <w:t>.</w:t>
      </w:r>
      <w:r w:rsidR="00C90D61">
        <w:t>”</w:t>
      </w:r>
      <w:sdt>
        <w:sdtPr>
          <w:id w:val="1895313652"/>
          <w:citation/>
        </w:sdtPr>
        <w:sdtContent>
          <w:r w:rsidR="00C90D61">
            <w:fldChar w:fldCharType="begin"/>
          </w:r>
          <w:r w:rsidR="00C90D61">
            <w:instrText xml:space="preserve">CITATION Gag \l 2057 </w:instrText>
          </w:r>
          <w:r w:rsidR="00C90D61">
            <w:fldChar w:fldCharType="separate"/>
          </w:r>
          <w:r w:rsidR="00C90D61">
            <w:rPr>
              <w:noProof/>
            </w:rPr>
            <w:t xml:space="preserve"> </w:t>
          </w:r>
          <w:r w:rsidR="00C90D61" w:rsidRPr="00C90D61">
            <w:rPr>
              <w:noProof/>
            </w:rPr>
            <w:t>(Gagarin, 2010)</w:t>
          </w:r>
          <w:r w:rsidR="00C90D61">
            <w:fldChar w:fldCharType="end"/>
          </w:r>
        </w:sdtContent>
      </w:sdt>
      <w:r w:rsidR="00C90D61">
        <w:t xml:space="preserve">. However many of those within these circles suffered during the </w:t>
      </w:r>
      <w:proofErr w:type="spellStart"/>
      <w:r w:rsidR="00C90D61">
        <w:t>Pisonian</w:t>
      </w:r>
      <w:proofErr w:type="spellEnd"/>
      <w:r w:rsidR="00C90D61">
        <w:t xml:space="preserve"> conspiracy in 65 AD. Martial became known for his literary works in 80 AD when he published a book of epigrams </w:t>
      </w:r>
      <w:r w:rsidR="007A1560">
        <w:t xml:space="preserve">to celebrate the opening games of the new Flavian amphitheatre, the epigrams were titled </w:t>
      </w:r>
      <w:proofErr w:type="spellStart"/>
      <w:r w:rsidR="007A1560">
        <w:rPr>
          <w:i/>
          <w:iCs/>
        </w:rPr>
        <w:t>Epigrammaton</w:t>
      </w:r>
      <w:proofErr w:type="spellEnd"/>
      <w:r w:rsidR="007A1560">
        <w:rPr>
          <w:i/>
          <w:iCs/>
        </w:rPr>
        <w:t xml:space="preserve"> liber</w:t>
      </w:r>
      <w:r w:rsidR="007A1560">
        <w:t xml:space="preserve">. </w:t>
      </w:r>
      <w:r w:rsidR="00F63D90">
        <w:t xml:space="preserve">He wrote a further two collections, </w:t>
      </w:r>
      <w:r w:rsidR="00F63D90">
        <w:rPr>
          <w:i/>
          <w:iCs/>
        </w:rPr>
        <w:t xml:space="preserve">Xenia and </w:t>
      </w:r>
      <w:proofErr w:type="spellStart"/>
      <w:r w:rsidR="00F63D90">
        <w:rPr>
          <w:i/>
          <w:iCs/>
        </w:rPr>
        <w:t>Apophoreta</w:t>
      </w:r>
      <w:proofErr w:type="spellEnd"/>
      <w:r w:rsidR="00043B8D">
        <w:t>,</w:t>
      </w:r>
      <w:r w:rsidR="00F63D90">
        <w:t xml:space="preserve"> before</w:t>
      </w:r>
      <w:r w:rsidR="00043B8D">
        <w:t xml:space="preserve"> 86 </w:t>
      </w:r>
      <w:proofErr w:type="gramStart"/>
      <w:r w:rsidR="00043B8D">
        <w:t>AD</w:t>
      </w:r>
      <w:proofErr w:type="gramEnd"/>
      <w:r w:rsidR="00043B8D">
        <w:t xml:space="preserve"> when he published twelve books of epigrams</w:t>
      </w:r>
      <w:r w:rsidR="004B135B">
        <w:t xml:space="preserve">, named </w:t>
      </w:r>
      <w:proofErr w:type="spellStart"/>
      <w:r w:rsidR="004B135B">
        <w:rPr>
          <w:rFonts w:ascii="Arial" w:hAnsi="Arial" w:cs="Arial"/>
          <w:i/>
          <w:iCs/>
          <w:color w:val="000000"/>
          <w:sz w:val="20"/>
          <w:szCs w:val="20"/>
          <w:shd w:val="clear" w:color="auto" w:fill="FFFFFF"/>
        </w:rPr>
        <w:t>Epigrammaton</w:t>
      </w:r>
      <w:proofErr w:type="spellEnd"/>
      <w:r w:rsidR="004B135B">
        <w:rPr>
          <w:rFonts w:ascii="Arial" w:hAnsi="Arial" w:cs="Arial"/>
          <w:i/>
          <w:iCs/>
          <w:color w:val="000000"/>
          <w:sz w:val="20"/>
          <w:szCs w:val="20"/>
          <w:shd w:val="clear" w:color="auto" w:fill="FFFFFF"/>
        </w:rPr>
        <w:t xml:space="preserve"> libri XII</w:t>
      </w:r>
      <w:r w:rsidR="004B135B" w:rsidRPr="004B135B">
        <w:rPr>
          <w:rFonts w:ascii="Arial" w:hAnsi="Arial" w:cs="Arial"/>
          <w:color w:val="000000"/>
          <w:sz w:val="20"/>
          <w:szCs w:val="20"/>
          <w:shd w:val="clear" w:color="auto" w:fill="FFFFFF"/>
        </w:rPr>
        <w:t>, this consisted of around 1,175 poems</w:t>
      </w:r>
      <w:r w:rsidR="00043B8D">
        <w:t xml:space="preserve">. Martial maintained his relationship with the imperial court </w:t>
      </w:r>
      <w:r w:rsidR="005E3EEB">
        <w:t xml:space="preserve">and wrote about the emperors Titus and Domitian, however after Domitian was </w:t>
      </w:r>
      <w:proofErr w:type="gramStart"/>
      <w:r w:rsidR="005E3EEB">
        <w:t>assassinated</w:t>
      </w:r>
      <w:proofErr w:type="gramEnd"/>
      <w:r w:rsidR="005E3EEB">
        <w:t xml:space="preserve"> he revised the works he had mentioned the aforementioned emperor in and removed every detail about him. Martial returned to Spain after becoming unhappy with his life in the city, he was given a residence by a female patron, he remained in Spain until his death around 101 AD. </w:t>
      </w:r>
    </w:p>
    <w:p w14:paraId="7AD50158" w14:textId="77777777" w:rsidR="007A1560" w:rsidRDefault="007A1560">
      <w:bookmarkStart w:id="0" w:name="_GoBack"/>
      <w:bookmarkEnd w:id="0"/>
    </w:p>
    <w:p w14:paraId="453F2A5C" w14:textId="77777777" w:rsidR="007A1560" w:rsidRDefault="007A1560"/>
    <w:p w14:paraId="3E5F2F36" w14:textId="77777777" w:rsidR="007A1560" w:rsidRDefault="007A1560"/>
    <w:p w14:paraId="789BF4E5" w14:textId="1CE4AADB" w:rsidR="007A1560" w:rsidRDefault="007A1560" w:rsidP="007A1560"/>
    <w:p w14:paraId="3D1D2527" w14:textId="77777777" w:rsidR="00043B8D" w:rsidRDefault="007A1560" w:rsidP="00043B8D">
      <w:r>
        <w:t xml:space="preserve"> </w:t>
      </w:r>
    </w:p>
    <w:sdt>
      <w:sdtPr>
        <w:id w:val="-1869757947"/>
        <w:docPartObj>
          <w:docPartGallery w:val="Bibliographies"/>
          <w:docPartUnique/>
        </w:docPartObj>
      </w:sdtPr>
      <w:sdtEndPr>
        <w:rPr>
          <w:rFonts w:asciiTheme="minorHAnsi" w:eastAsiaTheme="minorHAnsi" w:hAnsiTheme="minorHAnsi" w:cstheme="minorBidi"/>
          <w:sz w:val="22"/>
          <w:szCs w:val="22"/>
        </w:rPr>
      </w:sdtEndPr>
      <w:sdtContent>
        <w:p w14:paraId="22273118" w14:textId="77777777" w:rsidR="00043B8D" w:rsidRDefault="00043B8D" w:rsidP="00043B8D">
          <w:pPr>
            <w:pStyle w:val="Heading1"/>
          </w:pPr>
          <w:r>
            <w:t>References</w:t>
          </w:r>
        </w:p>
        <w:sdt>
          <w:sdtPr>
            <w:id w:val="-573587230"/>
            <w:bibliography/>
          </w:sdtPr>
          <w:sdtContent>
            <w:p w14:paraId="54933D16" w14:textId="77777777" w:rsidR="00043B8D" w:rsidRDefault="00043B8D" w:rsidP="00043B8D">
              <w:pPr>
                <w:pStyle w:val="Bibliography"/>
                <w:rPr>
                  <w:noProof/>
                  <w:sz w:val="24"/>
                  <w:szCs w:val="24"/>
                </w:rPr>
              </w:pPr>
              <w:r>
                <w:fldChar w:fldCharType="begin"/>
              </w:r>
              <w:r>
                <w:instrText xml:space="preserve"> BIBLIOGRAPHY </w:instrText>
              </w:r>
              <w:r>
                <w:fldChar w:fldCharType="separate"/>
              </w:r>
              <w:r>
                <w:rPr>
                  <w:noProof/>
                </w:rPr>
                <w:t xml:space="preserve">Citroni, M., 2014. </w:t>
              </w:r>
              <w:r>
                <w:rPr>
                  <w:i/>
                  <w:iCs/>
                  <w:noProof/>
                </w:rPr>
                <w:t xml:space="preserve">The Oxford Companion to Classical Civilisation: Martial. </w:t>
              </w:r>
              <w:r>
                <w:rPr>
                  <w:noProof/>
                </w:rPr>
                <w:t xml:space="preserve">[Online] </w:t>
              </w:r>
              <w:r>
                <w:rPr>
                  <w:noProof/>
                </w:rPr>
                <w:br/>
                <w:t xml:space="preserve">Available at: </w:t>
              </w:r>
              <w:r>
                <w:rPr>
                  <w:noProof/>
                  <w:u w:val="single"/>
                </w:rPr>
                <w:t>https://www-oxfordreference-com.ezproxy.uwtsd.ac.uk/view/10.1093/acref/9780198706779.001.0001/acref-9780198706779-e-402</w:t>
              </w:r>
              <w:r>
                <w:rPr>
                  <w:noProof/>
                </w:rPr>
                <w:br/>
                <w:t>[Accessed 3 March 2020].</w:t>
              </w:r>
            </w:p>
            <w:p w14:paraId="2F9B46E4" w14:textId="77777777" w:rsidR="00043B8D" w:rsidRDefault="00043B8D" w:rsidP="00043B8D">
              <w:pPr>
                <w:pStyle w:val="Bibliography"/>
                <w:rPr>
                  <w:noProof/>
                </w:rPr>
              </w:pPr>
              <w:r>
                <w:rPr>
                  <w:noProof/>
                </w:rPr>
                <w:t xml:space="preserve">Gagarin, M., 2010. </w:t>
              </w:r>
              <w:r>
                <w:rPr>
                  <w:i/>
                  <w:iCs/>
                  <w:noProof/>
                </w:rPr>
                <w:t xml:space="preserve">The Oxford Encylopedia of Ancient Greece and Rome: Martial. </w:t>
              </w:r>
              <w:r>
                <w:rPr>
                  <w:noProof/>
                </w:rPr>
                <w:t xml:space="preserve">[Online] </w:t>
              </w:r>
              <w:r>
                <w:rPr>
                  <w:noProof/>
                </w:rPr>
                <w:br/>
                <w:t xml:space="preserve">Available at: </w:t>
              </w:r>
              <w:r>
                <w:rPr>
                  <w:noProof/>
                  <w:u w:val="single"/>
                </w:rPr>
                <w:t>https://www.oxfordreference.com/view/10.1093/acref/9780195170726.001.0001/acref-9780195170726-e-770?rskey=6IvyaY&amp;result=3</w:t>
              </w:r>
              <w:r>
                <w:rPr>
                  <w:noProof/>
                </w:rPr>
                <w:br/>
                <w:t>[Accessed 3 March 2020].</w:t>
              </w:r>
            </w:p>
            <w:p w14:paraId="49C9E5C7" w14:textId="72FB60C2" w:rsidR="009C5228" w:rsidRDefault="00043B8D" w:rsidP="00043B8D">
              <w:r>
                <w:rPr>
                  <w:b/>
                  <w:bCs/>
                  <w:noProof/>
                </w:rPr>
                <w:fldChar w:fldCharType="end"/>
              </w:r>
            </w:p>
          </w:sdtContent>
        </w:sdt>
      </w:sdtContent>
    </w:sdt>
    <w:sectPr w:rsidR="009C52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228"/>
    <w:rsid w:val="00043B8D"/>
    <w:rsid w:val="001D2A56"/>
    <w:rsid w:val="00405AA4"/>
    <w:rsid w:val="004B135B"/>
    <w:rsid w:val="005E3EEB"/>
    <w:rsid w:val="007A1560"/>
    <w:rsid w:val="007E3468"/>
    <w:rsid w:val="0083213A"/>
    <w:rsid w:val="009C5228"/>
    <w:rsid w:val="00C90D61"/>
    <w:rsid w:val="00E27BBA"/>
    <w:rsid w:val="00F63D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585E8"/>
  <w15:chartTrackingRefBased/>
  <w15:docId w15:val="{FCF60533-19F8-4459-A7A2-849432581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7E3468"/>
    <w:pPr>
      <w:keepNext/>
      <w:keepLines/>
      <w:pBdr>
        <w:bottom w:val="single" w:sz="4" w:space="1" w:color="4472C4" w:themeColor="accent1"/>
      </w:pBdr>
      <w:spacing w:before="400" w:after="40" w:line="240" w:lineRule="auto"/>
      <w:outlineLvl w:val="0"/>
    </w:pPr>
    <w:rPr>
      <w:rFonts w:asciiTheme="majorHAnsi" w:eastAsiaTheme="majorEastAsia" w:hAnsiTheme="majorHAnsi" w:cstheme="majorBidi"/>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3468"/>
    <w:rPr>
      <w:rFonts w:asciiTheme="majorHAnsi" w:eastAsiaTheme="majorEastAsia" w:hAnsiTheme="majorHAnsi" w:cstheme="majorBidi"/>
      <w:sz w:val="36"/>
      <w:szCs w:val="36"/>
    </w:rPr>
  </w:style>
  <w:style w:type="paragraph" w:styleId="Bibliography">
    <w:name w:val="Bibliography"/>
    <w:basedOn w:val="Normal"/>
    <w:next w:val="Normal"/>
    <w:uiPriority w:val="37"/>
    <w:unhideWhenUsed/>
    <w:rsid w:val="007A15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2932155">
      <w:bodyDiv w:val="1"/>
      <w:marLeft w:val="0"/>
      <w:marRight w:val="0"/>
      <w:marTop w:val="0"/>
      <w:marBottom w:val="0"/>
      <w:divBdr>
        <w:top w:val="none" w:sz="0" w:space="0" w:color="auto"/>
        <w:left w:val="none" w:sz="0" w:space="0" w:color="auto"/>
        <w:bottom w:val="none" w:sz="0" w:space="0" w:color="auto"/>
        <w:right w:val="none" w:sz="0" w:space="0" w:color="auto"/>
      </w:divBdr>
    </w:div>
    <w:div w:id="380397681">
      <w:bodyDiv w:val="1"/>
      <w:marLeft w:val="0"/>
      <w:marRight w:val="0"/>
      <w:marTop w:val="0"/>
      <w:marBottom w:val="0"/>
      <w:divBdr>
        <w:top w:val="none" w:sz="0" w:space="0" w:color="auto"/>
        <w:left w:val="none" w:sz="0" w:space="0" w:color="auto"/>
        <w:bottom w:val="none" w:sz="0" w:space="0" w:color="auto"/>
        <w:right w:val="none" w:sz="0" w:space="0" w:color="auto"/>
      </w:divBdr>
    </w:div>
    <w:div w:id="1445230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Gag</b:Tag>
    <b:SourceType>DocumentFromInternetSite</b:SourceType>
    <b:Guid>{753CC481-C620-4202-B3D1-AC995F11CEE8}</b:Guid>
    <b:Author>
      <b:Author>
        <b:NameList>
          <b:Person>
            <b:Last>Gagarin</b:Last>
            <b:First>Michael</b:First>
          </b:Person>
        </b:NameList>
      </b:Author>
    </b:Author>
    <b:Title>The Oxford Encylopedia of Ancient Greece and Rome: Martial </b:Title>
    <b:Year>2010</b:Year>
    <b:BookTitle>The Oxford Encyclopedia of Ancient Greece and Rome </b:BookTitle>
    <b:YearAccessed>2020</b:YearAccessed>
    <b:MonthAccessed>March</b:MonthAccessed>
    <b:DayAccessed>3</b:DayAccessed>
    <b:URL>https://www.oxfordreference.com/view/10.1093/acref/9780195170726.001.0001/acref-9780195170726-e-770?rskey=6IvyaY&amp;result=3</b:URL>
    <b:RefOrder>1</b:RefOrder>
  </b:Source>
  <b:Source>
    <b:Tag>Cit14</b:Tag>
    <b:SourceType>DocumentFromInternetSite</b:SourceType>
    <b:Guid>{AF16211C-82E8-4C0B-B4C4-7879D51EB81A}</b:Guid>
    <b:Author>
      <b:Author>
        <b:NameList>
          <b:Person>
            <b:Last>Citroni</b:Last>
            <b:First>Mario</b:First>
          </b:Person>
        </b:NameList>
      </b:Author>
    </b:Author>
    <b:Title>The Oxford Companion to Classical Civilisation: Martial </b:Title>
    <b:Year>2014</b:Year>
    <b:YearAccessed>2020</b:YearAccessed>
    <b:MonthAccessed>March</b:MonthAccessed>
    <b:DayAccessed>3</b:DayAccessed>
    <b:URL>https://www-oxfordreference-com.ezproxy.uwtsd.ac.uk/view/10.1093/acref/9780198706779.001.0001/acref-9780198706779-e-402</b:URL>
    <b:RefOrder>2</b:RefOrder>
  </b:Source>
</b:Sources>
</file>

<file path=customXml/itemProps1.xml><?xml version="1.0" encoding="utf-8"?>
<ds:datastoreItem xmlns:ds="http://schemas.openxmlformats.org/officeDocument/2006/customXml" ds:itemID="{04E88EB4-0829-43CD-8F9D-1E88282FBF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1167</TotalTime>
  <Pages>1</Pages>
  <Words>277</Words>
  <Characters>1583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Naome Wrightson</dc:creator>
  <cp:keywords/>
  <dc:description/>
  <cp:lastModifiedBy>Naome Wrightson</cp:lastModifiedBy>
  <cp:revision>3</cp:revision>
  <dcterms:created xsi:type="dcterms:W3CDTF">2020-03-03T18:54:00Z</dcterms:created>
  <dcterms:modified xsi:type="dcterms:W3CDTF">2020-03-04T14:21:00Z</dcterms:modified>
</cp:coreProperties>
</file>