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55BAC" w14:textId="09AAFCDF" w:rsidR="006E5929" w:rsidRPr="001A7078" w:rsidRDefault="006E5929" w:rsidP="00070BA9">
      <w:pPr>
        <w:spacing w:line="360" w:lineRule="auto"/>
        <w:jc w:val="both"/>
        <w:rPr>
          <w:rFonts w:asciiTheme="minorBidi" w:hAnsiTheme="minorBidi"/>
        </w:rPr>
      </w:pPr>
    </w:p>
    <w:p w14:paraId="0BDA85A2" w14:textId="1B904130" w:rsidR="00070BA9" w:rsidRPr="001A7078" w:rsidRDefault="0005486D" w:rsidP="0005486D">
      <w:pPr>
        <w:spacing w:line="360" w:lineRule="auto"/>
        <w:jc w:val="center"/>
        <w:rPr>
          <w:rFonts w:asciiTheme="minorBidi" w:hAnsiTheme="minorBidi"/>
        </w:rPr>
      </w:pPr>
      <w:r w:rsidRPr="001A7078">
        <w:rPr>
          <w:rFonts w:asciiTheme="minorBidi" w:hAnsiTheme="minorBidi"/>
          <w:noProof/>
        </w:rPr>
        <w:drawing>
          <wp:inline distT="0" distB="0" distL="0" distR="0" wp14:anchorId="7A8841F1" wp14:editId="5BE72EFA">
            <wp:extent cx="2957534" cy="1079500"/>
            <wp:effectExtent l="0" t="0" r="0" b="6350"/>
            <wp:docPr id="72635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413" t="12793" r="8080" b="12481"/>
                    <a:stretch>
                      <a:fillRect/>
                    </a:stretch>
                  </pic:blipFill>
                  <pic:spPr bwMode="auto">
                    <a:xfrm>
                      <a:off x="0" y="0"/>
                      <a:ext cx="2999188" cy="1094704"/>
                    </a:xfrm>
                    <a:prstGeom prst="rect">
                      <a:avLst/>
                    </a:prstGeom>
                    <a:noFill/>
                    <a:ln>
                      <a:noFill/>
                    </a:ln>
                    <a:extLst>
                      <a:ext uri="{53640926-AAD7-44D8-BBD7-CCE9431645EC}">
                        <a14:shadowObscured xmlns:a14="http://schemas.microsoft.com/office/drawing/2010/main"/>
                      </a:ext>
                    </a:extLst>
                  </pic:spPr>
                </pic:pic>
              </a:graphicData>
            </a:graphic>
          </wp:inline>
        </w:drawing>
      </w:r>
    </w:p>
    <w:p w14:paraId="1A1DFD84" w14:textId="77777777" w:rsidR="0005486D" w:rsidRPr="001A7078" w:rsidRDefault="0005486D" w:rsidP="00070BA9">
      <w:pPr>
        <w:spacing w:line="360" w:lineRule="auto"/>
        <w:jc w:val="both"/>
        <w:rPr>
          <w:rFonts w:asciiTheme="minorBidi" w:hAnsiTheme="minorBidi"/>
        </w:rPr>
      </w:pPr>
    </w:p>
    <w:p w14:paraId="34159861" w14:textId="7F12E904"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Student Name:</w:t>
      </w:r>
    </w:p>
    <w:p w14:paraId="04492033" w14:textId="083CE126"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Student ID:</w:t>
      </w:r>
    </w:p>
    <w:p w14:paraId="5157D302" w14:textId="42560204"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Module: </w:t>
      </w:r>
      <w:r w:rsidR="00A4564B">
        <w:rPr>
          <w:rFonts w:asciiTheme="minorBidi" w:hAnsiTheme="minorBidi"/>
          <w:b/>
          <w:bCs/>
        </w:rPr>
        <w:t>Professional Development within Health and Social Care</w:t>
      </w:r>
      <w:r w:rsidR="006914A0" w:rsidRPr="001A7078">
        <w:rPr>
          <w:rFonts w:asciiTheme="minorBidi" w:hAnsiTheme="minorBidi"/>
          <w:b/>
          <w:bCs/>
        </w:rPr>
        <w:t>_LCHS400</w:t>
      </w:r>
      <w:r w:rsidR="00A4564B">
        <w:rPr>
          <w:rFonts w:asciiTheme="minorBidi" w:hAnsiTheme="minorBidi"/>
          <w:b/>
          <w:bCs/>
        </w:rPr>
        <w:t>9</w:t>
      </w:r>
    </w:p>
    <w:p w14:paraId="7329E749" w14:textId="20B91CD5"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Lecturer: </w:t>
      </w:r>
      <w:r w:rsidR="00A4564B">
        <w:rPr>
          <w:rFonts w:asciiTheme="minorBidi" w:hAnsiTheme="minorBidi"/>
          <w:b/>
          <w:bCs/>
        </w:rPr>
        <w:t>Olubukola Adegbite</w:t>
      </w:r>
    </w:p>
    <w:p w14:paraId="6F989DE0" w14:textId="6939C965"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Assignment Title: </w:t>
      </w:r>
      <w:r w:rsidR="00A4564B" w:rsidRPr="00A4564B">
        <w:rPr>
          <w:rFonts w:asciiTheme="minorBidi" w:hAnsiTheme="minorBidi"/>
          <w:b/>
          <w:bCs/>
        </w:rPr>
        <w:t>Personal Development portfolio</w:t>
      </w:r>
    </w:p>
    <w:p w14:paraId="320A52C4" w14:textId="475BAD82"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Wordcounts: </w:t>
      </w:r>
      <w:r w:rsidR="00A4564B">
        <w:rPr>
          <w:rFonts w:asciiTheme="minorBidi" w:hAnsiTheme="minorBidi"/>
          <w:b/>
          <w:bCs/>
        </w:rPr>
        <w:t>2</w:t>
      </w:r>
      <w:r w:rsidRPr="001A7078">
        <w:rPr>
          <w:rFonts w:asciiTheme="minorBidi" w:hAnsiTheme="minorBidi"/>
          <w:b/>
          <w:bCs/>
        </w:rPr>
        <w:t>,</w:t>
      </w:r>
      <w:r w:rsidR="00A4564B">
        <w:rPr>
          <w:rFonts w:asciiTheme="minorBidi" w:hAnsiTheme="minorBidi"/>
          <w:b/>
          <w:bCs/>
        </w:rPr>
        <w:t>0</w:t>
      </w:r>
      <w:r w:rsidRPr="001A7078">
        <w:rPr>
          <w:rFonts w:asciiTheme="minorBidi" w:hAnsiTheme="minorBidi"/>
          <w:b/>
          <w:bCs/>
        </w:rPr>
        <w:t xml:space="preserve">00 words </w:t>
      </w:r>
    </w:p>
    <w:p w14:paraId="6C057F16" w14:textId="77777777" w:rsidR="0005486D" w:rsidRPr="001A7078" w:rsidRDefault="0005486D" w:rsidP="00070BA9">
      <w:pPr>
        <w:spacing w:line="360" w:lineRule="auto"/>
        <w:jc w:val="both"/>
        <w:rPr>
          <w:rFonts w:asciiTheme="minorBidi" w:hAnsiTheme="minorBidi"/>
        </w:rPr>
      </w:pPr>
    </w:p>
    <w:p w14:paraId="25BBB241" w14:textId="77777777" w:rsidR="00070BA9" w:rsidRPr="001A7078" w:rsidRDefault="00070BA9" w:rsidP="00070BA9">
      <w:pPr>
        <w:spacing w:line="360" w:lineRule="auto"/>
        <w:jc w:val="both"/>
        <w:rPr>
          <w:rFonts w:asciiTheme="minorBidi" w:hAnsiTheme="minorBidi"/>
        </w:rPr>
      </w:pPr>
    </w:p>
    <w:p w14:paraId="480B0FEC" w14:textId="77777777" w:rsidR="00070BA9" w:rsidRPr="001A7078" w:rsidRDefault="00070BA9" w:rsidP="00070BA9">
      <w:pPr>
        <w:spacing w:line="360" w:lineRule="auto"/>
        <w:jc w:val="both"/>
        <w:rPr>
          <w:rFonts w:asciiTheme="minorBidi" w:hAnsiTheme="minorBidi"/>
        </w:rPr>
      </w:pPr>
    </w:p>
    <w:p w14:paraId="11EE3FEB" w14:textId="77777777" w:rsidR="00070BA9" w:rsidRPr="001A7078" w:rsidRDefault="00070BA9" w:rsidP="00070BA9">
      <w:pPr>
        <w:spacing w:line="360" w:lineRule="auto"/>
        <w:jc w:val="both"/>
        <w:rPr>
          <w:rFonts w:asciiTheme="minorBidi" w:hAnsiTheme="minorBidi"/>
        </w:rPr>
      </w:pPr>
    </w:p>
    <w:p w14:paraId="145C330E" w14:textId="77777777" w:rsidR="00070BA9" w:rsidRPr="001A7078" w:rsidRDefault="00070BA9" w:rsidP="00070BA9">
      <w:pPr>
        <w:spacing w:line="360" w:lineRule="auto"/>
        <w:jc w:val="both"/>
        <w:rPr>
          <w:rFonts w:asciiTheme="minorBidi" w:hAnsiTheme="minorBidi"/>
        </w:rPr>
      </w:pPr>
    </w:p>
    <w:p w14:paraId="3EE67530" w14:textId="77777777" w:rsidR="00070BA9" w:rsidRPr="001A7078" w:rsidRDefault="00070BA9" w:rsidP="00070BA9">
      <w:pPr>
        <w:spacing w:line="360" w:lineRule="auto"/>
        <w:jc w:val="both"/>
        <w:rPr>
          <w:rFonts w:asciiTheme="minorBidi" w:hAnsiTheme="minorBidi"/>
        </w:rPr>
      </w:pPr>
    </w:p>
    <w:p w14:paraId="3E9C02B9" w14:textId="77777777" w:rsidR="00070BA9" w:rsidRDefault="00070BA9" w:rsidP="00070BA9">
      <w:pPr>
        <w:spacing w:line="360" w:lineRule="auto"/>
        <w:jc w:val="both"/>
        <w:rPr>
          <w:rFonts w:asciiTheme="minorBidi" w:hAnsiTheme="minorBidi"/>
        </w:rPr>
      </w:pPr>
    </w:p>
    <w:p w14:paraId="140D1BF5" w14:textId="77777777" w:rsidR="002E4E36" w:rsidRDefault="002E4E36" w:rsidP="00070BA9">
      <w:pPr>
        <w:spacing w:line="360" w:lineRule="auto"/>
        <w:jc w:val="both"/>
        <w:rPr>
          <w:rFonts w:asciiTheme="minorBidi" w:hAnsiTheme="minorBidi"/>
        </w:rPr>
      </w:pPr>
    </w:p>
    <w:p w14:paraId="6460BA53" w14:textId="77777777" w:rsidR="002E4E36" w:rsidRDefault="002E4E36" w:rsidP="00070BA9">
      <w:pPr>
        <w:spacing w:line="360" w:lineRule="auto"/>
        <w:jc w:val="both"/>
        <w:rPr>
          <w:rFonts w:asciiTheme="minorBidi" w:hAnsiTheme="minorBidi"/>
        </w:rPr>
      </w:pPr>
    </w:p>
    <w:p w14:paraId="3692ED62" w14:textId="77777777" w:rsidR="002E4E36" w:rsidRPr="001A7078" w:rsidRDefault="002E4E36" w:rsidP="00070BA9">
      <w:pPr>
        <w:spacing w:line="360" w:lineRule="auto"/>
        <w:jc w:val="both"/>
        <w:rPr>
          <w:rFonts w:asciiTheme="minorBidi" w:hAnsiTheme="minorBidi"/>
        </w:rPr>
      </w:pPr>
    </w:p>
    <w:p w14:paraId="511A281A" w14:textId="77777777" w:rsidR="00070BA9" w:rsidRDefault="00070BA9" w:rsidP="00070BA9">
      <w:pPr>
        <w:spacing w:line="360" w:lineRule="auto"/>
        <w:jc w:val="both"/>
        <w:rPr>
          <w:rFonts w:asciiTheme="minorBidi" w:hAnsiTheme="minorBidi"/>
        </w:rPr>
      </w:pPr>
    </w:p>
    <w:p w14:paraId="5CF9DA9D" w14:textId="77777777" w:rsidR="000220CE" w:rsidRPr="001A7078" w:rsidRDefault="000220CE" w:rsidP="00070BA9">
      <w:pPr>
        <w:spacing w:line="360" w:lineRule="auto"/>
        <w:jc w:val="both"/>
        <w:rPr>
          <w:rFonts w:asciiTheme="minorBidi" w:hAnsiTheme="minorBidi"/>
        </w:rPr>
      </w:pPr>
    </w:p>
    <w:p w14:paraId="018BA007" w14:textId="77777777" w:rsidR="00070BA9" w:rsidRPr="001A7078" w:rsidRDefault="00070BA9" w:rsidP="00070BA9">
      <w:pPr>
        <w:spacing w:line="360" w:lineRule="auto"/>
        <w:jc w:val="both"/>
        <w:rPr>
          <w:rFonts w:asciiTheme="minorBidi" w:hAnsiTheme="minorBidi"/>
        </w:rPr>
      </w:pPr>
    </w:p>
    <w:sdt>
      <w:sdtPr>
        <w:rPr>
          <w:rFonts w:asciiTheme="minorHAnsi" w:eastAsiaTheme="minorHAnsi" w:hAnsiTheme="minorHAnsi" w:cstheme="minorBidi"/>
          <w:color w:val="auto"/>
          <w:kern w:val="2"/>
          <w:sz w:val="22"/>
          <w:szCs w:val="22"/>
          <w:lang w:val="en-GB"/>
          <w14:ligatures w14:val="standardContextual"/>
        </w:rPr>
        <w:id w:val="-1642569343"/>
        <w:docPartObj>
          <w:docPartGallery w:val="Table of Contents"/>
          <w:docPartUnique/>
        </w:docPartObj>
      </w:sdtPr>
      <w:sdtEndPr>
        <w:rPr>
          <w:b/>
          <w:bCs/>
          <w:noProof/>
        </w:rPr>
      </w:sdtEndPr>
      <w:sdtContent>
        <w:p w14:paraId="22134813" w14:textId="7EAAC05C" w:rsidR="002F6806" w:rsidRPr="000220CE" w:rsidRDefault="002F6806" w:rsidP="002F6806">
          <w:pPr>
            <w:pStyle w:val="TOCHeading"/>
            <w:pBdr>
              <w:bottom w:val="single" w:sz="4" w:space="1" w:color="auto"/>
            </w:pBdr>
            <w:jc w:val="center"/>
            <w:rPr>
              <w:rFonts w:asciiTheme="minorBidi" w:hAnsiTheme="minorBidi" w:cstheme="minorBidi"/>
              <w:b/>
              <w:bCs/>
              <w:sz w:val="28"/>
              <w:szCs w:val="28"/>
            </w:rPr>
          </w:pPr>
          <w:r w:rsidRPr="000220CE">
            <w:rPr>
              <w:rFonts w:asciiTheme="minorBidi" w:hAnsiTheme="minorBidi" w:cstheme="minorBidi"/>
              <w:b/>
              <w:bCs/>
              <w:sz w:val="28"/>
              <w:szCs w:val="28"/>
            </w:rPr>
            <w:t>Table of Contents</w:t>
          </w:r>
        </w:p>
        <w:p w14:paraId="7FEC1094" w14:textId="166CD212" w:rsidR="003824D1" w:rsidRPr="003824D1" w:rsidRDefault="002F6806" w:rsidP="003824D1">
          <w:pPr>
            <w:pStyle w:val="TOC1"/>
            <w:tabs>
              <w:tab w:val="right" w:leader="dot" w:pos="9016"/>
            </w:tabs>
            <w:spacing w:line="360" w:lineRule="auto"/>
            <w:rPr>
              <w:rFonts w:asciiTheme="minorBidi" w:eastAsiaTheme="minorEastAsia" w:hAnsiTheme="minorBidi"/>
              <w:noProof/>
              <w:sz w:val="24"/>
              <w:szCs w:val="24"/>
              <w:lang w:val="en-US"/>
            </w:rPr>
          </w:pPr>
          <w:r w:rsidRPr="001A7078">
            <w:fldChar w:fldCharType="begin"/>
          </w:r>
          <w:r w:rsidRPr="001A7078">
            <w:instrText xml:space="preserve"> TOC \o "1-3" \h \z \u </w:instrText>
          </w:r>
          <w:r w:rsidRPr="001A7078">
            <w:fldChar w:fldCharType="separate"/>
          </w:r>
          <w:hyperlink w:anchor="_Toc213990373" w:history="1">
            <w:r w:rsidR="003824D1" w:rsidRPr="003824D1">
              <w:rPr>
                <w:rStyle w:val="Hyperlink"/>
                <w:rFonts w:asciiTheme="minorBidi" w:hAnsiTheme="minorBidi"/>
                <w:b/>
                <w:bCs/>
                <w:noProof/>
              </w:rPr>
              <w:t>1. Introduction</w:t>
            </w:r>
            <w:r w:rsidR="003824D1" w:rsidRPr="003824D1">
              <w:rPr>
                <w:rFonts w:asciiTheme="minorBidi" w:hAnsiTheme="minorBidi"/>
                <w:noProof/>
                <w:webHidden/>
              </w:rPr>
              <w:tab/>
            </w:r>
            <w:r w:rsidR="003824D1" w:rsidRPr="003824D1">
              <w:rPr>
                <w:rFonts w:asciiTheme="minorBidi" w:hAnsiTheme="minorBidi"/>
                <w:noProof/>
                <w:webHidden/>
              </w:rPr>
              <w:fldChar w:fldCharType="begin"/>
            </w:r>
            <w:r w:rsidR="003824D1" w:rsidRPr="003824D1">
              <w:rPr>
                <w:rFonts w:asciiTheme="minorBidi" w:hAnsiTheme="minorBidi"/>
                <w:noProof/>
                <w:webHidden/>
              </w:rPr>
              <w:instrText xml:space="preserve"> PAGEREF _Toc213990373 \h </w:instrText>
            </w:r>
            <w:r w:rsidR="003824D1" w:rsidRPr="003824D1">
              <w:rPr>
                <w:rFonts w:asciiTheme="minorBidi" w:hAnsiTheme="minorBidi"/>
                <w:noProof/>
                <w:webHidden/>
              </w:rPr>
            </w:r>
            <w:r w:rsidR="003824D1" w:rsidRPr="003824D1">
              <w:rPr>
                <w:rFonts w:asciiTheme="minorBidi" w:hAnsiTheme="minorBidi"/>
                <w:noProof/>
                <w:webHidden/>
              </w:rPr>
              <w:fldChar w:fldCharType="separate"/>
            </w:r>
            <w:r w:rsidR="00111844">
              <w:rPr>
                <w:rFonts w:asciiTheme="minorBidi" w:hAnsiTheme="minorBidi"/>
                <w:noProof/>
                <w:webHidden/>
              </w:rPr>
              <w:t>3</w:t>
            </w:r>
            <w:r w:rsidR="003824D1" w:rsidRPr="003824D1">
              <w:rPr>
                <w:rFonts w:asciiTheme="minorBidi" w:hAnsiTheme="minorBidi"/>
                <w:noProof/>
                <w:webHidden/>
              </w:rPr>
              <w:fldChar w:fldCharType="end"/>
            </w:r>
          </w:hyperlink>
        </w:p>
        <w:p w14:paraId="1E44FA26" w14:textId="5D240E82" w:rsidR="003824D1" w:rsidRPr="003824D1" w:rsidRDefault="003824D1" w:rsidP="003824D1">
          <w:pPr>
            <w:pStyle w:val="TOC1"/>
            <w:tabs>
              <w:tab w:val="right" w:leader="dot" w:pos="9016"/>
            </w:tabs>
            <w:spacing w:line="360" w:lineRule="auto"/>
            <w:rPr>
              <w:rFonts w:asciiTheme="minorBidi" w:eastAsiaTheme="minorEastAsia" w:hAnsiTheme="minorBidi"/>
              <w:noProof/>
              <w:sz w:val="24"/>
              <w:szCs w:val="24"/>
              <w:lang w:val="en-US"/>
            </w:rPr>
          </w:pPr>
          <w:hyperlink w:anchor="_Toc213990374" w:history="1">
            <w:r w:rsidRPr="003824D1">
              <w:rPr>
                <w:rStyle w:val="Hyperlink"/>
                <w:rFonts w:asciiTheme="minorBidi" w:hAnsiTheme="minorBidi"/>
                <w:b/>
                <w:bCs/>
                <w:noProof/>
              </w:rPr>
              <w:t>2. Task 1: Job Role and Personal Action Plan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_Toc213990374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3</w:t>
            </w:r>
            <w:r w:rsidRPr="003824D1">
              <w:rPr>
                <w:rFonts w:asciiTheme="minorBidi" w:hAnsiTheme="minorBidi"/>
                <w:noProof/>
                <w:webHidden/>
              </w:rPr>
              <w:fldChar w:fldCharType="end"/>
            </w:r>
          </w:hyperlink>
        </w:p>
        <w:p w14:paraId="573D4B5C" w14:textId="73A6E1A1"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75" w:history="1">
            <w:r w:rsidRPr="003824D1">
              <w:rPr>
                <w:rStyle w:val="Hyperlink"/>
                <w:rFonts w:asciiTheme="minorBidi" w:hAnsiTheme="minorBidi"/>
                <w:b/>
                <w:bCs/>
                <w:noProof/>
              </w:rPr>
              <w:t>2.1 Job Role Identification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_Toc213990375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3</w:t>
            </w:r>
            <w:r w:rsidRPr="003824D1">
              <w:rPr>
                <w:rFonts w:asciiTheme="minorBidi" w:hAnsiTheme="minorBidi"/>
                <w:noProof/>
                <w:webHidden/>
              </w:rPr>
              <w:fldChar w:fldCharType="end"/>
            </w:r>
          </w:hyperlink>
        </w:p>
        <w:p w14:paraId="6580F42B" w14:textId="5B51036E"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76" w:history="1">
            <w:r w:rsidRPr="003824D1">
              <w:rPr>
                <w:rStyle w:val="Hyperlink"/>
                <w:rFonts w:asciiTheme="minorBidi" w:hAnsiTheme="minorBidi"/>
                <w:b/>
                <w:bCs/>
                <w:noProof/>
              </w:rPr>
              <w:t>2.2 Key Skills Required for the Role</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_Toc213990376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3</w:t>
            </w:r>
            <w:r w:rsidRPr="003824D1">
              <w:rPr>
                <w:rFonts w:asciiTheme="minorBidi" w:hAnsiTheme="minorBidi"/>
                <w:noProof/>
                <w:webHidden/>
              </w:rPr>
              <w:fldChar w:fldCharType="end"/>
            </w:r>
          </w:hyperlink>
        </w:p>
        <w:p w14:paraId="1F23F71B" w14:textId="0E6EE435"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77" w:history="1">
            <w:r w:rsidRPr="003824D1">
              <w:rPr>
                <w:rStyle w:val="Hyperlink"/>
                <w:rFonts w:asciiTheme="minorBidi" w:hAnsiTheme="minorBidi"/>
                <w:b/>
                <w:bCs/>
                <w:noProof/>
              </w:rPr>
              <w:t>2.3 Personal Skills Audit</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_Toc213990377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4</w:t>
            </w:r>
            <w:r w:rsidRPr="003824D1">
              <w:rPr>
                <w:rFonts w:asciiTheme="minorBidi" w:hAnsiTheme="minorBidi"/>
                <w:noProof/>
                <w:webHidden/>
              </w:rPr>
              <w:fldChar w:fldCharType="end"/>
            </w:r>
          </w:hyperlink>
        </w:p>
        <w:p w14:paraId="41CB8659" w14:textId="539036A5"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78" w:history="1">
            <w:r w:rsidRPr="003824D1">
              <w:rPr>
                <w:rStyle w:val="Hyperlink"/>
                <w:rFonts w:asciiTheme="minorBidi" w:hAnsiTheme="minorBidi"/>
                <w:b/>
                <w:bCs/>
                <w:noProof/>
              </w:rPr>
              <w:t>2.4 Identification of Skill Gaps</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_Toc213990378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4</w:t>
            </w:r>
            <w:r w:rsidRPr="003824D1">
              <w:rPr>
                <w:rFonts w:asciiTheme="minorBidi" w:hAnsiTheme="minorBidi"/>
                <w:noProof/>
                <w:webHidden/>
              </w:rPr>
              <w:fldChar w:fldCharType="end"/>
            </w:r>
          </w:hyperlink>
        </w:p>
        <w:p w14:paraId="37EDDF5F" w14:textId="6B342662"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79" w:history="1">
            <w:r w:rsidRPr="003824D1">
              <w:rPr>
                <w:rStyle w:val="Hyperlink"/>
                <w:rFonts w:asciiTheme="minorBidi" w:hAnsiTheme="minorBidi"/>
                <w:b/>
                <w:bCs/>
                <w:noProof/>
              </w:rPr>
              <w:t>2.5 Personal Development Plan (PDP)</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_Toc213990379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4</w:t>
            </w:r>
            <w:r w:rsidRPr="003824D1">
              <w:rPr>
                <w:rFonts w:asciiTheme="minorBidi" w:hAnsiTheme="minorBidi"/>
                <w:noProof/>
                <w:webHidden/>
              </w:rPr>
              <w:fldChar w:fldCharType="end"/>
            </w:r>
          </w:hyperlink>
        </w:p>
        <w:p w14:paraId="3B9F0D96" w14:textId="15B87F12"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0" w:history="1">
            <w:r w:rsidRPr="003824D1">
              <w:rPr>
                <w:rStyle w:val="Hyperlink"/>
                <w:rFonts w:asciiTheme="minorBidi" w:hAnsiTheme="minorBidi"/>
                <w:b/>
                <w:bCs/>
                <w:noProof/>
              </w:rPr>
              <w:t>2.6 Interview Preparation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_Toc213990380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5</w:t>
            </w:r>
            <w:r w:rsidRPr="003824D1">
              <w:rPr>
                <w:rFonts w:asciiTheme="minorBidi" w:hAnsiTheme="minorBidi"/>
                <w:noProof/>
                <w:webHidden/>
              </w:rPr>
              <w:fldChar w:fldCharType="end"/>
            </w:r>
          </w:hyperlink>
        </w:p>
        <w:p w14:paraId="5FD917AB" w14:textId="40E627E8" w:rsidR="003824D1" w:rsidRPr="003824D1" w:rsidRDefault="003824D1" w:rsidP="003824D1">
          <w:pPr>
            <w:pStyle w:val="TOC1"/>
            <w:tabs>
              <w:tab w:val="right" w:leader="dot" w:pos="9016"/>
            </w:tabs>
            <w:spacing w:line="360" w:lineRule="auto"/>
            <w:rPr>
              <w:rFonts w:asciiTheme="minorBidi" w:eastAsiaTheme="minorEastAsia" w:hAnsiTheme="minorBidi"/>
              <w:noProof/>
              <w:sz w:val="24"/>
              <w:szCs w:val="24"/>
              <w:lang w:val="en-US"/>
            </w:rPr>
          </w:pPr>
          <w:hyperlink w:anchor="_Toc213990381" w:history="1">
            <w:r w:rsidRPr="003824D1">
              <w:rPr>
                <w:rStyle w:val="Hyperlink"/>
                <w:rFonts w:asciiTheme="minorBidi" w:hAnsiTheme="minorBidi"/>
                <w:b/>
                <w:bCs/>
                <w:noProof/>
              </w:rPr>
              <w:t>3. Task 2: Academic Report on a Key Skill</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_Toc213990381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6</w:t>
            </w:r>
            <w:r w:rsidRPr="003824D1">
              <w:rPr>
                <w:rFonts w:asciiTheme="minorBidi" w:hAnsiTheme="minorBidi"/>
                <w:noProof/>
                <w:webHidden/>
              </w:rPr>
              <w:fldChar w:fldCharType="end"/>
            </w:r>
          </w:hyperlink>
        </w:p>
        <w:p w14:paraId="266DF5B5" w14:textId="02E777BE"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2" w:history="1">
            <w:r w:rsidRPr="003824D1">
              <w:rPr>
                <w:rStyle w:val="Hyperlink"/>
                <w:rFonts w:asciiTheme="minorBidi" w:hAnsiTheme="minorBidi"/>
                <w:b/>
                <w:bCs/>
                <w:noProof/>
              </w:rPr>
              <w:t>3.1 Introduction to the Skill</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_Toc213990382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6</w:t>
            </w:r>
            <w:r w:rsidRPr="003824D1">
              <w:rPr>
                <w:rFonts w:asciiTheme="minorBidi" w:hAnsiTheme="minorBidi"/>
                <w:noProof/>
                <w:webHidden/>
              </w:rPr>
              <w:fldChar w:fldCharType="end"/>
            </w:r>
          </w:hyperlink>
        </w:p>
        <w:p w14:paraId="6377DA86" w14:textId="09B0059E"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3" w:history="1">
            <w:r w:rsidRPr="003824D1">
              <w:rPr>
                <w:rStyle w:val="Hyperlink"/>
                <w:rFonts w:asciiTheme="minorBidi" w:hAnsiTheme="minorBidi"/>
                <w:b/>
                <w:bCs/>
                <w:noProof/>
              </w:rPr>
              <w:t>3.2 Importance and Theoretical Discussion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_Toc213990383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6</w:t>
            </w:r>
            <w:r w:rsidRPr="003824D1">
              <w:rPr>
                <w:rFonts w:asciiTheme="minorBidi" w:hAnsiTheme="minorBidi"/>
                <w:noProof/>
                <w:webHidden/>
              </w:rPr>
              <w:fldChar w:fldCharType="end"/>
            </w:r>
          </w:hyperlink>
        </w:p>
        <w:p w14:paraId="0807223F" w14:textId="275BD622"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4" w:history="1">
            <w:r w:rsidRPr="003824D1">
              <w:rPr>
                <w:rStyle w:val="Hyperlink"/>
                <w:rFonts w:asciiTheme="minorBidi" w:hAnsiTheme="minorBidi"/>
                <w:b/>
                <w:bCs/>
                <w:noProof/>
              </w:rPr>
              <w:t>3.3 Application and Development</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_Toc213990384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7</w:t>
            </w:r>
            <w:r w:rsidRPr="003824D1">
              <w:rPr>
                <w:rFonts w:asciiTheme="minorBidi" w:hAnsiTheme="minorBidi"/>
                <w:noProof/>
                <w:webHidden/>
              </w:rPr>
              <w:fldChar w:fldCharType="end"/>
            </w:r>
          </w:hyperlink>
        </w:p>
        <w:p w14:paraId="14B97D04" w14:textId="77BB03B0"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5" w:history="1">
            <w:r w:rsidRPr="003824D1">
              <w:rPr>
                <w:rStyle w:val="Hyperlink"/>
                <w:rFonts w:asciiTheme="minorBidi" w:hAnsiTheme="minorBidi"/>
                <w:b/>
                <w:bCs/>
                <w:noProof/>
              </w:rPr>
              <w:t>3.4 Summary</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_Toc213990385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7</w:t>
            </w:r>
            <w:r w:rsidRPr="003824D1">
              <w:rPr>
                <w:rFonts w:asciiTheme="minorBidi" w:hAnsiTheme="minorBidi"/>
                <w:noProof/>
                <w:webHidden/>
              </w:rPr>
              <w:fldChar w:fldCharType="end"/>
            </w:r>
          </w:hyperlink>
        </w:p>
        <w:p w14:paraId="2AFDC9C9" w14:textId="1DA734B1" w:rsidR="003824D1" w:rsidRPr="003824D1" w:rsidRDefault="003824D1" w:rsidP="003824D1">
          <w:pPr>
            <w:pStyle w:val="TOC1"/>
            <w:tabs>
              <w:tab w:val="right" w:leader="dot" w:pos="9016"/>
            </w:tabs>
            <w:spacing w:line="360" w:lineRule="auto"/>
            <w:rPr>
              <w:rFonts w:asciiTheme="minorBidi" w:eastAsiaTheme="minorEastAsia" w:hAnsiTheme="minorBidi"/>
              <w:noProof/>
              <w:sz w:val="24"/>
              <w:szCs w:val="24"/>
              <w:lang w:val="en-US"/>
            </w:rPr>
          </w:pPr>
          <w:hyperlink w:anchor="_Toc213990386" w:history="1">
            <w:r w:rsidRPr="003824D1">
              <w:rPr>
                <w:rStyle w:val="Hyperlink"/>
                <w:rFonts w:asciiTheme="minorBidi" w:hAnsiTheme="minorBidi"/>
                <w:b/>
                <w:bCs/>
                <w:noProof/>
              </w:rPr>
              <w:t>4. Task 3: Reflective Report (ERA Model)</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_Toc213990386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7</w:t>
            </w:r>
            <w:r w:rsidRPr="003824D1">
              <w:rPr>
                <w:rFonts w:asciiTheme="minorBidi" w:hAnsiTheme="minorBidi"/>
                <w:noProof/>
                <w:webHidden/>
              </w:rPr>
              <w:fldChar w:fldCharType="end"/>
            </w:r>
          </w:hyperlink>
        </w:p>
        <w:p w14:paraId="6532FADC" w14:textId="51F93C8A"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7" w:history="1">
            <w:r w:rsidRPr="003824D1">
              <w:rPr>
                <w:rStyle w:val="Hyperlink"/>
                <w:rFonts w:asciiTheme="minorBidi" w:hAnsiTheme="minorBidi"/>
                <w:b/>
                <w:bCs/>
                <w:noProof/>
              </w:rPr>
              <w:t>4.1 Introduction to Reflection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_Toc213990387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7</w:t>
            </w:r>
            <w:r w:rsidRPr="003824D1">
              <w:rPr>
                <w:rFonts w:asciiTheme="minorBidi" w:hAnsiTheme="minorBidi"/>
                <w:noProof/>
                <w:webHidden/>
              </w:rPr>
              <w:fldChar w:fldCharType="end"/>
            </w:r>
          </w:hyperlink>
        </w:p>
        <w:p w14:paraId="6FCEB7C4" w14:textId="1463123E"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8" w:history="1">
            <w:r w:rsidRPr="003824D1">
              <w:rPr>
                <w:rStyle w:val="Hyperlink"/>
                <w:rFonts w:asciiTheme="minorBidi" w:hAnsiTheme="minorBidi"/>
                <w:b/>
                <w:bCs/>
                <w:noProof/>
              </w:rPr>
              <w:t>4.2 Experience</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_Toc213990388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8</w:t>
            </w:r>
            <w:r w:rsidRPr="003824D1">
              <w:rPr>
                <w:rFonts w:asciiTheme="minorBidi" w:hAnsiTheme="minorBidi"/>
                <w:noProof/>
                <w:webHidden/>
              </w:rPr>
              <w:fldChar w:fldCharType="end"/>
            </w:r>
          </w:hyperlink>
        </w:p>
        <w:p w14:paraId="686CBEFB" w14:textId="49ABDB5A"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89" w:history="1">
            <w:r w:rsidRPr="003824D1">
              <w:rPr>
                <w:rStyle w:val="Hyperlink"/>
                <w:rFonts w:asciiTheme="minorBidi" w:hAnsiTheme="minorBidi"/>
                <w:b/>
                <w:bCs/>
                <w:noProof/>
              </w:rPr>
              <w:t>4.3 Reflection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_Toc213990389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8</w:t>
            </w:r>
            <w:r w:rsidRPr="003824D1">
              <w:rPr>
                <w:rFonts w:asciiTheme="minorBidi" w:hAnsiTheme="minorBidi"/>
                <w:noProof/>
                <w:webHidden/>
              </w:rPr>
              <w:fldChar w:fldCharType="end"/>
            </w:r>
          </w:hyperlink>
        </w:p>
        <w:p w14:paraId="2EE788DD" w14:textId="7C4AD0F6"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90" w:history="1">
            <w:r w:rsidRPr="003824D1">
              <w:rPr>
                <w:rStyle w:val="Hyperlink"/>
                <w:rFonts w:asciiTheme="minorBidi" w:hAnsiTheme="minorBidi"/>
                <w:b/>
                <w:bCs/>
                <w:noProof/>
              </w:rPr>
              <w:t>4.4 Action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_Toc213990390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8</w:t>
            </w:r>
            <w:r w:rsidRPr="003824D1">
              <w:rPr>
                <w:rFonts w:asciiTheme="minorBidi" w:hAnsiTheme="minorBidi"/>
                <w:noProof/>
                <w:webHidden/>
              </w:rPr>
              <w:fldChar w:fldCharType="end"/>
            </w:r>
          </w:hyperlink>
        </w:p>
        <w:p w14:paraId="037A4C6C" w14:textId="645B775E" w:rsidR="003824D1" w:rsidRPr="003824D1" w:rsidRDefault="003824D1" w:rsidP="003824D1">
          <w:pPr>
            <w:pStyle w:val="TOC2"/>
            <w:tabs>
              <w:tab w:val="right" w:leader="dot" w:pos="9016"/>
            </w:tabs>
            <w:spacing w:line="360" w:lineRule="auto"/>
            <w:rPr>
              <w:rFonts w:asciiTheme="minorBidi" w:eastAsiaTheme="minorEastAsia" w:hAnsiTheme="minorBidi"/>
              <w:noProof/>
              <w:sz w:val="24"/>
              <w:szCs w:val="24"/>
              <w:lang w:val="en-US"/>
            </w:rPr>
          </w:pPr>
          <w:hyperlink w:anchor="_Toc213990391" w:history="1">
            <w:r w:rsidRPr="003824D1">
              <w:rPr>
                <w:rStyle w:val="Hyperlink"/>
                <w:rFonts w:asciiTheme="minorBidi" w:hAnsiTheme="minorBidi"/>
                <w:b/>
                <w:bCs/>
                <w:noProof/>
              </w:rPr>
              <w:t>4.5 Conclusion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_Toc213990391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9</w:t>
            </w:r>
            <w:r w:rsidRPr="003824D1">
              <w:rPr>
                <w:rFonts w:asciiTheme="minorBidi" w:hAnsiTheme="minorBidi"/>
                <w:noProof/>
                <w:webHidden/>
              </w:rPr>
              <w:fldChar w:fldCharType="end"/>
            </w:r>
          </w:hyperlink>
        </w:p>
        <w:p w14:paraId="05D27F50" w14:textId="145F6131" w:rsidR="003824D1" w:rsidRPr="003824D1" w:rsidRDefault="003824D1" w:rsidP="003824D1">
          <w:pPr>
            <w:pStyle w:val="TOC1"/>
            <w:tabs>
              <w:tab w:val="right" w:leader="dot" w:pos="9016"/>
            </w:tabs>
            <w:spacing w:line="360" w:lineRule="auto"/>
            <w:rPr>
              <w:rFonts w:asciiTheme="minorBidi" w:eastAsiaTheme="minorEastAsia" w:hAnsiTheme="minorBidi"/>
              <w:noProof/>
              <w:sz w:val="24"/>
              <w:szCs w:val="24"/>
              <w:lang w:val="en-US"/>
            </w:rPr>
          </w:pPr>
          <w:hyperlink w:anchor="_Toc213990392" w:history="1">
            <w:r w:rsidRPr="003824D1">
              <w:rPr>
                <w:rStyle w:val="Hyperlink"/>
                <w:rFonts w:asciiTheme="minorBidi" w:hAnsiTheme="minorBidi"/>
                <w:b/>
                <w:bCs/>
                <w:noProof/>
              </w:rPr>
              <w:t>5. Conclusion</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_Toc213990392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9</w:t>
            </w:r>
            <w:r w:rsidRPr="003824D1">
              <w:rPr>
                <w:rFonts w:asciiTheme="minorBidi" w:hAnsiTheme="minorBidi"/>
                <w:noProof/>
                <w:webHidden/>
              </w:rPr>
              <w:fldChar w:fldCharType="end"/>
            </w:r>
          </w:hyperlink>
        </w:p>
        <w:p w14:paraId="776ADCC0" w14:textId="327C093C" w:rsidR="003824D1" w:rsidRDefault="003824D1" w:rsidP="003824D1">
          <w:pPr>
            <w:pStyle w:val="TOC1"/>
            <w:tabs>
              <w:tab w:val="right" w:leader="dot" w:pos="9016"/>
            </w:tabs>
            <w:spacing w:line="360" w:lineRule="auto"/>
            <w:rPr>
              <w:rFonts w:eastAsiaTheme="minorEastAsia"/>
              <w:noProof/>
              <w:sz w:val="24"/>
              <w:szCs w:val="24"/>
              <w:lang w:val="en-US"/>
            </w:rPr>
          </w:pPr>
          <w:hyperlink w:anchor="_Toc213990393" w:history="1">
            <w:r w:rsidRPr="003824D1">
              <w:rPr>
                <w:rStyle w:val="Hyperlink"/>
                <w:rFonts w:asciiTheme="minorBidi" w:hAnsiTheme="minorBidi"/>
                <w:b/>
                <w:bCs/>
                <w:noProof/>
              </w:rPr>
              <w:t>Reference List:</w:t>
            </w:r>
            <w:r w:rsidRPr="003824D1">
              <w:rPr>
                <w:rFonts w:asciiTheme="minorBidi" w:hAnsiTheme="minorBidi"/>
                <w:noProof/>
                <w:webHidden/>
              </w:rPr>
              <w:tab/>
            </w:r>
            <w:r w:rsidRPr="003824D1">
              <w:rPr>
                <w:rFonts w:asciiTheme="minorBidi" w:hAnsiTheme="minorBidi"/>
                <w:noProof/>
                <w:webHidden/>
              </w:rPr>
              <w:fldChar w:fldCharType="begin"/>
            </w:r>
            <w:r w:rsidRPr="003824D1">
              <w:rPr>
                <w:rFonts w:asciiTheme="minorBidi" w:hAnsiTheme="minorBidi"/>
                <w:noProof/>
                <w:webHidden/>
              </w:rPr>
              <w:instrText xml:space="preserve"> PAGEREF _Toc213990393 \h </w:instrText>
            </w:r>
            <w:r w:rsidRPr="003824D1">
              <w:rPr>
                <w:rFonts w:asciiTheme="minorBidi" w:hAnsiTheme="minorBidi"/>
                <w:noProof/>
                <w:webHidden/>
              </w:rPr>
            </w:r>
            <w:r w:rsidRPr="003824D1">
              <w:rPr>
                <w:rFonts w:asciiTheme="minorBidi" w:hAnsiTheme="minorBidi"/>
                <w:noProof/>
                <w:webHidden/>
              </w:rPr>
              <w:fldChar w:fldCharType="separate"/>
            </w:r>
            <w:r w:rsidR="00111844">
              <w:rPr>
                <w:rFonts w:asciiTheme="minorBidi" w:hAnsiTheme="minorBidi"/>
                <w:noProof/>
                <w:webHidden/>
              </w:rPr>
              <w:t>10</w:t>
            </w:r>
            <w:r w:rsidRPr="003824D1">
              <w:rPr>
                <w:rFonts w:asciiTheme="minorBidi" w:hAnsiTheme="minorBidi"/>
                <w:noProof/>
                <w:webHidden/>
              </w:rPr>
              <w:fldChar w:fldCharType="end"/>
            </w:r>
          </w:hyperlink>
        </w:p>
        <w:p w14:paraId="58C0D891" w14:textId="59A3B6E5" w:rsidR="002F6806" w:rsidRPr="001A7078" w:rsidRDefault="002F6806">
          <w:r w:rsidRPr="001A7078">
            <w:rPr>
              <w:b/>
              <w:bCs/>
              <w:noProof/>
            </w:rPr>
            <w:fldChar w:fldCharType="end"/>
          </w:r>
        </w:p>
      </w:sdtContent>
    </w:sdt>
    <w:p w14:paraId="7EEB66D9" w14:textId="77777777" w:rsidR="00FB4CB7" w:rsidRPr="001A7078" w:rsidRDefault="00FB4CB7" w:rsidP="00FB4CB7">
      <w:pPr>
        <w:spacing w:line="360" w:lineRule="auto"/>
        <w:jc w:val="both"/>
        <w:rPr>
          <w:rFonts w:asciiTheme="minorBidi" w:hAnsiTheme="minorBidi"/>
        </w:rPr>
      </w:pPr>
    </w:p>
    <w:p w14:paraId="27640D01" w14:textId="77777777" w:rsidR="00B1569A" w:rsidRPr="001A7078" w:rsidRDefault="00B1569A" w:rsidP="00FB4CB7">
      <w:pPr>
        <w:spacing w:line="360" w:lineRule="auto"/>
        <w:jc w:val="both"/>
        <w:rPr>
          <w:rFonts w:asciiTheme="minorBidi" w:hAnsiTheme="minorBidi"/>
        </w:rPr>
      </w:pPr>
    </w:p>
    <w:p w14:paraId="60C5A8D5" w14:textId="77777777" w:rsidR="00B1569A" w:rsidRDefault="00B1569A" w:rsidP="00FB4CB7">
      <w:pPr>
        <w:spacing w:line="360" w:lineRule="auto"/>
        <w:jc w:val="both"/>
        <w:rPr>
          <w:rFonts w:asciiTheme="minorBidi" w:hAnsiTheme="minorBidi"/>
        </w:rPr>
      </w:pPr>
    </w:p>
    <w:p w14:paraId="42E0BD0A" w14:textId="77777777" w:rsidR="00C0581F" w:rsidRPr="001A7078" w:rsidRDefault="00C0581F" w:rsidP="00FB4CB7">
      <w:pPr>
        <w:spacing w:line="360" w:lineRule="auto"/>
        <w:jc w:val="both"/>
        <w:rPr>
          <w:rFonts w:asciiTheme="minorBidi" w:hAnsiTheme="minorBidi"/>
        </w:rPr>
      </w:pPr>
    </w:p>
    <w:p w14:paraId="319D1208" w14:textId="6A20410F" w:rsidR="00A4564B" w:rsidRPr="00A4564B" w:rsidRDefault="00A4564B" w:rsidP="003824D1">
      <w:pPr>
        <w:pStyle w:val="Heading1"/>
        <w:pBdr>
          <w:bottom w:val="single" w:sz="4" w:space="1" w:color="auto"/>
        </w:pBdr>
        <w:rPr>
          <w:rFonts w:asciiTheme="minorBidi" w:hAnsiTheme="minorBidi" w:cstheme="minorBidi"/>
          <w:b/>
          <w:bCs/>
          <w:sz w:val="28"/>
          <w:szCs w:val="28"/>
        </w:rPr>
      </w:pPr>
      <w:bookmarkStart w:id="0" w:name="_Toc213990373"/>
      <w:r w:rsidRPr="00A4564B">
        <w:rPr>
          <w:rFonts w:asciiTheme="minorBidi" w:hAnsiTheme="minorBidi" w:cstheme="minorBidi"/>
          <w:b/>
          <w:bCs/>
          <w:sz w:val="28"/>
          <w:szCs w:val="28"/>
        </w:rPr>
        <w:lastRenderedPageBreak/>
        <w:t>1. Introduction</w:t>
      </w:r>
      <w:bookmarkEnd w:id="0"/>
      <w:r w:rsidRPr="00A4564B">
        <w:rPr>
          <w:rFonts w:asciiTheme="minorBidi" w:hAnsiTheme="minorBidi" w:cstheme="minorBidi"/>
          <w:b/>
          <w:bCs/>
          <w:sz w:val="28"/>
          <w:szCs w:val="28"/>
        </w:rPr>
        <w:t xml:space="preserve"> </w:t>
      </w:r>
    </w:p>
    <w:p w14:paraId="5BE8833B" w14:textId="098322DE" w:rsidR="00A4564B" w:rsidRPr="00A4564B" w:rsidRDefault="00A4564B" w:rsidP="003824D1">
      <w:pPr>
        <w:spacing w:line="360" w:lineRule="auto"/>
        <w:jc w:val="both"/>
        <w:rPr>
          <w:rFonts w:asciiTheme="minorBidi" w:hAnsiTheme="minorBidi"/>
          <w:lang w:val="en-US"/>
        </w:rPr>
      </w:pPr>
      <w:r w:rsidRPr="00A4564B">
        <w:rPr>
          <w:rFonts w:asciiTheme="minorBidi" w:hAnsiTheme="minorBidi"/>
          <w:lang w:val="en-US"/>
        </w:rPr>
        <w:t>This portfolio provides a detailed reflection on professional development within the field of health and social care. It combines employability planning, critical skill analysis, and reflective learning to demonstrate readiness for workplace responsibilities and lifelong learning. The purpose is to show how personal awareness and career planning contribute to effective practice and ongoing improvement in a professional context. Each section of this portfolio reflects an integrated understanding of theory and practice, where self-evaluation and evidence-based strategies guide future development. The work aligns with the learning outcomes of the module by enhancing awareness of employability expectations, demonstrating practical understanding of professional competencies, and setting out a personal pathway for growth and advancement within the health and social care sector (</w:t>
      </w:r>
      <w:proofErr w:type="spellStart"/>
      <w:r w:rsidRPr="00A4564B">
        <w:rPr>
          <w:rFonts w:asciiTheme="minorBidi" w:hAnsiTheme="minorBidi"/>
          <w:lang w:val="en-US"/>
        </w:rPr>
        <w:t>Leadbeatter</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2023; Woodall, 2024).</w:t>
      </w:r>
    </w:p>
    <w:p w14:paraId="01FF650D" w14:textId="41AC7832" w:rsidR="00A4564B" w:rsidRPr="00A4564B" w:rsidRDefault="00A4564B" w:rsidP="003824D1">
      <w:pPr>
        <w:pStyle w:val="Heading1"/>
        <w:pBdr>
          <w:bottom w:val="single" w:sz="4" w:space="1" w:color="auto"/>
        </w:pBdr>
        <w:rPr>
          <w:rFonts w:asciiTheme="minorBidi" w:hAnsiTheme="minorBidi" w:cstheme="minorBidi"/>
          <w:b/>
          <w:bCs/>
          <w:sz w:val="28"/>
          <w:szCs w:val="28"/>
        </w:rPr>
      </w:pPr>
      <w:bookmarkStart w:id="1" w:name="_Toc213990374"/>
      <w:r w:rsidRPr="00A4564B">
        <w:rPr>
          <w:rFonts w:asciiTheme="minorBidi" w:hAnsiTheme="minorBidi" w:cstheme="minorBidi"/>
          <w:b/>
          <w:bCs/>
          <w:sz w:val="28"/>
          <w:szCs w:val="28"/>
        </w:rPr>
        <w:t>2. Task 1: Job Role and Personal Action Plan</w:t>
      </w:r>
      <w:bookmarkEnd w:id="1"/>
    </w:p>
    <w:p w14:paraId="3DD44571" w14:textId="2BD1420D" w:rsidR="00A4564B" w:rsidRPr="00A4564B" w:rsidRDefault="00A4564B" w:rsidP="003824D1">
      <w:pPr>
        <w:pStyle w:val="Heading2"/>
        <w:spacing w:line="360" w:lineRule="auto"/>
        <w:rPr>
          <w:rFonts w:asciiTheme="minorBidi" w:hAnsiTheme="minorBidi" w:cstheme="minorBidi"/>
          <w:b/>
          <w:bCs/>
          <w:sz w:val="24"/>
          <w:szCs w:val="24"/>
        </w:rPr>
      </w:pPr>
      <w:bookmarkStart w:id="2" w:name="_Toc213990375"/>
      <w:r w:rsidRPr="00A4564B">
        <w:rPr>
          <w:rFonts w:asciiTheme="minorBidi" w:hAnsiTheme="minorBidi" w:cstheme="minorBidi"/>
          <w:b/>
          <w:bCs/>
          <w:sz w:val="24"/>
          <w:szCs w:val="24"/>
        </w:rPr>
        <w:t>2.1 Job Role Identification</w:t>
      </w:r>
      <w:bookmarkEnd w:id="2"/>
      <w:r w:rsidRPr="00A4564B">
        <w:rPr>
          <w:rFonts w:asciiTheme="minorBidi" w:hAnsiTheme="minorBidi" w:cstheme="minorBidi"/>
          <w:b/>
          <w:bCs/>
          <w:sz w:val="24"/>
          <w:szCs w:val="24"/>
        </w:rPr>
        <w:t xml:space="preserve"> </w:t>
      </w:r>
    </w:p>
    <w:p w14:paraId="1CCAB9D6" w14:textId="73E68452" w:rsidR="00A4564B" w:rsidRPr="00A4564B" w:rsidRDefault="00A4564B" w:rsidP="003824D1">
      <w:pPr>
        <w:spacing w:line="360" w:lineRule="auto"/>
        <w:jc w:val="both"/>
        <w:rPr>
          <w:rFonts w:asciiTheme="minorBidi" w:hAnsiTheme="minorBidi"/>
          <w:lang w:val="en-US"/>
        </w:rPr>
      </w:pPr>
      <w:r w:rsidRPr="00A4564B">
        <w:rPr>
          <w:rFonts w:asciiTheme="minorBidi" w:hAnsiTheme="minorBidi"/>
          <w:lang w:val="en-US"/>
        </w:rPr>
        <w:t xml:space="preserve">The selected role is that of a Healthcare Assistant, a position that forms a vital part of the multidisciplinary team within health and social care settings such as hospitals, care homes, and community </w:t>
      </w:r>
      <w:proofErr w:type="spellStart"/>
      <w:r w:rsidRPr="00A4564B">
        <w:rPr>
          <w:rFonts w:asciiTheme="minorBidi" w:hAnsiTheme="minorBidi"/>
          <w:lang w:val="en-US"/>
        </w:rPr>
        <w:t>centres</w:t>
      </w:r>
      <w:proofErr w:type="spellEnd"/>
      <w:r w:rsidRPr="00A4564B">
        <w:rPr>
          <w:rFonts w:asciiTheme="minorBidi" w:hAnsiTheme="minorBidi"/>
          <w:lang w:val="en-US"/>
        </w:rPr>
        <w:t xml:space="preserve">. Healthcare Assistants provide physical, emotional, and practical support to service users, including personal care, mobility assistance, nutritional support, and communication with families and nurses. The role demands a strong commitment to maintaining dignity, confidentiality, and compassion while following ethical and </w:t>
      </w:r>
      <w:proofErr w:type="spellStart"/>
      <w:r w:rsidRPr="00A4564B">
        <w:rPr>
          <w:rFonts w:asciiTheme="minorBidi" w:hAnsiTheme="minorBidi"/>
          <w:lang w:val="en-US"/>
        </w:rPr>
        <w:t>organisational</w:t>
      </w:r>
      <w:proofErr w:type="spellEnd"/>
      <w:r w:rsidRPr="00A4564B">
        <w:rPr>
          <w:rFonts w:asciiTheme="minorBidi" w:hAnsiTheme="minorBidi"/>
          <w:lang w:val="en-US"/>
        </w:rPr>
        <w:t xml:space="preserve"> standards. It provides opportunities for learning under supervision and developing the professional foundation required for progression into nursing or other allied health professions (Gürbüz </w:t>
      </w:r>
      <w:r w:rsidR="003824D1" w:rsidRPr="003824D1">
        <w:rPr>
          <w:rFonts w:asciiTheme="minorBidi" w:hAnsiTheme="minorBidi"/>
          <w:i/>
          <w:iCs/>
          <w:lang w:val="en-US"/>
        </w:rPr>
        <w:t>et al.</w:t>
      </w:r>
      <w:r w:rsidRPr="00A4564B">
        <w:rPr>
          <w:rFonts w:asciiTheme="minorBidi" w:hAnsiTheme="minorBidi"/>
          <w:lang w:val="en-US"/>
        </w:rPr>
        <w:t>, 2024).</w:t>
      </w:r>
    </w:p>
    <w:p w14:paraId="2847FFD7" w14:textId="28FB7F14" w:rsidR="00A4564B" w:rsidRPr="00A4564B" w:rsidRDefault="00A4564B" w:rsidP="003824D1">
      <w:pPr>
        <w:pStyle w:val="Heading2"/>
        <w:spacing w:line="360" w:lineRule="auto"/>
        <w:rPr>
          <w:rFonts w:asciiTheme="minorBidi" w:hAnsiTheme="minorBidi" w:cstheme="minorBidi"/>
          <w:b/>
          <w:bCs/>
          <w:sz w:val="24"/>
          <w:szCs w:val="24"/>
        </w:rPr>
      </w:pPr>
      <w:bookmarkStart w:id="3" w:name="_Toc213990376"/>
      <w:r w:rsidRPr="00A4564B">
        <w:rPr>
          <w:rFonts w:asciiTheme="minorBidi" w:hAnsiTheme="minorBidi" w:cstheme="minorBidi"/>
          <w:b/>
          <w:bCs/>
          <w:sz w:val="24"/>
          <w:szCs w:val="24"/>
        </w:rPr>
        <w:t>2.2 Key Skills Required for the Role</w:t>
      </w:r>
      <w:bookmarkEnd w:id="3"/>
      <w:r w:rsidRPr="00A4564B">
        <w:rPr>
          <w:rFonts w:asciiTheme="minorBidi" w:hAnsiTheme="minorBidi" w:cstheme="minorBidi"/>
          <w:b/>
          <w:bCs/>
          <w:sz w:val="24"/>
          <w:szCs w:val="24"/>
        </w:rPr>
        <w:t xml:space="preserve"> </w:t>
      </w:r>
    </w:p>
    <w:p w14:paraId="307C60A5" w14:textId="2824A377" w:rsidR="00A4564B" w:rsidRPr="00A4564B" w:rsidRDefault="00A4564B" w:rsidP="003824D1">
      <w:pPr>
        <w:spacing w:line="360" w:lineRule="auto"/>
        <w:jc w:val="both"/>
        <w:rPr>
          <w:rFonts w:asciiTheme="minorBidi" w:hAnsiTheme="minorBidi"/>
          <w:lang w:val="en-US"/>
        </w:rPr>
      </w:pPr>
      <w:r w:rsidRPr="00A4564B">
        <w:rPr>
          <w:rFonts w:asciiTheme="minorBidi" w:hAnsiTheme="minorBidi"/>
          <w:lang w:val="en-US"/>
        </w:rPr>
        <w:t xml:space="preserve">The Healthcare Assistant role requires a combination of interpersonal and technical competencies that enable safe and compassionate care delivery. The foremost skill is </w:t>
      </w:r>
      <w:r w:rsidRPr="00A4564B">
        <w:rPr>
          <w:rFonts w:asciiTheme="minorBidi" w:hAnsiTheme="minorBidi"/>
          <w:b/>
          <w:bCs/>
          <w:lang w:val="en-US"/>
        </w:rPr>
        <w:t>communication</w:t>
      </w:r>
      <w:r w:rsidRPr="00A4564B">
        <w:rPr>
          <w:rFonts w:asciiTheme="minorBidi" w:hAnsiTheme="minorBidi"/>
          <w:lang w:val="en-US"/>
        </w:rPr>
        <w:t xml:space="preserve">, essential for understanding patients’ needs and ensuring coordinated teamwork among health professionals (Dunworth, 2019). Clear, empathetic dialogue builds trust and prevents clinical misunderstandings. </w:t>
      </w:r>
      <w:r w:rsidRPr="00A4564B">
        <w:rPr>
          <w:rFonts w:asciiTheme="minorBidi" w:hAnsiTheme="minorBidi"/>
          <w:b/>
          <w:bCs/>
          <w:lang w:val="en-US"/>
        </w:rPr>
        <w:t>Teamwork</w:t>
      </w:r>
      <w:r w:rsidRPr="00A4564B">
        <w:rPr>
          <w:rFonts w:asciiTheme="minorBidi" w:hAnsiTheme="minorBidi"/>
          <w:lang w:val="en-US"/>
        </w:rPr>
        <w:t xml:space="preserve"> is equally crucial since effective collaboration supports continuity of care and enhances patient safety (Zajac </w:t>
      </w:r>
      <w:r w:rsidR="003824D1" w:rsidRPr="003824D1">
        <w:rPr>
          <w:rFonts w:asciiTheme="minorBidi" w:hAnsiTheme="minorBidi"/>
          <w:i/>
          <w:iCs/>
          <w:lang w:val="en-US"/>
        </w:rPr>
        <w:t>et al.</w:t>
      </w:r>
      <w:r w:rsidRPr="00A4564B">
        <w:rPr>
          <w:rFonts w:asciiTheme="minorBidi" w:hAnsiTheme="minorBidi"/>
          <w:lang w:val="en-US"/>
        </w:rPr>
        <w:t xml:space="preserve">, 2021). </w:t>
      </w:r>
      <w:r w:rsidRPr="00A4564B">
        <w:rPr>
          <w:rFonts w:asciiTheme="minorBidi" w:hAnsiTheme="minorBidi"/>
          <w:b/>
          <w:bCs/>
          <w:lang w:val="en-US"/>
        </w:rPr>
        <w:t>Empathy</w:t>
      </w:r>
      <w:r w:rsidRPr="00A4564B">
        <w:rPr>
          <w:rFonts w:asciiTheme="minorBidi" w:hAnsiTheme="minorBidi"/>
          <w:lang w:val="en-US"/>
        </w:rPr>
        <w:t xml:space="preserve"> allows the assistant to respond to emotional and psychological needs with sensitivity, creating a supportive environment that promotes well-being (</w:t>
      </w:r>
      <w:proofErr w:type="spellStart"/>
      <w:r w:rsidRPr="00A4564B">
        <w:rPr>
          <w:rFonts w:asciiTheme="minorBidi" w:hAnsiTheme="minorBidi"/>
          <w:lang w:val="en-US"/>
        </w:rPr>
        <w:t>Sharkiya</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xml:space="preserve">, 2023). </w:t>
      </w:r>
      <w:r w:rsidRPr="00A4564B">
        <w:rPr>
          <w:rFonts w:asciiTheme="minorBidi" w:hAnsiTheme="minorBidi"/>
          <w:b/>
          <w:bCs/>
          <w:lang w:val="en-US"/>
        </w:rPr>
        <w:t>Time management</w:t>
      </w:r>
      <w:r w:rsidRPr="00A4564B">
        <w:rPr>
          <w:rFonts w:asciiTheme="minorBidi" w:hAnsiTheme="minorBidi"/>
          <w:lang w:val="en-US"/>
        </w:rPr>
        <w:t xml:space="preserve"> ensures that daily routines such as medication assistance, hygiene care, and documentation are performed efficiently and without error (Woodall, 2024). </w:t>
      </w:r>
      <w:r w:rsidRPr="00A4564B">
        <w:rPr>
          <w:rFonts w:asciiTheme="minorBidi" w:hAnsiTheme="minorBidi"/>
          <w:b/>
          <w:bCs/>
          <w:lang w:val="en-US"/>
        </w:rPr>
        <w:t>Adaptability</w:t>
      </w:r>
      <w:r w:rsidRPr="00A4564B">
        <w:rPr>
          <w:rFonts w:asciiTheme="minorBidi" w:hAnsiTheme="minorBidi"/>
          <w:lang w:val="en-US"/>
        </w:rPr>
        <w:t xml:space="preserve"> </w:t>
      </w:r>
      <w:r w:rsidRPr="00A4564B">
        <w:rPr>
          <w:rFonts w:asciiTheme="minorBidi" w:hAnsiTheme="minorBidi"/>
          <w:lang w:val="en-US"/>
        </w:rPr>
        <w:lastRenderedPageBreak/>
        <w:t xml:space="preserve">is another fundamental skill, particularly when responding to sudden changes in patients’ conditions or workload patterns (Iqbal </w:t>
      </w:r>
      <w:r w:rsidR="003824D1" w:rsidRPr="003824D1">
        <w:rPr>
          <w:rFonts w:asciiTheme="minorBidi" w:hAnsiTheme="minorBidi"/>
          <w:i/>
          <w:iCs/>
          <w:lang w:val="en-US"/>
        </w:rPr>
        <w:t>et al.</w:t>
      </w:r>
      <w:r w:rsidRPr="00A4564B">
        <w:rPr>
          <w:rFonts w:asciiTheme="minorBidi" w:hAnsiTheme="minorBidi"/>
          <w:lang w:val="en-US"/>
        </w:rPr>
        <w:t>, 2023). Together, these capabilities form the professional foundation that supports ethical, effective, and patient-</w:t>
      </w:r>
      <w:proofErr w:type="spellStart"/>
      <w:r w:rsidRPr="00A4564B">
        <w:rPr>
          <w:rFonts w:asciiTheme="minorBidi" w:hAnsiTheme="minorBidi"/>
          <w:lang w:val="en-US"/>
        </w:rPr>
        <w:t>centred</w:t>
      </w:r>
      <w:proofErr w:type="spellEnd"/>
      <w:r w:rsidRPr="00A4564B">
        <w:rPr>
          <w:rFonts w:asciiTheme="minorBidi" w:hAnsiTheme="minorBidi"/>
          <w:lang w:val="en-US"/>
        </w:rPr>
        <w:t xml:space="preserve"> service delivery within modern care environments.</w:t>
      </w:r>
    </w:p>
    <w:p w14:paraId="2E945DE7" w14:textId="1EF3907D" w:rsidR="00A4564B" w:rsidRPr="00A4564B" w:rsidRDefault="00A4564B" w:rsidP="003824D1">
      <w:pPr>
        <w:pStyle w:val="Heading2"/>
        <w:spacing w:line="360" w:lineRule="auto"/>
        <w:rPr>
          <w:rFonts w:asciiTheme="minorBidi" w:hAnsiTheme="minorBidi" w:cstheme="minorBidi"/>
          <w:b/>
          <w:bCs/>
          <w:sz w:val="24"/>
          <w:szCs w:val="24"/>
        </w:rPr>
      </w:pPr>
      <w:bookmarkStart w:id="4" w:name="_Toc213990377"/>
      <w:r w:rsidRPr="00A4564B">
        <w:rPr>
          <w:rFonts w:asciiTheme="minorBidi" w:hAnsiTheme="minorBidi" w:cstheme="minorBidi"/>
          <w:b/>
          <w:bCs/>
          <w:sz w:val="24"/>
          <w:szCs w:val="24"/>
        </w:rPr>
        <w:t>2.3 Personal Skills Audit</w:t>
      </w:r>
      <w:bookmarkEnd w:id="4"/>
    </w:p>
    <w:p w14:paraId="03C554D6" w14:textId="31781025" w:rsidR="00A4564B" w:rsidRPr="00A4564B" w:rsidRDefault="00A4564B" w:rsidP="003824D1">
      <w:pPr>
        <w:spacing w:line="360" w:lineRule="auto"/>
        <w:jc w:val="both"/>
        <w:rPr>
          <w:rFonts w:asciiTheme="minorBidi" w:hAnsiTheme="minorBidi"/>
          <w:lang w:val="en-US"/>
        </w:rPr>
      </w:pPr>
      <w:r w:rsidRPr="00A4564B">
        <w:rPr>
          <w:rFonts w:asciiTheme="minorBidi" w:hAnsiTheme="minorBidi"/>
          <w:lang w:val="en-US"/>
        </w:rPr>
        <w:t xml:space="preserve">Reflecting on my current abilities, I have developed several transferable skills through academic study, volunteer work, and community involvement. My communication skills are strong, particularly in active listening and articulating ideas clearly, which I have applied during group projects and peer mentoring activities. Team collaboration has been another area of growth, as I have learned to cooperate effectively with diverse individuals and manage minor conflicts constructively. I also consider empathy one of my natural strengths, enabling me to remain patient and attentive to the feelings of others. However, while my adaptability has improved through balancing studies with part-time responsibilities, I often find that managing multiple priorities under pressure requires refinement. My current strengths, therefore, provide a foundation, but developing consistency, confidence in complex situations, and sharper </w:t>
      </w:r>
      <w:proofErr w:type="spellStart"/>
      <w:r w:rsidRPr="00A4564B">
        <w:rPr>
          <w:rFonts w:asciiTheme="minorBidi" w:hAnsiTheme="minorBidi"/>
          <w:lang w:val="en-US"/>
        </w:rPr>
        <w:t>organisational</w:t>
      </w:r>
      <w:proofErr w:type="spellEnd"/>
      <w:r w:rsidRPr="00A4564B">
        <w:rPr>
          <w:rFonts w:asciiTheme="minorBidi" w:hAnsiTheme="minorBidi"/>
          <w:lang w:val="en-US"/>
        </w:rPr>
        <w:t xml:space="preserve"> skills would make me more employable in health and social care roles (</w:t>
      </w:r>
      <w:proofErr w:type="spellStart"/>
      <w:r w:rsidRPr="00A4564B">
        <w:rPr>
          <w:rFonts w:asciiTheme="minorBidi" w:hAnsiTheme="minorBidi"/>
          <w:lang w:val="en-US"/>
        </w:rPr>
        <w:t>Buljac</w:t>
      </w:r>
      <w:proofErr w:type="spellEnd"/>
      <w:r w:rsidRPr="00A4564B">
        <w:rPr>
          <w:rFonts w:asciiTheme="minorBidi" w:hAnsiTheme="minorBidi"/>
          <w:lang w:val="en-US"/>
        </w:rPr>
        <w:t xml:space="preserve">-Samardzic </w:t>
      </w:r>
      <w:r w:rsidR="003824D1" w:rsidRPr="003824D1">
        <w:rPr>
          <w:rFonts w:asciiTheme="minorBidi" w:hAnsiTheme="minorBidi"/>
          <w:i/>
          <w:iCs/>
          <w:lang w:val="en-US"/>
        </w:rPr>
        <w:t>et al.</w:t>
      </w:r>
      <w:r w:rsidRPr="00A4564B">
        <w:rPr>
          <w:rFonts w:asciiTheme="minorBidi" w:hAnsiTheme="minorBidi"/>
          <w:lang w:val="en-US"/>
        </w:rPr>
        <w:t>, 2020).</w:t>
      </w:r>
    </w:p>
    <w:p w14:paraId="4454434C" w14:textId="4A29DBE4" w:rsidR="00A4564B" w:rsidRPr="00A4564B" w:rsidRDefault="00A4564B" w:rsidP="003824D1">
      <w:pPr>
        <w:pStyle w:val="Heading2"/>
        <w:spacing w:line="360" w:lineRule="auto"/>
        <w:rPr>
          <w:rFonts w:asciiTheme="minorBidi" w:hAnsiTheme="minorBidi" w:cstheme="minorBidi"/>
          <w:b/>
          <w:bCs/>
          <w:sz w:val="24"/>
          <w:szCs w:val="24"/>
        </w:rPr>
      </w:pPr>
      <w:bookmarkStart w:id="5" w:name="_Toc213990378"/>
      <w:r w:rsidRPr="00A4564B">
        <w:rPr>
          <w:rFonts w:asciiTheme="minorBidi" w:hAnsiTheme="minorBidi" w:cstheme="minorBidi"/>
          <w:b/>
          <w:bCs/>
          <w:sz w:val="24"/>
          <w:szCs w:val="24"/>
        </w:rPr>
        <w:t>2.4 Identification of Skill Gaps</w:t>
      </w:r>
      <w:bookmarkEnd w:id="5"/>
      <w:r w:rsidRPr="00A4564B">
        <w:rPr>
          <w:rFonts w:asciiTheme="minorBidi" w:hAnsiTheme="minorBidi" w:cstheme="minorBidi"/>
          <w:b/>
          <w:bCs/>
          <w:sz w:val="24"/>
          <w:szCs w:val="24"/>
        </w:rPr>
        <w:t xml:space="preserve"> </w:t>
      </w:r>
    </w:p>
    <w:p w14:paraId="671DB47A" w14:textId="12A5CD33" w:rsidR="00A4564B" w:rsidRPr="00A4564B" w:rsidRDefault="00A4564B" w:rsidP="003824D1">
      <w:pPr>
        <w:spacing w:line="360" w:lineRule="auto"/>
        <w:jc w:val="both"/>
        <w:rPr>
          <w:rFonts w:asciiTheme="minorBidi" w:hAnsiTheme="minorBidi"/>
          <w:lang w:val="en-US"/>
        </w:rPr>
      </w:pPr>
      <w:r w:rsidRPr="00A4564B">
        <w:rPr>
          <w:rFonts w:asciiTheme="minorBidi" w:hAnsiTheme="minorBidi"/>
          <w:lang w:val="en-US"/>
        </w:rPr>
        <w:t xml:space="preserve">While I possess core interpersonal strengths, my self-assessment highlights three areas requiring targeted improvement: time management, clinical awareness, and confidence in handling difficult conversations. Limited exposure to professional healthcare environments has restricted my ability to </w:t>
      </w:r>
      <w:proofErr w:type="spellStart"/>
      <w:r w:rsidRPr="00A4564B">
        <w:rPr>
          <w:rFonts w:asciiTheme="minorBidi" w:hAnsiTheme="minorBidi"/>
          <w:lang w:val="en-US"/>
        </w:rPr>
        <w:t>prioritise</w:t>
      </w:r>
      <w:proofErr w:type="spellEnd"/>
      <w:r w:rsidRPr="00A4564B">
        <w:rPr>
          <w:rFonts w:asciiTheme="minorBidi" w:hAnsiTheme="minorBidi"/>
          <w:lang w:val="en-US"/>
        </w:rPr>
        <w:t xml:space="preserve"> tasks effectively during busy shifts, which may compromise efficiency and service quality. Strengthening my understanding of basic clinical protocols and care procedures would enhance safety and professional credibility. Furthermore, managing emotionally sensitive situations, such as supporting distressed patients or communicating with relatives, remains an area where I could benefit from structured guidance and observation of experienced practitioners. Addressing these gaps is vital for my career because competence in these aspects not only enhances employability but also builds resilience and reflective capacity, two qualities essential for long-term progression in the healthcare profession (Fragkos, 2016; Koshy </w:t>
      </w:r>
      <w:r w:rsidR="003824D1" w:rsidRPr="003824D1">
        <w:rPr>
          <w:rFonts w:asciiTheme="minorBidi" w:hAnsiTheme="minorBidi"/>
          <w:i/>
          <w:iCs/>
          <w:lang w:val="en-US"/>
        </w:rPr>
        <w:t>et al.</w:t>
      </w:r>
      <w:r w:rsidRPr="00A4564B">
        <w:rPr>
          <w:rFonts w:asciiTheme="minorBidi" w:hAnsiTheme="minorBidi"/>
          <w:lang w:val="en-US"/>
        </w:rPr>
        <w:t>, 2017).</w:t>
      </w:r>
    </w:p>
    <w:p w14:paraId="79A1A9D2" w14:textId="7D408C3F" w:rsidR="00A4564B" w:rsidRPr="00A4564B" w:rsidRDefault="00A4564B" w:rsidP="003824D1">
      <w:pPr>
        <w:pStyle w:val="Heading2"/>
        <w:spacing w:line="360" w:lineRule="auto"/>
        <w:rPr>
          <w:rFonts w:asciiTheme="minorBidi" w:hAnsiTheme="minorBidi" w:cstheme="minorBidi"/>
          <w:b/>
          <w:bCs/>
          <w:sz w:val="24"/>
          <w:szCs w:val="24"/>
        </w:rPr>
      </w:pPr>
      <w:bookmarkStart w:id="6" w:name="_Toc213990379"/>
      <w:r w:rsidRPr="00A4564B">
        <w:rPr>
          <w:rFonts w:asciiTheme="minorBidi" w:hAnsiTheme="minorBidi" w:cstheme="minorBidi"/>
          <w:b/>
          <w:bCs/>
          <w:sz w:val="24"/>
          <w:szCs w:val="24"/>
        </w:rPr>
        <w:t>2.5 Personal Development Plan (PDP)</w:t>
      </w:r>
      <w:bookmarkEnd w:id="6"/>
      <w:r w:rsidRPr="00A4564B">
        <w:rPr>
          <w:rFonts w:asciiTheme="minorBidi" w:hAnsiTheme="minorBidi" w:cstheme="minorBidi"/>
          <w:b/>
          <w:bCs/>
          <w:sz w:val="24"/>
          <w:szCs w:val="24"/>
        </w:rPr>
        <w:t xml:space="preserve"> </w:t>
      </w:r>
    </w:p>
    <w:tbl>
      <w:tblPr>
        <w:tblStyle w:val="PlainTable1"/>
        <w:tblW w:w="0" w:type="auto"/>
        <w:tblLook w:val="04A0" w:firstRow="1" w:lastRow="0" w:firstColumn="1" w:lastColumn="0" w:noHBand="0" w:noVBand="1"/>
      </w:tblPr>
      <w:tblGrid>
        <w:gridCol w:w="1909"/>
        <w:gridCol w:w="1665"/>
        <w:gridCol w:w="2298"/>
        <w:gridCol w:w="1329"/>
        <w:gridCol w:w="1815"/>
      </w:tblGrid>
      <w:tr w:rsidR="00A4564B" w:rsidRPr="00A4564B" w14:paraId="10BE6A83" w14:textId="77777777" w:rsidTr="00A456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FCE702" w14:textId="77777777" w:rsidR="00A4564B" w:rsidRPr="00A4564B" w:rsidRDefault="00A4564B" w:rsidP="00A4564B">
            <w:pPr>
              <w:spacing w:after="160" w:line="360" w:lineRule="auto"/>
              <w:rPr>
                <w:rFonts w:asciiTheme="minorBidi" w:hAnsiTheme="minorBidi"/>
                <w:lang w:val="en-US"/>
              </w:rPr>
            </w:pPr>
            <w:proofErr w:type="gramStart"/>
            <w:r w:rsidRPr="00A4564B">
              <w:rPr>
                <w:rFonts w:asciiTheme="minorBidi" w:hAnsiTheme="minorBidi"/>
                <w:lang w:val="en-US"/>
              </w:rPr>
              <w:t>Skill</w:t>
            </w:r>
            <w:proofErr w:type="gramEnd"/>
            <w:r w:rsidRPr="00A4564B">
              <w:rPr>
                <w:rFonts w:asciiTheme="minorBidi" w:hAnsiTheme="minorBidi"/>
                <w:lang w:val="en-US"/>
              </w:rPr>
              <w:t xml:space="preserve"> to Develop</w:t>
            </w:r>
          </w:p>
        </w:tc>
        <w:tc>
          <w:tcPr>
            <w:tcW w:w="0" w:type="auto"/>
            <w:hideMark/>
          </w:tcPr>
          <w:p w14:paraId="06370C2D" w14:textId="77777777" w:rsidR="00A4564B" w:rsidRPr="00A4564B" w:rsidRDefault="00A4564B" w:rsidP="003824D1">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Development Activity</w:t>
            </w:r>
          </w:p>
        </w:tc>
        <w:tc>
          <w:tcPr>
            <w:tcW w:w="0" w:type="auto"/>
            <w:hideMark/>
          </w:tcPr>
          <w:p w14:paraId="08DAC2AA" w14:textId="77777777" w:rsidR="00A4564B" w:rsidRPr="00A4564B" w:rsidRDefault="00A4564B" w:rsidP="003824D1">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Resources/Support</w:t>
            </w:r>
          </w:p>
        </w:tc>
        <w:tc>
          <w:tcPr>
            <w:tcW w:w="0" w:type="auto"/>
            <w:hideMark/>
          </w:tcPr>
          <w:p w14:paraId="4B6A9C98" w14:textId="77777777" w:rsidR="00A4564B" w:rsidRPr="00A4564B" w:rsidRDefault="00A4564B" w:rsidP="003824D1">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Timescale</w:t>
            </w:r>
          </w:p>
        </w:tc>
        <w:tc>
          <w:tcPr>
            <w:tcW w:w="0" w:type="auto"/>
            <w:hideMark/>
          </w:tcPr>
          <w:p w14:paraId="54064CD5" w14:textId="77777777" w:rsidR="00A4564B" w:rsidRPr="00A4564B" w:rsidRDefault="00A4564B" w:rsidP="003824D1">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Expected Outcome</w:t>
            </w:r>
          </w:p>
        </w:tc>
      </w:tr>
      <w:tr w:rsidR="00A4564B" w:rsidRPr="00A4564B" w14:paraId="40D96A12" w14:textId="77777777" w:rsidTr="00A45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08E2FA" w14:textId="77777777" w:rsidR="00A4564B" w:rsidRPr="00A4564B" w:rsidRDefault="00A4564B" w:rsidP="00A4564B">
            <w:pPr>
              <w:spacing w:after="160" w:line="360" w:lineRule="auto"/>
              <w:rPr>
                <w:rFonts w:asciiTheme="minorBidi" w:hAnsiTheme="minorBidi"/>
                <w:lang w:val="en-US"/>
              </w:rPr>
            </w:pPr>
            <w:r w:rsidRPr="00A4564B">
              <w:rPr>
                <w:rFonts w:asciiTheme="minorBidi" w:hAnsiTheme="minorBidi"/>
                <w:lang w:val="en-US"/>
              </w:rPr>
              <w:lastRenderedPageBreak/>
              <w:t>Time management</w:t>
            </w:r>
          </w:p>
        </w:tc>
        <w:tc>
          <w:tcPr>
            <w:tcW w:w="0" w:type="auto"/>
            <w:hideMark/>
          </w:tcPr>
          <w:p w14:paraId="13F8844A"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 xml:space="preserve">Attend a short CPD workshop on </w:t>
            </w:r>
            <w:proofErr w:type="spellStart"/>
            <w:r w:rsidRPr="00A4564B">
              <w:rPr>
                <w:rFonts w:asciiTheme="minorBidi" w:hAnsiTheme="minorBidi"/>
                <w:lang w:val="en-US"/>
              </w:rPr>
              <w:t>prioritisation</w:t>
            </w:r>
            <w:proofErr w:type="spellEnd"/>
            <w:r w:rsidRPr="00A4564B">
              <w:rPr>
                <w:rFonts w:asciiTheme="minorBidi" w:hAnsiTheme="minorBidi"/>
                <w:lang w:val="en-US"/>
              </w:rPr>
              <w:t xml:space="preserve"> and shift planning</w:t>
            </w:r>
          </w:p>
        </w:tc>
        <w:tc>
          <w:tcPr>
            <w:tcW w:w="0" w:type="auto"/>
            <w:hideMark/>
          </w:tcPr>
          <w:p w14:paraId="3FF7BAEA"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Online NHS Learning Hub, mentor supervision</w:t>
            </w:r>
          </w:p>
        </w:tc>
        <w:tc>
          <w:tcPr>
            <w:tcW w:w="0" w:type="auto"/>
            <w:hideMark/>
          </w:tcPr>
          <w:p w14:paraId="1DCA670C"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3 months</w:t>
            </w:r>
          </w:p>
        </w:tc>
        <w:tc>
          <w:tcPr>
            <w:tcW w:w="0" w:type="auto"/>
            <w:hideMark/>
          </w:tcPr>
          <w:p w14:paraId="78DFE822"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 xml:space="preserve">Improved </w:t>
            </w:r>
            <w:proofErr w:type="spellStart"/>
            <w:r w:rsidRPr="00A4564B">
              <w:rPr>
                <w:rFonts w:asciiTheme="minorBidi" w:hAnsiTheme="minorBidi"/>
                <w:lang w:val="en-US"/>
              </w:rPr>
              <w:t>organisation</w:t>
            </w:r>
            <w:proofErr w:type="spellEnd"/>
            <w:r w:rsidRPr="00A4564B">
              <w:rPr>
                <w:rFonts w:asciiTheme="minorBidi" w:hAnsiTheme="minorBidi"/>
                <w:lang w:val="en-US"/>
              </w:rPr>
              <w:t xml:space="preserve"> and ability to complete tasks within deadlines</w:t>
            </w:r>
          </w:p>
        </w:tc>
      </w:tr>
      <w:tr w:rsidR="00A4564B" w:rsidRPr="00A4564B" w14:paraId="17F74FF3" w14:textId="77777777" w:rsidTr="00A4564B">
        <w:tc>
          <w:tcPr>
            <w:cnfStyle w:val="001000000000" w:firstRow="0" w:lastRow="0" w:firstColumn="1" w:lastColumn="0" w:oddVBand="0" w:evenVBand="0" w:oddHBand="0" w:evenHBand="0" w:firstRowFirstColumn="0" w:firstRowLastColumn="0" w:lastRowFirstColumn="0" w:lastRowLastColumn="0"/>
            <w:tcW w:w="0" w:type="auto"/>
            <w:hideMark/>
          </w:tcPr>
          <w:p w14:paraId="6FC708FB" w14:textId="77777777" w:rsidR="00A4564B" w:rsidRPr="00A4564B" w:rsidRDefault="00A4564B" w:rsidP="00A4564B">
            <w:pPr>
              <w:spacing w:after="160" w:line="360" w:lineRule="auto"/>
              <w:rPr>
                <w:rFonts w:asciiTheme="minorBidi" w:hAnsiTheme="minorBidi"/>
                <w:lang w:val="en-US"/>
              </w:rPr>
            </w:pPr>
            <w:r w:rsidRPr="00A4564B">
              <w:rPr>
                <w:rFonts w:asciiTheme="minorBidi" w:hAnsiTheme="minorBidi"/>
                <w:lang w:val="en-US"/>
              </w:rPr>
              <w:t>Clinical awareness</w:t>
            </w:r>
          </w:p>
        </w:tc>
        <w:tc>
          <w:tcPr>
            <w:tcW w:w="0" w:type="auto"/>
            <w:hideMark/>
          </w:tcPr>
          <w:p w14:paraId="41B07A39"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 xml:space="preserve">Participate in voluntary shadowing at a community health </w:t>
            </w:r>
            <w:proofErr w:type="spellStart"/>
            <w:r w:rsidRPr="00A4564B">
              <w:rPr>
                <w:rFonts w:asciiTheme="minorBidi" w:hAnsiTheme="minorBidi"/>
                <w:lang w:val="en-US"/>
              </w:rPr>
              <w:t>centre</w:t>
            </w:r>
            <w:proofErr w:type="spellEnd"/>
          </w:p>
        </w:tc>
        <w:tc>
          <w:tcPr>
            <w:tcW w:w="0" w:type="auto"/>
            <w:hideMark/>
          </w:tcPr>
          <w:p w14:paraId="2A4DAC0F"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Local clinic placement, observation under nurse supervision</w:t>
            </w:r>
          </w:p>
        </w:tc>
        <w:tc>
          <w:tcPr>
            <w:tcW w:w="0" w:type="auto"/>
            <w:hideMark/>
          </w:tcPr>
          <w:p w14:paraId="00CE7CA4"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4 months</w:t>
            </w:r>
          </w:p>
        </w:tc>
        <w:tc>
          <w:tcPr>
            <w:tcW w:w="0" w:type="auto"/>
            <w:hideMark/>
          </w:tcPr>
          <w:p w14:paraId="0C90541B"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Greater understanding of care procedures and safety standards</w:t>
            </w:r>
          </w:p>
        </w:tc>
      </w:tr>
      <w:tr w:rsidR="00A4564B" w:rsidRPr="00A4564B" w14:paraId="3494E29E" w14:textId="77777777" w:rsidTr="00A45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C2EED7" w14:textId="77777777" w:rsidR="00A4564B" w:rsidRPr="00A4564B" w:rsidRDefault="00A4564B" w:rsidP="00A4564B">
            <w:pPr>
              <w:spacing w:after="160" w:line="360" w:lineRule="auto"/>
              <w:rPr>
                <w:rFonts w:asciiTheme="minorBidi" w:hAnsiTheme="minorBidi"/>
                <w:lang w:val="en-US"/>
              </w:rPr>
            </w:pPr>
            <w:r w:rsidRPr="00A4564B">
              <w:rPr>
                <w:rFonts w:asciiTheme="minorBidi" w:hAnsiTheme="minorBidi"/>
                <w:lang w:val="en-US"/>
              </w:rPr>
              <w:t>Communication in difficult situations</w:t>
            </w:r>
          </w:p>
        </w:tc>
        <w:tc>
          <w:tcPr>
            <w:tcW w:w="0" w:type="auto"/>
            <w:hideMark/>
          </w:tcPr>
          <w:p w14:paraId="225169DD"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Attend role-play and simulated care interactions</w:t>
            </w:r>
          </w:p>
        </w:tc>
        <w:tc>
          <w:tcPr>
            <w:tcW w:w="0" w:type="auto"/>
            <w:hideMark/>
          </w:tcPr>
          <w:p w14:paraId="28570483"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University seminars, reflective journaling</w:t>
            </w:r>
          </w:p>
        </w:tc>
        <w:tc>
          <w:tcPr>
            <w:tcW w:w="0" w:type="auto"/>
            <w:hideMark/>
          </w:tcPr>
          <w:p w14:paraId="2D54E0C8"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2 months</w:t>
            </w:r>
          </w:p>
        </w:tc>
        <w:tc>
          <w:tcPr>
            <w:tcW w:w="0" w:type="auto"/>
            <w:hideMark/>
          </w:tcPr>
          <w:p w14:paraId="2C4029EB" w14:textId="77777777" w:rsidR="00A4564B" w:rsidRPr="00A4564B" w:rsidRDefault="00A4564B" w:rsidP="003824D1">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A4564B">
              <w:rPr>
                <w:rFonts w:asciiTheme="minorBidi" w:hAnsiTheme="minorBidi"/>
                <w:lang w:val="en-US"/>
              </w:rPr>
              <w:t>Enhanced confidence and professionalism in patient interactions</w:t>
            </w:r>
          </w:p>
        </w:tc>
      </w:tr>
      <w:tr w:rsidR="00A4564B" w:rsidRPr="00A4564B" w14:paraId="4D208307" w14:textId="77777777" w:rsidTr="00A4564B">
        <w:tc>
          <w:tcPr>
            <w:cnfStyle w:val="001000000000" w:firstRow="0" w:lastRow="0" w:firstColumn="1" w:lastColumn="0" w:oddVBand="0" w:evenVBand="0" w:oddHBand="0" w:evenHBand="0" w:firstRowFirstColumn="0" w:firstRowLastColumn="0" w:lastRowFirstColumn="0" w:lastRowLastColumn="0"/>
            <w:tcW w:w="0" w:type="auto"/>
            <w:hideMark/>
          </w:tcPr>
          <w:p w14:paraId="4EC6991B" w14:textId="77777777" w:rsidR="00A4564B" w:rsidRPr="00A4564B" w:rsidRDefault="00A4564B" w:rsidP="00A4564B">
            <w:pPr>
              <w:spacing w:after="160" w:line="360" w:lineRule="auto"/>
              <w:rPr>
                <w:rFonts w:asciiTheme="minorBidi" w:hAnsiTheme="minorBidi"/>
                <w:lang w:val="en-US"/>
              </w:rPr>
            </w:pPr>
            <w:r w:rsidRPr="00A4564B">
              <w:rPr>
                <w:rFonts w:asciiTheme="minorBidi" w:hAnsiTheme="minorBidi"/>
                <w:lang w:val="en-US"/>
              </w:rPr>
              <w:t>Reflective practice</w:t>
            </w:r>
          </w:p>
        </w:tc>
        <w:tc>
          <w:tcPr>
            <w:tcW w:w="0" w:type="auto"/>
            <w:hideMark/>
          </w:tcPr>
          <w:p w14:paraId="33EC90DD"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Maintain a structured learning journal following the ERA model</w:t>
            </w:r>
          </w:p>
        </w:tc>
        <w:tc>
          <w:tcPr>
            <w:tcW w:w="0" w:type="auto"/>
            <w:hideMark/>
          </w:tcPr>
          <w:p w14:paraId="157E4D99"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Academic guidance, feedback sessions</w:t>
            </w:r>
          </w:p>
        </w:tc>
        <w:tc>
          <w:tcPr>
            <w:tcW w:w="0" w:type="auto"/>
            <w:hideMark/>
          </w:tcPr>
          <w:p w14:paraId="29739BDC"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Continuous</w:t>
            </w:r>
          </w:p>
        </w:tc>
        <w:tc>
          <w:tcPr>
            <w:tcW w:w="0" w:type="auto"/>
            <w:hideMark/>
          </w:tcPr>
          <w:p w14:paraId="532F0004" w14:textId="77777777" w:rsidR="00A4564B" w:rsidRPr="00A4564B" w:rsidRDefault="00A4564B" w:rsidP="003824D1">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A4564B">
              <w:rPr>
                <w:rFonts w:asciiTheme="minorBidi" w:hAnsiTheme="minorBidi"/>
                <w:lang w:val="en-US"/>
              </w:rPr>
              <w:t>Strengthened self-awareness and continuous improvement habits</w:t>
            </w:r>
          </w:p>
        </w:tc>
      </w:tr>
    </w:tbl>
    <w:p w14:paraId="4B254ECD" w14:textId="7B0E2977"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Developing these areas aligns with my long-term goal of progressing toward a Registered Nurse qualification. Each activity builds both technical competence and emotional intelligence, ensuring that I am prepared for the ethical and interpersonal challenges of healthcare work. Over time, consistent reflection and mentorship will reinforce professional confidence and accountability (</w:t>
      </w:r>
      <w:proofErr w:type="spellStart"/>
      <w:r w:rsidRPr="00A4564B">
        <w:rPr>
          <w:rFonts w:asciiTheme="minorBidi" w:hAnsiTheme="minorBidi"/>
          <w:lang w:val="en-US"/>
        </w:rPr>
        <w:t>Ezezika</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xml:space="preserve">, 2023; </w:t>
      </w:r>
      <w:proofErr w:type="spellStart"/>
      <w:r w:rsidRPr="00A4564B">
        <w:rPr>
          <w:rFonts w:asciiTheme="minorBidi" w:hAnsiTheme="minorBidi"/>
          <w:lang w:val="en-US"/>
        </w:rPr>
        <w:t>Leadbeatter</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2023).</w:t>
      </w:r>
    </w:p>
    <w:p w14:paraId="714CDEB8" w14:textId="60D363A1" w:rsidR="00A4564B" w:rsidRPr="00A4564B" w:rsidRDefault="00A4564B" w:rsidP="003824D1">
      <w:pPr>
        <w:pStyle w:val="Heading2"/>
        <w:spacing w:line="360" w:lineRule="auto"/>
        <w:rPr>
          <w:rFonts w:asciiTheme="minorBidi" w:hAnsiTheme="minorBidi" w:cstheme="minorBidi"/>
          <w:b/>
          <w:bCs/>
          <w:sz w:val="24"/>
          <w:szCs w:val="24"/>
        </w:rPr>
      </w:pPr>
      <w:bookmarkStart w:id="7" w:name="_Toc213990380"/>
      <w:r w:rsidRPr="00A4564B">
        <w:rPr>
          <w:rFonts w:asciiTheme="minorBidi" w:hAnsiTheme="minorBidi" w:cstheme="minorBidi"/>
          <w:b/>
          <w:bCs/>
          <w:sz w:val="24"/>
          <w:szCs w:val="24"/>
        </w:rPr>
        <w:t>2.6 Interview Preparation</w:t>
      </w:r>
      <w:bookmarkEnd w:id="7"/>
      <w:r w:rsidRPr="00A4564B">
        <w:rPr>
          <w:rFonts w:asciiTheme="minorBidi" w:hAnsiTheme="minorBidi" w:cstheme="minorBidi"/>
          <w:b/>
          <w:bCs/>
          <w:sz w:val="24"/>
          <w:szCs w:val="24"/>
        </w:rPr>
        <w:t xml:space="preserve"> </w:t>
      </w:r>
    </w:p>
    <w:p w14:paraId="4F5B9888" w14:textId="77777777" w:rsid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t>Question 1:</w:t>
      </w:r>
      <w:r w:rsidRPr="00A4564B">
        <w:rPr>
          <w:rFonts w:asciiTheme="minorBidi" w:hAnsiTheme="minorBidi"/>
          <w:lang w:val="en-US"/>
        </w:rPr>
        <w:t xml:space="preserve"> How do you handle a situation where a patient refuses care?</w:t>
      </w:r>
    </w:p>
    <w:p w14:paraId="2D09274A" w14:textId="527AE2CC" w:rsidR="00A4564B" w:rsidRP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t>Answer:</w:t>
      </w:r>
      <w:r w:rsidRPr="00A4564B">
        <w:rPr>
          <w:rFonts w:asciiTheme="minorBidi" w:hAnsiTheme="minorBidi"/>
          <w:lang w:val="en-US"/>
        </w:rPr>
        <w:t xml:space="preserve"> I would respect their autonomy, communicate calmly to understand their concern, and inform the senior nurse to ensure appropriate support is offered.</w:t>
      </w:r>
    </w:p>
    <w:p w14:paraId="5483DDAD" w14:textId="77777777" w:rsid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t>Question 2:</w:t>
      </w:r>
      <w:r w:rsidRPr="00A4564B">
        <w:rPr>
          <w:rFonts w:asciiTheme="minorBidi" w:hAnsiTheme="minorBidi"/>
          <w:lang w:val="en-US"/>
        </w:rPr>
        <w:t xml:space="preserve"> Describe a time you worked under pressure.</w:t>
      </w:r>
    </w:p>
    <w:p w14:paraId="533511D5" w14:textId="63732CA0" w:rsidR="00A4564B" w:rsidRP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lastRenderedPageBreak/>
        <w:t>Answer:</w:t>
      </w:r>
      <w:r w:rsidRPr="00A4564B">
        <w:rPr>
          <w:rFonts w:asciiTheme="minorBidi" w:hAnsiTheme="minorBidi"/>
          <w:lang w:val="en-US"/>
        </w:rPr>
        <w:t xml:space="preserve"> During a volunteer event, I managed multiple patient inquiries simultaneously while maintaining composure and ensuring each received attention.</w:t>
      </w:r>
    </w:p>
    <w:p w14:paraId="582F47DB" w14:textId="77777777" w:rsid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t>Question 3:</w:t>
      </w:r>
      <w:r w:rsidRPr="00A4564B">
        <w:rPr>
          <w:rFonts w:asciiTheme="minorBidi" w:hAnsiTheme="minorBidi"/>
          <w:lang w:val="en-US"/>
        </w:rPr>
        <w:t xml:space="preserve"> What motivates you to work in healthcare?</w:t>
      </w:r>
    </w:p>
    <w:p w14:paraId="35F9EAF3" w14:textId="082A41E9" w:rsidR="00A4564B" w:rsidRPr="00A4564B" w:rsidRDefault="00A4564B" w:rsidP="00A4564B">
      <w:pPr>
        <w:spacing w:line="360" w:lineRule="auto"/>
        <w:jc w:val="both"/>
        <w:rPr>
          <w:rFonts w:asciiTheme="minorBidi" w:hAnsiTheme="minorBidi"/>
          <w:lang w:val="en-US"/>
        </w:rPr>
      </w:pPr>
      <w:r w:rsidRPr="00A4564B">
        <w:rPr>
          <w:rFonts w:asciiTheme="minorBidi" w:hAnsiTheme="minorBidi"/>
          <w:b/>
          <w:bCs/>
          <w:lang w:val="en-US"/>
        </w:rPr>
        <w:t>Answer:</w:t>
      </w:r>
      <w:r w:rsidRPr="00A4564B">
        <w:rPr>
          <w:rFonts w:asciiTheme="minorBidi" w:hAnsiTheme="minorBidi"/>
          <w:lang w:val="en-US"/>
        </w:rPr>
        <w:t xml:space="preserve"> I am driven by compassion and a genuine commitment to making a meaningful difference in people’s daily lives.</w:t>
      </w:r>
    </w:p>
    <w:p w14:paraId="20CFA240" w14:textId="5E9887E2" w:rsidR="00A4564B" w:rsidRPr="00A4564B" w:rsidRDefault="00A4564B" w:rsidP="003824D1">
      <w:pPr>
        <w:pStyle w:val="Heading1"/>
        <w:pBdr>
          <w:bottom w:val="single" w:sz="4" w:space="1" w:color="auto"/>
        </w:pBdr>
        <w:rPr>
          <w:rFonts w:asciiTheme="minorBidi" w:hAnsiTheme="minorBidi" w:cstheme="minorBidi"/>
          <w:b/>
          <w:bCs/>
          <w:sz w:val="28"/>
          <w:szCs w:val="28"/>
        </w:rPr>
      </w:pPr>
      <w:bookmarkStart w:id="8" w:name="_Toc213990381"/>
      <w:r w:rsidRPr="00A4564B">
        <w:rPr>
          <w:rFonts w:asciiTheme="minorBidi" w:hAnsiTheme="minorBidi" w:cstheme="minorBidi"/>
          <w:b/>
          <w:bCs/>
          <w:sz w:val="28"/>
          <w:szCs w:val="28"/>
        </w:rPr>
        <w:t>3. Task 2: Academic Report on a Key Skill</w:t>
      </w:r>
      <w:bookmarkEnd w:id="8"/>
    </w:p>
    <w:p w14:paraId="58903E33" w14:textId="7D41C110" w:rsidR="00A4564B" w:rsidRPr="00A4564B" w:rsidRDefault="00A4564B" w:rsidP="003824D1">
      <w:pPr>
        <w:pStyle w:val="Heading2"/>
        <w:spacing w:line="360" w:lineRule="auto"/>
        <w:rPr>
          <w:rFonts w:asciiTheme="minorBidi" w:hAnsiTheme="minorBidi" w:cstheme="minorBidi"/>
          <w:b/>
          <w:bCs/>
          <w:sz w:val="24"/>
          <w:szCs w:val="24"/>
        </w:rPr>
      </w:pPr>
      <w:bookmarkStart w:id="9" w:name="_Toc213990382"/>
      <w:r w:rsidRPr="00A4564B">
        <w:rPr>
          <w:rFonts w:asciiTheme="minorBidi" w:hAnsiTheme="minorBidi" w:cstheme="minorBidi"/>
          <w:b/>
          <w:bCs/>
          <w:sz w:val="24"/>
          <w:szCs w:val="24"/>
        </w:rPr>
        <w:t>3.1 Introduction to the Skill</w:t>
      </w:r>
      <w:bookmarkEnd w:id="9"/>
    </w:p>
    <w:p w14:paraId="486957BD" w14:textId="31AE2D85"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 xml:space="preserve">Communication is one of the most fundamental and dynamic skills in health and social care. It extends beyond the exchange of words and becomes the foundation for empathy, safety, and mutual respect between practitioners and patients. In this sector, effective communication allows information to be shared accurately, instructions to be followed safely, and relationships to be built on trust. It is a skill that underpins every other professional </w:t>
      </w:r>
      <w:proofErr w:type="spellStart"/>
      <w:r w:rsidRPr="00A4564B">
        <w:rPr>
          <w:rFonts w:asciiTheme="minorBidi" w:hAnsiTheme="minorBidi"/>
          <w:lang w:val="en-US"/>
        </w:rPr>
        <w:t>behaviour</w:t>
      </w:r>
      <w:proofErr w:type="spellEnd"/>
      <w:r w:rsidRPr="00A4564B">
        <w:rPr>
          <w:rFonts w:asciiTheme="minorBidi" w:hAnsiTheme="minorBidi"/>
          <w:lang w:val="en-US"/>
        </w:rPr>
        <w:t xml:space="preserve">, influencing the quality of care, emotional well-being of service users, and the cohesion of multidisciplinary teams (Dunworth, 2019; </w:t>
      </w:r>
      <w:proofErr w:type="spellStart"/>
      <w:r w:rsidRPr="00A4564B">
        <w:rPr>
          <w:rFonts w:asciiTheme="minorBidi" w:hAnsiTheme="minorBidi"/>
          <w:lang w:val="en-US"/>
        </w:rPr>
        <w:t>Sharkiya</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2023).</w:t>
      </w:r>
    </w:p>
    <w:p w14:paraId="0C57C82D" w14:textId="3A9BB75C" w:rsidR="00A4564B" w:rsidRPr="00A4564B" w:rsidRDefault="00A4564B" w:rsidP="003824D1">
      <w:pPr>
        <w:pStyle w:val="Heading2"/>
        <w:spacing w:line="360" w:lineRule="auto"/>
        <w:rPr>
          <w:rFonts w:asciiTheme="minorBidi" w:hAnsiTheme="minorBidi" w:cstheme="minorBidi"/>
          <w:b/>
          <w:bCs/>
          <w:sz w:val="24"/>
          <w:szCs w:val="24"/>
        </w:rPr>
      </w:pPr>
      <w:bookmarkStart w:id="10" w:name="_Toc213990383"/>
      <w:r w:rsidRPr="00A4564B">
        <w:rPr>
          <w:rFonts w:asciiTheme="minorBidi" w:hAnsiTheme="minorBidi" w:cstheme="minorBidi"/>
          <w:b/>
          <w:bCs/>
          <w:sz w:val="24"/>
          <w:szCs w:val="24"/>
        </w:rPr>
        <w:t>3.2 Importance and Theoretical Discussion</w:t>
      </w:r>
      <w:bookmarkEnd w:id="10"/>
      <w:r w:rsidRPr="00A4564B">
        <w:rPr>
          <w:rFonts w:asciiTheme="minorBidi" w:hAnsiTheme="minorBidi" w:cstheme="minorBidi"/>
          <w:b/>
          <w:bCs/>
          <w:sz w:val="24"/>
          <w:szCs w:val="24"/>
        </w:rPr>
        <w:t xml:space="preserve"> </w:t>
      </w:r>
    </w:p>
    <w:p w14:paraId="1EA72A03" w14:textId="77777777"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Communication has been repeatedly described as the lifeblood of healthcare practice, shaping patient experiences and outcomes at every level. From an interpersonal perspective, effective communication ensures that care remains person-</w:t>
      </w:r>
      <w:proofErr w:type="spellStart"/>
      <w:r w:rsidRPr="00A4564B">
        <w:rPr>
          <w:rFonts w:asciiTheme="minorBidi" w:hAnsiTheme="minorBidi"/>
          <w:lang w:val="en-US"/>
        </w:rPr>
        <w:t>centred</w:t>
      </w:r>
      <w:proofErr w:type="spellEnd"/>
      <w:r w:rsidRPr="00A4564B">
        <w:rPr>
          <w:rFonts w:asciiTheme="minorBidi" w:hAnsiTheme="minorBidi"/>
          <w:lang w:val="en-US"/>
        </w:rPr>
        <w:t xml:space="preserve">, emotionally sensitive, and ethically grounded. The </w:t>
      </w:r>
      <w:r w:rsidRPr="00A4564B">
        <w:rPr>
          <w:rFonts w:asciiTheme="minorBidi" w:hAnsiTheme="minorBidi"/>
          <w:i/>
          <w:iCs/>
          <w:lang w:val="en-US"/>
        </w:rPr>
        <w:t>Johari Window Model</w:t>
      </w:r>
      <w:r w:rsidRPr="00A4564B">
        <w:rPr>
          <w:rFonts w:asciiTheme="minorBidi" w:hAnsiTheme="minorBidi"/>
          <w:lang w:val="en-US"/>
        </w:rPr>
        <w:t xml:space="preserve"> developed by Luft and Ingham in 1955 offers a useful framework for understanding self-awareness in communication. It suggests that practitioners who actively seek feedback and disclose information appropriately are more likely to build transparent, trusting relationships with colleagues and service users (Fragkos, 2016). This principle is vital when managing confidentiality or gaining informed consent in clinical settings.</w:t>
      </w:r>
    </w:p>
    <w:p w14:paraId="0E036965" w14:textId="7CA08FFD"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 xml:space="preserve">Equally influential is the </w:t>
      </w:r>
      <w:r w:rsidRPr="00A4564B">
        <w:rPr>
          <w:rFonts w:asciiTheme="minorBidi" w:hAnsiTheme="minorBidi"/>
          <w:i/>
          <w:iCs/>
          <w:lang w:val="en-US"/>
        </w:rPr>
        <w:t>Transactional Model of Communication</w:t>
      </w:r>
      <w:r w:rsidRPr="00A4564B">
        <w:rPr>
          <w:rFonts w:asciiTheme="minorBidi" w:hAnsiTheme="minorBidi"/>
          <w:lang w:val="en-US"/>
        </w:rPr>
        <w:t xml:space="preserve">, which views interaction as a continuous, reciprocal process rather than a one-way transmission of information. In healthcare, this means that both the practitioner and patient influence each other’s understanding and emotions during the exchange. This model aligns closely with </w:t>
      </w:r>
      <w:proofErr w:type="spellStart"/>
      <w:r w:rsidRPr="00A4564B">
        <w:rPr>
          <w:rFonts w:asciiTheme="minorBidi" w:hAnsiTheme="minorBidi"/>
          <w:lang w:val="en-US"/>
        </w:rPr>
        <w:t>Sharkiya</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xml:space="preserve"> (2023), who identified that two-way communication significantly enhances patient satisfaction and treatment adherence, especially among older adults.</w:t>
      </w:r>
    </w:p>
    <w:p w14:paraId="70EA4084" w14:textId="1F45F1EB"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 xml:space="preserve">Emotional intelligence also reinforces the communication process, especially through its emphasis on empathy, emotional regulation, and awareness of others. A practitioner who </w:t>
      </w:r>
      <w:proofErr w:type="spellStart"/>
      <w:r w:rsidRPr="00A4564B">
        <w:rPr>
          <w:rFonts w:asciiTheme="minorBidi" w:hAnsiTheme="minorBidi"/>
          <w:lang w:val="en-US"/>
        </w:rPr>
        <w:t>recognises</w:t>
      </w:r>
      <w:proofErr w:type="spellEnd"/>
      <w:r w:rsidRPr="00A4564B">
        <w:rPr>
          <w:rFonts w:asciiTheme="minorBidi" w:hAnsiTheme="minorBidi"/>
          <w:lang w:val="en-US"/>
        </w:rPr>
        <w:t xml:space="preserve"> subtle cues in tone or body language can adapt their responses, </w:t>
      </w:r>
      <w:proofErr w:type="gramStart"/>
      <w:r w:rsidRPr="00A4564B">
        <w:rPr>
          <w:rFonts w:asciiTheme="minorBidi" w:hAnsiTheme="minorBidi"/>
          <w:lang w:val="en-US"/>
        </w:rPr>
        <w:t>reducing</w:t>
      </w:r>
      <w:proofErr w:type="gramEnd"/>
      <w:r w:rsidRPr="00A4564B">
        <w:rPr>
          <w:rFonts w:asciiTheme="minorBidi" w:hAnsiTheme="minorBidi"/>
          <w:lang w:val="en-US"/>
        </w:rPr>
        <w:t xml:space="preserve"> anxiety </w:t>
      </w:r>
      <w:r w:rsidRPr="00A4564B">
        <w:rPr>
          <w:rFonts w:asciiTheme="minorBidi" w:hAnsiTheme="minorBidi"/>
          <w:lang w:val="en-US"/>
        </w:rPr>
        <w:lastRenderedPageBreak/>
        <w:t xml:space="preserve">and strengthening the therapeutic relationship (Zajac </w:t>
      </w:r>
      <w:r w:rsidR="003824D1" w:rsidRPr="003824D1">
        <w:rPr>
          <w:rFonts w:asciiTheme="minorBidi" w:hAnsiTheme="minorBidi"/>
          <w:i/>
          <w:iCs/>
          <w:lang w:val="en-US"/>
        </w:rPr>
        <w:t>et al.</w:t>
      </w:r>
      <w:r w:rsidRPr="00A4564B">
        <w:rPr>
          <w:rFonts w:asciiTheme="minorBidi" w:hAnsiTheme="minorBidi"/>
          <w:lang w:val="en-US"/>
        </w:rPr>
        <w:t>, 2021). Dunworth (2019) adds that this sensitivity transforms technical interactions into compassionate care. Together, these theories demonstrate that communication is not simply a professional requirement but a moral and relational practice that defines the essence of good healthcare.</w:t>
      </w:r>
    </w:p>
    <w:p w14:paraId="65BA00A9" w14:textId="2897AA06" w:rsidR="00A4564B" w:rsidRPr="00A4564B" w:rsidRDefault="00A4564B" w:rsidP="003824D1">
      <w:pPr>
        <w:pStyle w:val="Heading2"/>
        <w:spacing w:line="360" w:lineRule="auto"/>
        <w:rPr>
          <w:rFonts w:asciiTheme="minorBidi" w:hAnsiTheme="minorBidi"/>
          <w:lang w:val="en-US"/>
        </w:rPr>
      </w:pPr>
      <w:bookmarkStart w:id="11" w:name="_Toc213990384"/>
      <w:r w:rsidRPr="00A4564B">
        <w:rPr>
          <w:rFonts w:asciiTheme="minorBidi" w:hAnsiTheme="minorBidi" w:cstheme="minorBidi"/>
          <w:b/>
          <w:bCs/>
          <w:sz w:val="24"/>
          <w:szCs w:val="24"/>
        </w:rPr>
        <w:t>3.3 Application and Development</w:t>
      </w:r>
      <w:bookmarkEnd w:id="11"/>
    </w:p>
    <w:p w14:paraId="5743FF15" w14:textId="20F1A706"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In professional settings, communication manifests through verbal exchanges, written documentation, and non-verbal cues that signal respect and attentiveness. Healthcare Assistants, for example, must relay patient observations accurately to nurses or doctors to prevent clinical errors. They also interpret patient needs that are often expressed through silence, discomfort, or gesture rather than words. In multidisciplinary teams, structured communication tools such as SBAR (Situation, Background, Assessment, Recommendation) are used to ensure clarity during handovers, reducing the likelihood of omissions (</w:t>
      </w:r>
      <w:proofErr w:type="spellStart"/>
      <w:r w:rsidRPr="00A4564B">
        <w:rPr>
          <w:rFonts w:asciiTheme="minorBidi" w:hAnsiTheme="minorBidi"/>
          <w:lang w:val="en-US"/>
        </w:rPr>
        <w:t>Buljac</w:t>
      </w:r>
      <w:proofErr w:type="spellEnd"/>
      <w:r w:rsidRPr="00A4564B">
        <w:rPr>
          <w:rFonts w:asciiTheme="minorBidi" w:hAnsiTheme="minorBidi"/>
          <w:lang w:val="en-US"/>
        </w:rPr>
        <w:t xml:space="preserve">-Samardzic </w:t>
      </w:r>
      <w:r w:rsidR="003824D1" w:rsidRPr="003824D1">
        <w:rPr>
          <w:rFonts w:asciiTheme="minorBidi" w:hAnsiTheme="minorBidi"/>
          <w:i/>
          <w:iCs/>
          <w:lang w:val="en-US"/>
        </w:rPr>
        <w:t>et al.</w:t>
      </w:r>
      <w:r w:rsidRPr="00A4564B">
        <w:rPr>
          <w:rFonts w:asciiTheme="minorBidi" w:hAnsiTheme="minorBidi"/>
          <w:lang w:val="en-US"/>
        </w:rPr>
        <w:t xml:space="preserve">, 2020). Continuous improvement in this skill can be achieved through reflective journaling, simulation exercises, and peer feedback, all of which deepen self-awareness and responsiveness. Training in emotional intelligence and cultural competence can further refine understanding of how communication styles differ across contexts. As confidence and empathy evolve, practitioners become capable of adapting communication styles to diverse needs while maintaining professional boundaries (Koshy </w:t>
      </w:r>
      <w:r w:rsidR="003824D1" w:rsidRPr="003824D1">
        <w:rPr>
          <w:rFonts w:asciiTheme="minorBidi" w:hAnsiTheme="minorBidi"/>
          <w:i/>
          <w:iCs/>
          <w:lang w:val="en-US"/>
        </w:rPr>
        <w:t>et al.</w:t>
      </w:r>
      <w:r w:rsidRPr="00A4564B">
        <w:rPr>
          <w:rFonts w:asciiTheme="minorBidi" w:hAnsiTheme="minorBidi"/>
          <w:lang w:val="en-US"/>
        </w:rPr>
        <w:t>, 2017).</w:t>
      </w:r>
    </w:p>
    <w:p w14:paraId="669DB9FE" w14:textId="26669007" w:rsidR="00A4564B" w:rsidRPr="00A4564B" w:rsidRDefault="00A4564B" w:rsidP="003824D1">
      <w:pPr>
        <w:pStyle w:val="Heading2"/>
        <w:spacing w:line="360" w:lineRule="auto"/>
        <w:rPr>
          <w:rFonts w:asciiTheme="minorBidi" w:hAnsiTheme="minorBidi" w:cstheme="minorBidi"/>
          <w:b/>
          <w:bCs/>
          <w:sz w:val="24"/>
          <w:szCs w:val="24"/>
        </w:rPr>
      </w:pPr>
      <w:bookmarkStart w:id="12" w:name="_Toc213990385"/>
      <w:r w:rsidRPr="00A4564B">
        <w:rPr>
          <w:rFonts w:asciiTheme="minorBidi" w:hAnsiTheme="minorBidi" w:cstheme="minorBidi"/>
          <w:b/>
          <w:bCs/>
          <w:sz w:val="24"/>
          <w:szCs w:val="24"/>
        </w:rPr>
        <w:t>3.4 Summary</w:t>
      </w:r>
      <w:bookmarkEnd w:id="12"/>
      <w:r w:rsidRPr="00A4564B">
        <w:rPr>
          <w:rFonts w:asciiTheme="minorBidi" w:hAnsiTheme="minorBidi" w:cstheme="minorBidi"/>
          <w:b/>
          <w:bCs/>
          <w:sz w:val="24"/>
          <w:szCs w:val="24"/>
        </w:rPr>
        <w:t xml:space="preserve"> </w:t>
      </w:r>
    </w:p>
    <w:p w14:paraId="4BF53EA8" w14:textId="57D898E5" w:rsidR="00A4564B" w:rsidRPr="00A4564B" w:rsidRDefault="00A4564B" w:rsidP="00A4564B">
      <w:pPr>
        <w:spacing w:line="360" w:lineRule="auto"/>
        <w:jc w:val="both"/>
        <w:rPr>
          <w:rFonts w:asciiTheme="minorBidi" w:hAnsiTheme="minorBidi"/>
          <w:lang w:val="en-US"/>
        </w:rPr>
      </w:pPr>
      <w:r w:rsidRPr="00A4564B">
        <w:rPr>
          <w:rFonts w:asciiTheme="minorBidi" w:hAnsiTheme="minorBidi"/>
          <w:lang w:val="en-US"/>
        </w:rPr>
        <w:t>Communication functions as the invisible thread connecting technical expertise with human compassion. It ensures that care is accurate, responsive, and meaningful. Developing this skill enhances employability by demonstrating emotional maturity, teamwork, and patient-</w:t>
      </w:r>
      <w:proofErr w:type="spellStart"/>
      <w:r w:rsidRPr="00A4564B">
        <w:rPr>
          <w:rFonts w:asciiTheme="minorBidi" w:hAnsiTheme="minorBidi"/>
          <w:lang w:val="en-US"/>
        </w:rPr>
        <w:t>centred</w:t>
      </w:r>
      <w:proofErr w:type="spellEnd"/>
      <w:r w:rsidRPr="00A4564B">
        <w:rPr>
          <w:rFonts w:asciiTheme="minorBidi" w:hAnsiTheme="minorBidi"/>
          <w:lang w:val="en-US"/>
        </w:rPr>
        <w:t xml:space="preserve"> awareness</w:t>
      </w:r>
      <w:r w:rsidR="003824D1">
        <w:rPr>
          <w:rFonts w:asciiTheme="minorBidi" w:hAnsiTheme="minorBidi"/>
          <w:lang w:val="en-US"/>
        </w:rPr>
        <w:t xml:space="preserve">: </w:t>
      </w:r>
      <w:r w:rsidRPr="00A4564B">
        <w:rPr>
          <w:rFonts w:asciiTheme="minorBidi" w:hAnsiTheme="minorBidi"/>
          <w:lang w:val="en-US"/>
        </w:rPr>
        <w:t xml:space="preserve">attributes that employers consistently </w:t>
      </w:r>
      <w:r w:rsidR="003824D1" w:rsidRPr="00A4564B">
        <w:rPr>
          <w:rFonts w:asciiTheme="minorBidi" w:hAnsiTheme="minorBidi"/>
          <w:lang w:val="en-US"/>
        </w:rPr>
        <w:t>value</w:t>
      </w:r>
      <w:r w:rsidRPr="00A4564B">
        <w:rPr>
          <w:rFonts w:asciiTheme="minorBidi" w:hAnsiTheme="minorBidi"/>
          <w:lang w:val="en-US"/>
        </w:rPr>
        <w:t xml:space="preserve"> health and social care (</w:t>
      </w:r>
      <w:proofErr w:type="spellStart"/>
      <w:r w:rsidRPr="00A4564B">
        <w:rPr>
          <w:rFonts w:asciiTheme="minorBidi" w:hAnsiTheme="minorBidi"/>
          <w:lang w:val="en-US"/>
        </w:rPr>
        <w:t>Leadbeatter</w:t>
      </w:r>
      <w:proofErr w:type="spellEnd"/>
      <w:r w:rsidRPr="00A4564B">
        <w:rPr>
          <w:rFonts w:asciiTheme="minorBidi" w:hAnsiTheme="minorBidi"/>
          <w:lang w:val="en-US"/>
        </w:rPr>
        <w:t xml:space="preserve"> </w:t>
      </w:r>
      <w:r w:rsidR="003824D1" w:rsidRPr="003824D1">
        <w:rPr>
          <w:rFonts w:asciiTheme="minorBidi" w:hAnsiTheme="minorBidi"/>
          <w:i/>
          <w:iCs/>
          <w:lang w:val="en-US"/>
        </w:rPr>
        <w:t>et al.</w:t>
      </w:r>
      <w:r w:rsidRPr="00A4564B">
        <w:rPr>
          <w:rFonts w:asciiTheme="minorBidi" w:hAnsiTheme="minorBidi"/>
          <w:lang w:val="en-US"/>
        </w:rPr>
        <w:t>, 2023). By continuing to refine verbal, written, and reflective communication practices, professionals secure both competence and integrity in their ongoing career development.</w:t>
      </w:r>
    </w:p>
    <w:p w14:paraId="73FF5005" w14:textId="3C2AE04D" w:rsidR="003824D1" w:rsidRPr="003824D1" w:rsidRDefault="003824D1" w:rsidP="003824D1">
      <w:pPr>
        <w:pStyle w:val="Heading1"/>
        <w:pBdr>
          <w:bottom w:val="single" w:sz="4" w:space="1" w:color="auto"/>
        </w:pBdr>
        <w:rPr>
          <w:rFonts w:asciiTheme="minorBidi" w:hAnsiTheme="minorBidi" w:cstheme="minorBidi"/>
          <w:b/>
          <w:bCs/>
          <w:sz w:val="28"/>
          <w:szCs w:val="28"/>
        </w:rPr>
      </w:pPr>
      <w:bookmarkStart w:id="13" w:name="_Toc213990386"/>
      <w:r w:rsidRPr="003824D1">
        <w:rPr>
          <w:rFonts w:asciiTheme="minorBidi" w:hAnsiTheme="minorBidi" w:cstheme="minorBidi"/>
          <w:b/>
          <w:bCs/>
          <w:sz w:val="28"/>
          <w:szCs w:val="28"/>
        </w:rPr>
        <w:t>4. Task 3: Reflective Report (ERA Model)</w:t>
      </w:r>
      <w:bookmarkEnd w:id="13"/>
    </w:p>
    <w:p w14:paraId="24ADC502" w14:textId="5400390B" w:rsidR="003824D1" w:rsidRPr="003824D1" w:rsidRDefault="003824D1" w:rsidP="003824D1">
      <w:pPr>
        <w:pStyle w:val="Heading2"/>
        <w:spacing w:line="360" w:lineRule="auto"/>
        <w:rPr>
          <w:rFonts w:asciiTheme="minorBidi" w:hAnsiTheme="minorBidi" w:cstheme="minorBidi"/>
          <w:b/>
          <w:bCs/>
          <w:sz w:val="24"/>
          <w:szCs w:val="24"/>
        </w:rPr>
      </w:pPr>
      <w:bookmarkStart w:id="14" w:name="_Toc213990387"/>
      <w:r w:rsidRPr="003824D1">
        <w:rPr>
          <w:rFonts w:asciiTheme="minorBidi" w:hAnsiTheme="minorBidi" w:cstheme="minorBidi"/>
          <w:b/>
          <w:bCs/>
          <w:sz w:val="24"/>
          <w:szCs w:val="24"/>
        </w:rPr>
        <w:t>4.1 Introduction to Reflection</w:t>
      </w:r>
      <w:bookmarkEnd w:id="14"/>
      <w:r w:rsidRPr="003824D1">
        <w:rPr>
          <w:rFonts w:asciiTheme="minorBidi" w:hAnsiTheme="minorBidi" w:cstheme="minorBidi"/>
          <w:b/>
          <w:bCs/>
          <w:sz w:val="24"/>
          <w:szCs w:val="24"/>
        </w:rPr>
        <w:t xml:space="preserve"> </w:t>
      </w:r>
    </w:p>
    <w:p w14:paraId="6F2CC3DF" w14:textId="4AB9AE64"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 xml:space="preserve">Reflection provides a structured way to </w:t>
      </w:r>
      <w:proofErr w:type="spellStart"/>
      <w:r w:rsidRPr="003824D1">
        <w:rPr>
          <w:rFonts w:asciiTheme="minorBidi" w:hAnsiTheme="minorBidi"/>
          <w:lang w:val="en-US"/>
        </w:rPr>
        <w:t>analyse</w:t>
      </w:r>
      <w:proofErr w:type="spellEnd"/>
      <w:r w:rsidRPr="003824D1">
        <w:rPr>
          <w:rFonts w:asciiTheme="minorBidi" w:hAnsiTheme="minorBidi"/>
          <w:lang w:val="en-US"/>
        </w:rPr>
        <w:t xml:space="preserve"> experiences, identify personal strengths, and </w:t>
      </w:r>
      <w:proofErr w:type="spellStart"/>
      <w:r w:rsidRPr="003824D1">
        <w:rPr>
          <w:rFonts w:asciiTheme="minorBidi" w:hAnsiTheme="minorBidi"/>
          <w:lang w:val="en-US"/>
        </w:rPr>
        <w:t>recognise</w:t>
      </w:r>
      <w:proofErr w:type="spellEnd"/>
      <w:r w:rsidRPr="003824D1">
        <w:rPr>
          <w:rFonts w:asciiTheme="minorBidi" w:hAnsiTheme="minorBidi"/>
          <w:lang w:val="en-US"/>
        </w:rPr>
        <w:t xml:space="preserve"> areas requiring growth. It encourages deeper learning and professional maturity. This reflection adopts the Experience, Reflection, and Action (ERA) model to examine my Component 1 presentation, offering insight into how self-awareness and constructive feedback contribute to ongoing development in health and social care practice (Fragkos, 2016).</w:t>
      </w:r>
    </w:p>
    <w:p w14:paraId="236325E5" w14:textId="2AD2D5EB" w:rsidR="003824D1" w:rsidRPr="003824D1" w:rsidRDefault="003824D1" w:rsidP="003824D1">
      <w:pPr>
        <w:pStyle w:val="Heading2"/>
        <w:spacing w:line="360" w:lineRule="auto"/>
        <w:rPr>
          <w:rFonts w:asciiTheme="minorBidi" w:hAnsiTheme="minorBidi" w:cstheme="minorBidi"/>
          <w:b/>
          <w:bCs/>
          <w:sz w:val="24"/>
          <w:szCs w:val="24"/>
        </w:rPr>
      </w:pPr>
      <w:bookmarkStart w:id="15" w:name="_Toc213990388"/>
      <w:r w:rsidRPr="003824D1">
        <w:rPr>
          <w:rFonts w:asciiTheme="minorBidi" w:hAnsiTheme="minorBidi" w:cstheme="minorBidi"/>
          <w:b/>
          <w:bCs/>
          <w:sz w:val="24"/>
          <w:szCs w:val="24"/>
        </w:rPr>
        <w:lastRenderedPageBreak/>
        <w:t>4.2 Experience</w:t>
      </w:r>
      <w:bookmarkEnd w:id="15"/>
      <w:r w:rsidRPr="003824D1">
        <w:rPr>
          <w:rFonts w:asciiTheme="minorBidi" w:hAnsiTheme="minorBidi" w:cstheme="minorBidi"/>
          <w:b/>
          <w:bCs/>
          <w:sz w:val="24"/>
          <w:szCs w:val="24"/>
        </w:rPr>
        <w:t xml:space="preserve"> </w:t>
      </w:r>
    </w:p>
    <w:p w14:paraId="0CB9AA43" w14:textId="44B1BD64"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During Component 1, I presented a short talk exploring the importance of compassionate communication in patient-</w:t>
      </w:r>
      <w:proofErr w:type="spellStart"/>
      <w:r w:rsidRPr="003824D1">
        <w:rPr>
          <w:rFonts w:asciiTheme="minorBidi" w:hAnsiTheme="minorBidi"/>
          <w:lang w:val="en-US"/>
        </w:rPr>
        <w:t>centred</w:t>
      </w:r>
      <w:proofErr w:type="spellEnd"/>
      <w:r w:rsidRPr="003824D1">
        <w:rPr>
          <w:rFonts w:asciiTheme="minorBidi" w:hAnsiTheme="minorBidi"/>
          <w:lang w:val="en-US"/>
        </w:rPr>
        <w:t xml:space="preserve"> care. My preparation involved researching communication theories, creating slides, and rehearsing key points with peers. When delivering the presentation, I initially felt nervous but gradually became more confident as I connected with the audience. I used case examples to demonstrate empathy and ethical considerations in clinical interactions, which seemed to capture attention. The session concluded smoothly, though I noticed that I occasionally relied too heavily on my slides rather than maintaining consistent eye contact. My immediate reaction was a mix of pride and awareness that certain delivery aspects, such as vocal pacing and emphasis, could have been more controlled to sustain engagement and demonstrate stronger confidence (</w:t>
      </w:r>
      <w:proofErr w:type="spellStart"/>
      <w:r w:rsidRPr="003824D1">
        <w:rPr>
          <w:rFonts w:asciiTheme="minorBidi" w:hAnsiTheme="minorBidi"/>
          <w:lang w:val="en-US"/>
        </w:rPr>
        <w:t>Ezezika</w:t>
      </w:r>
      <w:proofErr w:type="spellEnd"/>
      <w:r w:rsidRPr="003824D1">
        <w:rPr>
          <w:rFonts w:asciiTheme="minorBidi" w:hAnsiTheme="minorBidi"/>
          <w:lang w:val="en-US"/>
        </w:rPr>
        <w:t xml:space="preserve"> </w:t>
      </w:r>
      <w:r w:rsidRPr="003824D1">
        <w:rPr>
          <w:rFonts w:asciiTheme="minorBidi" w:hAnsiTheme="minorBidi"/>
          <w:i/>
          <w:iCs/>
          <w:lang w:val="en-US"/>
        </w:rPr>
        <w:t>et al.</w:t>
      </w:r>
      <w:r w:rsidRPr="003824D1">
        <w:rPr>
          <w:rFonts w:asciiTheme="minorBidi" w:hAnsiTheme="minorBidi"/>
          <w:lang w:val="en-US"/>
        </w:rPr>
        <w:t>, 2023).</w:t>
      </w:r>
    </w:p>
    <w:p w14:paraId="49C57BEB" w14:textId="57442965" w:rsidR="003824D1" w:rsidRPr="003824D1" w:rsidRDefault="003824D1" w:rsidP="003824D1">
      <w:pPr>
        <w:pStyle w:val="Heading2"/>
        <w:spacing w:line="360" w:lineRule="auto"/>
        <w:rPr>
          <w:rFonts w:asciiTheme="minorBidi" w:hAnsiTheme="minorBidi" w:cstheme="minorBidi"/>
          <w:b/>
          <w:bCs/>
          <w:sz w:val="24"/>
          <w:szCs w:val="24"/>
        </w:rPr>
      </w:pPr>
      <w:bookmarkStart w:id="16" w:name="_Toc213990389"/>
      <w:r w:rsidRPr="003824D1">
        <w:rPr>
          <w:rFonts w:asciiTheme="minorBidi" w:hAnsiTheme="minorBidi" w:cstheme="minorBidi"/>
          <w:b/>
          <w:bCs/>
          <w:sz w:val="24"/>
          <w:szCs w:val="24"/>
        </w:rPr>
        <w:t>4.3 Reflection</w:t>
      </w:r>
      <w:bookmarkEnd w:id="16"/>
    </w:p>
    <w:p w14:paraId="1CE4B2A9" w14:textId="3E1F07EB"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 xml:space="preserve">The experience gave me a clearer understanding of how communication and confidence </w:t>
      </w:r>
      <w:proofErr w:type="gramStart"/>
      <w:r w:rsidRPr="003824D1">
        <w:rPr>
          <w:rFonts w:asciiTheme="minorBidi" w:hAnsiTheme="minorBidi"/>
          <w:lang w:val="en-US"/>
        </w:rPr>
        <w:t>intersect</w:t>
      </w:r>
      <w:proofErr w:type="gramEnd"/>
      <w:r w:rsidRPr="003824D1">
        <w:rPr>
          <w:rFonts w:asciiTheme="minorBidi" w:hAnsiTheme="minorBidi"/>
          <w:lang w:val="en-US"/>
        </w:rPr>
        <w:t xml:space="preserve"> in professional settings. One element that went particularly well was my preparation; having evidence-based examples strengthened credibility and showed a sound grasp of theoretical content. Feedback from the lecturer highlighted my clarity of argument and appropriate </w:t>
      </w:r>
      <w:proofErr w:type="gramStart"/>
      <w:r w:rsidRPr="003824D1">
        <w:rPr>
          <w:rFonts w:asciiTheme="minorBidi" w:hAnsiTheme="minorBidi"/>
          <w:lang w:val="en-US"/>
        </w:rPr>
        <w:t>referencing</w:t>
      </w:r>
      <w:proofErr w:type="gramEnd"/>
      <w:r w:rsidRPr="003824D1">
        <w:rPr>
          <w:rFonts w:asciiTheme="minorBidi" w:hAnsiTheme="minorBidi"/>
          <w:lang w:val="en-US"/>
        </w:rPr>
        <w:t xml:space="preserve"> but encouraged me to adopt a more relaxed and expressive presentation style. According to Schön’s (1983) reflective theory, effective practitioners engage in reflection-on-action by re-examining experiences after they occur, which allows them to extract learning for future performance. Applying this concept helped me identify that my nervousness stemmed from over-rehearsal and a lack of spontaneous interaction. Gibbs’ reflective cycle also aligns with this process, as it moves from description to feelings and evaluation, leading to concrete plans for improvement (Koshy </w:t>
      </w:r>
      <w:r w:rsidRPr="003824D1">
        <w:rPr>
          <w:rFonts w:asciiTheme="minorBidi" w:hAnsiTheme="minorBidi"/>
          <w:i/>
          <w:iCs/>
          <w:lang w:val="en-US"/>
        </w:rPr>
        <w:t>et al.</w:t>
      </w:r>
      <w:r w:rsidRPr="003824D1">
        <w:rPr>
          <w:rFonts w:asciiTheme="minorBidi" w:hAnsiTheme="minorBidi"/>
          <w:lang w:val="en-US"/>
        </w:rPr>
        <w:t xml:space="preserve">, 2017). I </w:t>
      </w:r>
      <w:proofErr w:type="spellStart"/>
      <w:r w:rsidRPr="003824D1">
        <w:rPr>
          <w:rFonts w:asciiTheme="minorBidi" w:hAnsiTheme="minorBidi"/>
          <w:lang w:val="en-US"/>
        </w:rPr>
        <w:t>recognised</w:t>
      </w:r>
      <w:proofErr w:type="spellEnd"/>
      <w:r w:rsidRPr="003824D1">
        <w:rPr>
          <w:rFonts w:asciiTheme="minorBidi" w:hAnsiTheme="minorBidi"/>
          <w:lang w:val="en-US"/>
        </w:rPr>
        <w:t xml:space="preserve"> that confidence is not merely about speaking fluently but involves presence, authenticity, and the ability to connect emotionally with the audience.</w:t>
      </w:r>
    </w:p>
    <w:p w14:paraId="0CA6B824" w14:textId="4B000E76" w:rsidR="003824D1" w:rsidRPr="003824D1" w:rsidRDefault="003824D1" w:rsidP="003824D1">
      <w:pPr>
        <w:pStyle w:val="Heading2"/>
        <w:spacing w:line="360" w:lineRule="auto"/>
        <w:rPr>
          <w:rFonts w:asciiTheme="minorBidi" w:hAnsiTheme="minorBidi" w:cstheme="minorBidi"/>
          <w:b/>
          <w:bCs/>
          <w:sz w:val="24"/>
          <w:szCs w:val="24"/>
        </w:rPr>
      </w:pPr>
      <w:bookmarkStart w:id="17" w:name="_Toc213990390"/>
      <w:r w:rsidRPr="003824D1">
        <w:rPr>
          <w:rFonts w:asciiTheme="minorBidi" w:hAnsiTheme="minorBidi" w:cstheme="minorBidi"/>
          <w:b/>
          <w:bCs/>
          <w:sz w:val="24"/>
          <w:szCs w:val="24"/>
        </w:rPr>
        <w:t>4.4 Action</w:t>
      </w:r>
      <w:bookmarkEnd w:id="17"/>
    </w:p>
    <w:p w14:paraId="6F592E5B" w14:textId="05259A77"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 xml:space="preserve">For future presentations, I plan to </w:t>
      </w:r>
      <w:proofErr w:type="spellStart"/>
      <w:r w:rsidRPr="003824D1">
        <w:rPr>
          <w:rFonts w:asciiTheme="minorBidi" w:hAnsiTheme="minorBidi"/>
          <w:lang w:val="en-US"/>
        </w:rPr>
        <w:t>practise</w:t>
      </w:r>
      <w:proofErr w:type="spellEnd"/>
      <w:r w:rsidRPr="003824D1">
        <w:rPr>
          <w:rFonts w:asciiTheme="minorBidi" w:hAnsiTheme="minorBidi"/>
          <w:lang w:val="en-US"/>
        </w:rPr>
        <w:t xml:space="preserve"> through recorded sessions to monitor gestures, tone, and timing, while also attending workshops on public speaking and non-verbal communication. Incorporating reflective journaling will help monitor progress and emotional responses to performance. I have also begun observing experienced speakers to learn techniques for audience engagement and narrative flow. These steps aim to enhance confidence and authenticity, strengthening my readiness for professional communication roles (</w:t>
      </w:r>
      <w:proofErr w:type="spellStart"/>
      <w:r w:rsidRPr="003824D1">
        <w:rPr>
          <w:rFonts w:asciiTheme="minorBidi" w:hAnsiTheme="minorBidi"/>
          <w:lang w:val="en-US"/>
        </w:rPr>
        <w:t>Leadbeatter</w:t>
      </w:r>
      <w:proofErr w:type="spellEnd"/>
      <w:r w:rsidRPr="003824D1">
        <w:rPr>
          <w:rFonts w:asciiTheme="minorBidi" w:hAnsiTheme="minorBidi"/>
          <w:lang w:val="en-US"/>
        </w:rPr>
        <w:t xml:space="preserve"> </w:t>
      </w:r>
      <w:r w:rsidRPr="003824D1">
        <w:rPr>
          <w:rFonts w:asciiTheme="minorBidi" w:hAnsiTheme="minorBidi"/>
          <w:i/>
          <w:iCs/>
          <w:lang w:val="en-US"/>
        </w:rPr>
        <w:t>et al.</w:t>
      </w:r>
      <w:r w:rsidRPr="003824D1">
        <w:rPr>
          <w:rFonts w:asciiTheme="minorBidi" w:hAnsiTheme="minorBidi"/>
          <w:lang w:val="en-US"/>
        </w:rPr>
        <w:t>, 2023).</w:t>
      </w:r>
    </w:p>
    <w:p w14:paraId="4B544BC6" w14:textId="52C248F8" w:rsidR="003824D1" w:rsidRPr="003824D1" w:rsidRDefault="003824D1" w:rsidP="003824D1">
      <w:pPr>
        <w:pStyle w:val="Heading2"/>
        <w:spacing w:line="360" w:lineRule="auto"/>
        <w:rPr>
          <w:rFonts w:asciiTheme="minorBidi" w:hAnsiTheme="minorBidi" w:cstheme="minorBidi"/>
          <w:b/>
          <w:bCs/>
          <w:sz w:val="24"/>
          <w:szCs w:val="24"/>
        </w:rPr>
      </w:pPr>
      <w:bookmarkStart w:id="18" w:name="_Toc213990391"/>
      <w:r w:rsidRPr="003824D1">
        <w:rPr>
          <w:rFonts w:asciiTheme="minorBidi" w:hAnsiTheme="minorBidi" w:cstheme="minorBidi"/>
          <w:b/>
          <w:bCs/>
          <w:sz w:val="24"/>
          <w:szCs w:val="24"/>
        </w:rPr>
        <w:lastRenderedPageBreak/>
        <w:t>4.5 Conclusion</w:t>
      </w:r>
      <w:bookmarkEnd w:id="18"/>
    </w:p>
    <w:p w14:paraId="1F728508" w14:textId="6CDB6438"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 xml:space="preserve">Reflecting through the ERA model has deepened my self-awareness and strengthened </w:t>
      </w:r>
      <w:proofErr w:type="gramStart"/>
      <w:r w:rsidRPr="003824D1">
        <w:rPr>
          <w:rFonts w:asciiTheme="minorBidi" w:hAnsiTheme="minorBidi"/>
          <w:lang w:val="en-US"/>
        </w:rPr>
        <w:t>the</w:t>
      </w:r>
      <w:proofErr w:type="gramEnd"/>
      <w:r w:rsidRPr="003824D1">
        <w:rPr>
          <w:rFonts w:asciiTheme="minorBidi" w:hAnsiTheme="minorBidi"/>
          <w:lang w:val="en-US"/>
        </w:rPr>
        <w:t xml:space="preserve"> motivation to transform learning into practical professional growth.</w:t>
      </w:r>
    </w:p>
    <w:p w14:paraId="07665774" w14:textId="4020AAA9" w:rsidR="003824D1" w:rsidRPr="003824D1" w:rsidRDefault="003824D1" w:rsidP="003824D1">
      <w:pPr>
        <w:pStyle w:val="Heading1"/>
        <w:pBdr>
          <w:bottom w:val="single" w:sz="4" w:space="1" w:color="auto"/>
        </w:pBdr>
        <w:rPr>
          <w:rFonts w:asciiTheme="minorBidi" w:hAnsiTheme="minorBidi" w:cstheme="minorBidi"/>
          <w:b/>
          <w:bCs/>
          <w:sz w:val="28"/>
          <w:szCs w:val="28"/>
        </w:rPr>
      </w:pPr>
      <w:bookmarkStart w:id="19" w:name="_Toc213990392"/>
      <w:r w:rsidRPr="003824D1">
        <w:rPr>
          <w:rFonts w:asciiTheme="minorBidi" w:hAnsiTheme="minorBidi" w:cstheme="minorBidi"/>
          <w:b/>
          <w:bCs/>
          <w:sz w:val="28"/>
          <w:szCs w:val="28"/>
        </w:rPr>
        <w:t>5. Conclusion</w:t>
      </w:r>
      <w:bookmarkEnd w:id="19"/>
      <w:r w:rsidRPr="003824D1">
        <w:rPr>
          <w:rFonts w:asciiTheme="minorBidi" w:hAnsiTheme="minorBidi" w:cstheme="minorBidi"/>
          <w:b/>
          <w:bCs/>
          <w:sz w:val="28"/>
          <w:szCs w:val="28"/>
        </w:rPr>
        <w:t xml:space="preserve"> </w:t>
      </w:r>
    </w:p>
    <w:p w14:paraId="7C35C4EB" w14:textId="77777777" w:rsidR="003824D1" w:rsidRPr="003824D1" w:rsidRDefault="003824D1" w:rsidP="003824D1">
      <w:pPr>
        <w:spacing w:line="360" w:lineRule="auto"/>
        <w:jc w:val="both"/>
        <w:rPr>
          <w:rFonts w:asciiTheme="minorBidi" w:hAnsiTheme="minorBidi"/>
          <w:lang w:val="en-US"/>
        </w:rPr>
      </w:pPr>
      <w:r w:rsidRPr="003824D1">
        <w:rPr>
          <w:rFonts w:asciiTheme="minorBidi" w:hAnsiTheme="minorBidi"/>
          <w:lang w:val="en-US"/>
        </w:rPr>
        <w:t>The portfolio has reinforced the connection between self-reflection, employability, and continuous improvement in health and social care. Each section has demonstrated how awareness of strengths, targeted skill development, and reflective learning contribute to personal and professional readiness. Understanding communication and teamwork theories, combined with real feedback, has enhanced my confidence in handling workplace responsibilities. The process affirms my preparedness to contribute effectively within collaborative care environments that demand empathy, adaptability, and lifelong professional learning (Woodall, 2024; Fragkos, 2016).</w:t>
      </w:r>
    </w:p>
    <w:p w14:paraId="20AD7057" w14:textId="77777777" w:rsidR="00A4564B" w:rsidRDefault="00A4564B" w:rsidP="00A4564B">
      <w:pPr>
        <w:spacing w:line="360" w:lineRule="auto"/>
        <w:jc w:val="both"/>
        <w:rPr>
          <w:rFonts w:asciiTheme="minorBidi" w:hAnsiTheme="minorBidi"/>
          <w:lang w:val="en-US"/>
        </w:rPr>
      </w:pPr>
    </w:p>
    <w:p w14:paraId="0A0F67E6" w14:textId="77777777" w:rsidR="00A4564B" w:rsidRDefault="00A4564B" w:rsidP="00A4564B">
      <w:pPr>
        <w:spacing w:line="360" w:lineRule="auto"/>
        <w:jc w:val="both"/>
        <w:rPr>
          <w:rFonts w:asciiTheme="minorBidi" w:hAnsiTheme="minorBidi"/>
          <w:lang w:val="en-US"/>
        </w:rPr>
      </w:pPr>
    </w:p>
    <w:p w14:paraId="19BE2231" w14:textId="77777777" w:rsidR="00A4564B" w:rsidRDefault="00A4564B" w:rsidP="00A4564B">
      <w:pPr>
        <w:spacing w:line="360" w:lineRule="auto"/>
        <w:jc w:val="both"/>
        <w:rPr>
          <w:rFonts w:asciiTheme="minorBidi" w:hAnsiTheme="minorBidi"/>
          <w:lang w:val="en-US"/>
        </w:rPr>
      </w:pPr>
    </w:p>
    <w:p w14:paraId="62385A5D" w14:textId="77777777" w:rsidR="00A4564B" w:rsidRPr="006047D0" w:rsidRDefault="00A4564B" w:rsidP="00A4564B">
      <w:pPr>
        <w:spacing w:line="360" w:lineRule="auto"/>
        <w:jc w:val="both"/>
        <w:rPr>
          <w:rFonts w:asciiTheme="minorBidi" w:hAnsiTheme="minorBidi"/>
          <w:lang w:val="en-US"/>
        </w:rPr>
      </w:pPr>
    </w:p>
    <w:p w14:paraId="1F302989" w14:textId="77777777" w:rsidR="006914A0" w:rsidRPr="006047D0" w:rsidRDefault="006914A0" w:rsidP="006914A0">
      <w:pPr>
        <w:spacing w:line="360" w:lineRule="auto"/>
        <w:jc w:val="both"/>
        <w:rPr>
          <w:rFonts w:asciiTheme="minorBidi" w:hAnsiTheme="minorBidi"/>
          <w:lang w:val="en-US"/>
        </w:rPr>
      </w:pPr>
    </w:p>
    <w:p w14:paraId="07AC5ACE" w14:textId="77777777" w:rsidR="006914A0" w:rsidRPr="001A7078" w:rsidRDefault="006914A0" w:rsidP="006914A0">
      <w:pPr>
        <w:spacing w:line="360" w:lineRule="auto"/>
        <w:jc w:val="both"/>
        <w:rPr>
          <w:rFonts w:asciiTheme="minorBidi" w:hAnsiTheme="minorBidi"/>
        </w:rPr>
      </w:pPr>
    </w:p>
    <w:p w14:paraId="59BCE0FF" w14:textId="77777777" w:rsidR="006914A0" w:rsidRPr="001A7078" w:rsidRDefault="006914A0" w:rsidP="006914A0">
      <w:pPr>
        <w:spacing w:line="360" w:lineRule="auto"/>
        <w:jc w:val="both"/>
        <w:rPr>
          <w:rFonts w:asciiTheme="minorBidi" w:hAnsiTheme="minorBidi"/>
        </w:rPr>
      </w:pPr>
    </w:p>
    <w:p w14:paraId="7038E18F" w14:textId="77777777" w:rsidR="00B1569A" w:rsidRDefault="00B1569A" w:rsidP="00FB4CB7">
      <w:pPr>
        <w:spacing w:line="360" w:lineRule="auto"/>
        <w:jc w:val="both"/>
        <w:rPr>
          <w:rFonts w:asciiTheme="minorBidi" w:hAnsiTheme="minorBidi"/>
        </w:rPr>
      </w:pPr>
    </w:p>
    <w:p w14:paraId="09A740AB" w14:textId="77777777" w:rsidR="003824D1" w:rsidRDefault="003824D1" w:rsidP="00FB4CB7">
      <w:pPr>
        <w:spacing w:line="360" w:lineRule="auto"/>
        <w:jc w:val="both"/>
        <w:rPr>
          <w:rFonts w:asciiTheme="minorBidi" w:hAnsiTheme="minorBidi"/>
        </w:rPr>
      </w:pPr>
    </w:p>
    <w:p w14:paraId="197252E1" w14:textId="77777777" w:rsidR="00111844" w:rsidRDefault="00111844" w:rsidP="00FB4CB7">
      <w:pPr>
        <w:spacing w:line="360" w:lineRule="auto"/>
        <w:jc w:val="both"/>
        <w:rPr>
          <w:rFonts w:asciiTheme="minorBidi" w:hAnsiTheme="minorBidi"/>
        </w:rPr>
      </w:pPr>
    </w:p>
    <w:p w14:paraId="6F0C060C" w14:textId="77777777" w:rsidR="00111844" w:rsidRDefault="00111844" w:rsidP="00FB4CB7">
      <w:pPr>
        <w:spacing w:line="360" w:lineRule="auto"/>
        <w:jc w:val="both"/>
        <w:rPr>
          <w:rFonts w:asciiTheme="minorBidi" w:hAnsiTheme="minorBidi"/>
        </w:rPr>
      </w:pPr>
    </w:p>
    <w:p w14:paraId="624437AB" w14:textId="77777777" w:rsidR="00111844" w:rsidRDefault="00111844" w:rsidP="00FB4CB7">
      <w:pPr>
        <w:spacing w:line="360" w:lineRule="auto"/>
        <w:jc w:val="both"/>
        <w:rPr>
          <w:rFonts w:asciiTheme="minorBidi" w:hAnsiTheme="minorBidi"/>
        </w:rPr>
      </w:pPr>
    </w:p>
    <w:p w14:paraId="55C3E944" w14:textId="77777777" w:rsidR="00111844" w:rsidRDefault="00111844" w:rsidP="00FB4CB7">
      <w:pPr>
        <w:spacing w:line="360" w:lineRule="auto"/>
        <w:jc w:val="both"/>
        <w:rPr>
          <w:rFonts w:asciiTheme="minorBidi" w:hAnsiTheme="minorBidi"/>
        </w:rPr>
      </w:pPr>
    </w:p>
    <w:p w14:paraId="7D8846C0" w14:textId="77777777" w:rsidR="00111844" w:rsidRPr="001A7078" w:rsidRDefault="00111844" w:rsidP="00FB4CB7">
      <w:pPr>
        <w:spacing w:line="360" w:lineRule="auto"/>
        <w:jc w:val="both"/>
        <w:rPr>
          <w:rFonts w:asciiTheme="minorBidi" w:hAnsiTheme="minorBidi"/>
        </w:rPr>
      </w:pPr>
    </w:p>
    <w:p w14:paraId="31813336" w14:textId="37FB4EBA" w:rsidR="00FB4CB7" w:rsidRPr="000220CE" w:rsidRDefault="00FB4CB7" w:rsidP="00B1569A">
      <w:pPr>
        <w:pStyle w:val="Heading1"/>
        <w:pBdr>
          <w:bottom w:val="single" w:sz="4" w:space="1" w:color="auto"/>
        </w:pBdr>
        <w:rPr>
          <w:rFonts w:asciiTheme="minorBidi" w:hAnsiTheme="minorBidi" w:cstheme="minorBidi"/>
          <w:b/>
          <w:bCs/>
          <w:sz w:val="28"/>
          <w:szCs w:val="28"/>
        </w:rPr>
      </w:pPr>
      <w:bookmarkStart w:id="20" w:name="_Toc213990393"/>
      <w:r w:rsidRPr="000220CE">
        <w:rPr>
          <w:rFonts w:asciiTheme="minorBidi" w:hAnsiTheme="minorBidi" w:cstheme="minorBidi"/>
          <w:b/>
          <w:bCs/>
          <w:sz w:val="28"/>
          <w:szCs w:val="28"/>
        </w:rPr>
        <w:lastRenderedPageBreak/>
        <w:t>Reference</w:t>
      </w:r>
      <w:r w:rsidR="000220CE" w:rsidRPr="000220CE">
        <w:rPr>
          <w:rFonts w:asciiTheme="minorBidi" w:hAnsiTheme="minorBidi" w:cstheme="minorBidi"/>
          <w:b/>
          <w:bCs/>
          <w:sz w:val="28"/>
          <w:szCs w:val="28"/>
        </w:rPr>
        <w:t xml:space="preserve"> List</w:t>
      </w:r>
      <w:r w:rsidRPr="000220CE">
        <w:rPr>
          <w:rFonts w:asciiTheme="minorBidi" w:hAnsiTheme="minorBidi" w:cstheme="minorBidi"/>
          <w:b/>
          <w:bCs/>
          <w:sz w:val="28"/>
          <w:szCs w:val="28"/>
        </w:rPr>
        <w:t>:</w:t>
      </w:r>
      <w:bookmarkEnd w:id="20"/>
    </w:p>
    <w:p w14:paraId="7C377D51" w14:textId="77777777" w:rsidR="003824D1" w:rsidRPr="003824D1" w:rsidRDefault="003824D1" w:rsidP="003824D1">
      <w:pPr>
        <w:spacing w:line="360" w:lineRule="auto"/>
        <w:rPr>
          <w:rFonts w:asciiTheme="minorBidi" w:hAnsiTheme="minorBidi"/>
          <w:color w:val="000000" w:themeColor="text1"/>
          <w:lang w:val="en-US"/>
        </w:rPr>
      </w:pPr>
      <w:proofErr w:type="spellStart"/>
      <w:r w:rsidRPr="003824D1">
        <w:rPr>
          <w:rFonts w:asciiTheme="minorBidi" w:hAnsiTheme="minorBidi"/>
          <w:color w:val="000000" w:themeColor="text1"/>
          <w:lang w:val="en-US"/>
        </w:rPr>
        <w:t>Buljac</w:t>
      </w:r>
      <w:proofErr w:type="spellEnd"/>
      <w:r w:rsidRPr="003824D1">
        <w:rPr>
          <w:rFonts w:asciiTheme="minorBidi" w:hAnsiTheme="minorBidi"/>
          <w:color w:val="000000" w:themeColor="text1"/>
          <w:lang w:val="en-US"/>
        </w:rPr>
        <w:t>-Samardzic, M., Doekhie, K.D. and van Wijngaarden, J.D.H. (</w:t>
      </w:r>
      <w:proofErr w:type="gramStart"/>
      <w:r w:rsidRPr="003824D1">
        <w:rPr>
          <w:rFonts w:asciiTheme="minorBidi" w:hAnsiTheme="minorBidi"/>
          <w:color w:val="000000" w:themeColor="text1"/>
          <w:lang w:val="en-US"/>
        </w:rPr>
        <w:t>2020) ‘</w:t>
      </w:r>
      <w:proofErr w:type="gramEnd"/>
      <w:r w:rsidRPr="003824D1">
        <w:rPr>
          <w:rFonts w:asciiTheme="minorBidi" w:hAnsiTheme="minorBidi"/>
          <w:color w:val="000000" w:themeColor="text1"/>
          <w:lang w:val="en-US"/>
        </w:rPr>
        <w:t xml:space="preserve">Interventions to improve team effectiveness within health care: a systematic review of the past decade’, </w:t>
      </w:r>
      <w:r w:rsidRPr="003824D1">
        <w:rPr>
          <w:rFonts w:asciiTheme="minorBidi" w:hAnsiTheme="minorBidi"/>
          <w:i/>
          <w:iCs/>
          <w:color w:val="000000" w:themeColor="text1"/>
          <w:lang w:val="en-US"/>
        </w:rPr>
        <w:t>Human Resources for Health</w:t>
      </w:r>
      <w:r w:rsidRPr="003824D1">
        <w:rPr>
          <w:rFonts w:asciiTheme="minorBidi" w:hAnsiTheme="minorBidi"/>
          <w:color w:val="000000" w:themeColor="text1"/>
          <w:lang w:val="en-US"/>
        </w:rPr>
        <w:t>, 18, Article 2. doi:10.1186/s12960-019-0411-3.</w:t>
      </w:r>
    </w:p>
    <w:p w14:paraId="77CF76F9"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 xml:space="preserve">Dunworth, M. (2019) ‘Communication Skills in Health and Social Care’, </w:t>
      </w:r>
      <w:r w:rsidRPr="003824D1">
        <w:rPr>
          <w:rFonts w:asciiTheme="minorBidi" w:hAnsiTheme="minorBidi"/>
          <w:i/>
          <w:iCs/>
          <w:color w:val="000000" w:themeColor="text1"/>
          <w:lang w:val="en-US"/>
        </w:rPr>
        <w:t>Health &amp; Social Care in the Community</w:t>
      </w:r>
      <w:r w:rsidRPr="003824D1">
        <w:rPr>
          <w:rFonts w:asciiTheme="minorBidi" w:hAnsiTheme="minorBidi"/>
          <w:color w:val="000000" w:themeColor="text1"/>
          <w:lang w:val="en-US"/>
        </w:rPr>
        <w:t>, 27(2), pp. 263–271. doi:10.1080/09503153.2017.1414136.</w:t>
      </w:r>
    </w:p>
    <w:p w14:paraId="6D1413AF" w14:textId="324AF08C"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 xml:space="preserve">Ezezika, O. </w:t>
      </w:r>
      <w:r w:rsidRPr="003824D1">
        <w:rPr>
          <w:rFonts w:asciiTheme="minorBidi" w:hAnsiTheme="minorBidi"/>
          <w:i/>
          <w:iCs/>
          <w:color w:val="000000" w:themeColor="text1"/>
          <w:lang w:val="en-US"/>
        </w:rPr>
        <w:t>et al.</w:t>
      </w:r>
      <w:r w:rsidRPr="003824D1">
        <w:rPr>
          <w:rFonts w:asciiTheme="minorBidi" w:hAnsiTheme="minorBidi"/>
          <w:color w:val="000000" w:themeColor="text1"/>
          <w:lang w:val="en-US"/>
        </w:rPr>
        <w:t xml:space="preserve"> (2023) ‘Development and Implementation of a Reflective Writing Assignment in Undergraduate Public Health Education’, </w:t>
      </w:r>
      <w:r w:rsidRPr="003824D1">
        <w:rPr>
          <w:rFonts w:asciiTheme="minorBidi" w:hAnsiTheme="minorBidi"/>
          <w:i/>
          <w:iCs/>
          <w:color w:val="000000" w:themeColor="text1"/>
          <w:lang w:val="en-US"/>
        </w:rPr>
        <w:t>Teaching and Learning in Medicine</w:t>
      </w:r>
      <w:r w:rsidRPr="003824D1">
        <w:rPr>
          <w:rFonts w:asciiTheme="minorBidi" w:hAnsiTheme="minorBidi"/>
          <w:color w:val="000000" w:themeColor="text1"/>
          <w:lang w:val="en-US"/>
        </w:rPr>
        <w:t>, 35(2), pp. 99–109. doi:10.1177/23733799211069993.</w:t>
      </w:r>
    </w:p>
    <w:p w14:paraId="364409B3"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Fragkos, K.C. (</w:t>
      </w:r>
      <w:proofErr w:type="gramStart"/>
      <w:r w:rsidRPr="003824D1">
        <w:rPr>
          <w:rFonts w:asciiTheme="minorBidi" w:hAnsiTheme="minorBidi"/>
          <w:color w:val="000000" w:themeColor="text1"/>
          <w:lang w:val="en-US"/>
        </w:rPr>
        <w:t>2016) ‘</w:t>
      </w:r>
      <w:proofErr w:type="gramEnd"/>
      <w:r w:rsidRPr="003824D1">
        <w:rPr>
          <w:rFonts w:asciiTheme="minorBidi" w:hAnsiTheme="minorBidi"/>
          <w:color w:val="000000" w:themeColor="text1"/>
          <w:lang w:val="en-US"/>
        </w:rPr>
        <w:t xml:space="preserve">Reflective Practice in Healthcare Education: An Umbrella Review’, </w:t>
      </w:r>
      <w:r w:rsidRPr="003824D1">
        <w:rPr>
          <w:rFonts w:asciiTheme="minorBidi" w:hAnsiTheme="minorBidi"/>
          <w:i/>
          <w:iCs/>
          <w:color w:val="000000" w:themeColor="text1"/>
          <w:lang w:val="en-US"/>
        </w:rPr>
        <w:t>Education Sciences</w:t>
      </w:r>
      <w:r w:rsidRPr="003824D1">
        <w:rPr>
          <w:rFonts w:asciiTheme="minorBidi" w:hAnsiTheme="minorBidi"/>
          <w:color w:val="000000" w:themeColor="text1"/>
          <w:lang w:val="en-US"/>
        </w:rPr>
        <w:t>, 6(3), p. 27. doi:10.3390/educsci6030027.</w:t>
      </w:r>
    </w:p>
    <w:p w14:paraId="6B34EBDF" w14:textId="57F0C6BD"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nl-NL"/>
        </w:rPr>
        <w:t xml:space="preserve">Gürbüz, S., Brouwers, E.P.M. </w:t>
      </w:r>
      <w:r w:rsidRPr="003824D1">
        <w:rPr>
          <w:rFonts w:asciiTheme="minorBidi" w:hAnsiTheme="minorBidi"/>
          <w:i/>
          <w:iCs/>
          <w:color w:val="000000" w:themeColor="text1"/>
          <w:lang w:val="nl-NL"/>
        </w:rPr>
        <w:t>et al.</w:t>
      </w:r>
      <w:r w:rsidRPr="003824D1">
        <w:rPr>
          <w:rFonts w:asciiTheme="minorBidi" w:hAnsiTheme="minorBidi"/>
          <w:color w:val="000000" w:themeColor="text1"/>
          <w:lang w:val="nl-NL"/>
        </w:rPr>
        <w:t xml:space="preserve"> </w:t>
      </w:r>
      <w:r w:rsidRPr="003824D1">
        <w:rPr>
          <w:rFonts w:asciiTheme="minorBidi" w:hAnsiTheme="minorBidi"/>
          <w:color w:val="000000" w:themeColor="text1"/>
          <w:lang w:val="en-US"/>
        </w:rPr>
        <w:t>(</w:t>
      </w:r>
      <w:proofErr w:type="gramStart"/>
      <w:r w:rsidRPr="003824D1">
        <w:rPr>
          <w:rFonts w:asciiTheme="minorBidi" w:hAnsiTheme="minorBidi"/>
          <w:color w:val="000000" w:themeColor="text1"/>
          <w:lang w:val="en-US"/>
        </w:rPr>
        <w:t>2024) ‘</w:t>
      </w:r>
      <w:proofErr w:type="gramEnd"/>
      <w:r w:rsidRPr="003824D1">
        <w:rPr>
          <w:rFonts w:asciiTheme="minorBidi" w:hAnsiTheme="minorBidi"/>
          <w:color w:val="000000" w:themeColor="text1"/>
          <w:lang w:val="en-US"/>
        </w:rPr>
        <w:t xml:space="preserve">Sustainable employability and work outcomes: a prospective study’, </w:t>
      </w:r>
      <w:r w:rsidRPr="003824D1">
        <w:rPr>
          <w:rFonts w:asciiTheme="minorBidi" w:hAnsiTheme="minorBidi"/>
          <w:i/>
          <w:iCs/>
          <w:color w:val="000000" w:themeColor="text1"/>
          <w:lang w:val="en-US"/>
        </w:rPr>
        <w:t>BMC Public Health</w:t>
      </w:r>
      <w:r w:rsidRPr="003824D1">
        <w:rPr>
          <w:rFonts w:asciiTheme="minorBidi" w:hAnsiTheme="minorBidi"/>
          <w:color w:val="000000" w:themeColor="text1"/>
          <w:lang w:val="en-US"/>
        </w:rPr>
        <w:t>, 24, Article 3103. doi:10.1186/s12889-024-20576-9.</w:t>
      </w:r>
    </w:p>
    <w:p w14:paraId="6849ADAA"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 xml:space="preserve">Iqbal, J., Ahmad, A. and Shaikh, W. (2023) ‘Exploring the generic skills required for the employability and professional wellbeing of Pakistani Millennials: The employers’ perspective’, </w:t>
      </w:r>
      <w:r w:rsidRPr="003824D1">
        <w:rPr>
          <w:rFonts w:asciiTheme="minorBidi" w:hAnsiTheme="minorBidi"/>
          <w:i/>
          <w:iCs/>
          <w:color w:val="000000" w:themeColor="text1"/>
          <w:lang w:val="en-US"/>
        </w:rPr>
        <w:t>Frontiers in Psychology</w:t>
      </w:r>
      <w:r w:rsidRPr="003824D1">
        <w:rPr>
          <w:rFonts w:asciiTheme="minorBidi" w:hAnsiTheme="minorBidi"/>
          <w:color w:val="000000" w:themeColor="text1"/>
          <w:lang w:val="en-US"/>
        </w:rPr>
        <w:t>, 13, Article 1070267. doi:10.3389/fpsyg.2022.1070267.</w:t>
      </w:r>
    </w:p>
    <w:p w14:paraId="6D984313"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 xml:space="preserve">Koshy, K., Edwards, S. and Hutchinson, A. (2017) ‘Reflective practice in health care and how to reflect effectively’, </w:t>
      </w:r>
      <w:r w:rsidRPr="003824D1">
        <w:rPr>
          <w:rFonts w:asciiTheme="minorBidi" w:hAnsiTheme="minorBidi"/>
          <w:i/>
          <w:iCs/>
          <w:color w:val="000000" w:themeColor="text1"/>
          <w:lang w:val="en-US"/>
        </w:rPr>
        <w:t>Journal of Clinical Nursing</w:t>
      </w:r>
      <w:r w:rsidRPr="003824D1">
        <w:rPr>
          <w:rFonts w:asciiTheme="minorBidi" w:hAnsiTheme="minorBidi"/>
          <w:color w:val="000000" w:themeColor="text1"/>
          <w:lang w:val="en-US"/>
        </w:rPr>
        <w:t>, 26(23-24), pp. 4003–4004. doi:10.1111/jocn.13935.</w:t>
      </w:r>
    </w:p>
    <w:p w14:paraId="05521476" w14:textId="77777777" w:rsidR="003824D1" w:rsidRPr="003824D1" w:rsidRDefault="003824D1" w:rsidP="003824D1">
      <w:pPr>
        <w:spacing w:line="360" w:lineRule="auto"/>
        <w:rPr>
          <w:rFonts w:asciiTheme="minorBidi" w:hAnsiTheme="minorBidi"/>
          <w:color w:val="000000" w:themeColor="text1"/>
          <w:lang w:val="en-US"/>
        </w:rPr>
      </w:pPr>
      <w:proofErr w:type="spellStart"/>
      <w:r w:rsidRPr="003824D1">
        <w:rPr>
          <w:rFonts w:asciiTheme="minorBidi" w:hAnsiTheme="minorBidi"/>
          <w:color w:val="000000" w:themeColor="text1"/>
          <w:lang w:val="en-US"/>
        </w:rPr>
        <w:t>Leadbeatter</w:t>
      </w:r>
      <w:proofErr w:type="spellEnd"/>
      <w:r w:rsidRPr="003824D1">
        <w:rPr>
          <w:rFonts w:asciiTheme="minorBidi" w:hAnsiTheme="minorBidi"/>
          <w:color w:val="000000" w:themeColor="text1"/>
          <w:lang w:val="en-US"/>
        </w:rPr>
        <w:t>, D., McCormick, R. and Donald, M. (</w:t>
      </w:r>
      <w:proofErr w:type="gramStart"/>
      <w:r w:rsidRPr="003824D1">
        <w:rPr>
          <w:rFonts w:asciiTheme="minorBidi" w:hAnsiTheme="minorBidi"/>
          <w:color w:val="000000" w:themeColor="text1"/>
          <w:lang w:val="en-US"/>
        </w:rPr>
        <w:t>2023) ‘</w:t>
      </w:r>
      <w:proofErr w:type="gramEnd"/>
      <w:r w:rsidRPr="003824D1">
        <w:rPr>
          <w:rFonts w:asciiTheme="minorBidi" w:hAnsiTheme="minorBidi"/>
          <w:color w:val="000000" w:themeColor="text1"/>
          <w:lang w:val="en-US"/>
        </w:rPr>
        <w:t xml:space="preserve">Employability in health professional education: a scoping review’, </w:t>
      </w:r>
      <w:r w:rsidRPr="003824D1">
        <w:rPr>
          <w:rFonts w:asciiTheme="minorBidi" w:hAnsiTheme="minorBidi"/>
          <w:i/>
          <w:iCs/>
          <w:color w:val="000000" w:themeColor="text1"/>
          <w:lang w:val="en-US"/>
        </w:rPr>
        <w:t>BMC Medical Education</w:t>
      </w:r>
      <w:r w:rsidRPr="003824D1">
        <w:rPr>
          <w:rFonts w:asciiTheme="minorBidi" w:hAnsiTheme="minorBidi"/>
          <w:color w:val="000000" w:themeColor="text1"/>
          <w:lang w:val="en-US"/>
        </w:rPr>
        <w:t>, 23, Article 68. doi:10.1186/s12909-023-04025-3.</w:t>
      </w:r>
    </w:p>
    <w:p w14:paraId="38E79D5A" w14:textId="1F2F62A8" w:rsidR="003824D1" w:rsidRPr="003824D1" w:rsidRDefault="003824D1" w:rsidP="003824D1">
      <w:pPr>
        <w:spacing w:line="360" w:lineRule="auto"/>
        <w:rPr>
          <w:rFonts w:asciiTheme="minorBidi" w:hAnsiTheme="minorBidi"/>
          <w:color w:val="000000" w:themeColor="text1"/>
          <w:lang w:val="en-US"/>
        </w:rPr>
      </w:pPr>
      <w:proofErr w:type="spellStart"/>
      <w:r w:rsidRPr="003824D1">
        <w:rPr>
          <w:rFonts w:asciiTheme="minorBidi" w:hAnsiTheme="minorBidi"/>
          <w:color w:val="000000" w:themeColor="text1"/>
          <w:lang w:val="en-US"/>
        </w:rPr>
        <w:t>Sharkiya</w:t>
      </w:r>
      <w:proofErr w:type="spellEnd"/>
      <w:r w:rsidRPr="003824D1">
        <w:rPr>
          <w:rFonts w:asciiTheme="minorBidi" w:hAnsiTheme="minorBidi"/>
          <w:color w:val="000000" w:themeColor="text1"/>
          <w:lang w:val="en-US"/>
        </w:rPr>
        <w:t xml:space="preserve">, S.H. </w:t>
      </w:r>
      <w:r w:rsidRPr="003824D1">
        <w:rPr>
          <w:rFonts w:asciiTheme="minorBidi" w:hAnsiTheme="minorBidi"/>
          <w:i/>
          <w:iCs/>
          <w:color w:val="000000" w:themeColor="text1"/>
          <w:lang w:val="en-US"/>
        </w:rPr>
        <w:t>et al.</w:t>
      </w:r>
      <w:r w:rsidRPr="003824D1">
        <w:rPr>
          <w:rFonts w:asciiTheme="minorBidi" w:hAnsiTheme="minorBidi"/>
          <w:color w:val="000000" w:themeColor="text1"/>
          <w:lang w:val="en-US"/>
        </w:rPr>
        <w:t xml:space="preserve"> (</w:t>
      </w:r>
      <w:proofErr w:type="gramStart"/>
      <w:r w:rsidRPr="003824D1">
        <w:rPr>
          <w:rFonts w:asciiTheme="minorBidi" w:hAnsiTheme="minorBidi"/>
          <w:color w:val="000000" w:themeColor="text1"/>
          <w:lang w:val="en-US"/>
        </w:rPr>
        <w:t>2023) ‘</w:t>
      </w:r>
      <w:proofErr w:type="gramEnd"/>
      <w:r w:rsidRPr="003824D1">
        <w:rPr>
          <w:rFonts w:asciiTheme="minorBidi" w:hAnsiTheme="minorBidi"/>
          <w:color w:val="000000" w:themeColor="text1"/>
          <w:lang w:val="en-US"/>
        </w:rPr>
        <w:t>Quality communication can improve patient-</w:t>
      </w:r>
      <w:proofErr w:type="spellStart"/>
      <w:r w:rsidRPr="003824D1">
        <w:rPr>
          <w:rFonts w:asciiTheme="minorBidi" w:hAnsiTheme="minorBidi"/>
          <w:color w:val="000000" w:themeColor="text1"/>
          <w:lang w:val="en-US"/>
        </w:rPr>
        <w:t>centred</w:t>
      </w:r>
      <w:proofErr w:type="spellEnd"/>
      <w:r w:rsidRPr="003824D1">
        <w:rPr>
          <w:rFonts w:asciiTheme="minorBidi" w:hAnsiTheme="minorBidi"/>
          <w:color w:val="000000" w:themeColor="text1"/>
          <w:lang w:val="en-US"/>
        </w:rPr>
        <w:t xml:space="preserve"> health outcomes among older patients: a rapid review’, </w:t>
      </w:r>
      <w:r w:rsidRPr="003824D1">
        <w:rPr>
          <w:rFonts w:asciiTheme="minorBidi" w:hAnsiTheme="minorBidi"/>
          <w:i/>
          <w:iCs/>
          <w:color w:val="000000" w:themeColor="text1"/>
          <w:lang w:val="en-US"/>
        </w:rPr>
        <w:t>BMC Health Services Research</w:t>
      </w:r>
      <w:r w:rsidRPr="003824D1">
        <w:rPr>
          <w:rFonts w:asciiTheme="minorBidi" w:hAnsiTheme="minorBidi"/>
          <w:color w:val="000000" w:themeColor="text1"/>
          <w:lang w:val="en-US"/>
        </w:rPr>
        <w:t>, 23, Article 886. doi:10.1186/s12913-023-09869-8.</w:t>
      </w:r>
    </w:p>
    <w:p w14:paraId="288C5F29"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 xml:space="preserve">Woodall, J. (2024) ‘Developing employability skills in local communities’, </w:t>
      </w:r>
      <w:r w:rsidRPr="003824D1">
        <w:rPr>
          <w:rFonts w:asciiTheme="minorBidi" w:hAnsiTheme="minorBidi"/>
          <w:i/>
          <w:iCs/>
          <w:color w:val="000000" w:themeColor="text1"/>
          <w:lang w:val="en-US"/>
        </w:rPr>
        <w:t>Work, Employment &amp; Society</w:t>
      </w:r>
      <w:r w:rsidRPr="003824D1">
        <w:rPr>
          <w:rFonts w:asciiTheme="minorBidi" w:hAnsiTheme="minorBidi"/>
          <w:color w:val="000000" w:themeColor="text1"/>
          <w:lang w:val="en-US"/>
        </w:rPr>
        <w:t>, 38(1), pp. 60–77. doi:10.1080/14635240.2022.2120772.</w:t>
      </w:r>
    </w:p>
    <w:p w14:paraId="2C2B7D17" w14:textId="77777777" w:rsidR="003824D1" w:rsidRPr="003824D1" w:rsidRDefault="003824D1" w:rsidP="003824D1">
      <w:pPr>
        <w:spacing w:line="360" w:lineRule="auto"/>
        <w:rPr>
          <w:rFonts w:asciiTheme="minorBidi" w:hAnsiTheme="minorBidi"/>
          <w:color w:val="000000" w:themeColor="text1"/>
          <w:lang w:val="en-US"/>
        </w:rPr>
      </w:pPr>
      <w:r w:rsidRPr="003824D1">
        <w:rPr>
          <w:rFonts w:asciiTheme="minorBidi" w:hAnsiTheme="minorBidi"/>
          <w:color w:val="000000" w:themeColor="text1"/>
          <w:lang w:val="en-US"/>
        </w:rPr>
        <w:t>Zajac, S., Woods, A. and Tannenbaum, S. (</w:t>
      </w:r>
      <w:proofErr w:type="gramStart"/>
      <w:r w:rsidRPr="003824D1">
        <w:rPr>
          <w:rFonts w:asciiTheme="minorBidi" w:hAnsiTheme="minorBidi"/>
          <w:color w:val="000000" w:themeColor="text1"/>
          <w:lang w:val="en-US"/>
        </w:rPr>
        <w:t>2021) ‘</w:t>
      </w:r>
      <w:proofErr w:type="gramEnd"/>
      <w:r w:rsidRPr="003824D1">
        <w:rPr>
          <w:rFonts w:asciiTheme="minorBidi" w:hAnsiTheme="minorBidi"/>
          <w:color w:val="000000" w:themeColor="text1"/>
          <w:lang w:val="en-US"/>
        </w:rPr>
        <w:t xml:space="preserve">Overcoming Challenges to Teamwork in Healthcare: A Team Effectiveness Framework and Evidence-Based Guidance’, </w:t>
      </w:r>
      <w:r w:rsidRPr="003824D1">
        <w:rPr>
          <w:rFonts w:asciiTheme="minorBidi" w:hAnsiTheme="minorBidi"/>
          <w:i/>
          <w:iCs/>
          <w:color w:val="000000" w:themeColor="text1"/>
          <w:lang w:val="en-US"/>
        </w:rPr>
        <w:t>Frontiers in Communication</w:t>
      </w:r>
      <w:r w:rsidRPr="003824D1">
        <w:rPr>
          <w:rFonts w:asciiTheme="minorBidi" w:hAnsiTheme="minorBidi"/>
          <w:color w:val="000000" w:themeColor="text1"/>
          <w:lang w:val="en-US"/>
        </w:rPr>
        <w:t>, 6, Article 606445. doi:10.3389/fcomm.2021.606445.</w:t>
      </w:r>
    </w:p>
    <w:p w14:paraId="1024E0B9" w14:textId="77777777" w:rsidR="00FB4CB7" w:rsidRPr="00DE75A0" w:rsidRDefault="00FB4CB7" w:rsidP="00070BA9">
      <w:pPr>
        <w:spacing w:line="360" w:lineRule="auto"/>
        <w:jc w:val="both"/>
        <w:rPr>
          <w:rFonts w:asciiTheme="minorBidi" w:hAnsiTheme="minorBidi"/>
          <w:lang w:val="en-US"/>
        </w:rPr>
      </w:pPr>
    </w:p>
    <w:sectPr w:rsidR="00FB4CB7" w:rsidRPr="00DE75A0" w:rsidSect="001A707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F6752" w14:textId="77777777" w:rsidR="00501D99" w:rsidRDefault="00501D99" w:rsidP="00070BA9">
      <w:pPr>
        <w:spacing w:after="0" w:line="240" w:lineRule="auto"/>
      </w:pPr>
      <w:r>
        <w:separator/>
      </w:r>
    </w:p>
  </w:endnote>
  <w:endnote w:type="continuationSeparator" w:id="0">
    <w:p w14:paraId="65504F24" w14:textId="77777777" w:rsidR="00501D99" w:rsidRDefault="00501D99" w:rsidP="00070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784627"/>
      <w:docPartObj>
        <w:docPartGallery w:val="Page Numbers (Bottom of Page)"/>
        <w:docPartUnique/>
      </w:docPartObj>
    </w:sdtPr>
    <w:sdtEndPr>
      <w:rPr>
        <w:color w:val="7F7F7F" w:themeColor="background1" w:themeShade="7F"/>
        <w:spacing w:val="60"/>
      </w:rPr>
    </w:sdtEndPr>
    <w:sdtContent>
      <w:p w14:paraId="5DD59F44" w14:textId="64C26084" w:rsidR="00070BA9" w:rsidRDefault="00070B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54DBE9" w14:textId="77777777" w:rsidR="00070BA9" w:rsidRDefault="00070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95EB5" w14:textId="77777777" w:rsidR="00501D99" w:rsidRDefault="00501D99" w:rsidP="00070BA9">
      <w:pPr>
        <w:spacing w:after="0" w:line="240" w:lineRule="auto"/>
      </w:pPr>
      <w:r>
        <w:separator/>
      </w:r>
    </w:p>
  </w:footnote>
  <w:footnote w:type="continuationSeparator" w:id="0">
    <w:p w14:paraId="065D2789" w14:textId="77777777" w:rsidR="00501D99" w:rsidRDefault="00501D99" w:rsidP="00070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11.5pt;height:11.5pt" o:bullet="t">
        <v:imagedata r:id="rId1" o:title="mso4B8B"/>
      </v:shape>
    </w:pict>
  </w:numPicBullet>
  <w:abstractNum w:abstractNumId="0" w15:restartNumberingAfterBreak="0">
    <w:nsid w:val="030326BE"/>
    <w:multiLevelType w:val="multilevel"/>
    <w:tmpl w:val="F99ED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0562BA"/>
    <w:multiLevelType w:val="multilevel"/>
    <w:tmpl w:val="890C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EC0595"/>
    <w:multiLevelType w:val="hybridMultilevel"/>
    <w:tmpl w:val="C4101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626F5"/>
    <w:multiLevelType w:val="multilevel"/>
    <w:tmpl w:val="8DA2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6B7487"/>
    <w:multiLevelType w:val="multilevel"/>
    <w:tmpl w:val="4E440FA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865783">
    <w:abstractNumId w:val="3"/>
  </w:num>
  <w:num w:numId="2" w16cid:durableId="1360663967">
    <w:abstractNumId w:val="0"/>
  </w:num>
  <w:num w:numId="3" w16cid:durableId="920219493">
    <w:abstractNumId w:val="1"/>
  </w:num>
  <w:num w:numId="4" w16cid:durableId="1329868358">
    <w:abstractNumId w:val="2"/>
  </w:num>
  <w:num w:numId="5" w16cid:durableId="7702032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589"/>
    <w:rsid w:val="000220CE"/>
    <w:rsid w:val="0005486D"/>
    <w:rsid w:val="00070BA9"/>
    <w:rsid w:val="000A4589"/>
    <w:rsid w:val="000A5153"/>
    <w:rsid w:val="000C23F0"/>
    <w:rsid w:val="000E5278"/>
    <w:rsid w:val="00111844"/>
    <w:rsid w:val="0017086B"/>
    <w:rsid w:val="001A7078"/>
    <w:rsid w:val="00247DD8"/>
    <w:rsid w:val="002C3314"/>
    <w:rsid w:val="002E4E36"/>
    <w:rsid w:val="002F6806"/>
    <w:rsid w:val="003824D1"/>
    <w:rsid w:val="00390AD7"/>
    <w:rsid w:val="00410B0C"/>
    <w:rsid w:val="0045467D"/>
    <w:rsid w:val="00501D99"/>
    <w:rsid w:val="006047D0"/>
    <w:rsid w:val="006914A0"/>
    <w:rsid w:val="006E5929"/>
    <w:rsid w:val="007D3567"/>
    <w:rsid w:val="0081161F"/>
    <w:rsid w:val="00836AED"/>
    <w:rsid w:val="009A5F51"/>
    <w:rsid w:val="00A210D6"/>
    <w:rsid w:val="00A4564B"/>
    <w:rsid w:val="00A66A9F"/>
    <w:rsid w:val="00AF5602"/>
    <w:rsid w:val="00B01216"/>
    <w:rsid w:val="00B1569A"/>
    <w:rsid w:val="00B86DAB"/>
    <w:rsid w:val="00B93C7E"/>
    <w:rsid w:val="00BE1692"/>
    <w:rsid w:val="00BF28CA"/>
    <w:rsid w:val="00C0581F"/>
    <w:rsid w:val="00C31B39"/>
    <w:rsid w:val="00D70B73"/>
    <w:rsid w:val="00DE75A0"/>
    <w:rsid w:val="00DF0DE5"/>
    <w:rsid w:val="00F01919"/>
    <w:rsid w:val="00FB4C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7A25C"/>
  <w15:chartTrackingRefBased/>
  <w15:docId w15:val="{AB12C690-CF61-4AEF-AE3C-CCE62DD5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4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4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58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A458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A458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A458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A458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A458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A458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A458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A458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A4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58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A4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58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A4589"/>
    <w:pPr>
      <w:spacing w:before="160"/>
      <w:jc w:val="center"/>
    </w:pPr>
    <w:rPr>
      <w:i/>
      <w:iCs/>
      <w:color w:val="404040" w:themeColor="text1" w:themeTint="BF"/>
    </w:rPr>
  </w:style>
  <w:style w:type="character" w:customStyle="1" w:styleId="QuoteChar">
    <w:name w:val="Quote Char"/>
    <w:basedOn w:val="DefaultParagraphFont"/>
    <w:link w:val="Quote"/>
    <w:uiPriority w:val="29"/>
    <w:rsid w:val="000A4589"/>
    <w:rPr>
      <w:i/>
      <w:iCs/>
      <w:color w:val="404040" w:themeColor="text1" w:themeTint="BF"/>
      <w:lang w:val="en-GB"/>
    </w:rPr>
  </w:style>
  <w:style w:type="paragraph" w:styleId="ListParagraph">
    <w:name w:val="List Paragraph"/>
    <w:basedOn w:val="Normal"/>
    <w:uiPriority w:val="34"/>
    <w:qFormat/>
    <w:rsid w:val="000A4589"/>
    <w:pPr>
      <w:ind w:left="720"/>
      <w:contextualSpacing/>
    </w:pPr>
  </w:style>
  <w:style w:type="character" w:styleId="IntenseEmphasis">
    <w:name w:val="Intense Emphasis"/>
    <w:basedOn w:val="DefaultParagraphFont"/>
    <w:uiPriority w:val="21"/>
    <w:qFormat/>
    <w:rsid w:val="000A4589"/>
    <w:rPr>
      <w:i/>
      <w:iCs/>
      <w:color w:val="0F4761" w:themeColor="accent1" w:themeShade="BF"/>
    </w:rPr>
  </w:style>
  <w:style w:type="paragraph" w:styleId="IntenseQuote">
    <w:name w:val="Intense Quote"/>
    <w:basedOn w:val="Normal"/>
    <w:next w:val="Normal"/>
    <w:link w:val="IntenseQuoteChar"/>
    <w:uiPriority w:val="30"/>
    <w:qFormat/>
    <w:rsid w:val="000A4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589"/>
    <w:rPr>
      <w:i/>
      <w:iCs/>
      <w:color w:val="0F4761" w:themeColor="accent1" w:themeShade="BF"/>
      <w:lang w:val="en-GB"/>
    </w:rPr>
  </w:style>
  <w:style w:type="character" w:styleId="IntenseReference">
    <w:name w:val="Intense Reference"/>
    <w:basedOn w:val="DefaultParagraphFont"/>
    <w:uiPriority w:val="32"/>
    <w:qFormat/>
    <w:rsid w:val="000A4589"/>
    <w:rPr>
      <w:b/>
      <w:bCs/>
      <w:smallCaps/>
      <w:color w:val="0F4761" w:themeColor="accent1" w:themeShade="BF"/>
      <w:spacing w:val="5"/>
    </w:rPr>
  </w:style>
  <w:style w:type="paragraph" w:styleId="Header">
    <w:name w:val="header"/>
    <w:basedOn w:val="Normal"/>
    <w:link w:val="HeaderChar"/>
    <w:uiPriority w:val="99"/>
    <w:unhideWhenUsed/>
    <w:rsid w:val="00070B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BA9"/>
    <w:rPr>
      <w:lang w:val="en-GB"/>
    </w:rPr>
  </w:style>
  <w:style w:type="paragraph" w:styleId="Footer">
    <w:name w:val="footer"/>
    <w:basedOn w:val="Normal"/>
    <w:link w:val="FooterChar"/>
    <w:uiPriority w:val="99"/>
    <w:unhideWhenUsed/>
    <w:rsid w:val="00070B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BA9"/>
    <w:rPr>
      <w:lang w:val="en-GB"/>
    </w:rPr>
  </w:style>
  <w:style w:type="table" w:styleId="GridTable4-Accent4">
    <w:name w:val="Grid Table 4 Accent 4"/>
    <w:basedOn w:val="TableNormal"/>
    <w:uiPriority w:val="49"/>
    <w:rsid w:val="00DF0DE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B1569A"/>
    <w:rPr>
      <w:color w:val="467886" w:themeColor="hyperlink"/>
      <w:u w:val="single"/>
    </w:rPr>
  </w:style>
  <w:style w:type="character" w:styleId="UnresolvedMention">
    <w:name w:val="Unresolved Mention"/>
    <w:basedOn w:val="DefaultParagraphFont"/>
    <w:uiPriority w:val="99"/>
    <w:semiHidden/>
    <w:unhideWhenUsed/>
    <w:rsid w:val="00B1569A"/>
    <w:rPr>
      <w:color w:val="605E5C"/>
      <w:shd w:val="clear" w:color="auto" w:fill="E1DFDD"/>
    </w:rPr>
  </w:style>
  <w:style w:type="paragraph" w:styleId="TOCHeading">
    <w:name w:val="TOC Heading"/>
    <w:basedOn w:val="Heading1"/>
    <w:next w:val="Normal"/>
    <w:uiPriority w:val="39"/>
    <w:unhideWhenUsed/>
    <w:qFormat/>
    <w:rsid w:val="002F680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F6806"/>
    <w:pPr>
      <w:spacing w:after="100"/>
    </w:pPr>
  </w:style>
  <w:style w:type="paragraph" w:styleId="TOC2">
    <w:name w:val="toc 2"/>
    <w:basedOn w:val="Normal"/>
    <w:next w:val="Normal"/>
    <w:autoRedefine/>
    <w:uiPriority w:val="39"/>
    <w:unhideWhenUsed/>
    <w:rsid w:val="002F6806"/>
    <w:pPr>
      <w:spacing w:after="100"/>
      <w:ind w:left="220"/>
    </w:pPr>
  </w:style>
  <w:style w:type="table" w:styleId="PlainTable1">
    <w:name w:val="Plain Table 1"/>
    <w:basedOn w:val="TableNormal"/>
    <w:uiPriority w:val="41"/>
    <w:rsid w:val="00A456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697C0-A2E9-4181-8E17-4A4633FDD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10</Pages>
  <Words>2976</Words>
  <Characters>16964</Characters>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2025-09-22T21:36:00Z</dcterms:created>
  <dcterms:modified xsi:type="dcterms:W3CDTF">2025-11-14T00:28:00Z</dcterms:modified>
</cp:coreProperties>
</file>