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895915" w:rsidRDefault="00563B58" w:rsidP="0040668F">
      <w:pPr>
        <w:rPr>
          <w:rFonts w:ascii="Times New Roman" w:hAnsi="Times New Roman" w:cs="Times New Roman"/>
          <w:sz w:val="24"/>
          <w:szCs w:val="24"/>
        </w:rPr>
      </w:pPr>
    </w:p>
    <w:p w14:paraId="1ED29290" w14:textId="77777777" w:rsidR="00F927A1" w:rsidRPr="00895915" w:rsidRDefault="00F927A1" w:rsidP="00FF7EBB">
      <w:pPr>
        <w:overflowPunct/>
        <w:autoSpaceDE/>
        <w:autoSpaceDN/>
        <w:adjustRightInd/>
        <w:textAlignment w:val="auto"/>
        <w:rPr>
          <w:rFonts w:ascii="Times New Roman" w:hAnsi="Times New Roman"/>
          <w:b/>
          <w:bCs/>
          <w:color w:val="auto"/>
          <w:sz w:val="48"/>
          <w:szCs w:val="48"/>
        </w:rPr>
      </w:pPr>
      <w:r w:rsidRPr="00895915">
        <w:rPr>
          <w:rFonts w:ascii="Times New Roman" w:hAnsi="Times New Roman" w:cs="Times New Roman"/>
          <w:b/>
          <w:color w:val="auto"/>
          <w:sz w:val="48"/>
          <w:szCs w:val="48"/>
        </w:rPr>
        <w:t xml:space="preserve">GRADUATE CERTIFICATE in </w:t>
      </w:r>
      <w:r w:rsidRPr="00895915">
        <w:rPr>
          <w:rFonts w:ascii="Times New Roman" w:hAnsi="Times New Roman"/>
          <w:b/>
          <w:bCs/>
          <w:color w:val="auto"/>
          <w:sz w:val="48"/>
          <w:szCs w:val="48"/>
        </w:rPr>
        <w:t>Consolidation of Social Work Practice</w:t>
      </w:r>
    </w:p>
    <w:p w14:paraId="0F4D6E7D" w14:textId="7C8C0132" w:rsidR="0085230E" w:rsidRPr="00895915" w:rsidRDefault="0085230E" w:rsidP="00FF7EBB">
      <w:pPr>
        <w:overflowPunct/>
        <w:autoSpaceDE/>
        <w:autoSpaceDN/>
        <w:adjustRightInd/>
        <w:ind w:right="-957"/>
        <w:textAlignment w:val="auto"/>
        <w:rPr>
          <w:rFonts w:ascii="Times New Roman" w:hAnsi="Times New Roman" w:cs="Times New Roman"/>
          <w:b/>
          <w:color w:val="auto"/>
          <w:sz w:val="48"/>
        </w:rPr>
      </w:pPr>
      <w:r w:rsidRPr="00895915">
        <w:rPr>
          <w:rFonts w:ascii="Times New Roman" w:hAnsi="Times New Roman" w:cs="Times New Roman"/>
          <w:b/>
          <w:color w:val="auto"/>
          <w:sz w:val="48"/>
        </w:rPr>
        <w:t>LEVEL 6 - 60 Credits</w:t>
      </w:r>
    </w:p>
    <w:p w14:paraId="2216C5B7" w14:textId="5A138451" w:rsidR="00706BB5" w:rsidRPr="00895915" w:rsidRDefault="00706BB5" w:rsidP="00FF7EBB">
      <w:pPr>
        <w:overflowPunct/>
        <w:autoSpaceDE/>
        <w:autoSpaceDN/>
        <w:adjustRightInd/>
        <w:ind w:right="-957"/>
        <w:textAlignment w:val="auto"/>
        <w:rPr>
          <w:rFonts w:ascii="Times New Roman" w:hAnsi="Times New Roman" w:cs="Times New Roman"/>
          <w:b/>
          <w:color w:val="auto"/>
          <w:sz w:val="48"/>
        </w:rPr>
      </w:pPr>
      <w:r w:rsidRPr="00895915">
        <w:rPr>
          <w:rFonts w:ascii="Times New Roman" w:hAnsi="Times New Roman" w:cs="Times New Roman"/>
          <w:b/>
          <w:color w:val="auto"/>
          <w:sz w:val="48"/>
        </w:rPr>
        <w:t>BMPF6044</w:t>
      </w:r>
    </w:p>
    <w:p w14:paraId="28947286" w14:textId="77777777" w:rsidR="00F927A1" w:rsidRPr="00895915"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895915"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895915" w:rsidRDefault="0085230E" w:rsidP="00F927A1">
      <w:pPr>
        <w:overflowPunct/>
        <w:autoSpaceDE/>
        <w:autoSpaceDN/>
        <w:adjustRightInd/>
        <w:ind w:right="-957"/>
        <w:textAlignment w:val="auto"/>
        <w:rPr>
          <w:rFonts w:ascii="Times New Roman" w:hAnsi="Times New Roman" w:cs="Times New Roman"/>
          <w:b/>
          <w:color w:val="auto"/>
          <w:sz w:val="48"/>
        </w:rPr>
      </w:pPr>
      <w:r w:rsidRPr="00895915">
        <w:rPr>
          <w:rFonts w:ascii="Times New Roman" w:hAnsi="Times New Roman" w:cs="Times New Roman"/>
          <w:b/>
          <w:color w:val="auto"/>
          <w:sz w:val="48"/>
        </w:rPr>
        <w:t xml:space="preserve">LEARNER </w:t>
      </w:r>
      <w:r w:rsidR="00F927A1" w:rsidRPr="00895915">
        <w:rPr>
          <w:rFonts w:ascii="Times New Roman" w:hAnsi="Times New Roman" w:cs="Times New Roman"/>
          <w:b/>
          <w:color w:val="auto"/>
          <w:sz w:val="48"/>
        </w:rPr>
        <w:t>PORTFOLIO</w:t>
      </w:r>
    </w:p>
    <w:p w14:paraId="333E90F0" w14:textId="62DD2FD5" w:rsidR="00F927A1" w:rsidRPr="00895915" w:rsidRDefault="00F927A1">
      <w:pPr>
        <w:overflowPunct/>
        <w:autoSpaceDE/>
        <w:autoSpaceDN/>
        <w:adjustRightInd/>
        <w:ind w:right="-957"/>
        <w:textAlignment w:val="auto"/>
        <w:rPr>
          <w:rFonts w:ascii="Times New Roman" w:hAnsi="Times New Roman" w:cs="Times New Roman"/>
          <w:b/>
          <w:bCs/>
          <w:color w:val="auto"/>
          <w:sz w:val="48"/>
          <w:szCs w:val="48"/>
        </w:rPr>
      </w:pPr>
      <w:r w:rsidRPr="00895915">
        <w:rPr>
          <w:rFonts w:ascii="Times New Roman" w:hAnsi="Times New Roman" w:cs="Times New Roman"/>
          <w:b/>
          <w:bCs/>
          <w:color w:val="auto"/>
          <w:sz w:val="48"/>
          <w:szCs w:val="48"/>
        </w:rPr>
        <w:t>(PORTH AGORED and U</w:t>
      </w:r>
      <w:r w:rsidR="6E4F6729" w:rsidRPr="00895915">
        <w:rPr>
          <w:rFonts w:ascii="Times New Roman" w:hAnsi="Times New Roman" w:cs="Times New Roman"/>
          <w:b/>
          <w:bCs/>
          <w:color w:val="auto"/>
          <w:sz w:val="48"/>
          <w:szCs w:val="48"/>
        </w:rPr>
        <w:t>NIVERSITY OF WALES TRINITY SAINT DAVID</w:t>
      </w:r>
      <w:r w:rsidRPr="00895915">
        <w:rPr>
          <w:rFonts w:ascii="Times New Roman" w:hAnsi="Times New Roman" w:cs="Times New Roman"/>
          <w:b/>
          <w:bCs/>
          <w:color w:val="auto"/>
          <w:sz w:val="48"/>
          <w:szCs w:val="48"/>
        </w:rPr>
        <w:t>)</w:t>
      </w:r>
    </w:p>
    <w:p w14:paraId="024B1E2F" w14:textId="77777777" w:rsidR="0085230E" w:rsidRPr="00895915"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895915"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895915" w14:paraId="68CAA39D" w14:textId="77777777" w:rsidTr="005D3F07">
        <w:tc>
          <w:tcPr>
            <w:tcW w:w="10368" w:type="dxa"/>
          </w:tcPr>
          <w:p w14:paraId="02F8EE88" w14:textId="0F8DAA2C" w:rsidR="00986B43" w:rsidRPr="00895915" w:rsidRDefault="00986B43" w:rsidP="005D3F07">
            <w:pPr>
              <w:overflowPunct/>
              <w:autoSpaceDE/>
              <w:autoSpaceDN/>
              <w:adjustRightInd/>
              <w:ind w:right="-957"/>
              <w:textAlignment w:val="auto"/>
              <w:rPr>
                <w:rFonts w:ascii="Times New Roman" w:hAnsi="Times New Roman" w:cs="Times New Roman"/>
                <w:b/>
                <w:color w:val="auto"/>
                <w:sz w:val="45"/>
                <w:szCs w:val="45"/>
              </w:rPr>
            </w:pPr>
            <w:r w:rsidRPr="00895915">
              <w:rPr>
                <w:rFonts w:ascii="Times New Roman" w:hAnsi="Times New Roman" w:cs="Times New Roman"/>
                <w:b/>
                <w:color w:val="auto"/>
                <w:sz w:val="45"/>
                <w:szCs w:val="45"/>
              </w:rPr>
              <w:t>Learner’s name:</w:t>
            </w:r>
            <w:r w:rsidR="00247265" w:rsidRPr="00895915">
              <w:rPr>
                <w:rFonts w:ascii="Times New Roman" w:hAnsi="Times New Roman" w:cs="Times New Roman"/>
                <w:b/>
                <w:color w:val="auto"/>
                <w:sz w:val="45"/>
                <w:szCs w:val="45"/>
              </w:rPr>
              <w:t xml:space="preserve"> </w:t>
            </w:r>
            <w:r w:rsidR="009740BB" w:rsidRPr="00895915">
              <w:rPr>
                <w:rFonts w:ascii="Times New Roman" w:hAnsi="Times New Roman" w:cs="Times New Roman"/>
                <w:b/>
                <w:color w:val="auto"/>
                <w:sz w:val="45"/>
                <w:szCs w:val="45"/>
              </w:rPr>
              <w:t>Lisa Pritchard</w:t>
            </w:r>
          </w:p>
          <w:p w14:paraId="0B6CD0DB" w14:textId="689515B5" w:rsidR="009C337F" w:rsidRPr="00895915" w:rsidRDefault="009C337F" w:rsidP="005D3F07">
            <w:pPr>
              <w:overflowPunct/>
              <w:autoSpaceDE/>
              <w:autoSpaceDN/>
              <w:adjustRightInd/>
              <w:ind w:right="-957"/>
              <w:textAlignment w:val="auto"/>
              <w:rPr>
                <w:rFonts w:ascii="Times New Roman" w:hAnsi="Times New Roman" w:cs="Times New Roman"/>
                <w:b/>
                <w:color w:val="auto"/>
                <w:sz w:val="45"/>
                <w:szCs w:val="45"/>
              </w:rPr>
            </w:pPr>
          </w:p>
          <w:p w14:paraId="3A6EAAC7" w14:textId="1D45FFBD" w:rsidR="009C337F" w:rsidRPr="00895915" w:rsidRDefault="009C337F" w:rsidP="005D3F07">
            <w:pPr>
              <w:overflowPunct/>
              <w:autoSpaceDE/>
              <w:autoSpaceDN/>
              <w:adjustRightInd/>
              <w:ind w:right="-957"/>
              <w:textAlignment w:val="auto"/>
              <w:rPr>
                <w:rFonts w:ascii="Times New Roman" w:hAnsi="Times New Roman" w:cs="Times New Roman"/>
                <w:b/>
                <w:color w:val="auto"/>
                <w:sz w:val="45"/>
                <w:szCs w:val="45"/>
              </w:rPr>
            </w:pPr>
            <w:r w:rsidRPr="00895915">
              <w:rPr>
                <w:rFonts w:ascii="Times New Roman" w:hAnsi="Times New Roman" w:cs="Times New Roman"/>
                <w:b/>
                <w:color w:val="auto"/>
                <w:sz w:val="45"/>
                <w:szCs w:val="45"/>
              </w:rPr>
              <w:t>Email address:</w:t>
            </w:r>
            <w:r w:rsidR="009740BB" w:rsidRPr="00895915">
              <w:rPr>
                <w:rFonts w:ascii="Times New Roman" w:hAnsi="Times New Roman" w:cs="Times New Roman"/>
                <w:b/>
                <w:color w:val="auto"/>
                <w:sz w:val="45"/>
                <w:szCs w:val="45"/>
              </w:rPr>
              <w:t xml:space="preserve"> 2436480@student.uwtsd.ac.uk</w:t>
            </w:r>
          </w:p>
          <w:p w14:paraId="22E38809" w14:textId="77777777" w:rsidR="00986B43" w:rsidRPr="00895915" w:rsidRDefault="00986B43" w:rsidP="005D3F07">
            <w:pPr>
              <w:overflowPunct/>
              <w:autoSpaceDE/>
              <w:autoSpaceDN/>
              <w:adjustRightInd/>
              <w:ind w:right="-957"/>
              <w:textAlignment w:val="auto"/>
              <w:rPr>
                <w:rFonts w:ascii="Times New Roman" w:hAnsi="Times New Roman" w:cs="Times New Roman"/>
                <w:b/>
                <w:color w:val="auto"/>
                <w:sz w:val="45"/>
                <w:szCs w:val="45"/>
              </w:rPr>
            </w:pPr>
          </w:p>
          <w:p w14:paraId="0DE696B2" w14:textId="0451BBE0" w:rsidR="00F927A1" w:rsidRPr="00895915" w:rsidRDefault="0085230E" w:rsidP="005D3F07">
            <w:pPr>
              <w:overflowPunct/>
              <w:autoSpaceDE/>
              <w:autoSpaceDN/>
              <w:adjustRightInd/>
              <w:ind w:right="-957"/>
              <w:textAlignment w:val="auto"/>
              <w:rPr>
                <w:rFonts w:ascii="Times New Roman" w:hAnsi="Times New Roman" w:cs="Times New Roman"/>
                <w:b/>
                <w:color w:val="auto"/>
                <w:sz w:val="45"/>
                <w:szCs w:val="45"/>
              </w:rPr>
            </w:pPr>
            <w:r w:rsidRPr="00895915">
              <w:rPr>
                <w:rFonts w:ascii="Times New Roman" w:hAnsi="Times New Roman" w:cs="Times New Roman"/>
                <w:b/>
                <w:color w:val="auto"/>
                <w:sz w:val="45"/>
                <w:szCs w:val="45"/>
              </w:rPr>
              <w:t>Learner’s University Registration</w:t>
            </w:r>
            <w:r w:rsidR="00F927A1" w:rsidRPr="00895915">
              <w:rPr>
                <w:rFonts w:ascii="Times New Roman" w:hAnsi="Times New Roman" w:cs="Times New Roman"/>
                <w:b/>
                <w:color w:val="auto"/>
                <w:sz w:val="45"/>
                <w:szCs w:val="45"/>
              </w:rPr>
              <w:t xml:space="preserve"> Number:</w:t>
            </w:r>
            <w:r w:rsidR="009740BB" w:rsidRPr="00895915">
              <w:rPr>
                <w:rFonts w:ascii="Times New Roman" w:hAnsi="Times New Roman" w:cs="Times New Roman"/>
                <w:b/>
                <w:color w:val="auto"/>
                <w:sz w:val="45"/>
                <w:szCs w:val="45"/>
              </w:rPr>
              <w:t xml:space="preserve"> 2436480</w:t>
            </w:r>
          </w:p>
          <w:p w14:paraId="622FD17A" w14:textId="77777777" w:rsidR="0085230E" w:rsidRPr="00895915" w:rsidRDefault="0085230E" w:rsidP="005D3F07">
            <w:pPr>
              <w:overflowPunct/>
              <w:autoSpaceDE/>
              <w:autoSpaceDN/>
              <w:adjustRightInd/>
              <w:ind w:right="-957"/>
              <w:textAlignment w:val="auto"/>
              <w:rPr>
                <w:rFonts w:ascii="Times New Roman" w:hAnsi="Times New Roman" w:cs="Times New Roman"/>
                <w:b/>
                <w:color w:val="auto"/>
                <w:sz w:val="45"/>
                <w:szCs w:val="45"/>
              </w:rPr>
            </w:pPr>
          </w:p>
          <w:p w14:paraId="5F84129B" w14:textId="048C9EAF" w:rsidR="0085230E" w:rsidRPr="00895915" w:rsidRDefault="00706BB5" w:rsidP="005D3F07">
            <w:pPr>
              <w:overflowPunct/>
              <w:autoSpaceDE/>
              <w:autoSpaceDN/>
              <w:adjustRightInd/>
              <w:ind w:right="-957"/>
              <w:textAlignment w:val="auto"/>
              <w:rPr>
                <w:rFonts w:ascii="Times New Roman" w:hAnsi="Times New Roman" w:cs="Times New Roman"/>
                <w:b/>
                <w:color w:val="auto"/>
                <w:sz w:val="48"/>
              </w:rPr>
            </w:pPr>
            <w:r w:rsidRPr="00895915">
              <w:rPr>
                <w:rFonts w:ascii="Times New Roman" w:hAnsi="Times New Roman" w:cs="Times New Roman"/>
                <w:b/>
                <w:color w:val="auto"/>
                <w:sz w:val="45"/>
                <w:szCs w:val="45"/>
              </w:rPr>
              <w:t xml:space="preserve">Cohort: </w:t>
            </w:r>
            <w:r w:rsidR="00B037B0" w:rsidRPr="00895915">
              <w:rPr>
                <w:rFonts w:ascii="Times New Roman" w:hAnsi="Times New Roman" w:cs="Times New Roman"/>
                <w:b/>
                <w:color w:val="auto"/>
                <w:sz w:val="45"/>
                <w:szCs w:val="45"/>
              </w:rPr>
              <w:t>21</w:t>
            </w:r>
            <w:r w:rsidR="00AE6231" w:rsidRPr="00895915">
              <w:rPr>
                <w:rFonts w:ascii="Times New Roman" w:hAnsi="Times New Roman" w:cs="Times New Roman"/>
                <w:b/>
                <w:color w:val="auto"/>
                <w:sz w:val="45"/>
                <w:szCs w:val="45"/>
              </w:rPr>
              <w:t xml:space="preserve"> onwards</w:t>
            </w:r>
          </w:p>
        </w:tc>
      </w:tr>
    </w:tbl>
    <w:p w14:paraId="40F3C009" w14:textId="77777777" w:rsidR="00F927A1" w:rsidRPr="00895915" w:rsidRDefault="008420E1" w:rsidP="00986B43">
      <w:pPr>
        <w:overflowPunct/>
        <w:autoSpaceDE/>
        <w:autoSpaceDN/>
        <w:adjustRightInd/>
        <w:ind w:right="-957"/>
        <w:textAlignment w:val="auto"/>
        <w:rPr>
          <w:rFonts w:ascii="Times New Roman" w:hAnsi="Times New Roman" w:cs="Times New Roman"/>
          <w:b/>
          <w:color w:val="auto"/>
          <w:sz w:val="48"/>
        </w:rPr>
      </w:pPr>
      <w:r w:rsidRPr="00895915">
        <w:rPr>
          <w:rFonts w:ascii="Times New Roman" w:hAnsi="Times New Roman" w:cs="Times New Roman"/>
          <w:b/>
          <w:color w:val="auto"/>
          <w:sz w:val="48"/>
        </w:rPr>
        <w:t xml:space="preserve"> </w:t>
      </w:r>
    </w:p>
    <w:p w14:paraId="621AF8BA" w14:textId="77777777" w:rsidR="00F927A1" w:rsidRPr="00895915"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895915"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Pr="00895915" w:rsidRDefault="00E83F91" w:rsidP="005B3A2D">
      <w:pPr>
        <w:jc w:val="center"/>
        <w:rPr>
          <w:b/>
          <w:sz w:val="24"/>
          <w:szCs w:val="24"/>
        </w:rPr>
      </w:pPr>
      <w:r w:rsidRPr="00895915">
        <w:rPr>
          <w:b/>
          <w:sz w:val="24"/>
          <w:szCs w:val="24"/>
        </w:rPr>
        <w:br w:type="page"/>
      </w:r>
    </w:p>
    <w:p w14:paraId="5A670606" w14:textId="63DC81B5" w:rsidR="00F546D1" w:rsidRPr="00895915" w:rsidRDefault="007374EF" w:rsidP="00EE5BC3">
      <w:pPr>
        <w:jc w:val="center"/>
        <w:rPr>
          <w:sz w:val="28"/>
          <w:szCs w:val="28"/>
        </w:rPr>
      </w:pPr>
      <w:r w:rsidRPr="00895915">
        <w:rPr>
          <w:b/>
          <w:sz w:val="28"/>
          <w:szCs w:val="28"/>
        </w:rPr>
        <w:lastRenderedPageBreak/>
        <w:t>Task 3</w:t>
      </w:r>
    </w:p>
    <w:p w14:paraId="3D5F0C24" w14:textId="77777777" w:rsidR="00F546D1" w:rsidRPr="00895915" w:rsidRDefault="00F546D1" w:rsidP="00EE5BC3">
      <w:pPr>
        <w:jc w:val="center"/>
        <w:rPr>
          <w:b/>
          <w:sz w:val="28"/>
          <w:szCs w:val="28"/>
        </w:rPr>
      </w:pPr>
    </w:p>
    <w:p w14:paraId="02619381" w14:textId="77777777" w:rsidR="00A12F22" w:rsidRPr="00895915" w:rsidRDefault="00E559CE" w:rsidP="00EE5BC3">
      <w:pPr>
        <w:jc w:val="center"/>
        <w:rPr>
          <w:b/>
          <w:color w:val="auto"/>
          <w:sz w:val="28"/>
          <w:szCs w:val="28"/>
        </w:rPr>
      </w:pPr>
      <w:r w:rsidRPr="00895915">
        <w:rPr>
          <w:b/>
          <w:color w:val="auto"/>
          <w:sz w:val="28"/>
          <w:szCs w:val="28"/>
        </w:rPr>
        <w:t>Safeguarding and working in complex situations</w:t>
      </w:r>
      <w:r w:rsidR="00002C7A" w:rsidRPr="00895915">
        <w:rPr>
          <w:b/>
          <w:color w:val="auto"/>
          <w:sz w:val="28"/>
          <w:szCs w:val="28"/>
        </w:rPr>
        <w:t xml:space="preserve"> – Case Study</w:t>
      </w:r>
    </w:p>
    <w:p w14:paraId="746467D8" w14:textId="77777777" w:rsidR="007C5ABE" w:rsidRPr="00895915" w:rsidRDefault="007C5ABE" w:rsidP="0093018C">
      <w:pPr>
        <w:rPr>
          <w:b/>
          <w:color w:val="auto"/>
          <w:sz w:val="24"/>
          <w:szCs w:val="24"/>
        </w:rPr>
      </w:pPr>
    </w:p>
    <w:p w14:paraId="4AF0BB36" w14:textId="77777777" w:rsidR="00D0503D" w:rsidRPr="00895915" w:rsidRDefault="00D0503D" w:rsidP="0093018C">
      <w:pPr>
        <w:rPr>
          <w:b/>
          <w:color w:val="auto"/>
          <w:sz w:val="24"/>
          <w:szCs w:val="24"/>
        </w:rPr>
      </w:pPr>
      <w:r w:rsidRPr="00895915">
        <w:rPr>
          <w:b/>
          <w:color w:val="auto"/>
          <w:sz w:val="24"/>
          <w:szCs w:val="24"/>
        </w:rPr>
        <w:t>Guidance</w:t>
      </w:r>
      <w:r w:rsidR="00084DA6" w:rsidRPr="00895915">
        <w:rPr>
          <w:b/>
          <w:color w:val="auto"/>
          <w:sz w:val="24"/>
          <w:szCs w:val="24"/>
        </w:rPr>
        <w:t>;</w:t>
      </w:r>
    </w:p>
    <w:p w14:paraId="104AED32" w14:textId="11F293C2" w:rsidR="007C5ABE" w:rsidRPr="00895915" w:rsidRDefault="00084DA6">
      <w:pPr>
        <w:jc w:val="both"/>
        <w:rPr>
          <w:i/>
          <w:iCs/>
          <w:sz w:val="24"/>
          <w:szCs w:val="24"/>
        </w:rPr>
      </w:pPr>
      <w:r w:rsidRPr="00895915">
        <w:rPr>
          <w:i/>
          <w:iCs/>
          <w:sz w:val="24"/>
          <w:szCs w:val="24"/>
        </w:rPr>
        <w:t xml:space="preserve">Please ensure that you </w:t>
      </w:r>
      <w:r w:rsidR="00F45521" w:rsidRPr="00895915">
        <w:rPr>
          <w:i/>
          <w:iCs/>
          <w:sz w:val="24"/>
          <w:szCs w:val="24"/>
        </w:rPr>
        <w:t>meet</w:t>
      </w:r>
      <w:r w:rsidRPr="00895915">
        <w:rPr>
          <w:i/>
          <w:iCs/>
          <w:sz w:val="24"/>
          <w:szCs w:val="24"/>
        </w:rPr>
        <w:t xml:space="preserve"> the </w:t>
      </w:r>
      <w:r w:rsidR="00AA7960" w:rsidRPr="00895915">
        <w:rPr>
          <w:i/>
          <w:iCs/>
          <w:sz w:val="24"/>
          <w:szCs w:val="24"/>
        </w:rPr>
        <w:t xml:space="preserve">National Occupational Standards and assigned </w:t>
      </w:r>
      <w:r w:rsidRPr="00895915">
        <w:rPr>
          <w:i/>
          <w:iCs/>
          <w:sz w:val="24"/>
          <w:szCs w:val="24"/>
        </w:rPr>
        <w:t>Learning Outcomes for this task</w:t>
      </w:r>
      <w:r w:rsidR="00AA7960" w:rsidRPr="00895915">
        <w:rPr>
          <w:i/>
          <w:iCs/>
          <w:sz w:val="24"/>
          <w:szCs w:val="24"/>
        </w:rPr>
        <w:t xml:space="preserve"> (s</w:t>
      </w:r>
      <w:r w:rsidRPr="00895915">
        <w:rPr>
          <w:i/>
          <w:iCs/>
          <w:sz w:val="24"/>
          <w:szCs w:val="24"/>
        </w:rPr>
        <w:t xml:space="preserve">ee </w:t>
      </w:r>
      <w:r w:rsidR="6D1B720D" w:rsidRPr="00895915">
        <w:rPr>
          <w:i/>
          <w:iCs/>
          <w:sz w:val="24"/>
          <w:szCs w:val="24"/>
        </w:rPr>
        <w:t>handbook</w:t>
      </w:r>
      <w:r w:rsidR="00AA7960" w:rsidRPr="00895915">
        <w:rPr>
          <w:i/>
          <w:iCs/>
          <w:sz w:val="24"/>
          <w:szCs w:val="24"/>
        </w:rPr>
        <w:t>)</w:t>
      </w:r>
      <w:r w:rsidR="007374EF" w:rsidRPr="00895915">
        <w:rPr>
          <w:i/>
          <w:iCs/>
          <w:sz w:val="24"/>
          <w:szCs w:val="24"/>
        </w:rPr>
        <w:t>.</w:t>
      </w:r>
      <w:r w:rsidR="00540EEC" w:rsidRPr="00895915">
        <w:rPr>
          <w:i/>
          <w:iCs/>
          <w:sz w:val="24"/>
          <w:szCs w:val="24"/>
        </w:rPr>
        <w:t xml:space="preserve"> </w:t>
      </w:r>
    </w:p>
    <w:p w14:paraId="257A6431" w14:textId="77777777" w:rsidR="008B28E7" w:rsidRPr="00895915"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95915" w14:paraId="2E129DEE" w14:textId="77777777" w:rsidTr="7B2CF1A9">
        <w:tc>
          <w:tcPr>
            <w:tcW w:w="10031" w:type="dxa"/>
          </w:tcPr>
          <w:p w14:paraId="63627B26" w14:textId="64A7A177" w:rsidR="006872A0" w:rsidRPr="00895915" w:rsidRDefault="006872A0" w:rsidP="00064063">
            <w:pPr>
              <w:jc w:val="both"/>
              <w:rPr>
                <w:b/>
                <w:sz w:val="24"/>
                <w:szCs w:val="24"/>
              </w:rPr>
            </w:pPr>
            <w:r w:rsidRPr="00895915">
              <w:rPr>
                <w:b/>
                <w:sz w:val="24"/>
                <w:szCs w:val="24"/>
              </w:rPr>
              <w:t>Question</w:t>
            </w:r>
            <w:r w:rsidR="007A628F" w:rsidRPr="00895915">
              <w:rPr>
                <w:b/>
                <w:sz w:val="24"/>
                <w:szCs w:val="24"/>
              </w:rPr>
              <w:t>:</w:t>
            </w:r>
          </w:p>
          <w:p w14:paraId="541B485B" w14:textId="4CB44B06" w:rsidR="00C77FA5" w:rsidRPr="00895915" w:rsidRDefault="000A584A">
            <w:pPr>
              <w:jc w:val="both"/>
              <w:rPr>
                <w:sz w:val="24"/>
                <w:szCs w:val="24"/>
              </w:rPr>
            </w:pPr>
            <w:r w:rsidRPr="00895915">
              <w:rPr>
                <w:sz w:val="24"/>
                <w:szCs w:val="24"/>
              </w:rPr>
              <w:t xml:space="preserve">Complete a critically reflective case study </w:t>
            </w:r>
            <w:r w:rsidR="00D0503D" w:rsidRPr="00895915">
              <w:rPr>
                <w:sz w:val="24"/>
                <w:szCs w:val="24"/>
              </w:rPr>
              <w:t>based</w:t>
            </w:r>
            <w:r w:rsidRPr="00895915">
              <w:rPr>
                <w:sz w:val="24"/>
                <w:szCs w:val="24"/>
              </w:rPr>
              <w:t xml:space="preserve"> on</w:t>
            </w:r>
            <w:r w:rsidR="00696A88" w:rsidRPr="00895915">
              <w:rPr>
                <w:sz w:val="24"/>
                <w:szCs w:val="24"/>
              </w:rPr>
              <w:t xml:space="preserve"> </w:t>
            </w:r>
            <w:r w:rsidR="00411EF7" w:rsidRPr="00895915">
              <w:rPr>
                <w:sz w:val="24"/>
                <w:szCs w:val="24"/>
              </w:rPr>
              <w:t>an assessment</w:t>
            </w:r>
            <w:r w:rsidR="007F312E" w:rsidRPr="00895915">
              <w:rPr>
                <w:sz w:val="24"/>
                <w:szCs w:val="24"/>
              </w:rPr>
              <w:t xml:space="preserve"> </w:t>
            </w:r>
            <w:r w:rsidR="007C5ABE" w:rsidRPr="00895915">
              <w:rPr>
                <w:sz w:val="24"/>
                <w:szCs w:val="24"/>
              </w:rPr>
              <w:t xml:space="preserve">that you have </w:t>
            </w:r>
            <w:r w:rsidRPr="00895915">
              <w:rPr>
                <w:sz w:val="24"/>
                <w:szCs w:val="24"/>
              </w:rPr>
              <w:t xml:space="preserve">undertaken with </w:t>
            </w:r>
            <w:r w:rsidR="00D0503D" w:rsidRPr="00895915">
              <w:rPr>
                <w:sz w:val="24"/>
                <w:szCs w:val="24"/>
              </w:rPr>
              <w:t>others,</w:t>
            </w:r>
            <w:r w:rsidR="00D0503D" w:rsidRPr="00895915">
              <w:rPr>
                <w:b/>
                <w:bCs/>
                <w:sz w:val="24"/>
                <w:szCs w:val="24"/>
              </w:rPr>
              <w:t xml:space="preserve"> </w:t>
            </w:r>
            <w:r w:rsidR="00D0503D" w:rsidRPr="00895915">
              <w:rPr>
                <w:sz w:val="24"/>
                <w:szCs w:val="24"/>
              </w:rPr>
              <w:t>in</w:t>
            </w:r>
            <w:r w:rsidR="0002440E" w:rsidRPr="00895915">
              <w:rPr>
                <w:sz w:val="24"/>
                <w:szCs w:val="24"/>
              </w:rPr>
              <w:t xml:space="preserve"> your own area of work</w:t>
            </w:r>
            <w:r w:rsidR="00D0503D" w:rsidRPr="00895915">
              <w:rPr>
                <w:sz w:val="24"/>
                <w:szCs w:val="24"/>
              </w:rPr>
              <w:t xml:space="preserve">, </w:t>
            </w:r>
            <w:r w:rsidR="00587923" w:rsidRPr="00895915">
              <w:rPr>
                <w:sz w:val="24"/>
                <w:szCs w:val="24"/>
              </w:rPr>
              <w:t>c</w:t>
            </w:r>
            <w:r w:rsidR="008B28E7" w:rsidRPr="00895915">
              <w:rPr>
                <w:sz w:val="24"/>
                <w:szCs w:val="24"/>
              </w:rPr>
              <w:t>oncerning the safeguarding of either an adult or a child</w:t>
            </w:r>
            <w:r w:rsidRPr="00895915">
              <w:rPr>
                <w:sz w:val="24"/>
                <w:szCs w:val="24"/>
              </w:rPr>
              <w:t xml:space="preserve">. </w:t>
            </w:r>
            <w:r w:rsidR="00216563" w:rsidRPr="00895915">
              <w:rPr>
                <w:sz w:val="24"/>
                <w:szCs w:val="24"/>
              </w:rPr>
              <w:t xml:space="preserve">You must demonstrate how </w:t>
            </w:r>
            <w:r w:rsidR="00F34C86" w:rsidRPr="00895915">
              <w:rPr>
                <w:sz w:val="24"/>
                <w:szCs w:val="24"/>
              </w:rPr>
              <w:t xml:space="preserve">the case relates to or could relate to safeguarding </w:t>
            </w:r>
            <w:r w:rsidR="00216563" w:rsidRPr="00895915">
              <w:rPr>
                <w:sz w:val="24"/>
                <w:szCs w:val="24"/>
              </w:rPr>
              <w:t>legislation, policies</w:t>
            </w:r>
            <w:r w:rsidR="00F34C86" w:rsidRPr="00895915">
              <w:rPr>
                <w:sz w:val="24"/>
                <w:szCs w:val="24"/>
              </w:rPr>
              <w:t>, strategies and procedures</w:t>
            </w:r>
            <w:r w:rsidR="7AAB400D" w:rsidRPr="00895915">
              <w:rPr>
                <w:sz w:val="24"/>
                <w:szCs w:val="24"/>
              </w:rPr>
              <w:t xml:space="preserve"> </w:t>
            </w:r>
            <w:r w:rsidR="623F2A43" w:rsidRPr="00895915">
              <w:rPr>
                <w:sz w:val="24"/>
                <w:szCs w:val="24"/>
              </w:rPr>
              <w:t>(</w:t>
            </w:r>
            <w:r w:rsidR="7AAB400D" w:rsidRPr="00895915">
              <w:rPr>
                <w:sz w:val="24"/>
                <w:szCs w:val="24"/>
              </w:rPr>
              <w:t>i</w:t>
            </w:r>
            <w:r w:rsidR="623F2A43" w:rsidRPr="00895915">
              <w:rPr>
                <w:sz w:val="24"/>
                <w:szCs w:val="24"/>
              </w:rPr>
              <w:t xml:space="preserve">ncluding </w:t>
            </w:r>
            <w:r w:rsidR="322513AD" w:rsidRPr="00895915">
              <w:rPr>
                <w:sz w:val="24"/>
                <w:szCs w:val="24"/>
              </w:rPr>
              <w:t>d</w:t>
            </w:r>
            <w:r w:rsidR="7E97696C" w:rsidRPr="00895915">
              <w:rPr>
                <w:sz w:val="24"/>
                <w:szCs w:val="24"/>
              </w:rPr>
              <w:t xml:space="preserve">emonstrating an understanding of </w:t>
            </w:r>
            <w:r w:rsidR="623F2A43" w:rsidRPr="00895915">
              <w:rPr>
                <w:sz w:val="24"/>
                <w:szCs w:val="24"/>
              </w:rPr>
              <w:t>the</w:t>
            </w:r>
            <w:r w:rsidR="350F702B" w:rsidRPr="00895915">
              <w:rPr>
                <w:sz w:val="24"/>
                <w:szCs w:val="24"/>
              </w:rPr>
              <w:t xml:space="preserve"> </w:t>
            </w:r>
            <w:r w:rsidR="3B2446CA" w:rsidRPr="00895915">
              <w:rPr>
                <w:rFonts w:eastAsia="Arial"/>
                <w:color w:val="000000" w:themeColor="text1"/>
                <w:sz w:val="24"/>
                <w:szCs w:val="24"/>
              </w:rPr>
              <w:t xml:space="preserve">interface </w:t>
            </w:r>
            <w:r w:rsidR="534A9052" w:rsidRPr="00895915">
              <w:rPr>
                <w:rFonts w:eastAsia="Arial"/>
                <w:color w:val="000000" w:themeColor="text1"/>
                <w:sz w:val="24"/>
                <w:szCs w:val="24"/>
              </w:rPr>
              <w:t>between social services provision in Wales with the United Kingdom, the European Union</w:t>
            </w:r>
            <w:r w:rsidR="007A628F" w:rsidRPr="00895915">
              <w:rPr>
                <w:rFonts w:eastAsia="Arial"/>
                <w:color w:val="000000" w:themeColor="text1"/>
                <w:sz w:val="24"/>
                <w:szCs w:val="24"/>
              </w:rPr>
              <w:t xml:space="preserve"> (EU)</w:t>
            </w:r>
            <w:r w:rsidR="534A9052" w:rsidRPr="00895915">
              <w:rPr>
                <w:rFonts w:eastAsia="Arial"/>
                <w:color w:val="000000" w:themeColor="text1"/>
                <w:sz w:val="24"/>
                <w:szCs w:val="24"/>
              </w:rPr>
              <w:t xml:space="preserve"> and outside the EU</w:t>
            </w:r>
            <w:r w:rsidR="623F2A43" w:rsidRPr="00895915">
              <w:rPr>
                <w:rFonts w:eastAsia="Arial"/>
                <w:color w:val="000000" w:themeColor="text1"/>
                <w:sz w:val="24"/>
                <w:szCs w:val="24"/>
              </w:rPr>
              <w:t>)</w:t>
            </w:r>
            <w:r w:rsidR="00411EF7" w:rsidRPr="00895915">
              <w:rPr>
                <w:sz w:val="24"/>
                <w:szCs w:val="24"/>
              </w:rPr>
              <w:t>.</w:t>
            </w:r>
            <w:r w:rsidR="00354B6D" w:rsidRPr="00895915">
              <w:rPr>
                <w:sz w:val="24"/>
                <w:szCs w:val="24"/>
              </w:rPr>
              <w:t xml:space="preserve"> </w:t>
            </w:r>
            <w:r w:rsidR="102A3950" w:rsidRPr="00895915">
              <w:rPr>
                <w:sz w:val="24"/>
                <w:szCs w:val="24"/>
              </w:rPr>
              <w:t>You</w:t>
            </w:r>
            <w:r w:rsidR="00354B6D" w:rsidRPr="00895915">
              <w:rPr>
                <w:sz w:val="24"/>
                <w:szCs w:val="24"/>
              </w:rPr>
              <w:t xml:space="preserve"> must</w:t>
            </w:r>
            <w:r w:rsidR="00411EF7" w:rsidRPr="00895915">
              <w:rPr>
                <w:sz w:val="24"/>
                <w:szCs w:val="24"/>
              </w:rPr>
              <w:t xml:space="preserve"> </w:t>
            </w:r>
            <w:r w:rsidR="00354B6D" w:rsidRPr="00895915">
              <w:rPr>
                <w:sz w:val="24"/>
                <w:szCs w:val="24"/>
              </w:rPr>
              <w:t>demonstrate your understanding of</w:t>
            </w:r>
            <w:r w:rsidR="00F34C86" w:rsidRPr="00895915">
              <w:rPr>
                <w:sz w:val="24"/>
                <w:szCs w:val="24"/>
              </w:rPr>
              <w:t xml:space="preserve"> </w:t>
            </w:r>
            <w:r w:rsidR="00411EF7" w:rsidRPr="00895915">
              <w:rPr>
                <w:sz w:val="24"/>
                <w:szCs w:val="24"/>
              </w:rPr>
              <w:t xml:space="preserve">the </w:t>
            </w:r>
            <w:r w:rsidR="00216563" w:rsidRPr="00895915">
              <w:rPr>
                <w:sz w:val="24"/>
                <w:szCs w:val="24"/>
              </w:rPr>
              <w:t xml:space="preserve">integration of </w:t>
            </w:r>
            <w:r w:rsidR="6A854C79" w:rsidRPr="00895915">
              <w:rPr>
                <w:sz w:val="24"/>
                <w:szCs w:val="24"/>
              </w:rPr>
              <w:t>analysis in asses</w:t>
            </w:r>
            <w:r w:rsidR="0F77E214" w:rsidRPr="00895915">
              <w:rPr>
                <w:sz w:val="24"/>
                <w:szCs w:val="24"/>
              </w:rPr>
              <w:t>sment, collabo</w:t>
            </w:r>
            <w:r w:rsidR="6A854C79" w:rsidRPr="00895915">
              <w:rPr>
                <w:sz w:val="24"/>
                <w:szCs w:val="24"/>
              </w:rPr>
              <w:t>rative work</w:t>
            </w:r>
            <w:r w:rsidR="0F77E214" w:rsidRPr="00895915">
              <w:rPr>
                <w:sz w:val="24"/>
                <w:szCs w:val="24"/>
              </w:rPr>
              <w:t>ing</w:t>
            </w:r>
            <w:r w:rsidR="6A854C79" w:rsidRPr="00895915">
              <w:rPr>
                <w:sz w:val="24"/>
                <w:szCs w:val="24"/>
              </w:rPr>
              <w:t xml:space="preserve"> a</w:t>
            </w:r>
            <w:r w:rsidR="0F77E214" w:rsidRPr="00895915">
              <w:rPr>
                <w:sz w:val="24"/>
                <w:szCs w:val="24"/>
              </w:rPr>
              <w:t xml:space="preserve">nd </w:t>
            </w:r>
            <w:r w:rsidR="6A854C79" w:rsidRPr="00895915">
              <w:rPr>
                <w:sz w:val="24"/>
                <w:szCs w:val="24"/>
              </w:rPr>
              <w:t>professional</w:t>
            </w:r>
            <w:r w:rsidR="00F34C86" w:rsidRPr="00895915">
              <w:rPr>
                <w:sz w:val="24"/>
                <w:szCs w:val="24"/>
              </w:rPr>
              <w:t xml:space="preserve"> </w:t>
            </w:r>
            <w:r w:rsidR="00216563" w:rsidRPr="00895915">
              <w:rPr>
                <w:sz w:val="24"/>
                <w:szCs w:val="24"/>
              </w:rPr>
              <w:t>judgements</w:t>
            </w:r>
            <w:r w:rsidR="0F77E214" w:rsidRPr="00895915">
              <w:rPr>
                <w:sz w:val="24"/>
                <w:szCs w:val="24"/>
              </w:rPr>
              <w:t xml:space="preserve"> in increasingly complex situations </w:t>
            </w:r>
            <w:r w:rsidR="00E5498A" w:rsidRPr="00895915">
              <w:rPr>
                <w:sz w:val="24"/>
                <w:szCs w:val="24"/>
              </w:rPr>
              <w:t>and</w:t>
            </w:r>
            <w:r w:rsidR="1D6670C0" w:rsidRPr="00895915">
              <w:rPr>
                <w:sz w:val="24"/>
                <w:szCs w:val="24"/>
              </w:rPr>
              <w:t xml:space="preserve"> </w:t>
            </w:r>
            <w:r w:rsidR="39C47EB7" w:rsidRPr="00895915">
              <w:rPr>
                <w:sz w:val="24"/>
                <w:szCs w:val="24"/>
              </w:rPr>
              <w:t>the</w:t>
            </w:r>
            <w:r w:rsidR="25F327FB" w:rsidRPr="00895915">
              <w:rPr>
                <w:sz w:val="24"/>
                <w:szCs w:val="24"/>
              </w:rPr>
              <w:t xml:space="preserve"> </w:t>
            </w:r>
            <w:r w:rsidR="00F34C86" w:rsidRPr="00895915">
              <w:rPr>
                <w:sz w:val="24"/>
                <w:szCs w:val="24"/>
              </w:rPr>
              <w:t>use of social work theories</w:t>
            </w:r>
            <w:r w:rsidR="756EEE2D" w:rsidRPr="00895915">
              <w:rPr>
                <w:sz w:val="24"/>
                <w:szCs w:val="24"/>
              </w:rPr>
              <w:t>.</w:t>
            </w:r>
            <w:r w:rsidR="00216563" w:rsidRPr="00895915">
              <w:rPr>
                <w:sz w:val="24"/>
                <w:szCs w:val="24"/>
              </w:rPr>
              <w:t xml:space="preserve"> </w:t>
            </w:r>
            <w:r w:rsidR="756EEE2D" w:rsidRPr="00895915">
              <w:rPr>
                <w:sz w:val="24"/>
                <w:szCs w:val="24"/>
              </w:rPr>
              <w:t>You</w:t>
            </w:r>
            <w:r w:rsidR="00216563" w:rsidRPr="00895915">
              <w:rPr>
                <w:sz w:val="24"/>
                <w:szCs w:val="24"/>
              </w:rPr>
              <w:t xml:space="preserve"> </w:t>
            </w:r>
            <w:r w:rsidR="00E5498A" w:rsidRPr="00895915">
              <w:rPr>
                <w:sz w:val="24"/>
                <w:szCs w:val="24"/>
              </w:rPr>
              <w:t xml:space="preserve">must </w:t>
            </w:r>
            <w:r w:rsidR="00F030D4" w:rsidRPr="00895915">
              <w:rPr>
                <w:sz w:val="24"/>
                <w:szCs w:val="24"/>
              </w:rPr>
              <w:t>refer to</w:t>
            </w:r>
            <w:r w:rsidR="00216563" w:rsidRPr="00895915">
              <w:rPr>
                <w:sz w:val="24"/>
                <w:szCs w:val="24"/>
              </w:rPr>
              <w:t xml:space="preserve"> </w:t>
            </w:r>
            <w:r w:rsidR="00F34C86" w:rsidRPr="00895915">
              <w:rPr>
                <w:sz w:val="24"/>
                <w:szCs w:val="24"/>
              </w:rPr>
              <w:t>the specific dimensions of working in Wales</w:t>
            </w:r>
            <w:r w:rsidR="00411EF7" w:rsidRPr="00895915">
              <w:rPr>
                <w:sz w:val="24"/>
                <w:szCs w:val="24"/>
              </w:rPr>
              <w:t xml:space="preserve">. </w:t>
            </w:r>
          </w:p>
          <w:p w14:paraId="2F8A7CA5" w14:textId="6EDC9DFB" w:rsidR="008D5999" w:rsidRPr="00895915" w:rsidRDefault="008D5999" w:rsidP="00064063">
            <w:pPr>
              <w:jc w:val="both"/>
              <w:rPr>
                <w:sz w:val="24"/>
                <w:szCs w:val="24"/>
              </w:rPr>
            </w:pPr>
          </w:p>
          <w:p w14:paraId="20A5906F" w14:textId="77777777" w:rsidR="008D5999" w:rsidRPr="00895915" w:rsidRDefault="008D5999" w:rsidP="00064063">
            <w:pPr>
              <w:jc w:val="both"/>
              <w:rPr>
                <w:sz w:val="24"/>
                <w:szCs w:val="24"/>
              </w:rPr>
            </w:pPr>
          </w:p>
          <w:p w14:paraId="51AF4546" w14:textId="476CB9AF" w:rsidR="00D3203C" w:rsidRPr="00895915" w:rsidRDefault="00045C40" w:rsidP="00FF7EBB">
            <w:pPr>
              <w:jc w:val="both"/>
              <w:rPr>
                <w:i/>
                <w:sz w:val="24"/>
                <w:szCs w:val="24"/>
              </w:rPr>
            </w:pPr>
            <w:r w:rsidRPr="00895915">
              <w:rPr>
                <w:i/>
                <w:sz w:val="24"/>
                <w:szCs w:val="24"/>
              </w:rPr>
              <w:t xml:space="preserve">4000 </w:t>
            </w:r>
            <w:r w:rsidR="008B28E7" w:rsidRPr="00895915">
              <w:rPr>
                <w:i/>
                <w:sz w:val="24"/>
                <w:szCs w:val="24"/>
              </w:rPr>
              <w:t>words</w:t>
            </w:r>
            <w:r w:rsidR="008B28E7" w:rsidRPr="00895915">
              <w:rPr>
                <w:sz w:val="24"/>
                <w:szCs w:val="24"/>
              </w:rPr>
              <w:t xml:space="preserve"> </w:t>
            </w:r>
            <w:r w:rsidR="008B28E7" w:rsidRPr="00895915">
              <w:rPr>
                <w:i/>
                <w:sz w:val="24"/>
                <w:szCs w:val="24"/>
              </w:rPr>
              <w:t>(+/- 10%: include your actual word count at the end of each section)</w:t>
            </w:r>
            <w:r w:rsidR="007A628F" w:rsidRPr="00895915">
              <w:rPr>
                <w:i/>
                <w:sz w:val="24"/>
                <w:szCs w:val="24"/>
              </w:rPr>
              <w:t>.</w:t>
            </w:r>
          </w:p>
          <w:p w14:paraId="20370495" w14:textId="79B79501" w:rsidR="00D3203C" w:rsidRDefault="00D3203C" w:rsidP="00FF7EBB">
            <w:pPr>
              <w:jc w:val="both"/>
              <w:rPr>
                <w:i/>
                <w:sz w:val="24"/>
                <w:szCs w:val="24"/>
              </w:rPr>
            </w:pPr>
          </w:p>
          <w:p w14:paraId="7D93FAFD" w14:textId="77777777" w:rsidR="001D30B5" w:rsidRPr="00895915" w:rsidRDefault="001D30B5" w:rsidP="00FF7EBB">
            <w:pPr>
              <w:jc w:val="both"/>
              <w:rPr>
                <w:i/>
                <w:sz w:val="24"/>
                <w:szCs w:val="24"/>
              </w:rPr>
            </w:pPr>
          </w:p>
          <w:p w14:paraId="3B59AE4F" w14:textId="094C0571" w:rsidR="00EE5BC8" w:rsidRPr="00895915" w:rsidRDefault="00EE5BC8" w:rsidP="00EE5BC8">
            <w:pPr>
              <w:spacing w:before="100" w:beforeAutospacing="1" w:after="100" w:afterAutospacing="1" w:line="480" w:lineRule="auto"/>
              <w:rPr>
                <w:rFonts w:ascii="Times New Roman" w:hAnsi="Times New Roman" w:cs="Times New Roman"/>
                <w:sz w:val="24"/>
                <w:szCs w:val="24"/>
              </w:rPr>
            </w:pPr>
            <w:r w:rsidRPr="00895915">
              <w:rPr>
                <w:rFonts w:ascii="Times New Roman" w:hAnsi="Times New Roman" w:cs="Times New Roman"/>
                <w:sz w:val="24"/>
                <w:szCs w:val="24"/>
              </w:rPr>
              <w:t>Safeguarding work with young people often requires practitioners to navigate complex legal, ethical, and multi</w:t>
            </w:r>
            <w:r w:rsidRPr="00895915">
              <w:rPr>
                <w:rFonts w:ascii="Times New Roman" w:hAnsi="Times New Roman" w:cs="Times New Roman"/>
                <w:sz w:val="24"/>
                <w:szCs w:val="24"/>
              </w:rPr>
              <w:noBreakHyphen/>
              <w:t>agency processes, particularly when a child is placed outside their home nation. This critically reflective case study examines an assessment I undertook concerning a 15</w:t>
            </w:r>
            <w:r w:rsidRPr="00895915">
              <w:rPr>
                <w:rFonts w:ascii="Times New Roman" w:hAnsi="Times New Roman" w:cs="Times New Roman"/>
                <w:sz w:val="24"/>
                <w:szCs w:val="24"/>
              </w:rPr>
              <w:noBreakHyphen/>
              <w:t>year</w:t>
            </w:r>
            <w:r w:rsidRPr="00895915">
              <w:rPr>
                <w:rFonts w:ascii="Times New Roman" w:hAnsi="Times New Roman" w:cs="Times New Roman"/>
                <w:sz w:val="24"/>
                <w:szCs w:val="24"/>
              </w:rPr>
              <w:noBreakHyphen/>
              <w:t>old Welsh young person residing in secure accommodation in England. Drawing on Schon’s concept of reflection-in-action and reflection-on-action (Schon, 1983), I explore how the assessment was conducted, the cross</w:t>
            </w:r>
            <w:r w:rsidRPr="00895915">
              <w:rPr>
                <w:rFonts w:ascii="Times New Roman" w:hAnsi="Times New Roman" w:cs="Times New Roman"/>
                <w:sz w:val="24"/>
                <w:szCs w:val="24"/>
              </w:rPr>
              <w:noBreakHyphen/>
              <w:t>border safeguarding responsibilities involved, and the ways in which my own professional assumptions, values, and decision</w:t>
            </w:r>
            <w:r w:rsidRPr="00895915">
              <w:rPr>
                <w:rFonts w:ascii="Times New Roman" w:hAnsi="Times New Roman" w:cs="Times New Roman"/>
                <w:sz w:val="24"/>
                <w:szCs w:val="24"/>
              </w:rPr>
              <w:noBreakHyphen/>
              <w:t>making shaped the process. Relevant legislation and guidance from both Wales and England will be used to evaluate the effectiveness of the intervention and the quality of collaborative practice.</w:t>
            </w:r>
          </w:p>
          <w:p w14:paraId="7A80E5A3" w14:textId="77777777" w:rsidR="00EE5BC8" w:rsidRPr="00895915" w:rsidRDefault="00EE5BC8" w:rsidP="00EE5BC8">
            <w:pPr>
              <w:spacing w:before="100" w:beforeAutospacing="1" w:after="100" w:afterAutospacing="1" w:line="480" w:lineRule="auto"/>
              <w:rPr>
                <w:rFonts w:ascii="Times New Roman" w:hAnsi="Times New Roman" w:cs="Times New Roman"/>
                <w:sz w:val="24"/>
                <w:szCs w:val="24"/>
              </w:rPr>
            </w:pPr>
          </w:p>
          <w:p w14:paraId="3DF68F5B" w14:textId="2D452F7B" w:rsidR="00EE5BC8" w:rsidRPr="00DE0E77" w:rsidRDefault="00EE5BC8" w:rsidP="00EE5BC8">
            <w:pPr>
              <w:spacing w:before="100" w:beforeAutospacing="1" w:after="100" w:afterAutospacing="1" w:line="480" w:lineRule="auto"/>
              <w:rPr>
                <w:rFonts w:ascii="Times New Roman" w:hAnsi="Times New Roman" w:cs="Times New Roman"/>
                <w:sz w:val="24"/>
                <w:szCs w:val="24"/>
              </w:rPr>
            </w:pPr>
            <w:r w:rsidRPr="00895915">
              <w:rPr>
                <w:rFonts w:ascii="Times New Roman" w:hAnsi="Times New Roman" w:cs="Times New Roman"/>
                <w:sz w:val="24"/>
                <w:szCs w:val="24"/>
              </w:rPr>
              <w:lastRenderedPageBreak/>
              <w:t>As a Social Worker practicing in Wales, my practice is primarily shaped by the Social Services and Well</w:t>
            </w:r>
            <w:r w:rsidRPr="00895915">
              <w:rPr>
                <w:rFonts w:ascii="Times New Roman" w:hAnsi="Times New Roman" w:cs="Times New Roman"/>
                <w:sz w:val="24"/>
                <w:szCs w:val="24"/>
              </w:rPr>
              <w:noBreakHyphen/>
              <w:t>being (Wales) Act 2014</w:t>
            </w:r>
            <w:r w:rsidR="00C26A45">
              <w:rPr>
                <w:rFonts w:ascii="Times New Roman" w:hAnsi="Times New Roman" w:cs="Times New Roman"/>
                <w:sz w:val="24"/>
                <w:szCs w:val="24"/>
              </w:rPr>
              <w:t xml:space="preserve"> </w:t>
            </w:r>
            <w:r w:rsidR="00C26A45" w:rsidRPr="00D51B5D">
              <w:rPr>
                <w:rFonts w:ascii="Times New Roman" w:hAnsi="Times New Roman"/>
                <w:sz w:val="24"/>
                <w:szCs w:val="24"/>
              </w:rPr>
              <w:t>(hereafter SSWB Act)</w:t>
            </w:r>
            <w:r w:rsidRPr="00895915">
              <w:rPr>
                <w:rFonts w:ascii="Times New Roman" w:hAnsi="Times New Roman" w:cs="Times New Roman"/>
                <w:sz w:val="24"/>
                <w:szCs w:val="24"/>
              </w:rPr>
              <w:t xml:space="preserve">. When the legislation came into force, it changed social care practice in Wales to have a rights-based and strengths-based approach (Social Care Wales, </w:t>
            </w:r>
            <w:r w:rsidRPr="00DE0E77">
              <w:rPr>
                <w:rFonts w:ascii="Times New Roman" w:hAnsi="Times New Roman" w:cs="Times New Roman"/>
                <w:sz w:val="24"/>
                <w:szCs w:val="24"/>
              </w:rPr>
              <w:t>2025</w:t>
            </w:r>
            <w:r w:rsidR="00DE0E77" w:rsidRPr="00DE0E77">
              <w:rPr>
                <w:rFonts w:ascii="Times New Roman" w:hAnsi="Times New Roman" w:cs="Times New Roman"/>
                <w:sz w:val="24"/>
                <w:szCs w:val="24"/>
              </w:rPr>
              <w:t>a</w:t>
            </w:r>
            <w:r w:rsidRPr="00DE0E77">
              <w:rPr>
                <w:rFonts w:ascii="Times New Roman" w:hAnsi="Times New Roman" w:cs="Times New Roman"/>
                <w:sz w:val="24"/>
                <w:szCs w:val="24"/>
              </w:rPr>
              <w:t xml:space="preserve">). It also prioritised the voice, choice and control of services users and placed a duty on services to promote well-being across all age groups (Welsh Government, 2025). The Act provides a single and unified framework for children and adults in Wales, which reflects the Welsh Government’s devolved responsibility for health and social care (Welsh Government, 2015a). </w:t>
            </w:r>
          </w:p>
          <w:p w14:paraId="36E67AB0" w14:textId="77777777" w:rsidR="00EE5BC8" w:rsidRPr="00DE0E77" w:rsidRDefault="00EE5BC8" w:rsidP="00EE5BC8">
            <w:pPr>
              <w:spacing w:before="100" w:beforeAutospacing="1" w:after="100" w:afterAutospacing="1" w:line="480" w:lineRule="auto"/>
              <w:rPr>
                <w:rFonts w:ascii="Times New Roman" w:hAnsi="Times New Roman" w:cs="Times New Roman"/>
                <w:sz w:val="24"/>
                <w:szCs w:val="24"/>
              </w:rPr>
            </w:pPr>
          </w:p>
          <w:p w14:paraId="42FD899B" w14:textId="47CBD107" w:rsidR="00EE5BC8" w:rsidRPr="00895915" w:rsidRDefault="00EE5BC8" w:rsidP="00EE5BC8">
            <w:pPr>
              <w:spacing w:before="100" w:beforeAutospacing="1" w:after="100" w:afterAutospacing="1" w:line="480" w:lineRule="auto"/>
              <w:rPr>
                <w:rFonts w:ascii="Times New Roman" w:hAnsi="Times New Roman" w:cs="Times New Roman"/>
                <w:sz w:val="24"/>
                <w:szCs w:val="24"/>
              </w:rPr>
            </w:pPr>
            <w:r w:rsidRPr="00DE0E77">
              <w:rPr>
                <w:rFonts w:ascii="Times New Roman" w:hAnsi="Times New Roman" w:cs="Times New Roman"/>
                <w:sz w:val="24"/>
                <w:szCs w:val="24"/>
              </w:rPr>
              <w:t xml:space="preserve">While the </w:t>
            </w:r>
            <w:r w:rsidR="00C26A45" w:rsidRPr="00DE0E77">
              <w:rPr>
                <w:rFonts w:ascii="Times New Roman" w:hAnsi="Times New Roman"/>
                <w:sz w:val="24"/>
                <w:szCs w:val="24"/>
              </w:rPr>
              <w:t>SSWB Act</w:t>
            </w:r>
            <w:r w:rsidR="00C26A45" w:rsidRPr="00DE0E77">
              <w:rPr>
                <w:rFonts w:ascii="Times New Roman" w:hAnsi="Times New Roman" w:cs="Times New Roman"/>
                <w:sz w:val="24"/>
                <w:szCs w:val="24"/>
              </w:rPr>
              <w:t xml:space="preserve"> </w:t>
            </w:r>
            <w:r w:rsidRPr="00DE0E77">
              <w:rPr>
                <w:rFonts w:ascii="Times New Roman" w:hAnsi="Times New Roman" w:cs="Times New Roman"/>
                <w:sz w:val="24"/>
                <w:szCs w:val="24"/>
              </w:rPr>
              <w:t>replaces aspects of the Children Act 1989, the latter remains central to statutory child protection functions, particularly in relation to safeguarding and court proceedings. The Welsh guidance ‘Working Together to Safeguard People’ integrates both Acts (Welsh Government, 2016). Devolution enables legislation and policy to be tailored to Welsh social, cultural, and linguistic contexts, ensuring that practice aligns with the needs and identities of Welsh communities (WCVA, 2025). This includes the Active Offer, underpinned by the Welsh Language (Wales) Measure 2011 and the ‘More than Just Words’ strategic framework, which places a proactive duty on services to offer and provide care in Welsh (Social Care Wales, 2025</w:t>
            </w:r>
            <w:r w:rsidR="00DE0E77" w:rsidRPr="00DE0E77">
              <w:rPr>
                <w:rFonts w:ascii="Times New Roman" w:hAnsi="Times New Roman" w:cs="Times New Roman"/>
                <w:sz w:val="24"/>
                <w:szCs w:val="24"/>
              </w:rPr>
              <w:t>c</w:t>
            </w:r>
            <w:r w:rsidRPr="00DE0E77">
              <w:rPr>
                <w:rFonts w:ascii="Times New Roman" w:hAnsi="Times New Roman" w:cs="Times New Roman"/>
                <w:sz w:val="24"/>
                <w:szCs w:val="24"/>
              </w:rPr>
              <w:t>).</w:t>
            </w:r>
            <w:r w:rsidRPr="00895915">
              <w:rPr>
                <w:rFonts w:ascii="Times New Roman" w:hAnsi="Times New Roman" w:cs="Times New Roman"/>
                <w:sz w:val="24"/>
                <w:szCs w:val="24"/>
              </w:rPr>
              <w:t xml:space="preserve"> These legislative and policy commitments reinforce a model of practice that values well</w:t>
            </w:r>
            <w:r w:rsidRPr="00895915">
              <w:rPr>
                <w:rFonts w:ascii="Times New Roman" w:hAnsi="Times New Roman" w:cs="Times New Roman"/>
                <w:sz w:val="24"/>
                <w:szCs w:val="24"/>
              </w:rPr>
              <w:noBreakHyphen/>
              <w:t>being, participation, and cultural identity as integral to high</w:t>
            </w:r>
            <w:r w:rsidRPr="00895915">
              <w:rPr>
                <w:rFonts w:ascii="Times New Roman" w:hAnsi="Times New Roman" w:cs="Times New Roman"/>
                <w:sz w:val="24"/>
                <w:szCs w:val="24"/>
              </w:rPr>
              <w:noBreakHyphen/>
              <w:t>quality social care in Wales.</w:t>
            </w:r>
          </w:p>
          <w:p w14:paraId="1394C6B8" w14:textId="77777777" w:rsidR="00EE5BC8" w:rsidRPr="00895915" w:rsidRDefault="00EE5BC8" w:rsidP="00EE5BC8">
            <w:pPr>
              <w:spacing w:before="100" w:beforeAutospacing="1" w:after="100" w:afterAutospacing="1" w:line="480" w:lineRule="auto"/>
              <w:rPr>
                <w:rFonts w:ascii="Times New Roman" w:hAnsi="Times New Roman" w:cs="Times New Roman"/>
                <w:sz w:val="24"/>
                <w:szCs w:val="24"/>
              </w:rPr>
            </w:pPr>
          </w:p>
          <w:p w14:paraId="4D98384A" w14:textId="4562E894" w:rsidR="00EE5BC8" w:rsidRPr="00895915" w:rsidRDefault="00EE5BC8" w:rsidP="00EE5BC8">
            <w:pPr>
              <w:spacing w:before="100" w:beforeAutospacing="1" w:after="100" w:afterAutospacing="1" w:line="480" w:lineRule="auto"/>
              <w:rPr>
                <w:rFonts w:ascii="Times New Roman" w:hAnsi="Times New Roman" w:cs="Times New Roman"/>
                <w:sz w:val="24"/>
                <w:szCs w:val="24"/>
              </w:rPr>
            </w:pPr>
            <w:r w:rsidRPr="00895915">
              <w:rPr>
                <w:rFonts w:ascii="Times New Roman" w:hAnsi="Times New Roman" w:cs="Times New Roman"/>
                <w:sz w:val="24"/>
                <w:szCs w:val="24"/>
              </w:rPr>
              <w:t xml:space="preserve">The </w:t>
            </w:r>
            <w:r w:rsidR="00C26A45" w:rsidRPr="00D51B5D">
              <w:rPr>
                <w:rFonts w:ascii="Times New Roman" w:hAnsi="Times New Roman"/>
                <w:sz w:val="24"/>
                <w:szCs w:val="24"/>
              </w:rPr>
              <w:t>SSWB Act</w:t>
            </w:r>
            <w:r w:rsidR="00C26A45" w:rsidRPr="00895915">
              <w:rPr>
                <w:rFonts w:ascii="Times New Roman" w:hAnsi="Times New Roman" w:cs="Times New Roman"/>
                <w:sz w:val="24"/>
                <w:szCs w:val="24"/>
              </w:rPr>
              <w:t xml:space="preserve"> </w:t>
            </w:r>
            <w:r w:rsidRPr="00895915">
              <w:rPr>
                <w:rFonts w:ascii="Times New Roman" w:hAnsi="Times New Roman" w:cs="Times New Roman"/>
                <w:sz w:val="24"/>
                <w:szCs w:val="24"/>
              </w:rPr>
              <w:t>also embeds key principles of the United Nations Convention on the Rights of the Child (UNCRC</w:t>
            </w:r>
            <w:r w:rsidR="0017454E">
              <w:rPr>
                <w:rFonts w:ascii="Times New Roman" w:hAnsi="Times New Roman" w:cs="Times New Roman"/>
                <w:sz w:val="24"/>
                <w:szCs w:val="24"/>
              </w:rPr>
              <w:t>) (United Nations</w:t>
            </w:r>
            <w:r w:rsidRPr="00895915">
              <w:rPr>
                <w:rFonts w:ascii="Times New Roman" w:hAnsi="Times New Roman" w:cs="Times New Roman"/>
                <w:sz w:val="24"/>
                <w:szCs w:val="24"/>
              </w:rPr>
              <w:t xml:space="preserve">, 1989) into Welsh legislation, ensuring that children’s rights are </w:t>
            </w:r>
            <w:r w:rsidRPr="00895915">
              <w:rPr>
                <w:rFonts w:ascii="Times New Roman" w:hAnsi="Times New Roman" w:cs="Times New Roman"/>
                <w:sz w:val="24"/>
                <w:szCs w:val="24"/>
              </w:rPr>
              <w:lastRenderedPageBreak/>
              <w:t>central to assessment, care, and safeguarding practice. Reflecting Article 19 of the UNCRC, the Act places a clear duty on local authorities and practitioners to protect children from abuse, neglect, and harm through robust safeguarding arrangements. It also aligns with Article 12 by requiring that children are supported to express their views, wishes, and feelings, and that these are meaningfully considered when decisions are made about their care and support. In accordance with Articles 20 and 25, the Act further ensures that children living away from home are entitled to appropriate care, support, and regular review to promote their well</w:t>
            </w:r>
            <w:r w:rsidRPr="00895915">
              <w:rPr>
                <w:rFonts w:ascii="Times New Roman" w:hAnsi="Times New Roman" w:cs="Times New Roman"/>
                <w:sz w:val="24"/>
                <w:szCs w:val="24"/>
              </w:rPr>
              <w:noBreakHyphen/>
              <w:t>being, stability, and sense of belonging. These rights</w:t>
            </w:r>
            <w:r w:rsidRPr="00895915">
              <w:rPr>
                <w:rFonts w:ascii="Times New Roman" w:hAnsi="Times New Roman" w:cs="Times New Roman"/>
                <w:sz w:val="24"/>
                <w:szCs w:val="24"/>
              </w:rPr>
              <w:noBreakHyphen/>
              <w:t>based duties sit alongside the Human Rights Act 1998, which incorporates the European Convention on Human Rights</w:t>
            </w:r>
            <w:r w:rsidR="0017454E">
              <w:rPr>
                <w:rFonts w:ascii="Times New Roman" w:hAnsi="Times New Roman" w:cs="Times New Roman"/>
                <w:sz w:val="24"/>
                <w:szCs w:val="24"/>
              </w:rPr>
              <w:t xml:space="preserve"> (Council of Europe, 2021)</w:t>
            </w:r>
            <w:r w:rsidRPr="00895915">
              <w:rPr>
                <w:rFonts w:ascii="Times New Roman" w:hAnsi="Times New Roman" w:cs="Times New Roman"/>
                <w:sz w:val="24"/>
                <w:szCs w:val="24"/>
              </w:rPr>
              <w:t xml:space="preserve"> into UK law and reinforces children’s fundamental rights to dignity, safety, family life, and participation in decisions affecting them. Together, these frameworks ensure that Welsh social care practice places children’s protection, participation, and welfare at the heart of all professional decision</w:t>
            </w:r>
            <w:r w:rsidRPr="00895915">
              <w:rPr>
                <w:rFonts w:ascii="Times New Roman" w:hAnsi="Times New Roman" w:cs="Times New Roman"/>
                <w:sz w:val="24"/>
                <w:szCs w:val="24"/>
              </w:rPr>
              <w:noBreakHyphen/>
              <w:t>making.</w:t>
            </w:r>
          </w:p>
          <w:p w14:paraId="63B4589B" w14:textId="77777777" w:rsidR="00EE5BC8" w:rsidRPr="00895915" w:rsidRDefault="00EE5BC8" w:rsidP="00EE5BC8">
            <w:pPr>
              <w:spacing w:before="100" w:beforeAutospacing="1" w:after="100" w:afterAutospacing="1" w:line="480" w:lineRule="auto"/>
              <w:rPr>
                <w:rFonts w:ascii="Times New Roman" w:hAnsi="Times New Roman" w:cs="Times New Roman"/>
                <w:sz w:val="24"/>
                <w:szCs w:val="24"/>
              </w:rPr>
            </w:pPr>
          </w:p>
          <w:p w14:paraId="18B81777" w14:textId="1441C61E" w:rsidR="00EE5BC8" w:rsidRPr="00895915" w:rsidRDefault="00EE5BC8" w:rsidP="00EE5BC8">
            <w:pPr>
              <w:spacing w:before="100" w:beforeAutospacing="1" w:after="100" w:afterAutospacing="1" w:line="480" w:lineRule="auto"/>
              <w:rPr>
                <w:rFonts w:ascii="Times New Roman" w:hAnsi="Times New Roman" w:cs="Times New Roman"/>
                <w:sz w:val="24"/>
                <w:szCs w:val="24"/>
              </w:rPr>
            </w:pPr>
            <w:r w:rsidRPr="00895915">
              <w:rPr>
                <w:rFonts w:ascii="Times New Roman" w:hAnsi="Times New Roman" w:cs="Times New Roman"/>
                <w:sz w:val="24"/>
                <w:szCs w:val="24"/>
              </w:rPr>
              <w:t>This reflective case study concerns a 15</w:t>
            </w:r>
            <w:r w:rsidRPr="00895915">
              <w:rPr>
                <w:rFonts w:ascii="Times New Roman" w:hAnsi="Times New Roman" w:cs="Times New Roman"/>
                <w:sz w:val="24"/>
                <w:szCs w:val="24"/>
              </w:rPr>
              <w:noBreakHyphen/>
              <w:t>year</w:t>
            </w:r>
            <w:r w:rsidRPr="00895915">
              <w:rPr>
                <w:rFonts w:ascii="Times New Roman" w:hAnsi="Times New Roman" w:cs="Times New Roman"/>
                <w:sz w:val="24"/>
                <w:szCs w:val="24"/>
              </w:rPr>
              <w:noBreakHyphen/>
              <w:t>old young person (hereafter referred to as </w:t>
            </w:r>
            <w:r w:rsidR="009740BB" w:rsidRPr="00895915">
              <w:rPr>
                <w:rFonts w:ascii="Times New Roman" w:hAnsi="Times New Roman" w:cs="Times New Roman"/>
                <w:sz w:val="24"/>
                <w:szCs w:val="24"/>
              </w:rPr>
              <w:t>‘</w:t>
            </w:r>
            <w:r w:rsidRPr="00895915">
              <w:rPr>
                <w:rFonts w:ascii="Times New Roman" w:hAnsi="Times New Roman" w:cs="Times New Roman"/>
                <w:sz w:val="24"/>
                <w:szCs w:val="24"/>
              </w:rPr>
              <w:t>2</w:t>
            </w:r>
            <w:r w:rsidR="009740BB" w:rsidRPr="00895915">
              <w:rPr>
                <w:rFonts w:ascii="Times New Roman" w:hAnsi="Times New Roman" w:cs="Times New Roman"/>
                <w:sz w:val="24"/>
                <w:szCs w:val="24"/>
              </w:rPr>
              <w:t>’</w:t>
            </w:r>
            <w:r w:rsidRPr="00895915">
              <w:rPr>
                <w:rFonts w:ascii="Times New Roman" w:hAnsi="Times New Roman" w:cs="Times New Roman"/>
                <w:sz w:val="24"/>
                <w:szCs w:val="24"/>
              </w:rPr>
              <w:t xml:space="preserve">) who was subject to a Care Order (s.31, Children Act 1989) and a Secure Accommodation Order </w:t>
            </w:r>
            <w:r w:rsidR="00C26A45">
              <w:rPr>
                <w:rFonts w:ascii="Times New Roman" w:hAnsi="Times New Roman" w:cs="Times New Roman"/>
                <w:sz w:val="24"/>
                <w:szCs w:val="24"/>
              </w:rPr>
              <w:t xml:space="preserve">(SAO) </w:t>
            </w:r>
            <w:r w:rsidRPr="00895915">
              <w:rPr>
                <w:rFonts w:ascii="Times New Roman" w:hAnsi="Times New Roman" w:cs="Times New Roman"/>
                <w:sz w:val="24"/>
                <w:szCs w:val="24"/>
              </w:rPr>
              <w:t xml:space="preserve">(s.25, Children Act 1989) and </w:t>
            </w:r>
            <w:r w:rsidR="00F45DD5">
              <w:rPr>
                <w:rFonts w:ascii="Times New Roman" w:hAnsi="Times New Roman" w:cs="Times New Roman"/>
                <w:sz w:val="24"/>
                <w:szCs w:val="24"/>
              </w:rPr>
              <w:t xml:space="preserve">was </w:t>
            </w:r>
            <w:r w:rsidRPr="00895915">
              <w:rPr>
                <w:rFonts w:ascii="Times New Roman" w:hAnsi="Times New Roman" w:cs="Times New Roman"/>
                <w:sz w:val="24"/>
                <w:szCs w:val="24"/>
              </w:rPr>
              <w:t xml:space="preserve">residing in secure accommodation in England when I began working with him. The statutory threshold for a </w:t>
            </w:r>
            <w:r w:rsidR="00C26A45">
              <w:rPr>
                <w:rFonts w:ascii="Times New Roman" w:hAnsi="Times New Roman" w:cs="Times New Roman"/>
                <w:sz w:val="24"/>
                <w:szCs w:val="24"/>
              </w:rPr>
              <w:t>SAO</w:t>
            </w:r>
            <w:r w:rsidRPr="00895915">
              <w:rPr>
                <w:rFonts w:ascii="Times New Roman" w:hAnsi="Times New Roman" w:cs="Times New Roman"/>
                <w:sz w:val="24"/>
                <w:szCs w:val="24"/>
              </w:rPr>
              <w:t xml:space="preserve"> is met where either the child has a history of absconding or placing themselves at risk, or the child is likely to injure themselves or others if placed in any other form of accommodation (Cafcass, 2026). In this case, </w:t>
            </w:r>
            <w:r w:rsidR="009740BB" w:rsidRPr="00895915">
              <w:rPr>
                <w:rFonts w:ascii="Times New Roman" w:hAnsi="Times New Roman" w:cs="Times New Roman"/>
                <w:sz w:val="24"/>
                <w:szCs w:val="24"/>
              </w:rPr>
              <w:t>‘</w:t>
            </w:r>
            <w:r w:rsidRPr="00895915">
              <w:rPr>
                <w:rFonts w:ascii="Times New Roman" w:hAnsi="Times New Roman" w:cs="Times New Roman"/>
                <w:sz w:val="24"/>
                <w:szCs w:val="24"/>
              </w:rPr>
              <w:t>2</w:t>
            </w:r>
            <w:r w:rsidR="009740BB" w:rsidRPr="00895915">
              <w:rPr>
                <w:rFonts w:ascii="Times New Roman" w:hAnsi="Times New Roman" w:cs="Times New Roman"/>
                <w:sz w:val="24"/>
                <w:szCs w:val="24"/>
              </w:rPr>
              <w:t>’</w:t>
            </w:r>
            <w:r w:rsidRPr="00895915">
              <w:rPr>
                <w:rFonts w:ascii="Times New Roman" w:hAnsi="Times New Roman" w:cs="Times New Roman"/>
                <w:sz w:val="24"/>
                <w:szCs w:val="24"/>
              </w:rPr>
              <w:t xml:space="preserve"> met the threshold as he had multiple episodes of absconding from residential placements and, when absent, was exposed to significant and escalating harm, including criminal exploitation, substance misuse, association with unsafe adults and peers, and prolonged periods of going missing. Given that targeted community and residential </w:t>
            </w:r>
            <w:r w:rsidRPr="00895915">
              <w:rPr>
                <w:rFonts w:ascii="Times New Roman" w:hAnsi="Times New Roman" w:cs="Times New Roman"/>
                <w:sz w:val="24"/>
                <w:szCs w:val="24"/>
              </w:rPr>
              <w:lastRenderedPageBreak/>
              <w:t xml:space="preserve">interventions had not prevented further absconding and that these episodes increased the likelihood of significant harm, it was concluded that his needs could not be met safely in any less restrictive placement. On that basis, the local authority had reasonable grounds to apply for a </w:t>
            </w:r>
            <w:r w:rsidR="00C26A45">
              <w:rPr>
                <w:rFonts w:ascii="Times New Roman" w:hAnsi="Times New Roman" w:cs="Times New Roman"/>
                <w:sz w:val="24"/>
                <w:szCs w:val="24"/>
              </w:rPr>
              <w:t xml:space="preserve">SAO </w:t>
            </w:r>
            <w:r w:rsidRPr="00895915">
              <w:rPr>
                <w:rFonts w:ascii="Times New Roman" w:hAnsi="Times New Roman" w:cs="Times New Roman"/>
                <w:sz w:val="24"/>
                <w:szCs w:val="24"/>
              </w:rPr>
              <w:t>to protect </w:t>
            </w:r>
            <w:r w:rsidR="009740BB" w:rsidRPr="00895915">
              <w:rPr>
                <w:rFonts w:ascii="Times New Roman" w:hAnsi="Times New Roman" w:cs="Times New Roman"/>
                <w:sz w:val="24"/>
                <w:szCs w:val="24"/>
              </w:rPr>
              <w:t>‘</w:t>
            </w:r>
            <w:r w:rsidRPr="00895915">
              <w:rPr>
                <w:rFonts w:ascii="Times New Roman" w:hAnsi="Times New Roman" w:cs="Times New Roman"/>
                <w:sz w:val="24"/>
                <w:szCs w:val="24"/>
              </w:rPr>
              <w:t>2</w:t>
            </w:r>
            <w:r w:rsidR="009740BB" w:rsidRPr="00895915">
              <w:rPr>
                <w:rFonts w:ascii="Times New Roman" w:hAnsi="Times New Roman" w:cs="Times New Roman"/>
                <w:sz w:val="24"/>
                <w:szCs w:val="24"/>
              </w:rPr>
              <w:t>’</w:t>
            </w:r>
            <w:r w:rsidRPr="00895915">
              <w:rPr>
                <w:rFonts w:ascii="Times New Roman" w:hAnsi="Times New Roman" w:cs="Times New Roman"/>
                <w:sz w:val="24"/>
                <w:szCs w:val="24"/>
              </w:rPr>
              <w:t> from further significant harm.</w:t>
            </w:r>
          </w:p>
          <w:p w14:paraId="6968EBF2" w14:textId="77777777" w:rsidR="00EE5BC8" w:rsidRPr="00895915" w:rsidRDefault="00EE5BC8" w:rsidP="00EE5BC8">
            <w:pPr>
              <w:spacing w:before="100" w:beforeAutospacing="1" w:after="100" w:afterAutospacing="1" w:line="480" w:lineRule="auto"/>
              <w:rPr>
                <w:rFonts w:ascii="Times New Roman" w:hAnsi="Times New Roman" w:cs="Times New Roman"/>
                <w:sz w:val="24"/>
                <w:szCs w:val="24"/>
              </w:rPr>
            </w:pPr>
          </w:p>
          <w:p w14:paraId="7E274299" w14:textId="77777777" w:rsidR="00124DE5" w:rsidRDefault="00F45DD5" w:rsidP="00F45DD5">
            <w:pPr>
              <w:pStyle w:val="NormalWeb"/>
              <w:spacing w:line="480" w:lineRule="auto"/>
              <w:rPr>
                <w:color w:val="000000"/>
              </w:rPr>
            </w:pPr>
            <w:r>
              <w:rPr>
                <w:color w:val="000000"/>
              </w:rPr>
              <w:t>Secure accommodation is one of the most restrictive measures available to local authorities, so it should be used only as a last resort when a child or young person’s needs cannot be met in a less restrictive setting. This reflects human rights obligations and the core principle that decisions must prioritise the child’s best interests. The “no lesser option” test is not a one</w:t>
            </w:r>
            <w:r>
              <w:rPr>
                <w:color w:val="000000"/>
              </w:rPr>
              <w:noBreakHyphen/>
              <w:t xml:space="preserve">time assessment at admission. It must be continually justified throughout the young person’s stay, recognising that their risks and needs can change quickly. </w:t>
            </w:r>
          </w:p>
          <w:p w14:paraId="11E787DF" w14:textId="77777777" w:rsidR="00124DE5" w:rsidRDefault="00124DE5" w:rsidP="00F45DD5">
            <w:pPr>
              <w:pStyle w:val="NormalWeb"/>
              <w:spacing w:line="480" w:lineRule="auto"/>
              <w:rPr>
                <w:color w:val="000000"/>
              </w:rPr>
            </w:pPr>
          </w:p>
          <w:p w14:paraId="3BD8473E" w14:textId="37485FDA" w:rsidR="00EE5BC8" w:rsidRPr="00231D03" w:rsidRDefault="00F45DD5" w:rsidP="00812637">
            <w:pPr>
              <w:pStyle w:val="NormalWeb"/>
              <w:spacing w:line="480" w:lineRule="auto"/>
              <w:rPr>
                <w:color w:val="000000"/>
              </w:rPr>
            </w:pPr>
            <w:r>
              <w:rPr>
                <w:color w:val="000000"/>
              </w:rPr>
              <w:t>Regular Secure Accommodation Reviews (SARs), carried out by a multi</w:t>
            </w:r>
            <w:r>
              <w:rPr>
                <w:color w:val="000000"/>
              </w:rPr>
              <w:noBreakHyphen/>
              <w:t>agency panel, ensure ongoing scrutiny so that any deprivation of liberty remains lawful, proportionate, and necessary.</w:t>
            </w:r>
            <w:r w:rsidR="00124DE5">
              <w:rPr>
                <w:color w:val="000000"/>
              </w:rPr>
              <w:t xml:space="preserve"> </w:t>
            </w:r>
            <w:r w:rsidR="00231D03" w:rsidRPr="00231D03">
              <w:rPr>
                <w:color w:val="000000"/>
              </w:rPr>
              <w:t>At each review, the panel reassesses whether the criteria for secure accommodation are still met, including risks of absconding, significant harm, or serious danger to the young person or others. They also consider whether alternative placements or support could now meet the young person’s needs, ensuring secure care is used only when necessary.</w:t>
            </w:r>
            <w:r w:rsidR="00231D03" w:rsidRPr="00231D03">
              <w:rPr>
                <w:rStyle w:val="apple-converted-space"/>
                <w:color w:val="000000"/>
              </w:rPr>
              <w:t> </w:t>
            </w:r>
            <w:r w:rsidR="00124DE5">
              <w:rPr>
                <w:rStyle w:val="apple-converted-space"/>
                <w:color w:val="000000"/>
              </w:rPr>
              <w:t>T</w:t>
            </w:r>
            <w:r w:rsidR="00EE5BC8" w:rsidRPr="00895915">
              <w:t xml:space="preserve">he requirement for regular </w:t>
            </w:r>
            <w:r w:rsidR="00A6652F" w:rsidRPr="00895915">
              <w:t>SARs</w:t>
            </w:r>
            <w:r w:rsidR="00EE5BC8" w:rsidRPr="00895915">
              <w:t xml:space="preserve"> reinforces the exceptional nature of secure care. It ensures that the deprivation of a young person’s liberty is never taken lightly and is subject to rigorous oversight. By continually testing whether a less restrictive </w:t>
            </w:r>
            <w:r w:rsidR="00CA0FCA">
              <w:lastRenderedPageBreak/>
              <w:t>option could meet the young person’s needs</w:t>
            </w:r>
            <w:r w:rsidR="00EE5BC8" w:rsidRPr="00895915">
              <w:t>, the process upholds both legal safeguards and ethical principles, ensuring that secure accommodation remains a measure of last resort.</w:t>
            </w:r>
          </w:p>
          <w:p w14:paraId="7331F07C" w14:textId="77777777" w:rsidR="00EE5BC8" w:rsidRPr="00895915" w:rsidRDefault="00EE5BC8" w:rsidP="00EE5BC8">
            <w:pPr>
              <w:spacing w:before="100" w:beforeAutospacing="1" w:after="100" w:afterAutospacing="1" w:line="480" w:lineRule="auto"/>
              <w:rPr>
                <w:rFonts w:ascii="Times New Roman" w:hAnsi="Times New Roman" w:cs="Times New Roman"/>
                <w:sz w:val="24"/>
                <w:szCs w:val="24"/>
              </w:rPr>
            </w:pPr>
          </w:p>
          <w:p w14:paraId="4CBF7D75" w14:textId="6D19A8D9" w:rsidR="00024426" w:rsidRPr="00895915" w:rsidRDefault="00EE5BC8" w:rsidP="00EE5BC8">
            <w:pPr>
              <w:spacing w:before="100" w:beforeAutospacing="1" w:after="100" w:afterAutospacing="1" w:line="480" w:lineRule="auto"/>
              <w:rPr>
                <w:rFonts w:ascii="Times New Roman" w:hAnsi="Times New Roman" w:cs="Times New Roman"/>
                <w:sz w:val="24"/>
                <w:szCs w:val="24"/>
              </w:rPr>
            </w:pPr>
            <w:r w:rsidRPr="00895915">
              <w:rPr>
                <w:rFonts w:ascii="Times New Roman" w:hAnsi="Times New Roman" w:cs="Times New Roman"/>
                <w:sz w:val="24"/>
                <w:szCs w:val="24"/>
              </w:rPr>
              <w:t xml:space="preserve">As ‘2’ is a </w:t>
            </w:r>
            <w:r w:rsidR="00231D03">
              <w:rPr>
                <w:rFonts w:ascii="Times New Roman" w:hAnsi="Times New Roman" w:cs="Times New Roman"/>
                <w:sz w:val="24"/>
                <w:szCs w:val="24"/>
              </w:rPr>
              <w:t xml:space="preserve">Welsh </w:t>
            </w:r>
            <w:r w:rsidRPr="00895915">
              <w:rPr>
                <w:rFonts w:ascii="Times New Roman" w:hAnsi="Times New Roman" w:cs="Times New Roman"/>
                <w:sz w:val="24"/>
                <w:szCs w:val="24"/>
              </w:rPr>
              <w:t xml:space="preserve">young person </w:t>
            </w:r>
            <w:r w:rsidR="00231D03">
              <w:rPr>
                <w:rFonts w:ascii="Times New Roman" w:hAnsi="Times New Roman" w:cs="Times New Roman"/>
                <w:sz w:val="24"/>
                <w:szCs w:val="24"/>
              </w:rPr>
              <w:t>placed</w:t>
            </w:r>
            <w:r w:rsidRPr="00895915">
              <w:rPr>
                <w:rFonts w:ascii="Times New Roman" w:hAnsi="Times New Roman" w:cs="Times New Roman"/>
                <w:sz w:val="24"/>
                <w:szCs w:val="24"/>
              </w:rPr>
              <w:t xml:space="preserve"> in secure accommodation in England, i</w:t>
            </w:r>
            <w:r w:rsidR="00024426" w:rsidRPr="00024426">
              <w:rPr>
                <w:rFonts w:ascii="Times New Roman" w:hAnsi="Times New Roman" w:cs="Times New Roman"/>
                <w:sz w:val="24"/>
                <w:szCs w:val="24"/>
              </w:rPr>
              <w:t>t was important to apply the correct regulatory framework</w:t>
            </w:r>
            <w:r w:rsidR="00024426">
              <w:rPr>
                <w:rFonts w:ascii="Times New Roman" w:hAnsi="Times New Roman" w:cs="Times New Roman"/>
                <w:sz w:val="24"/>
                <w:szCs w:val="24"/>
              </w:rPr>
              <w:t xml:space="preserve">. </w:t>
            </w:r>
            <w:r w:rsidRPr="00895915">
              <w:rPr>
                <w:rFonts w:ascii="Times New Roman" w:hAnsi="Times New Roman" w:cs="Times New Roman"/>
                <w:sz w:val="24"/>
                <w:szCs w:val="24"/>
              </w:rPr>
              <w:t xml:space="preserve">Welsh guidance, set out in </w:t>
            </w:r>
            <w:r w:rsidR="00C308BE">
              <w:rPr>
                <w:rFonts w:ascii="Times New Roman" w:hAnsi="Times New Roman" w:cs="Times New Roman"/>
                <w:sz w:val="24"/>
                <w:szCs w:val="24"/>
              </w:rPr>
              <w:t>T</w:t>
            </w:r>
            <w:r w:rsidRPr="00895915">
              <w:rPr>
                <w:rFonts w:ascii="Times New Roman" w:hAnsi="Times New Roman" w:cs="Times New Roman"/>
                <w:sz w:val="24"/>
                <w:szCs w:val="24"/>
              </w:rPr>
              <w:t xml:space="preserve">he Children (Secure Accommodation) (Wales) Regulations 2015 and the accompanying Part 6 Code of Practice under the </w:t>
            </w:r>
            <w:r w:rsidR="00C26A45" w:rsidRPr="00D51B5D">
              <w:rPr>
                <w:rFonts w:ascii="Times New Roman" w:hAnsi="Times New Roman"/>
                <w:sz w:val="24"/>
                <w:szCs w:val="24"/>
              </w:rPr>
              <w:t>SSWB Act</w:t>
            </w:r>
            <w:r w:rsidRPr="00895915">
              <w:rPr>
                <w:rFonts w:ascii="Times New Roman" w:hAnsi="Times New Roman" w:cs="Times New Roman"/>
                <w:sz w:val="24"/>
                <w:szCs w:val="24"/>
              </w:rPr>
              <w:t>, states that best practice is for reviews to be held monthly. In contrast, English guidance, outlined in the Secure Accommodation Reviews: A Good Practice Guide (Coram Voice, 2021), recommends that reviews are held every three months.</w:t>
            </w:r>
            <w:r w:rsidR="00231D03">
              <w:rPr>
                <w:rFonts w:ascii="Times New Roman" w:hAnsi="Times New Roman" w:cs="Times New Roman"/>
                <w:sz w:val="24"/>
                <w:szCs w:val="24"/>
              </w:rPr>
              <w:t xml:space="preserve"> </w:t>
            </w:r>
            <w:r w:rsidR="00024426" w:rsidRPr="00024426">
              <w:rPr>
                <w:rFonts w:ascii="Times New Roman" w:hAnsi="Times New Roman" w:cs="Times New Roman"/>
                <w:sz w:val="24"/>
                <w:szCs w:val="24"/>
              </w:rPr>
              <w:t>As ‘2’ often became anxious in large meetings, the chair decided it was in his best interests to follow the English three</w:t>
            </w:r>
            <w:r w:rsidR="00024426" w:rsidRPr="00024426">
              <w:rPr>
                <w:rFonts w:ascii="Times New Roman" w:hAnsi="Times New Roman" w:cs="Times New Roman"/>
                <w:sz w:val="24"/>
                <w:szCs w:val="24"/>
              </w:rPr>
              <w:noBreakHyphen/>
              <w:t>monthly schedule until the S</w:t>
            </w:r>
            <w:r w:rsidR="00024426">
              <w:rPr>
                <w:rFonts w:ascii="Times New Roman" w:hAnsi="Times New Roman" w:cs="Times New Roman"/>
                <w:sz w:val="24"/>
                <w:szCs w:val="24"/>
              </w:rPr>
              <w:t>AO</w:t>
            </w:r>
            <w:r w:rsidR="00024426" w:rsidRPr="00024426">
              <w:rPr>
                <w:rFonts w:ascii="Times New Roman" w:hAnsi="Times New Roman" w:cs="Times New Roman"/>
                <w:sz w:val="24"/>
                <w:szCs w:val="24"/>
              </w:rPr>
              <w:t xml:space="preserve"> was nearing its end. At that point, reviews increased to monthly to ensure the local authority was actively pursuing less restrictive alternatives. This approach balanced his wellbeing with the need to meet legal requirements and continually consider safer, more appropriate placements.</w:t>
            </w:r>
          </w:p>
          <w:p w14:paraId="673A2D0D" w14:textId="77777777" w:rsidR="00EE5BC8" w:rsidRPr="00895915" w:rsidRDefault="00EE5BC8" w:rsidP="00EE5BC8">
            <w:pPr>
              <w:spacing w:before="100" w:beforeAutospacing="1" w:after="100" w:afterAutospacing="1" w:line="480" w:lineRule="auto"/>
              <w:rPr>
                <w:rFonts w:ascii="Times New Roman" w:hAnsi="Times New Roman" w:cs="Times New Roman"/>
                <w:sz w:val="24"/>
                <w:szCs w:val="24"/>
              </w:rPr>
            </w:pPr>
          </w:p>
          <w:p w14:paraId="3DDF2CE8" w14:textId="01A5E8A3" w:rsidR="00EE5BC8" w:rsidRPr="00895915" w:rsidRDefault="00EE5BC8" w:rsidP="00EE5BC8">
            <w:pPr>
              <w:spacing w:before="100" w:beforeAutospacing="1" w:after="100" w:afterAutospacing="1" w:line="480" w:lineRule="auto"/>
              <w:rPr>
                <w:rFonts w:ascii="Times New Roman" w:hAnsi="Times New Roman" w:cs="Times New Roman"/>
                <w:sz w:val="24"/>
                <w:szCs w:val="24"/>
              </w:rPr>
            </w:pPr>
            <w:r w:rsidRPr="00895915">
              <w:rPr>
                <w:rFonts w:ascii="Times New Roman" w:hAnsi="Times New Roman" w:cs="Times New Roman"/>
                <w:sz w:val="24"/>
                <w:szCs w:val="24"/>
              </w:rPr>
              <w:t>Alongside these statutory requirements, the</w:t>
            </w:r>
            <w:r w:rsidRPr="00895915">
              <w:rPr>
                <w:rStyle w:val="apple-converted-space"/>
                <w:rFonts w:ascii="Times New Roman" w:hAnsi="Times New Roman" w:cs="Times New Roman"/>
                <w:sz w:val="24"/>
                <w:szCs w:val="24"/>
              </w:rPr>
              <w:t> </w:t>
            </w:r>
            <w:r w:rsidRPr="00895915">
              <w:rPr>
                <w:rStyle w:val="Strong"/>
                <w:rFonts w:ascii="Times New Roman" w:hAnsi="Times New Roman" w:cs="Times New Roman"/>
                <w:b w:val="0"/>
                <w:bCs w:val="0"/>
                <w:sz w:val="24"/>
                <w:szCs w:val="24"/>
              </w:rPr>
              <w:t>Wales Safeguarding Procedures (2019)</w:t>
            </w:r>
            <w:r w:rsidRPr="00895915">
              <w:rPr>
                <w:rStyle w:val="apple-converted-space"/>
                <w:rFonts w:ascii="Times New Roman" w:hAnsi="Times New Roman" w:cs="Times New Roman"/>
                <w:sz w:val="24"/>
                <w:szCs w:val="24"/>
              </w:rPr>
              <w:t> </w:t>
            </w:r>
            <w:r w:rsidRPr="00895915">
              <w:rPr>
                <w:rFonts w:ascii="Times New Roman" w:hAnsi="Times New Roman" w:cs="Times New Roman"/>
                <w:sz w:val="24"/>
                <w:szCs w:val="24"/>
              </w:rPr>
              <w:t>continued to underpin the local authority’s responsibilities, given that</w:t>
            </w:r>
            <w:r w:rsidRPr="00895915">
              <w:rPr>
                <w:rStyle w:val="apple-converted-space"/>
                <w:rFonts w:ascii="Times New Roman" w:hAnsi="Times New Roman" w:cs="Times New Roman"/>
                <w:sz w:val="24"/>
                <w:szCs w:val="24"/>
              </w:rPr>
              <w:t> </w:t>
            </w:r>
            <w:r w:rsidRPr="00895915">
              <w:rPr>
                <w:rStyle w:val="Emphasis"/>
                <w:rFonts w:ascii="Times New Roman" w:hAnsi="Times New Roman" w:cs="Times New Roman"/>
                <w:i w:val="0"/>
                <w:iCs w:val="0"/>
                <w:sz w:val="24"/>
                <w:szCs w:val="24"/>
              </w:rPr>
              <w:t>‘2’</w:t>
            </w:r>
            <w:r w:rsidRPr="00895915">
              <w:rPr>
                <w:rStyle w:val="apple-converted-space"/>
                <w:rFonts w:ascii="Times New Roman" w:hAnsi="Times New Roman" w:cs="Times New Roman"/>
                <w:sz w:val="24"/>
                <w:szCs w:val="24"/>
              </w:rPr>
              <w:t> </w:t>
            </w:r>
            <w:r w:rsidRPr="00895915">
              <w:rPr>
                <w:rFonts w:ascii="Times New Roman" w:hAnsi="Times New Roman" w:cs="Times New Roman"/>
                <w:sz w:val="24"/>
                <w:szCs w:val="24"/>
              </w:rPr>
              <w:t>remained a Welsh child looked after by a Welsh authority. These procedures emphasise a rights</w:t>
            </w:r>
            <w:r w:rsidRPr="00895915">
              <w:rPr>
                <w:rFonts w:ascii="Times New Roman" w:hAnsi="Times New Roman" w:cs="Times New Roman"/>
                <w:sz w:val="24"/>
                <w:szCs w:val="24"/>
              </w:rPr>
              <w:noBreakHyphen/>
              <w:t>based, child</w:t>
            </w:r>
            <w:r w:rsidRPr="00895915">
              <w:rPr>
                <w:rFonts w:ascii="Times New Roman" w:hAnsi="Times New Roman" w:cs="Times New Roman"/>
                <w:sz w:val="24"/>
                <w:szCs w:val="24"/>
              </w:rPr>
              <w:noBreakHyphen/>
              <w:t>centred approach and require that all interventions are proportionate, preventative, and informed by multi</w:t>
            </w:r>
            <w:r w:rsidRPr="00895915">
              <w:rPr>
                <w:rFonts w:ascii="Times New Roman" w:hAnsi="Times New Roman" w:cs="Times New Roman"/>
                <w:sz w:val="24"/>
                <w:szCs w:val="24"/>
              </w:rPr>
              <w:noBreakHyphen/>
              <w:t xml:space="preserve">agency collaboration. Their focus on analysing risk, understanding the child’s lived experience, and ensuring that the least restrictive option is always considered aligns closely with the purpose of </w:t>
            </w:r>
            <w:r w:rsidR="0027710B" w:rsidRPr="00895915">
              <w:rPr>
                <w:rFonts w:ascii="Times New Roman" w:hAnsi="Times New Roman" w:cs="Times New Roman"/>
                <w:sz w:val="24"/>
                <w:szCs w:val="24"/>
              </w:rPr>
              <w:t>SARs</w:t>
            </w:r>
            <w:r w:rsidRPr="00895915">
              <w:rPr>
                <w:rFonts w:ascii="Times New Roman" w:hAnsi="Times New Roman" w:cs="Times New Roman"/>
                <w:sz w:val="24"/>
                <w:szCs w:val="24"/>
              </w:rPr>
              <w:t xml:space="preserve">. The chair’s </w:t>
            </w:r>
            <w:r w:rsidRPr="00895915">
              <w:rPr>
                <w:rFonts w:ascii="Times New Roman" w:hAnsi="Times New Roman" w:cs="Times New Roman"/>
                <w:sz w:val="24"/>
                <w:szCs w:val="24"/>
              </w:rPr>
              <w:lastRenderedPageBreak/>
              <w:t>decision</w:t>
            </w:r>
            <w:r w:rsidRPr="00895915">
              <w:rPr>
                <w:rFonts w:ascii="Times New Roman" w:hAnsi="Times New Roman" w:cs="Times New Roman"/>
                <w:sz w:val="24"/>
                <w:szCs w:val="24"/>
              </w:rPr>
              <w:noBreakHyphen/>
              <w:t>making therefore reflected not only the legal framework for secure accommodation but also the wider safeguarding duties owed to</w:t>
            </w:r>
            <w:r w:rsidRPr="00895915">
              <w:rPr>
                <w:rStyle w:val="apple-converted-space"/>
                <w:rFonts w:ascii="Times New Roman" w:hAnsi="Times New Roman" w:cs="Times New Roman"/>
                <w:sz w:val="24"/>
                <w:szCs w:val="24"/>
              </w:rPr>
              <w:t> </w:t>
            </w:r>
            <w:r w:rsidRPr="00895915">
              <w:rPr>
                <w:rStyle w:val="Emphasis"/>
                <w:rFonts w:ascii="Times New Roman" w:hAnsi="Times New Roman" w:cs="Times New Roman"/>
                <w:i w:val="0"/>
                <w:iCs w:val="0"/>
                <w:sz w:val="24"/>
                <w:szCs w:val="24"/>
              </w:rPr>
              <w:t>‘2’</w:t>
            </w:r>
            <w:r w:rsidRPr="00895915">
              <w:rPr>
                <w:rFonts w:ascii="Times New Roman" w:hAnsi="Times New Roman" w:cs="Times New Roman"/>
                <w:sz w:val="24"/>
                <w:szCs w:val="24"/>
              </w:rPr>
              <w:t>, including promoting his emotional wellbeing, ensuring his voice was heard, and continually evaluating whether secure accommodation remained necessary and proportionate.</w:t>
            </w:r>
          </w:p>
          <w:p w14:paraId="35CA8A50" w14:textId="77777777" w:rsidR="00EE5BC8" w:rsidRPr="00895915" w:rsidRDefault="00EE5BC8" w:rsidP="00EE5BC8">
            <w:pPr>
              <w:spacing w:before="100" w:beforeAutospacing="1" w:after="100" w:afterAutospacing="1" w:line="480" w:lineRule="auto"/>
              <w:rPr>
                <w:rFonts w:ascii="Times New Roman" w:hAnsi="Times New Roman" w:cs="Times New Roman"/>
                <w:sz w:val="24"/>
                <w:szCs w:val="24"/>
              </w:rPr>
            </w:pPr>
          </w:p>
          <w:p w14:paraId="3E80B7AF" w14:textId="17ECF8CB" w:rsidR="00385BCD" w:rsidRPr="00895915" w:rsidRDefault="00385BCD" w:rsidP="00EE5BC8">
            <w:pPr>
              <w:spacing w:before="100" w:beforeAutospacing="1" w:after="100" w:afterAutospacing="1" w:line="480" w:lineRule="auto"/>
              <w:rPr>
                <w:rFonts w:ascii="Times New Roman" w:hAnsi="Times New Roman" w:cs="Times New Roman"/>
                <w:sz w:val="24"/>
                <w:szCs w:val="24"/>
              </w:rPr>
            </w:pPr>
            <w:r w:rsidRPr="00385BCD">
              <w:rPr>
                <w:rFonts w:ascii="Times New Roman" w:hAnsi="Times New Roman" w:cs="Times New Roman"/>
                <w:sz w:val="24"/>
                <w:szCs w:val="24"/>
              </w:rPr>
              <w:t>Although ‘2’ was placed within the UK, the case highlighted the broader international safeguarding expectations that influence practice when children cross administrative or national boundaries. Pre</w:t>
            </w:r>
            <w:r w:rsidRPr="00385BCD">
              <w:rPr>
                <w:rFonts w:ascii="Times New Roman" w:hAnsi="Times New Roman" w:cs="Times New Roman"/>
                <w:sz w:val="24"/>
                <w:szCs w:val="24"/>
              </w:rPr>
              <w:noBreakHyphen/>
              <w:t xml:space="preserve">Brexit EU frameworks such </w:t>
            </w:r>
            <w:r w:rsidRPr="00385BCD">
              <w:rPr>
                <w:rFonts w:ascii="Times New Roman" w:hAnsi="Times New Roman" w:cs="Times New Roman"/>
                <w:color w:val="auto"/>
                <w:sz w:val="24"/>
                <w:szCs w:val="24"/>
              </w:rPr>
              <w:t xml:space="preserve">as the Brussels </w:t>
            </w:r>
            <w:proofErr w:type="spellStart"/>
            <w:r w:rsidRPr="00385BCD">
              <w:rPr>
                <w:rFonts w:ascii="Times New Roman" w:hAnsi="Times New Roman" w:cs="Times New Roman"/>
                <w:color w:val="auto"/>
                <w:sz w:val="24"/>
                <w:szCs w:val="24"/>
              </w:rPr>
              <w:t>IIa</w:t>
            </w:r>
            <w:proofErr w:type="spellEnd"/>
            <w:r w:rsidRPr="00385BCD">
              <w:rPr>
                <w:rFonts w:ascii="Times New Roman" w:hAnsi="Times New Roman" w:cs="Times New Roman"/>
                <w:color w:val="auto"/>
                <w:sz w:val="24"/>
                <w:szCs w:val="24"/>
              </w:rPr>
              <w:t xml:space="preserve"> Regulation</w:t>
            </w:r>
            <w:r w:rsidR="00E55550" w:rsidRPr="00E55550">
              <w:rPr>
                <w:rFonts w:ascii="Times New Roman" w:hAnsi="Times New Roman" w:cs="Times New Roman"/>
                <w:color w:val="auto"/>
                <w:sz w:val="24"/>
                <w:szCs w:val="24"/>
              </w:rPr>
              <w:t xml:space="preserve"> (European Union, 2003)</w:t>
            </w:r>
            <w:r w:rsidRPr="00385BCD">
              <w:rPr>
                <w:rFonts w:ascii="Times New Roman" w:hAnsi="Times New Roman" w:cs="Times New Roman"/>
                <w:color w:val="auto"/>
                <w:sz w:val="24"/>
                <w:szCs w:val="24"/>
              </w:rPr>
              <w:t xml:space="preserve"> established </w:t>
            </w:r>
            <w:r w:rsidRPr="00385BCD">
              <w:rPr>
                <w:rFonts w:ascii="Times New Roman" w:hAnsi="Times New Roman" w:cs="Times New Roman"/>
                <w:sz w:val="24"/>
                <w:szCs w:val="24"/>
              </w:rPr>
              <w:t>principles for cross</w:t>
            </w:r>
            <w:r w:rsidRPr="00385BCD">
              <w:rPr>
                <w:rFonts w:ascii="Times New Roman" w:hAnsi="Times New Roman" w:cs="Times New Roman"/>
                <w:sz w:val="24"/>
                <w:szCs w:val="24"/>
              </w:rPr>
              <w:noBreakHyphen/>
              <w:t>border safeguarding, including timely information</w:t>
            </w:r>
            <w:r w:rsidRPr="00385BCD">
              <w:rPr>
                <w:rFonts w:ascii="Times New Roman" w:hAnsi="Times New Roman" w:cs="Times New Roman"/>
                <w:sz w:val="24"/>
                <w:szCs w:val="24"/>
              </w:rPr>
              <w:noBreakHyphen/>
              <w:t xml:space="preserve">sharing and cooperation </w:t>
            </w:r>
            <w:r w:rsidRPr="00385BCD">
              <w:rPr>
                <w:rFonts w:ascii="Times New Roman" w:hAnsi="Times New Roman" w:cs="Times New Roman"/>
                <w:color w:val="auto"/>
                <w:sz w:val="24"/>
                <w:szCs w:val="24"/>
              </w:rPr>
              <w:t>between authorities. While these no longer apply directly, the UK continues to operate under the Hague Convention 1996</w:t>
            </w:r>
            <w:r w:rsidR="00276E76" w:rsidRPr="00276E76">
              <w:rPr>
                <w:rFonts w:ascii="Times New Roman" w:hAnsi="Times New Roman" w:cs="Times New Roman"/>
                <w:color w:val="auto"/>
                <w:sz w:val="24"/>
                <w:szCs w:val="24"/>
              </w:rPr>
              <w:t xml:space="preserve"> (Hague Conference on Private International Law, 1996)</w:t>
            </w:r>
            <w:r w:rsidRPr="00385BCD">
              <w:rPr>
                <w:rFonts w:ascii="Times New Roman" w:hAnsi="Times New Roman" w:cs="Times New Roman"/>
                <w:color w:val="auto"/>
                <w:sz w:val="24"/>
                <w:szCs w:val="24"/>
              </w:rPr>
              <w:t xml:space="preserve">, </w:t>
            </w:r>
            <w:r w:rsidRPr="00385BCD">
              <w:rPr>
                <w:rFonts w:ascii="Times New Roman" w:hAnsi="Times New Roman" w:cs="Times New Roman"/>
                <w:sz w:val="24"/>
                <w:szCs w:val="24"/>
              </w:rPr>
              <w:t>which maintains similar responsibilities when a child’s care arrangement extends across jurisdictions. Reflecting on this helped me recognise that safeguarding is not confined to local or national policy</w:t>
            </w:r>
            <w:r w:rsidR="002853F9">
              <w:rPr>
                <w:rFonts w:ascii="Times New Roman" w:hAnsi="Times New Roman" w:cs="Times New Roman"/>
                <w:sz w:val="24"/>
                <w:szCs w:val="24"/>
              </w:rPr>
              <w:t>,</w:t>
            </w:r>
            <w:r w:rsidRPr="00385BCD">
              <w:rPr>
                <w:rFonts w:ascii="Times New Roman" w:hAnsi="Times New Roman" w:cs="Times New Roman"/>
                <w:sz w:val="24"/>
                <w:szCs w:val="24"/>
              </w:rPr>
              <w:t xml:space="preserve"> it is shaped by international expectations around children’s welfare, human rights, and the continuity of protective measures. These principles remained relevant when coordinating care between Welsh and English services, reinforcing the importance of effective communication, shared safeguarding standards, and clarity around legal responsibilities across borders.</w:t>
            </w:r>
          </w:p>
          <w:p w14:paraId="5DD5E4AE" w14:textId="77777777" w:rsidR="00EE5BC8" w:rsidRPr="004561C6" w:rsidRDefault="00EE5BC8" w:rsidP="00EE5BC8">
            <w:pPr>
              <w:pStyle w:val="NormalWeb"/>
              <w:spacing w:line="480" w:lineRule="auto"/>
              <w:rPr>
                <w:color w:val="000000"/>
              </w:rPr>
            </w:pPr>
          </w:p>
          <w:p w14:paraId="03C507BA" w14:textId="23DCBDD4" w:rsidR="004561C6" w:rsidRPr="004561C6" w:rsidRDefault="004561C6" w:rsidP="00EE5BC8">
            <w:pPr>
              <w:pStyle w:val="NormalWeb"/>
              <w:spacing w:line="480" w:lineRule="auto"/>
              <w:rPr>
                <w:color w:val="000000"/>
              </w:rPr>
            </w:pPr>
            <w:r w:rsidRPr="004561C6">
              <w:rPr>
                <w:color w:val="000000"/>
              </w:rPr>
              <w:t xml:space="preserve">All professionals involved in the SARs contributed their views on ‘2’’s presentation, progress, and risk, helping determine whether he still met the threshold for secure accommodation or whether an extension was justified. His own views were also sought, reflecting the SSWB Act’s emphasis on </w:t>
            </w:r>
            <w:r w:rsidRPr="004561C6">
              <w:rPr>
                <w:color w:val="000000"/>
              </w:rPr>
              <w:lastRenderedPageBreak/>
              <w:t>voice, choice, and control. Each SAR acted as a collaborative analytical assessment, drawing together information from ‘2’, his family, and professionals across education, health, placement staff, and social care. This multi</w:t>
            </w:r>
            <w:r w:rsidRPr="004561C6">
              <w:rPr>
                <w:color w:val="000000"/>
              </w:rPr>
              <w:noBreakHyphen/>
              <w:t>agency approach enabled a holistic understanding of his behaviour, risks, and emotional wellbeing, rather than relying on isolated incidents or single</w:t>
            </w:r>
            <w:r w:rsidRPr="004561C6">
              <w:rPr>
                <w:color w:val="000000"/>
              </w:rPr>
              <w:noBreakHyphen/>
              <w:t>agency opinions. By examining static and dynamic risk factors, protective elements, and his response to the secure environment over time, the SARs provided a structured basis for deciding whether he continued to meet the threshold. This required professionals not only to report events but to interpret their significance, evaluate implications for safety and welfare, and judge whether the level of restriction remained proportionate. Integrating analysis in this way strengthened decision making and ensured that any recommendation</w:t>
            </w:r>
            <w:r>
              <w:rPr>
                <w:color w:val="000000"/>
              </w:rPr>
              <w:t xml:space="preserve">, </w:t>
            </w:r>
            <w:r w:rsidRPr="004561C6">
              <w:rPr>
                <w:color w:val="000000"/>
              </w:rPr>
              <w:t>whether to maintain, vary, or extend the order</w:t>
            </w:r>
            <w:r>
              <w:rPr>
                <w:color w:val="000000"/>
              </w:rPr>
              <w:t xml:space="preserve">, </w:t>
            </w:r>
            <w:r w:rsidRPr="004561C6">
              <w:rPr>
                <w:color w:val="000000"/>
              </w:rPr>
              <w:t>was grounded in evidence, professional judgement, and a clear rationale linked to ‘2’’s best interests.</w:t>
            </w:r>
          </w:p>
          <w:p w14:paraId="21DDADA6" w14:textId="77777777" w:rsidR="004561C6" w:rsidRPr="004561C6" w:rsidRDefault="004561C6" w:rsidP="00EE5BC8">
            <w:pPr>
              <w:pStyle w:val="NormalWeb"/>
              <w:spacing w:line="480" w:lineRule="auto"/>
              <w:rPr>
                <w:color w:val="000000"/>
              </w:rPr>
            </w:pPr>
          </w:p>
          <w:p w14:paraId="0F475750" w14:textId="0A4A1B10" w:rsidR="001D5DF7" w:rsidRPr="00895915" w:rsidRDefault="001D5DF7" w:rsidP="001D5DF7">
            <w:pPr>
              <w:pStyle w:val="NormalWeb"/>
              <w:spacing w:line="480" w:lineRule="auto"/>
            </w:pPr>
            <w:r w:rsidRPr="001D5DF7">
              <w:t xml:space="preserve">As part of my statutory responsibilities, I completed a </w:t>
            </w:r>
            <w:r w:rsidR="00C308BE">
              <w:t>C</w:t>
            </w:r>
            <w:r w:rsidRPr="001D5DF7">
              <w:t xml:space="preserve">are and Support Assessment under Part 3 of the </w:t>
            </w:r>
            <w:r w:rsidR="00C26A45" w:rsidRPr="00D51B5D">
              <w:t>SSWB Act</w:t>
            </w:r>
            <w:r w:rsidRPr="001D5DF7">
              <w:t xml:space="preserve"> to analyse ‘2’’s needs, risks and strengths. This assessment formed the foundation of my understanding of his vulnerabilities, including risks relating to exploitation, substance misuse and absconding. I also undertook a step-down risk assessment to consider whether his needs could be met safely in a less restrictive setting, and completed a Child Profile for the police to support multi-agency risk management. These assessments required me to synthesise information from a range of professionals, apply critical professional judgement, and balance safeguarding concerns with ‘2’’s rights, wishes and developmental needs. Together, they provided a structured analytical basis for evaluating his level of risk and informed decision-making within the </w:t>
            </w:r>
            <w:r w:rsidR="00C11D16" w:rsidRPr="00895915">
              <w:t>SARs</w:t>
            </w:r>
            <w:r w:rsidRPr="001D5DF7">
              <w:t>.</w:t>
            </w:r>
          </w:p>
          <w:p w14:paraId="7C5FC032" w14:textId="77777777" w:rsidR="001D5DF7" w:rsidRPr="001D5DF7" w:rsidRDefault="001D5DF7" w:rsidP="001D5DF7">
            <w:pPr>
              <w:pStyle w:val="NormalWeb"/>
              <w:spacing w:line="480" w:lineRule="auto"/>
            </w:pPr>
          </w:p>
          <w:p w14:paraId="3EED5CEC" w14:textId="3474F02F" w:rsidR="001D5DF7" w:rsidRPr="001D5DF7" w:rsidRDefault="001D5DF7" w:rsidP="001D5DF7">
            <w:pPr>
              <w:pStyle w:val="NormalWeb"/>
              <w:spacing w:line="480" w:lineRule="auto"/>
            </w:pPr>
            <w:r w:rsidRPr="001D5DF7">
              <w:lastRenderedPageBreak/>
              <w:t xml:space="preserve">The </w:t>
            </w:r>
            <w:r w:rsidR="004561C6">
              <w:t>c</w:t>
            </w:r>
            <w:r w:rsidRPr="001D5DF7">
              <w:t xml:space="preserve">are and </w:t>
            </w:r>
            <w:r w:rsidR="004561C6">
              <w:t>s</w:t>
            </w:r>
            <w:r w:rsidRPr="001D5DF7">
              <w:t xml:space="preserve">upport </w:t>
            </w:r>
            <w:r w:rsidR="004561C6">
              <w:t>a</w:t>
            </w:r>
            <w:r w:rsidRPr="001D5DF7">
              <w:t>ssessment took place within an increasingly complex context shaped by cross</w:t>
            </w:r>
            <w:r w:rsidRPr="001D5DF7">
              <w:noBreakHyphen/>
              <w:t>border legislation, deprivation of liberty considerations, multi</w:t>
            </w:r>
            <w:r w:rsidRPr="001D5DF7">
              <w:noBreakHyphen/>
              <w:t>agency risk management, and the ethical tensions between safeguarding and autonomy. Navigating these overlapping frameworks required me to analyse competing information, manage uncertainty, and make decisions where no option was entirely clear or risk</w:t>
            </w:r>
            <w:r w:rsidRPr="001D5DF7">
              <w:noBreakHyphen/>
              <w:t>free. This complexity was heightened by ‘2’’s emotional dysregulation, his history of exploitation, and differing professional perspectives within the multidisciplinary team. Engaging with these challenges strengthened my understanding of how analysis and professional judgement must be integrated when working in high</w:t>
            </w:r>
            <w:r w:rsidRPr="001D5DF7">
              <w:noBreakHyphen/>
              <w:t>risk safeguarding situations.</w:t>
            </w:r>
          </w:p>
          <w:p w14:paraId="1F999FB5" w14:textId="77777777" w:rsidR="00F478CF" w:rsidRPr="00895915" w:rsidRDefault="00F478CF" w:rsidP="00EE5BC8">
            <w:pPr>
              <w:pStyle w:val="NormalWeb"/>
              <w:spacing w:line="480" w:lineRule="auto"/>
              <w:rPr>
                <w:color w:val="000000"/>
              </w:rPr>
            </w:pPr>
          </w:p>
          <w:p w14:paraId="0C9DF923" w14:textId="008BF207" w:rsidR="00DC6377" w:rsidRPr="00895915" w:rsidRDefault="00713D56" w:rsidP="00EE5BC8">
            <w:pPr>
              <w:pStyle w:val="NormalWeb"/>
              <w:spacing w:line="480" w:lineRule="auto"/>
              <w:rPr>
                <w:color w:val="000000"/>
              </w:rPr>
            </w:pPr>
            <w:r w:rsidRPr="00713D56">
              <w:rPr>
                <w:color w:val="000000"/>
              </w:rPr>
              <w:t>This was my first experience of SARs, and I was unsure what to expect. I prepared as I would for any multidisciplinary meeting, providing a chronology and updates on each area of ‘2’’s needs.</w:t>
            </w:r>
            <w:r w:rsidRPr="00713D56">
              <w:t> </w:t>
            </w:r>
            <w:r w:rsidRPr="00713D56">
              <w:rPr>
                <w:color w:val="000000"/>
              </w:rPr>
              <w:t>However, I had not realised that the local authority must begin actively searching for a less restrictive placement from the start of the SAO</w:t>
            </w:r>
            <w:r w:rsidR="00EE5BC8" w:rsidRPr="00713D56">
              <w:rPr>
                <w:color w:val="000000"/>
              </w:rPr>
              <w:t xml:space="preserve">. </w:t>
            </w:r>
            <w:r w:rsidRPr="00713D56">
              <w:rPr>
                <w:color w:val="000000"/>
              </w:rPr>
              <w:t>When questioned, I acknowledged this gap in my understanding</w:t>
            </w:r>
            <w:r w:rsidRPr="00713D56">
              <w:rPr>
                <w:rStyle w:val="apple-converted-space"/>
                <w:color w:val="000000"/>
              </w:rPr>
              <w:t xml:space="preserve">, and </w:t>
            </w:r>
            <w:r w:rsidR="00EE5BC8" w:rsidRPr="00713D56">
              <w:rPr>
                <w:color w:val="000000"/>
              </w:rPr>
              <w:t>explained that discussions with the placement</w:t>
            </w:r>
            <w:r w:rsidRPr="00713D56">
              <w:rPr>
                <w:color w:val="000000"/>
              </w:rPr>
              <w:t xml:space="preserve"> suggested </w:t>
            </w:r>
            <w:r w:rsidRPr="00713D56">
              <w:rPr>
                <w:color w:val="000000"/>
              </w:rPr>
              <w:t>he was not yet ready to move</w:t>
            </w:r>
            <w:r w:rsidRPr="00713D56">
              <w:rPr>
                <w:color w:val="000000"/>
              </w:rPr>
              <w:t xml:space="preserve">. </w:t>
            </w:r>
            <w:r w:rsidRPr="00713D56">
              <w:rPr>
                <w:color w:val="000000"/>
              </w:rPr>
              <w:t>I felt disappointed for not having read more about the local authority’s responsibilities, though searching for a placement before fully understanding ‘2’’s needs initially felt counterintuitive.</w:t>
            </w:r>
            <w:r>
              <w:rPr>
                <w:rFonts w:ascii="-webkit-standard" w:hAnsi="-webkit-standard"/>
                <w:color w:val="000000"/>
                <w:sz w:val="27"/>
                <w:szCs w:val="27"/>
              </w:rPr>
              <w:t xml:space="preserve"> </w:t>
            </w:r>
            <w:r w:rsidR="00393DBB" w:rsidRPr="00393DBB">
              <w:rPr>
                <w:color w:val="000000"/>
              </w:rPr>
              <w:t xml:space="preserve">For the rest of the </w:t>
            </w:r>
            <w:r w:rsidR="001D30B5" w:rsidRPr="00393DBB">
              <w:rPr>
                <w:color w:val="000000"/>
              </w:rPr>
              <w:t>review,</w:t>
            </w:r>
            <w:r w:rsidR="00393DBB" w:rsidRPr="00393DBB">
              <w:rPr>
                <w:color w:val="000000"/>
              </w:rPr>
              <w:t xml:space="preserve"> I felt vulnerable and inadequate, worried about being asked questions I couldn’t answer.</w:t>
            </w:r>
            <w:r w:rsidR="00EF5BE6">
              <w:rPr>
                <w:color w:val="000000"/>
              </w:rPr>
              <w:t xml:space="preserve"> </w:t>
            </w:r>
            <w:r w:rsidR="00393DBB" w:rsidRPr="00393DBB">
              <w:rPr>
                <w:color w:val="000000"/>
              </w:rPr>
              <w:t>I used supervision to reflect on th</w:t>
            </w:r>
            <w:r w:rsidR="00EF5BE6">
              <w:rPr>
                <w:color w:val="000000"/>
              </w:rPr>
              <w:t>is</w:t>
            </w:r>
            <w:r w:rsidR="00393DBB" w:rsidRPr="00393DBB">
              <w:rPr>
                <w:color w:val="000000"/>
              </w:rPr>
              <w:t xml:space="preserve"> experience</w:t>
            </w:r>
            <w:r w:rsidR="00EF5BE6">
              <w:rPr>
                <w:color w:val="000000"/>
              </w:rPr>
              <w:t>,</w:t>
            </w:r>
            <w:r w:rsidR="00393DBB" w:rsidRPr="00393DBB">
              <w:rPr>
                <w:color w:val="000000"/>
              </w:rPr>
              <w:t xml:space="preserve"> and sought guidance on strengthening my understanding of </w:t>
            </w:r>
            <w:r w:rsidR="00FA0808">
              <w:rPr>
                <w:color w:val="000000"/>
              </w:rPr>
              <w:t xml:space="preserve">my role and the local authority’s duties </w:t>
            </w:r>
            <w:r w:rsidR="00393DBB" w:rsidRPr="00393DBB">
              <w:rPr>
                <w:color w:val="000000"/>
              </w:rPr>
              <w:t>when a young person is subject to a SAO.</w:t>
            </w:r>
            <w:r w:rsidR="00DC6377">
              <w:rPr>
                <w:color w:val="000000"/>
              </w:rPr>
              <w:t xml:space="preserve"> </w:t>
            </w:r>
            <w:r w:rsidR="00DC6377" w:rsidRPr="00DC6377">
              <w:rPr>
                <w:color w:val="000000"/>
              </w:rPr>
              <w:t>By the next review I felt far more prepared</w:t>
            </w:r>
            <w:r w:rsidR="00FA0808">
              <w:rPr>
                <w:color w:val="000000"/>
              </w:rPr>
              <w:t>, and a</w:t>
            </w:r>
            <w:r w:rsidR="00DC6377" w:rsidRPr="00EF5BE6">
              <w:rPr>
                <w:color w:val="000000"/>
              </w:rPr>
              <w:t xml:space="preserve">s a result, </w:t>
            </w:r>
            <w:r w:rsidR="00EF5BE6" w:rsidRPr="00EF5BE6">
              <w:rPr>
                <w:color w:val="000000"/>
              </w:rPr>
              <w:t>I was much more confident when offering my professional judgement on whether ‘2’ should remain in secure accommodation.</w:t>
            </w:r>
          </w:p>
          <w:p w14:paraId="38554010" w14:textId="77777777" w:rsidR="00EE5BC8" w:rsidRPr="00895915" w:rsidRDefault="00EE5BC8" w:rsidP="00EE5BC8">
            <w:pPr>
              <w:pStyle w:val="NormalWeb"/>
              <w:spacing w:line="480" w:lineRule="auto"/>
              <w:rPr>
                <w:color w:val="000000"/>
              </w:rPr>
            </w:pPr>
          </w:p>
          <w:p w14:paraId="39877AA2" w14:textId="77777777" w:rsidR="00EE5BC8" w:rsidRPr="00895915" w:rsidRDefault="00EE5BC8" w:rsidP="00EE5BC8">
            <w:pPr>
              <w:pStyle w:val="NormalWeb"/>
              <w:spacing w:line="480" w:lineRule="auto"/>
              <w:rPr>
                <w:color w:val="000000"/>
              </w:rPr>
            </w:pPr>
            <w:r w:rsidRPr="00895915">
              <w:rPr>
                <w:rStyle w:val="Strong"/>
                <w:b w:val="0"/>
                <w:bCs w:val="0"/>
                <w:color w:val="000000"/>
              </w:rPr>
              <w:t>Critically reflecting on this, I recognise that developing professional judgement in complex situations is not simply about gaining knowledge, but about learning to tolerate uncertainty and make decisions where there is no perfect answer. In this review, I had to weigh competing factors:</w:t>
            </w:r>
            <w:r w:rsidRPr="00895915">
              <w:rPr>
                <w:rStyle w:val="apple-converted-space"/>
                <w:color w:val="000000"/>
              </w:rPr>
              <w:t> ‘</w:t>
            </w:r>
            <w:r w:rsidRPr="00895915">
              <w:rPr>
                <w:rStyle w:val="Strong"/>
                <w:b w:val="0"/>
                <w:bCs w:val="0"/>
                <w:color w:val="000000"/>
              </w:rPr>
              <w:t>2’’s expressed wishes, the risks associated with his history of exploitation and substance misuse, and the differing perspectives of the professionals involved. I noticed that my initial instinct was to defer to more experienced colleagues, but by grounding myself in the guidance and the evidence I had gathered, I was able to form a reasoned view and contribute meaningfully to the discussion. This experience highlighted for me that professional judgement is an active process, one that requires critical thinking, confidence to articulate a position, and openness to challenge. It also reinforced the importance of preparation, as having a clear understanding of the legal and practice framework enabled me to navigate the complexity of the situation more effectively.</w:t>
            </w:r>
          </w:p>
          <w:p w14:paraId="1D786402" w14:textId="77777777" w:rsidR="00EE5BC8" w:rsidRPr="00895915" w:rsidRDefault="00EE5BC8" w:rsidP="00EE5BC8">
            <w:pPr>
              <w:pStyle w:val="NormalWeb"/>
              <w:spacing w:line="480" w:lineRule="auto"/>
              <w:rPr>
                <w:color w:val="000000"/>
              </w:rPr>
            </w:pPr>
          </w:p>
          <w:p w14:paraId="2EA15B52" w14:textId="29508876" w:rsidR="00EE5BC8" w:rsidRPr="00895915" w:rsidRDefault="00EE5BC8" w:rsidP="00EE5BC8">
            <w:pPr>
              <w:pStyle w:val="NormalWeb"/>
              <w:spacing w:line="480" w:lineRule="auto"/>
              <w:rPr>
                <w:color w:val="000000"/>
              </w:rPr>
            </w:pPr>
            <w:r w:rsidRPr="00895915">
              <w:rPr>
                <w:color w:val="000000"/>
              </w:rPr>
              <w:t xml:space="preserve">It wasn’t only the </w:t>
            </w:r>
            <w:r w:rsidR="0023795A" w:rsidRPr="00895915">
              <w:rPr>
                <w:color w:val="000000"/>
              </w:rPr>
              <w:t>SARs</w:t>
            </w:r>
            <w:r w:rsidRPr="00895915">
              <w:rPr>
                <w:color w:val="000000"/>
              </w:rPr>
              <w:t xml:space="preserve"> that were new to me in this case, my visits and direct communication with </w:t>
            </w:r>
            <w:r w:rsidRPr="00895915">
              <w:t>‘2’</w:t>
            </w:r>
            <w:r w:rsidRPr="00895915">
              <w:rPr>
                <w:color w:val="000000"/>
              </w:rPr>
              <w:t xml:space="preserve"> were also very different from anything I had previously experienced. The environment in which our visits took place was unlike my usual practice settings, and adapting my approach to meet </w:t>
            </w:r>
            <w:r w:rsidRPr="00895915">
              <w:t>‘2’</w:t>
            </w:r>
            <w:r w:rsidRPr="00895915">
              <w:rPr>
                <w:color w:val="000000"/>
              </w:rPr>
              <w:t xml:space="preserve">’s needs was challenging. </w:t>
            </w:r>
            <w:r w:rsidRPr="00895915">
              <w:t>‘2’</w:t>
            </w:r>
            <w:r w:rsidRPr="00895915">
              <w:rPr>
                <w:color w:val="000000"/>
              </w:rPr>
              <w:t xml:space="preserve"> has a diagnosis of attention deficit hyperactivity disorder, which meant he struggled to concentrate for extended periods and found it difficult to remain seated in one room. Due to the nature of his placement and the high risk he posed of assaulting staff and professionals, our visits had to occur in a locked room with a staff member present. Although </w:t>
            </w:r>
            <w:r w:rsidRPr="00895915">
              <w:t>‘2’</w:t>
            </w:r>
            <w:r w:rsidRPr="00895915">
              <w:rPr>
                <w:color w:val="000000"/>
              </w:rPr>
              <w:t xml:space="preserve"> preferred to move around after roughly ten minutes of sitting, the restrictive environment did not allow for this. As a </w:t>
            </w:r>
            <w:r w:rsidRPr="00895915">
              <w:rPr>
                <w:color w:val="000000"/>
              </w:rPr>
              <w:lastRenderedPageBreak/>
              <w:t>result, his concentration would drift, and his agitation and frustration would increase, making it difficult to build rapport.</w:t>
            </w:r>
          </w:p>
          <w:p w14:paraId="7F393446" w14:textId="77777777" w:rsidR="00EE5BC8" w:rsidRPr="00895915" w:rsidRDefault="00EE5BC8" w:rsidP="00EE5BC8">
            <w:pPr>
              <w:pStyle w:val="NormalWeb"/>
              <w:spacing w:line="480" w:lineRule="auto"/>
              <w:rPr>
                <w:color w:val="000000"/>
              </w:rPr>
            </w:pPr>
          </w:p>
          <w:p w14:paraId="50975950" w14:textId="5C618262" w:rsidR="00EE5BC8" w:rsidRPr="00895915" w:rsidRDefault="00EE5BC8" w:rsidP="00EE5BC8">
            <w:pPr>
              <w:pStyle w:val="NormalWeb"/>
              <w:spacing w:line="480" w:lineRule="auto"/>
              <w:rPr>
                <w:color w:val="000000"/>
              </w:rPr>
            </w:pPr>
            <w:r w:rsidRPr="00895915">
              <w:rPr>
                <w:color w:val="000000"/>
              </w:rPr>
              <w:t xml:space="preserve">Viewing this through the empowerment model, I became increasingly aware of how the environment and the power dynamics present in secure accommodation shaped </w:t>
            </w:r>
            <w:r w:rsidRPr="00895915">
              <w:t>‘2’</w:t>
            </w:r>
            <w:r w:rsidRPr="00895915">
              <w:rPr>
                <w:color w:val="000000"/>
              </w:rPr>
              <w:t xml:space="preserve">’s perception of me and the local authority. Adams (2008) emphasises that empowerment involves recognising and addressing power imbalances while supporting individuals to retain as much control and agency as possible. This helped me reflect on how </w:t>
            </w:r>
            <w:r w:rsidRPr="00895915">
              <w:t>‘2’</w:t>
            </w:r>
            <w:r w:rsidRPr="00895915">
              <w:rPr>
                <w:color w:val="000000"/>
              </w:rPr>
              <w:t xml:space="preserve"> might experience our interactions, particularly given his belief that the local authority had removed his liberties. By keeping empowerment principles in mind, I focused on sharing power where possible by being transparent about my role, validating his feelings, and offering choices within the limits of the setting. Although the constraints of the placement made this challenging, grounding my practice in empowerment theory enabled me to remain attuned to ‘2’’s sense of agency, even in a highly restrictive context. This approach also aligns closely with the principles of the </w:t>
            </w:r>
            <w:r w:rsidR="00C26A45" w:rsidRPr="00D51B5D">
              <w:t>SSWB Act</w:t>
            </w:r>
            <w:r w:rsidRPr="00895915">
              <w:rPr>
                <w:color w:val="000000"/>
              </w:rPr>
              <w:t>, particularly the emphasis on promoting voice, choice and control in all aspects of practice.</w:t>
            </w:r>
          </w:p>
          <w:p w14:paraId="594A43E1" w14:textId="77777777" w:rsidR="00EE5BC8" w:rsidRPr="00895915" w:rsidRDefault="00EE5BC8" w:rsidP="00EE5BC8">
            <w:pPr>
              <w:pStyle w:val="NormalWeb"/>
              <w:spacing w:line="480" w:lineRule="auto"/>
              <w:rPr>
                <w:color w:val="000000"/>
              </w:rPr>
            </w:pPr>
          </w:p>
          <w:p w14:paraId="29B5D000" w14:textId="57BAEBE3" w:rsidR="00EE5BC8" w:rsidRPr="00895915" w:rsidRDefault="00EE5BC8" w:rsidP="00EE5BC8">
            <w:pPr>
              <w:pStyle w:val="NormalWeb"/>
              <w:spacing w:line="480" w:lineRule="auto"/>
              <w:rPr>
                <w:color w:val="000000"/>
              </w:rPr>
            </w:pPr>
            <w:r w:rsidRPr="00895915">
              <w:rPr>
                <w:color w:val="000000"/>
              </w:rPr>
              <w:t>When ‘</w:t>
            </w:r>
            <w:r w:rsidRPr="00895915">
              <w:rPr>
                <w:rStyle w:val="Emphasis"/>
                <w:i w:val="0"/>
                <w:iCs w:val="0"/>
                <w:color w:val="000000"/>
              </w:rPr>
              <w:t>2’</w:t>
            </w:r>
            <w:r w:rsidRPr="00895915">
              <w:rPr>
                <w:color w:val="000000"/>
              </w:rPr>
              <w:t xml:space="preserve"> was first placed in secure accommodation, he maintained telephone contact with his mother. However, after several weeks he chose to end this contact, and declined to provide a clear explanation. Understandably, ‘</w:t>
            </w:r>
            <w:r w:rsidRPr="00895915">
              <w:rPr>
                <w:rStyle w:val="Emphasis"/>
                <w:i w:val="0"/>
                <w:iCs w:val="0"/>
                <w:color w:val="000000"/>
              </w:rPr>
              <w:t>2’</w:t>
            </w:r>
            <w:r w:rsidRPr="00895915">
              <w:rPr>
                <w:color w:val="000000"/>
              </w:rPr>
              <w:t xml:space="preserve">’s mother was distressed by his decision, but she respected his wishes and remained committed to safeguarding him in any way she could. She maintained regular communication with me and attended every meeting and </w:t>
            </w:r>
            <w:r w:rsidR="0023795A" w:rsidRPr="00895915">
              <w:rPr>
                <w:color w:val="000000"/>
              </w:rPr>
              <w:t>SAR</w:t>
            </w:r>
            <w:r w:rsidRPr="00895915">
              <w:rPr>
                <w:color w:val="000000"/>
              </w:rPr>
              <w:t>.</w:t>
            </w:r>
            <w:r w:rsidR="006D0241">
              <w:rPr>
                <w:color w:val="000000"/>
              </w:rPr>
              <w:t xml:space="preserve"> T</w:t>
            </w:r>
            <w:r w:rsidRPr="00895915">
              <w:rPr>
                <w:color w:val="000000"/>
              </w:rPr>
              <w:t xml:space="preserve">he </w:t>
            </w:r>
            <w:r w:rsidR="00CC5342" w:rsidRPr="00895915">
              <w:rPr>
                <w:color w:val="000000"/>
              </w:rPr>
              <w:t>SARs</w:t>
            </w:r>
            <w:r w:rsidRPr="00895915">
              <w:rPr>
                <w:color w:val="000000"/>
              </w:rPr>
              <w:t xml:space="preserve"> required careful planning </w:t>
            </w:r>
            <w:r w:rsidRPr="00895915">
              <w:rPr>
                <w:color w:val="000000"/>
              </w:rPr>
              <w:lastRenderedPageBreak/>
              <w:t>to ensure that ‘</w:t>
            </w:r>
            <w:r w:rsidRPr="00895915">
              <w:rPr>
                <w:rStyle w:val="Emphasis"/>
                <w:i w:val="0"/>
                <w:iCs w:val="0"/>
                <w:color w:val="000000"/>
              </w:rPr>
              <w:t>2’</w:t>
            </w:r>
            <w:r w:rsidRPr="00895915">
              <w:rPr>
                <w:color w:val="000000"/>
              </w:rPr>
              <w:t xml:space="preserve"> could participate without becoming distressed by his mother’s presence. To manage this sensitively, the meetings were held in two parts: one with ‘</w:t>
            </w:r>
            <w:r w:rsidRPr="00895915">
              <w:rPr>
                <w:rStyle w:val="Emphasis"/>
                <w:i w:val="0"/>
                <w:iCs w:val="0"/>
                <w:color w:val="000000"/>
              </w:rPr>
              <w:t>2’</w:t>
            </w:r>
            <w:r w:rsidRPr="00895915">
              <w:rPr>
                <w:color w:val="000000"/>
              </w:rPr>
              <w:t>, and a separate part with his mother. It was essential that I accurately recorded the discussions from the part of the review that ‘</w:t>
            </w:r>
            <w:r w:rsidRPr="00895915">
              <w:rPr>
                <w:rStyle w:val="Emphasis"/>
                <w:i w:val="0"/>
                <w:iCs w:val="0"/>
                <w:color w:val="000000"/>
              </w:rPr>
              <w:t>2’</w:t>
            </w:r>
            <w:r w:rsidRPr="00895915">
              <w:rPr>
                <w:color w:val="000000"/>
              </w:rPr>
              <w:t xml:space="preserve">’s mother could not attend, so that I could provide her with a clear and respectful account of what had been covered. This approach ensured that </w:t>
            </w:r>
            <w:r w:rsidR="009740BB" w:rsidRPr="00895915">
              <w:rPr>
                <w:color w:val="000000"/>
              </w:rPr>
              <w:t>‘</w:t>
            </w:r>
            <w:r w:rsidRPr="00895915">
              <w:rPr>
                <w:color w:val="000000"/>
              </w:rPr>
              <w:t>2’’s wishes were upheld while also supporting his mother to remain informed and involved in his care.</w:t>
            </w:r>
          </w:p>
          <w:p w14:paraId="3EF94D5E" w14:textId="77777777" w:rsidR="00EE5BC8" w:rsidRPr="00895915" w:rsidRDefault="00EE5BC8" w:rsidP="00EE5BC8">
            <w:pPr>
              <w:pStyle w:val="NormalWeb"/>
              <w:spacing w:line="480" w:lineRule="auto"/>
              <w:rPr>
                <w:color w:val="000000"/>
              </w:rPr>
            </w:pPr>
          </w:p>
          <w:p w14:paraId="56AA37D2" w14:textId="46A35A15" w:rsidR="00EE5BC8" w:rsidRPr="00895915" w:rsidRDefault="00EE5BC8" w:rsidP="00EE5BC8">
            <w:pPr>
              <w:pStyle w:val="NormalWeb"/>
              <w:spacing w:line="480" w:lineRule="auto"/>
              <w:rPr>
                <w:color w:val="000000"/>
              </w:rPr>
            </w:pPr>
            <w:r w:rsidRPr="00895915">
              <w:rPr>
                <w:color w:val="000000"/>
              </w:rPr>
              <w:t>Working with ‘</w:t>
            </w:r>
            <w:r w:rsidRPr="00895915">
              <w:rPr>
                <w:rStyle w:val="Emphasis"/>
                <w:i w:val="0"/>
                <w:iCs w:val="0"/>
                <w:color w:val="000000"/>
              </w:rPr>
              <w:t>2’</w:t>
            </w:r>
            <w:r w:rsidR="00C431FC" w:rsidRPr="00895915">
              <w:rPr>
                <w:rStyle w:val="Emphasis"/>
                <w:i w:val="0"/>
                <w:iCs w:val="0"/>
                <w:color w:val="000000"/>
              </w:rPr>
              <w:t>’</w:t>
            </w:r>
            <w:r w:rsidRPr="00895915">
              <w:rPr>
                <w:color w:val="000000"/>
              </w:rPr>
              <w:t>s mother required me to think carefully about how I communicate with carers, particularly when their involvement is limited by the young person’s wishes. Although ‘</w:t>
            </w:r>
            <w:r w:rsidRPr="00895915">
              <w:rPr>
                <w:rStyle w:val="Emphasis"/>
                <w:i w:val="0"/>
                <w:iCs w:val="0"/>
                <w:color w:val="000000"/>
              </w:rPr>
              <w:t>2’</w:t>
            </w:r>
            <w:r w:rsidRPr="00895915">
              <w:rPr>
                <w:color w:val="000000"/>
              </w:rPr>
              <w:t xml:space="preserve"> had chosen not to have contact with his mother, she remained deeply invested in his wellbeing and consistently demonstrated her commitment to safeguarding him. This placed me in a position where I needed to balance ‘</w:t>
            </w:r>
            <w:r w:rsidRPr="00895915">
              <w:rPr>
                <w:rStyle w:val="Emphasis"/>
                <w:i w:val="0"/>
                <w:iCs w:val="0"/>
                <w:color w:val="000000"/>
              </w:rPr>
              <w:t>2’</w:t>
            </w:r>
            <w:r w:rsidRPr="00895915">
              <w:rPr>
                <w:color w:val="000000"/>
              </w:rPr>
              <w:t>’s expressed wishes with the ethical and statutory importance of maintaining constructive relationships with parents.</w:t>
            </w:r>
            <w:r w:rsidR="006D0241">
              <w:rPr>
                <w:color w:val="000000"/>
              </w:rPr>
              <w:t xml:space="preserve"> </w:t>
            </w:r>
            <w:r w:rsidRPr="00895915">
              <w:rPr>
                <w:color w:val="000000"/>
              </w:rPr>
              <w:t>I became increasingly aware that communication with carers in these circumstances must be handled with sensitivity, clarity and respect. For ‘</w:t>
            </w:r>
            <w:r w:rsidRPr="00895915">
              <w:rPr>
                <w:rStyle w:val="Emphasis"/>
                <w:i w:val="0"/>
                <w:iCs w:val="0"/>
                <w:color w:val="000000"/>
              </w:rPr>
              <w:t>2’</w:t>
            </w:r>
            <w:r w:rsidRPr="00895915">
              <w:rPr>
                <w:color w:val="000000"/>
              </w:rPr>
              <w:t>’s mother, being excluded from part of the review process was emotionally difficult, and I recognised that the way I communicated with her had a direct impact on her sense of involvement and trust in the professionals around her son. This required me to be transparent, to provide clear explanations, and to ensure that the information I shared was accurate and conveyed in a way that acknowledged her feelings while still upholding ‘</w:t>
            </w:r>
            <w:r w:rsidRPr="00895915">
              <w:rPr>
                <w:rStyle w:val="Emphasis"/>
                <w:i w:val="0"/>
                <w:iCs w:val="0"/>
                <w:color w:val="000000"/>
              </w:rPr>
              <w:t>2’</w:t>
            </w:r>
            <w:r w:rsidRPr="00895915">
              <w:rPr>
                <w:color w:val="000000"/>
              </w:rPr>
              <w:t>’s boundaries.</w:t>
            </w:r>
          </w:p>
          <w:p w14:paraId="5B2C67E0" w14:textId="77777777" w:rsidR="00EE5BC8" w:rsidRPr="00895915" w:rsidRDefault="00EE5BC8" w:rsidP="00EE5BC8">
            <w:pPr>
              <w:pStyle w:val="NormalWeb"/>
              <w:spacing w:line="480" w:lineRule="auto"/>
              <w:rPr>
                <w:color w:val="000000"/>
              </w:rPr>
            </w:pPr>
          </w:p>
          <w:p w14:paraId="5199EE7D" w14:textId="77777777" w:rsidR="00EE5BC8" w:rsidRPr="00895915" w:rsidRDefault="00EE5BC8" w:rsidP="00EE5BC8">
            <w:pPr>
              <w:pStyle w:val="NormalWeb"/>
              <w:spacing w:line="480" w:lineRule="auto"/>
              <w:rPr>
                <w:color w:val="000000"/>
              </w:rPr>
            </w:pPr>
            <w:r w:rsidRPr="00895915">
              <w:rPr>
                <w:color w:val="000000"/>
              </w:rPr>
              <w:lastRenderedPageBreak/>
              <w:t>Reflecting on this, I realised the importance of creating space for carers to express their concerns and emotions, even when they cannot be directly involved in all aspects of the young person’s care. Maintaining regular communication, validating her commitment, and ensuring she received timely updates helped to preserve her role as a protective factor in ‘</w:t>
            </w:r>
            <w:r w:rsidRPr="00895915">
              <w:rPr>
                <w:rStyle w:val="Emphasis"/>
                <w:i w:val="0"/>
                <w:iCs w:val="0"/>
                <w:color w:val="000000"/>
              </w:rPr>
              <w:t>2’</w:t>
            </w:r>
            <w:r w:rsidRPr="00895915">
              <w:rPr>
                <w:color w:val="000000"/>
              </w:rPr>
              <w:t>’s life. This experience reinforced for me that effective communication with carers is not only about information</w:t>
            </w:r>
            <w:r w:rsidRPr="00895915">
              <w:rPr>
                <w:color w:val="000000"/>
              </w:rPr>
              <w:noBreakHyphen/>
              <w:t>sharing, but also about relationship</w:t>
            </w:r>
            <w:r w:rsidRPr="00895915">
              <w:rPr>
                <w:color w:val="000000"/>
              </w:rPr>
              <w:noBreakHyphen/>
              <w:t>building, empathy, and recognising the emotional labour that parents carry when their child is in secure or restrictive settings.</w:t>
            </w:r>
          </w:p>
          <w:p w14:paraId="195F23C1" w14:textId="77777777" w:rsidR="00EE5BC8" w:rsidRPr="00895915" w:rsidRDefault="00EE5BC8" w:rsidP="00EE5BC8">
            <w:pPr>
              <w:pStyle w:val="NormalWeb"/>
              <w:spacing w:line="480" w:lineRule="auto"/>
              <w:rPr>
                <w:color w:val="000000"/>
              </w:rPr>
            </w:pPr>
          </w:p>
          <w:p w14:paraId="71EB5DA1" w14:textId="58D91551" w:rsidR="00EE5BC8" w:rsidRPr="00895915" w:rsidRDefault="00EE5BC8" w:rsidP="00EE5BC8">
            <w:pPr>
              <w:pStyle w:val="NormalWeb"/>
              <w:spacing w:line="480" w:lineRule="auto"/>
              <w:rPr>
                <w:color w:val="000000"/>
              </w:rPr>
            </w:pPr>
            <w:r w:rsidRPr="00895915">
              <w:rPr>
                <w:color w:val="000000"/>
              </w:rPr>
              <w:t xml:space="preserve">As the </w:t>
            </w:r>
            <w:r w:rsidR="00C26A45">
              <w:rPr>
                <w:color w:val="000000"/>
              </w:rPr>
              <w:t>SAO</w:t>
            </w:r>
            <w:r w:rsidRPr="00895915">
              <w:rPr>
                <w:color w:val="000000"/>
              </w:rPr>
              <w:t xml:space="preserve"> approached its expiry date, the </w:t>
            </w:r>
            <w:r w:rsidR="00CC5342" w:rsidRPr="00895915">
              <w:rPr>
                <w:color w:val="000000"/>
              </w:rPr>
              <w:t>SARs</w:t>
            </w:r>
            <w:r w:rsidRPr="00895915">
              <w:rPr>
                <w:color w:val="000000"/>
              </w:rPr>
              <w:t xml:space="preserve"> focused on whether the threshold for continued restriction of liberty remained met. The original threshold had been based on ‘2’ repeatedly absconding from previous placements and the significant risks he faced while missing. Although absconding was no longer occurring, this was understood to be a direct consequence of the secure environment rather than evidence of reduced risk. Professionals therefore relied on his presentation within the placement as a proxy indicator of ongoing vulnerability and risk.</w:t>
            </w:r>
          </w:p>
          <w:p w14:paraId="6D73E45E" w14:textId="77777777" w:rsidR="00EE5BC8" w:rsidRPr="00895915" w:rsidRDefault="00EE5BC8" w:rsidP="00EE5BC8">
            <w:pPr>
              <w:pStyle w:val="NormalWeb"/>
              <w:spacing w:line="480" w:lineRule="auto"/>
              <w:rPr>
                <w:color w:val="000000"/>
              </w:rPr>
            </w:pPr>
          </w:p>
          <w:p w14:paraId="120CE628" w14:textId="2D976128" w:rsidR="00EE5BC8" w:rsidRPr="00895915" w:rsidRDefault="00EE5BC8" w:rsidP="00EE5BC8">
            <w:pPr>
              <w:pStyle w:val="NormalWeb"/>
              <w:spacing w:line="480" w:lineRule="auto"/>
              <w:rPr>
                <w:color w:val="000000"/>
              </w:rPr>
            </w:pPr>
            <w:r w:rsidRPr="00895915">
              <w:rPr>
                <w:color w:val="000000"/>
              </w:rPr>
              <w:t xml:space="preserve">During his nine months in secure accommodation, ‘2’ demonstrated considerable emotional and behavioural dysregulation. He was involved in multiple assaults on staff and other residents, struggled to engage in education, and became particularly unsettled when there were changes in </w:t>
            </w:r>
            <w:r w:rsidR="006D0241">
              <w:rPr>
                <w:color w:val="000000"/>
              </w:rPr>
              <w:t>the placement</w:t>
            </w:r>
            <w:r w:rsidRPr="00895915">
              <w:rPr>
                <w:color w:val="000000"/>
              </w:rPr>
              <w:t xml:space="preserve">. A consistent pattern emerged in which his behaviour deteriorated in response to unfamiliar peers entering the environment. This was interpreted as a defensive strategy, reflecting his need to assert control and protect himself in situations where he felt vulnerable. His aggression was </w:t>
            </w:r>
            <w:r w:rsidRPr="00895915">
              <w:rPr>
                <w:color w:val="000000"/>
              </w:rPr>
              <w:lastRenderedPageBreak/>
              <w:t>not typically directed at the new resident but appeared to function as a way of signalling strength and reducing perceived threat.</w:t>
            </w:r>
          </w:p>
          <w:p w14:paraId="13E657B0" w14:textId="77777777" w:rsidR="00EE5BC8" w:rsidRPr="00895915" w:rsidRDefault="00EE5BC8" w:rsidP="00EE5BC8">
            <w:pPr>
              <w:pStyle w:val="NormalWeb"/>
              <w:spacing w:line="480" w:lineRule="auto"/>
              <w:rPr>
                <w:color w:val="000000"/>
              </w:rPr>
            </w:pPr>
          </w:p>
          <w:p w14:paraId="06BEB589" w14:textId="77777777" w:rsidR="00EE5BC8" w:rsidRPr="00895915" w:rsidRDefault="00EE5BC8" w:rsidP="00EE5BC8">
            <w:pPr>
              <w:pStyle w:val="NormalWeb"/>
              <w:spacing w:line="480" w:lineRule="auto"/>
              <w:rPr>
                <w:color w:val="000000"/>
              </w:rPr>
            </w:pPr>
            <w:r w:rsidRPr="00895915">
              <w:rPr>
                <w:color w:val="000000"/>
              </w:rPr>
              <w:t>Alongside this, ‘2’ displayed boundary</w:t>
            </w:r>
            <w:r w:rsidRPr="00895915">
              <w:rPr>
                <w:color w:val="000000"/>
              </w:rPr>
              <w:noBreakHyphen/>
              <w:t>crossing behaviours with adults he had begun to trust, often becoming overly tactile and disregarding personal space. A psychological formulation suggested that this behaviour was a way of testing adults’ responses to closeness and physical contact. This aligns with established attachment theory, which highlights how early relational disruptions can lead to insecure or disorganised attachment patterns that shape emotional regulation, interpersonal boundaries, and responses to perceived threat (Bowlby, 1969; Ainsworth et al., 1978). Howe (2011) further notes that young people with trauma</w:t>
            </w:r>
            <w:r w:rsidRPr="00895915">
              <w:rPr>
                <w:color w:val="000000"/>
              </w:rPr>
              <w:noBreakHyphen/>
              <w:t>related attachment difficulties may present with hypervigilance, controlling behaviours, and challenges in trusting adults, all of which were evident in ‘2’’s presentation.</w:t>
            </w:r>
          </w:p>
          <w:p w14:paraId="5D46FDE4" w14:textId="77777777" w:rsidR="00EE5BC8" w:rsidRPr="00895915" w:rsidRDefault="00EE5BC8" w:rsidP="00EE5BC8">
            <w:pPr>
              <w:pStyle w:val="NormalWeb"/>
              <w:spacing w:line="480" w:lineRule="auto"/>
              <w:rPr>
                <w:color w:val="000000"/>
              </w:rPr>
            </w:pPr>
          </w:p>
          <w:p w14:paraId="7CB282F9" w14:textId="77777777" w:rsidR="00F46E6C" w:rsidRDefault="00EE5BC8" w:rsidP="00EE5BC8">
            <w:pPr>
              <w:pStyle w:val="NormalWeb"/>
              <w:spacing w:line="480" w:lineRule="auto"/>
              <w:rPr>
                <w:color w:val="000000"/>
              </w:rPr>
            </w:pPr>
            <w:r w:rsidRPr="00895915">
              <w:rPr>
                <w:color w:val="000000"/>
              </w:rPr>
              <w:t>Although these behaviours were concerning, the secure accommodation staff were clear in their view that much of his dysregulation was a product of the restrictive environment itself. They explained that young people with similar attachment</w:t>
            </w:r>
            <w:r w:rsidRPr="00895915">
              <w:rPr>
                <w:color w:val="000000"/>
              </w:rPr>
              <w:noBreakHyphen/>
              <w:t>related needs often struggle in secure settings, where limited autonomy, constant supervision, and unpredictable peer dynamics can heighten anxiety and defensive behaviour. Staff shared examples from their wider experience in which young people who had presented in similar ways had gone on to settle once placed in less restrictive, more relationally focused environments. They believed that ‘2’ was likely to continue exhibiting these behaviours for as long as he remained in secure care.</w:t>
            </w:r>
          </w:p>
          <w:p w14:paraId="2192480C" w14:textId="77777777" w:rsidR="00F46E6C" w:rsidRDefault="00F46E6C" w:rsidP="00EE5BC8">
            <w:pPr>
              <w:pStyle w:val="NormalWeb"/>
              <w:spacing w:line="480" w:lineRule="auto"/>
              <w:rPr>
                <w:color w:val="000000"/>
              </w:rPr>
            </w:pPr>
          </w:p>
          <w:p w14:paraId="140AD685" w14:textId="6757778D" w:rsidR="00F46E6C" w:rsidRPr="00F46E6C" w:rsidRDefault="00F46E6C" w:rsidP="00EE5BC8">
            <w:pPr>
              <w:pStyle w:val="NormalWeb"/>
              <w:spacing w:line="480" w:lineRule="auto"/>
              <w:rPr>
                <w:color w:val="000000"/>
              </w:rPr>
            </w:pPr>
            <w:r w:rsidRPr="00F46E6C">
              <w:rPr>
                <w:color w:val="000000"/>
              </w:rPr>
              <w:t>The decision</w:t>
            </w:r>
            <w:r w:rsidRPr="00F46E6C">
              <w:rPr>
                <w:color w:val="000000"/>
              </w:rPr>
              <w:noBreakHyphen/>
              <w:t>making process raised significant ethical dilemmas. Professionals had to balance the need to keep ‘2’ safe with the reality that this meant depriving him of his liberty. Although secure accommodation protected him from the immediate risks of absconding, it also appeared to heighten his emotional distress and defensive behaviours. Each review therefore had to consider whether continued restriction was proportionate, necessary, and in his best interests, or whether the secure setting itself was contributing to the behaviours used to justify its continuation. This tension between safeguarding and autonomy required careful reflection. Ultimately, the SARs concluded that although the risks remained significant, continued secure accommodation was unlikely to support further progress. It was agreed that the local authority should identify a placement under a Deprivation of Liberty (</w:t>
            </w:r>
            <w:proofErr w:type="spellStart"/>
            <w:r w:rsidRPr="00F46E6C">
              <w:rPr>
                <w:color w:val="000000"/>
              </w:rPr>
              <w:t>DoL</w:t>
            </w:r>
            <w:proofErr w:type="spellEnd"/>
            <w:r w:rsidRPr="00F46E6C">
              <w:rPr>
                <w:color w:val="000000"/>
              </w:rPr>
              <w:t>) Order, allowing for reduced restriction while still ensuring his safety and the safety of others.</w:t>
            </w:r>
          </w:p>
          <w:p w14:paraId="49385DCC" w14:textId="77777777" w:rsidR="00EE5BC8" w:rsidRPr="00895915" w:rsidRDefault="00EE5BC8" w:rsidP="00EE5BC8">
            <w:pPr>
              <w:pStyle w:val="NormalWeb"/>
              <w:spacing w:line="480" w:lineRule="auto"/>
              <w:rPr>
                <w:color w:val="000000"/>
              </w:rPr>
            </w:pPr>
          </w:p>
          <w:p w14:paraId="12732BE3" w14:textId="18FC727C" w:rsidR="00EE5BC8" w:rsidRPr="00895915" w:rsidRDefault="00EE5BC8" w:rsidP="00EE5BC8">
            <w:pPr>
              <w:pStyle w:val="NormalWeb"/>
              <w:spacing w:line="480" w:lineRule="auto"/>
              <w:rPr>
                <w:color w:val="000000"/>
              </w:rPr>
            </w:pPr>
            <w:r w:rsidRPr="00895915">
              <w:rPr>
                <w:color w:val="000000"/>
              </w:rPr>
              <w:t xml:space="preserve">Fifteen days before the </w:t>
            </w:r>
            <w:r w:rsidR="00C26A45">
              <w:rPr>
                <w:color w:val="000000"/>
              </w:rPr>
              <w:t>SAO</w:t>
            </w:r>
            <w:r w:rsidRPr="00895915">
              <w:rPr>
                <w:color w:val="000000"/>
              </w:rPr>
              <w:t xml:space="preserve"> was due to expire, </w:t>
            </w:r>
            <w:r w:rsidR="00C431FC" w:rsidRPr="00895915">
              <w:rPr>
                <w:rStyle w:val="Emphasis"/>
                <w:i w:val="0"/>
                <w:iCs w:val="0"/>
              </w:rPr>
              <w:t>‘</w:t>
            </w:r>
            <w:r w:rsidRPr="00895915">
              <w:rPr>
                <w:rStyle w:val="Emphasis"/>
                <w:i w:val="0"/>
                <w:iCs w:val="0"/>
                <w:color w:val="000000"/>
              </w:rPr>
              <w:t>2</w:t>
            </w:r>
            <w:r w:rsidR="00C431FC" w:rsidRPr="00895915">
              <w:rPr>
                <w:rStyle w:val="Emphasis"/>
                <w:i w:val="0"/>
                <w:iCs w:val="0"/>
                <w:color w:val="000000"/>
              </w:rPr>
              <w:t xml:space="preserve">’ </w:t>
            </w:r>
            <w:r w:rsidRPr="00895915">
              <w:rPr>
                <w:color w:val="000000"/>
              </w:rPr>
              <w:t>turned 16-years-old. At this point, consideration needed to be given to the Mental Capacity Act 2005 (MCA). Under section 1(2) of the MCA, a person must be presumed to have capacity unless there is a clear reason to doubt it. In ‘</w:t>
            </w:r>
            <w:r w:rsidRPr="00895915">
              <w:rPr>
                <w:rStyle w:val="Emphasis"/>
                <w:i w:val="0"/>
                <w:iCs w:val="0"/>
                <w:color w:val="000000"/>
              </w:rPr>
              <w:t>2’</w:t>
            </w:r>
            <w:r w:rsidRPr="00895915">
              <w:rPr>
                <w:color w:val="000000"/>
              </w:rPr>
              <w:t xml:space="preserve">’s case, there were no concerns regarding his mental capacity. Because </w:t>
            </w:r>
            <w:r w:rsidRPr="00554832">
              <w:rPr>
                <w:color w:val="000000"/>
              </w:rPr>
              <w:t>‘</w:t>
            </w:r>
            <w:r w:rsidRPr="00554832">
              <w:rPr>
                <w:rStyle w:val="Emphasis"/>
                <w:i w:val="0"/>
                <w:iCs w:val="0"/>
                <w:color w:val="000000"/>
              </w:rPr>
              <w:t>2’</w:t>
            </w:r>
            <w:r w:rsidRPr="00554832">
              <w:rPr>
                <w:i/>
                <w:iCs/>
                <w:color w:val="000000"/>
              </w:rPr>
              <w:t xml:space="preserve"> </w:t>
            </w:r>
            <w:r w:rsidRPr="00895915">
              <w:rPr>
                <w:color w:val="000000"/>
              </w:rPr>
              <w:t>was assumed as having capacity, any application for a</w:t>
            </w:r>
            <w:r w:rsidR="00554832">
              <w:rPr>
                <w:color w:val="000000"/>
              </w:rPr>
              <w:t xml:space="preserve"> </w:t>
            </w:r>
            <w:proofErr w:type="spellStart"/>
            <w:r w:rsidRPr="00895915">
              <w:rPr>
                <w:color w:val="000000"/>
              </w:rPr>
              <w:t>DoL</w:t>
            </w:r>
            <w:proofErr w:type="spellEnd"/>
            <w:r w:rsidRPr="00895915">
              <w:rPr>
                <w:color w:val="000000"/>
              </w:rPr>
              <w:t xml:space="preserve"> authorisation had to be made under the inherent jurisdiction of the High Court. This is supported by case law </w:t>
            </w:r>
            <w:r w:rsidRPr="00895915">
              <w:t xml:space="preserve">Re D (A Child) [2019] UKSC 42. </w:t>
            </w:r>
            <w:r w:rsidRPr="00895915">
              <w:rPr>
                <w:color w:val="000000"/>
              </w:rPr>
              <w:t>Had ‘</w:t>
            </w:r>
            <w:r w:rsidRPr="00895915">
              <w:t>2’</w:t>
            </w:r>
            <w:r w:rsidRPr="00895915">
              <w:rPr>
                <w:color w:val="000000"/>
              </w:rPr>
              <w:t xml:space="preserve"> been assessed as lacking capacity, the correct route would have been an application to the Court of Protection, which holds jurisdiction for individuals aged 16 and over who lack capacity under the MCA (s.2(5)).</w:t>
            </w:r>
          </w:p>
          <w:p w14:paraId="67674F98" w14:textId="77777777" w:rsidR="00EE5BC8" w:rsidRPr="00895915" w:rsidRDefault="00EE5BC8" w:rsidP="00EE5BC8">
            <w:pPr>
              <w:overflowPunct/>
              <w:autoSpaceDE/>
              <w:autoSpaceDN/>
              <w:adjustRightInd/>
              <w:spacing w:before="100" w:beforeAutospacing="1" w:after="100" w:afterAutospacing="1" w:line="480" w:lineRule="auto"/>
              <w:textAlignment w:val="auto"/>
              <w:rPr>
                <w:rFonts w:ascii="Times New Roman" w:hAnsi="Times New Roman" w:cs="Times New Roman"/>
                <w:sz w:val="24"/>
                <w:szCs w:val="24"/>
              </w:rPr>
            </w:pPr>
          </w:p>
          <w:p w14:paraId="016579E7" w14:textId="1A945445" w:rsidR="00EE5BC8" w:rsidRPr="00895915" w:rsidRDefault="00EE5BC8" w:rsidP="00EE5BC8">
            <w:pPr>
              <w:overflowPunct/>
              <w:autoSpaceDE/>
              <w:autoSpaceDN/>
              <w:adjustRightInd/>
              <w:spacing w:before="100" w:beforeAutospacing="1" w:after="100" w:afterAutospacing="1" w:line="480" w:lineRule="auto"/>
              <w:textAlignment w:val="auto"/>
              <w:rPr>
                <w:rFonts w:ascii="Times New Roman" w:hAnsi="Times New Roman" w:cs="Times New Roman"/>
                <w:sz w:val="24"/>
                <w:szCs w:val="24"/>
              </w:rPr>
            </w:pPr>
            <w:r w:rsidRPr="00895915">
              <w:rPr>
                <w:rFonts w:ascii="Times New Roman" w:hAnsi="Times New Roman" w:cs="Times New Roman"/>
                <w:sz w:val="24"/>
                <w:szCs w:val="24"/>
              </w:rPr>
              <w:t xml:space="preserve">The </w:t>
            </w:r>
            <w:proofErr w:type="spellStart"/>
            <w:r w:rsidRPr="00895915">
              <w:rPr>
                <w:rFonts w:ascii="Times New Roman" w:hAnsi="Times New Roman" w:cs="Times New Roman"/>
                <w:sz w:val="24"/>
                <w:szCs w:val="24"/>
              </w:rPr>
              <w:t>DoL</w:t>
            </w:r>
            <w:proofErr w:type="spellEnd"/>
            <w:r w:rsidRPr="00895915">
              <w:rPr>
                <w:rFonts w:ascii="Times New Roman" w:hAnsi="Times New Roman" w:cs="Times New Roman"/>
                <w:sz w:val="24"/>
                <w:szCs w:val="24"/>
              </w:rPr>
              <w:t xml:space="preserve"> order was granted and a residential placement was identified that could accommodate</w:t>
            </w:r>
            <w:r w:rsidRPr="00895915">
              <w:rPr>
                <w:rStyle w:val="apple-converted-space"/>
                <w:rFonts w:ascii="Times New Roman" w:hAnsi="Times New Roman" w:cs="Times New Roman"/>
                <w:sz w:val="24"/>
                <w:szCs w:val="24"/>
              </w:rPr>
              <w:t> ‘</w:t>
            </w:r>
            <w:r w:rsidRPr="00895915">
              <w:rPr>
                <w:rStyle w:val="Emphasis"/>
                <w:rFonts w:ascii="Times New Roman" w:hAnsi="Times New Roman" w:cs="Times New Roman"/>
                <w:i w:val="0"/>
                <w:iCs w:val="0"/>
                <w:sz w:val="24"/>
                <w:szCs w:val="24"/>
              </w:rPr>
              <w:t>2’</w:t>
            </w:r>
            <w:r w:rsidRPr="00895915">
              <w:rPr>
                <w:rStyle w:val="apple-converted-space"/>
                <w:rFonts w:ascii="Times New Roman" w:hAnsi="Times New Roman" w:cs="Times New Roman"/>
                <w:sz w:val="24"/>
                <w:szCs w:val="24"/>
              </w:rPr>
              <w:t> </w:t>
            </w:r>
            <w:r w:rsidRPr="00895915">
              <w:rPr>
                <w:rFonts w:ascii="Times New Roman" w:hAnsi="Times New Roman" w:cs="Times New Roman"/>
                <w:sz w:val="24"/>
                <w:szCs w:val="24"/>
              </w:rPr>
              <w:t>while he remained subject to the order. The reduced level of restriction in this setting enabled me to continue developing a stronger rapport with him. Drawing on a strengths</w:t>
            </w:r>
            <w:r w:rsidRPr="00895915">
              <w:rPr>
                <w:rFonts w:ascii="Times New Roman" w:hAnsi="Times New Roman" w:cs="Times New Roman"/>
                <w:sz w:val="24"/>
                <w:szCs w:val="24"/>
              </w:rPr>
              <w:noBreakHyphen/>
              <w:t>based approach, I focused on recognising</w:t>
            </w:r>
            <w:r w:rsidRPr="00895915">
              <w:rPr>
                <w:rStyle w:val="apple-converted-space"/>
                <w:rFonts w:ascii="Times New Roman" w:hAnsi="Times New Roman" w:cs="Times New Roman"/>
                <w:sz w:val="24"/>
                <w:szCs w:val="24"/>
              </w:rPr>
              <w:t> ‘</w:t>
            </w:r>
            <w:r w:rsidRPr="00895915">
              <w:rPr>
                <w:rStyle w:val="Emphasis"/>
                <w:rFonts w:ascii="Times New Roman" w:hAnsi="Times New Roman" w:cs="Times New Roman"/>
                <w:i w:val="0"/>
                <w:iCs w:val="0"/>
                <w:sz w:val="24"/>
                <w:szCs w:val="24"/>
              </w:rPr>
              <w:t>2</w:t>
            </w:r>
            <w:r w:rsidRPr="00895915">
              <w:rPr>
                <w:rFonts w:ascii="Times New Roman" w:hAnsi="Times New Roman" w:cs="Times New Roman"/>
                <w:sz w:val="24"/>
                <w:szCs w:val="24"/>
              </w:rPr>
              <w:t xml:space="preserve">’’s existing abilities, motivations and resources, and worked alongside him to identify what he wanted to achieve and how he could build on his strengths to move towards those goals. Although the </w:t>
            </w:r>
            <w:proofErr w:type="spellStart"/>
            <w:r w:rsidRPr="00895915">
              <w:rPr>
                <w:rFonts w:ascii="Times New Roman" w:hAnsi="Times New Roman" w:cs="Times New Roman"/>
                <w:sz w:val="24"/>
                <w:szCs w:val="24"/>
              </w:rPr>
              <w:t>DoL</w:t>
            </w:r>
            <w:proofErr w:type="spellEnd"/>
            <w:r w:rsidRPr="00895915">
              <w:rPr>
                <w:rFonts w:ascii="Times New Roman" w:hAnsi="Times New Roman" w:cs="Times New Roman"/>
                <w:sz w:val="24"/>
                <w:szCs w:val="24"/>
              </w:rPr>
              <w:t xml:space="preserve"> order set out a number of authorised restrictions, it was important to remember that </w:t>
            </w:r>
            <w:r w:rsidR="00731D55">
              <w:rPr>
                <w:rFonts w:ascii="Times New Roman" w:hAnsi="Times New Roman" w:cs="Times New Roman"/>
                <w:sz w:val="24"/>
                <w:szCs w:val="24"/>
              </w:rPr>
              <w:t>it</w:t>
            </w:r>
            <w:r w:rsidRPr="00895915">
              <w:rPr>
                <w:rFonts w:ascii="Times New Roman" w:hAnsi="Times New Roman" w:cs="Times New Roman"/>
                <w:sz w:val="24"/>
                <w:szCs w:val="24"/>
              </w:rPr>
              <w:t xml:space="preserve"> is a permissive order; the restrictions should only be applied when necessary to manage the assessed level of risk, as highlighted in the Family Justice Council’s guidance on deprivation of liberty (Family Justice Council, 2018). I therefore worked collaboratively with</w:t>
            </w:r>
            <w:r w:rsidRPr="00895915">
              <w:rPr>
                <w:rStyle w:val="apple-converted-space"/>
                <w:rFonts w:ascii="Times New Roman" w:hAnsi="Times New Roman" w:cs="Times New Roman"/>
                <w:sz w:val="24"/>
                <w:szCs w:val="24"/>
              </w:rPr>
              <w:t> ‘</w:t>
            </w:r>
            <w:r w:rsidRPr="00895915">
              <w:rPr>
                <w:rStyle w:val="Emphasis"/>
                <w:rFonts w:ascii="Times New Roman" w:hAnsi="Times New Roman" w:cs="Times New Roman"/>
                <w:i w:val="0"/>
                <w:iCs w:val="0"/>
                <w:sz w:val="24"/>
                <w:szCs w:val="24"/>
              </w:rPr>
              <w:t>2’</w:t>
            </w:r>
            <w:r w:rsidRPr="00895915">
              <w:rPr>
                <w:rStyle w:val="apple-converted-space"/>
                <w:rFonts w:ascii="Times New Roman" w:hAnsi="Times New Roman" w:cs="Times New Roman"/>
                <w:sz w:val="24"/>
                <w:szCs w:val="24"/>
              </w:rPr>
              <w:t> </w:t>
            </w:r>
            <w:r w:rsidRPr="00895915">
              <w:rPr>
                <w:rFonts w:ascii="Times New Roman" w:hAnsi="Times New Roman" w:cs="Times New Roman"/>
                <w:sz w:val="24"/>
                <w:szCs w:val="24"/>
              </w:rPr>
              <w:t>and the placement to review his current risks and to develop a plan that supported him to use his strengths and gradually reduce restrictions in a safe and proportionate way.</w:t>
            </w:r>
          </w:p>
          <w:p w14:paraId="2D0233D0" w14:textId="77777777" w:rsidR="00EE5BC8" w:rsidRPr="00895915" w:rsidRDefault="00EE5BC8" w:rsidP="00EE5BC8">
            <w:pPr>
              <w:overflowPunct/>
              <w:autoSpaceDE/>
              <w:autoSpaceDN/>
              <w:adjustRightInd/>
              <w:spacing w:before="100" w:beforeAutospacing="1" w:after="100" w:afterAutospacing="1" w:line="480" w:lineRule="auto"/>
              <w:textAlignment w:val="auto"/>
              <w:rPr>
                <w:rFonts w:ascii="Times New Roman" w:hAnsi="Times New Roman" w:cs="Times New Roman"/>
                <w:sz w:val="24"/>
                <w:szCs w:val="24"/>
              </w:rPr>
            </w:pPr>
          </w:p>
          <w:p w14:paraId="488A8270" w14:textId="2AA7E18D" w:rsidR="00EE5BC8" w:rsidRPr="00895915" w:rsidRDefault="00EE5BC8" w:rsidP="00EE5BC8">
            <w:pPr>
              <w:overflowPunct/>
              <w:autoSpaceDE/>
              <w:autoSpaceDN/>
              <w:adjustRightInd/>
              <w:spacing w:before="100" w:beforeAutospacing="1" w:after="100" w:afterAutospacing="1" w:line="480" w:lineRule="auto"/>
              <w:textAlignment w:val="auto"/>
              <w:rPr>
                <w:rFonts w:ascii="Times New Roman" w:hAnsi="Times New Roman" w:cs="Times New Roman"/>
                <w:sz w:val="24"/>
                <w:szCs w:val="24"/>
              </w:rPr>
            </w:pPr>
            <w:r w:rsidRPr="00895915">
              <w:rPr>
                <w:rStyle w:val="Strong"/>
                <w:rFonts w:ascii="Times New Roman" w:hAnsi="Times New Roman" w:cs="Times New Roman"/>
                <w:b w:val="0"/>
                <w:bCs w:val="0"/>
                <w:sz w:val="24"/>
                <w:szCs w:val="24"/>
              </w:rPr>
              <w:t>Critically reflecting on my own collaborative practice, I became aware that effective partnership working required me to balance multiple perspectives and professional responsibilities. While I aimed to empower</w:t>
            </w:r>
            <w:r w:rsidRPr="00895915">
              <w:rPr>
                <w:rStyle w:val="apple-converted-space"/>
                <w:rFonts w:ascii="Times New Roman" w:hAnsi="Times New Roman" w:cs="Times New Roman"/>
                <w:sz w:val="24"/>
                <w:szCs w:val="24"/>
              </w:rPr>
              <w:t> </w:t>
            </w:r>
            <w:r w:rsidR="00C431FC" w:rsidRPr="00895915">
              <w:rPr>
                <w:rStyle w:val="apple-converted-space"/>
                <w:rFonts w:ascii="Times New Roman" w:hAnsi="Times New Roman" w:cs="Times New Roman"/>
                <w:sz w:val="24"/>
                <w:szCs w:val="24"/>
              </w:rPr>
              <w:t>‘</w:t>
            </w:r>
            <w:r w:rsidRPr="00895915">
              <w:rPr>
                <w:rStyle w:val="Strong"/>
                <w:rFonts w:ascii="Times New Roman" w:hAnsi="Times New Roman" w:cs="Times New Roman"/>
                <w:b w:val="0"/>
                <w:bCs w:val="0"/>
                <w:sz w:val="24"/>
                <w:szCs w:val="24"/>
              </w:rPr>
              <w:t>2</w:t>
            </w:r>
            <w:r w:rsidR="00C431FC" w:rsidRPr="00895915">
              <w:rPr>
                <w:rStyle w:val="Strong"/>
                <w:rFonts w:ascii="Times New Roman" w:hAnsi="Times New Roman" w:cs="Times New Roman"/>
                <w:b w:val="0"/>
                <w:bCs w:val="0"/>
                <w:sz w:val="24"/>
                <w:szCs w:val="24"/>
              </w:rPr>
              <w:t>’</w:t>
            </w:r>
            <w:r w:rsidRPr="00895915">
              <w:rPr>
                <w:rStyle w:val="apple-converted-space"/>
                <w:rFonts w:ascii="Times New Roman" w:hAnsi="Times New Roman" w:cs="Times New Roman"/>
                <w:sz w:val="24"/>
                <w:szCs w:val="24"/>
              </w:rPr>
              <w:t> </w:t>
            </w:r>
            <w:r w:rsidRPr="00895915">
              <w:rPr>
                <w:rStyle w:val="Strong"/>
                <w:rFonts w:ascii="Times New Roman" w:hAnsi="Times New Roman" w:cs="Times New Roman"/>
                <w:b w:val="0"/>
                <w:bCs w:val="0"/>
                <w:sz w:val="24"/>
                <w:szCs w:val="24"/>
              </w:rPr>
              <w:t>and promote his autonomy, I also had to ensure that the placement staff felt confident that risk was being managed appropriately. At times, I noticed a tension between my desire to promote</w:t>
            </w:r>
            <w:r w:rsidRPr="00895915">
              <w:rPr>
                <w:rStyle w:val="apple-converted-space"/>
                <w:rFonts w:ascii="Times New Roman" w:hAnsi="Times New Roman" w:cs="Times New Roman"/>
                <w:sz w:val="24"/>
                <w:szCs w:val="24"/>
              </w:rPr>
              <w:t> </w:t>
            </w:r>
            <w:r w:rsidR="00C431FC" w:rsidRPr="00895915">
              <w:rPr>
                <w:rStyle w:val="apple-converted-space"/>
                <w:rFonts w:ascii="Times New Roman" w:hAnsi="Times New Roman" w:cs="Times New Roman"/>
                <w:sz w:val="24"/>
                <w:szCs w:val="24"/>
              </w:rPr>
              <w:t>‘</w:t>
            </w:r>
            <w:r w:rsidRPr="00895915">
              <w:rPr>
                <w:rStyle w:val="Strong"/>
                <w:rFonts w:ascii="Times New Roman" w:hAnsi="Times New Roman" w:cs="Times New Roman"/>
                <w:b w:val="0"/>
                <w:bCs w:val="0"/>
                <w:sz w:val="24"/>
                <w:szCs w:val="24"/>
              </w:rPr>
              <w:t>2</w:t>
            </w:r>
            <w:r w:rsidR="00C431FC" w:rsidRPr="00895915">
              <w:rPr>
                <w:rStyle w:val="Strong"/>
                <w:rFonts w:ascii="Times New Roman" w:hAnsi="Times New Roman" w:cs="Times New Roman"/>
                <w:b w:val="0"/>
                <w:bCs w:val="0"/>
                <w:sz w:val="24"/>
                <w:szCs w:val="24"/>
              </w:rPr>
              <w:t>’</w:t>
            </w:r>
            <w:r w:rsidRPr="00895915">
              <w:rPr>
                <w:rStyle w:val="Strong"/>
                <w:rFonts w:ascii="Times New Roman" w:hAnsi="Times New Roman" w:cs="Times New Roman"/>
                <w:b w:val="0"/>
                <w:bCs w:val="0"/>
                <w:sz w:val="24"/>
                <w:szCs w:val="24"/>
              </w:rPr>
              <w:t>’s independence and the placement’s understandable caution, particularly given his history of exploitation and substance misuse. This required me to communicate clearly, justify my reasoning, and remain open to challenge. I found that when I actively created space for the placement staff to voice their concerns, our joint planning became more robust and better aligned with</w:t>
            </w:r>
            <w:r w:rsidRPr="00895915">
              <w:rPr>
                <w:rStyle w:val="apple-converted-space"/>
                <w:rFonts w:ascii="Times New Roman" w:hAnsi="Times New Roman" w:cs="Times New Roman"/>
                <w:sz w:val="24"/>
                <w:szCs w:val="24"/>
              </w:rPr>
              <w:t> </w:t>
            </w:r>
            <w:r w:rsidR="00C431FC" w:rsidRPr="00895915">
              <w:rPr>
                <w:rStyle w:val="apple-converted-space"/>
                <w:rFonts w:ascii="Times New Roman" w:hAnsi="Times New Roman" w:cs="Times New Roman"/>
                <w:sz w:val="24"/>
                <w:szCs w:val="24"/>
              </w:rPr>
              <w:t>‘</w:t>
            </w:r>
            <w:r w:rsidRPr="00895915">
              <w:rPr>
                <w:rStyle w:val="Strong"/>
                <w:rFonts w:ascii="Times New Roman" w:hAnsi="Times New Roman" w:cs="Times New Roman"/>
                <w:b w:val="0"/>
                <w:bCs w:val="0"/>
                <w:sz w:val="24"/>
                <w:szCs w:val="24"/>
              </w:rPr>
              <w:t>2</w:t>
            </w:r>
            <w:r w:rsidR="00C431FC" w:rsidRPr="00895915">
              <w:rPr>
                <w:rStyle w:val="Strong"/>
                <w:rFonts w:ascii="Times New Roman" w:hAnsi="Times New Roman" w:cs="Times New Roman"/>
                <w:b w:val="0"/>
                <w:bCs w:val="0"/>
                <w:sz w:val="24"/>
                <w:szCs w:val="24"/>
              </w:rPr>
              <w:t>’</w:t>
            </w:r>
            <w:r w:rsidRPr="00895915">
              <w:rPr>
                <w:rStyle w:val="Strong"/>
                <w:rFonts w:ascii="Times New Roman" w:hAnsi="Times New Roman" w:cs="Times New Roman"/>
                <w:b w:val="0"/>
                <w:bCs w:val="0"/>
                <w:sz w:val="24"/>
                <w:szCs w:val="24"/>
              </w:rPr>
              <w:t xml:space="preserve">’s needs. This experience highlighted for me that collaboration is not simply about agreement, but about </w:t>
            </w:r>
            <w:r w:rsidRPr="00895915">
              <w:rPr>
                <w:rStyle w:val="Strong"/>
                <w:rFonts w:ascii="Times New Roman" w:hAnsi="Times New Roman" w:cs="Times New Roman"/>
                <w:b w:val="0"/>
                <w:bCs w:val="0"/>
                <w:sz w:val="24"/>
                <w:szCs w:val="24"/>
              </w:rPr>
              <w:lastRenderedPageBreak/>
              <w:t>navigating differences constructively, maintaining transparency, and ensuring that the young person’s voice remains central even when professional opinions diverge.</w:t>
            </w:r>
          </w:p>
          <w:p w14:paraId="04BAD9CC" w14:textId="77777777" w:rsidR="00EE5BC8" w:rsidRPr="00895915" w:rsidRDefault="00EE5BC8" w:rsidP="00EE5BC8">
            <w:pPr>
              <w:overflowPunct/>
              <w:autoSpaceDE/>
              <w:autoSpaceDN/>
              <w:adjustRightInd/>
              <w:spacing w:before="100" w:beforeAutospacing="1" w:after="100" w:afterAutospacing="1" w:line="480" w:lineRule="auto"/>
              <w:textAlignment w:val="auto"/>
              <w:rPr>
                <w:rFonts w:ascii="Times New Roman" w:hAnsi="Times New Roman" w:cs="Times New Roman"/>
                <w:sz w:val="24"/>
                <w:szCs w:val="24"/>
              </w:rPr>
            </w:pPr>
          </w:p>
          <w:p w14:paraId="0F420D7A" w14:textId="44892AF0" w:rsidR="00EE5BC8" w:rsidRPr="00895915" w:rsidRDefault="00EE5BC8" w:rsidP="00EE5BC8">
            <w:pPr>
              <w:pStyle w:val="NormalWeb"/>
              <w:spacing w:line="480" w:lineRule="auto"/>
              <w:rPr>
                <w:color w:val="000000"/>
              </w:rPr>
            </w:pPr>
            <w:r w:rsidRPr="00895915">
              <w:rPr>
                <w:color w:val="000000"/>
              </w:rPr>
              <w:t>In working with ‘</w:t>
            </w:r>
            <w:r w:rsidRPr="00895915">
              <w:rPr>
                <w:rStyle w:val="Emphasis"/>
                <w:i w:val="0"/>
                <w:iCs w:val="0"/>
                <w:color w:val="000000"/>
              </w:rPr>
              <w:t>2’</w:t>
            </w:r>
            <w:r w:rsidRPr="00895915">
              <w:rPr>
                <w:color w:val="000000"/>
              </w:rPr>
              <w:t xml:space="preserve">, I also drew on Prochaska and DiClemente’s </w:t>
            </w:r>
            <w:r w:rsidR="00C431FC" w:rsidRPr="00895915">
              <w:rPr>
                <w:color w:val="000000"/>
              </w:rPr>
              <w:t xml:space="preserve">(1983) </w:t>
            </w:r>
            <w:r w:rsidRPr="00895915">
              <w:rPr>
                <w:color w:val="000000"/>
              </w:rPr>
              <w:t>Transtheoretical Model of Change (TTM), which outlines the stages individuals typically move through when making behavioural change. During his time in secure accommodation, I observed ‘</w:t>
            </w:r>
            <w:r w:rsidRPr="00895915">
              <w:rPr>
                <w:rStyle w:val="Emphasis"/>
                <w:i w:val="0"/>
                <w:iCs w:val="0"/>
                <w:color w:val="000000"/>
              </w:rPr>
              <w:t>2’</w:t>
            </w:r>
            <w:r w:rsidRPr="00895915">
              <w:rPr>
                <w:color w:val="000000"/>
              </w:rPr>
              <w:t xml:space="preserve"> operating within the first two stages of the model: </w:t>
            </w:r>
            <w:r w:rsidRPr="00895915">
              <w:rPr>
                <w:rStyle w:val="Strong"/>
                <w:b w:val="0"/>
                <w:bCs w:val="0"/>
                <w:color w:val="000000"/>
              </w:rPr>
              <w:t>pre</w:t>
            </w:r>
            <w:r w:rsidRPr="00895915">
              <w:rPr>
                <w:rStyle w:val="Strong"/>
                <w:b w:val="0"/>
                <w:bCs w:val="0"/>
                <w:color w:val="000000"/>
              </w:rPr>
              <w:noBreakHyphen/>
              <w:t>contemplation</w:t>
            </w:r>
            <w:r w:rsidRPr="00895915">
              <w:rPr>
                <w:color w:val="000000"/>
              </w:rPr>
              <w:t xml:space="preserve"> and </w:t>
            </w:r>
            <w:r w:rsidRPr="00895915">
              <w:rPr>
                <w:rStyle w:val="Strong"/>
                <w:b w:val="0"/>
                <w:bCs w:val="0"/>
                <w:color w:val="000000"/>
              </w:rPr>
              <w:t>contemplation</w:t>
            </w:r>
            <w:r w:rsidRPr="00895915">
              <w:rPr>
                <w:color w:val="000000"/>
              </w:rPr>
              <w:t>. This was evident in his sessions with both his substance misuse worker and his key worker, where he began to acknowledge the impact of his substance use and criminal exploitation, but had not yet committed to change.</w:t>
            </w:r>
          </w:p>
          <w:p w14:paraId="740BB4CB" w14:textId="77777777" w:rsidR="00EE5BC8" w:rsidRPr="00895915" w:rsidRDefault="00EE5BC8" w:rsidP="00EE5BC8">
            <w:pPr>
              <w:pStyle w:val="NormalWeb"/>
              <w:spacing w:line="480" w:lineRule="auto"/>
              <w:rPr>
                <w:color w:val="000000"/>
              </w:rPr>
            </w:pPr>
          </w:p>
          <w:p w14:paraId="0023C7C9" w14:textId="77777777" w:rsidR="00EE5BC8" w:rsidRPr="00895915" w:rsidRDefault="00EE5BC8" w:rsidP="00EE5BC8">
            <w:pPr>
              <w:pStyle w:val="NormalWeb"/>
              <w:spacing w:line="480" w:lineRule="auto"/>
              <w:rPr>
                <w:color w:val="000000"/>
              </w:rPr>
            </w:pPr>
            <w:r w:rsidRPr="00895915">
              <w:rPr>
                <w:color w:val="000000"/>
              </w:rPr>
              <w:t>As ‘</w:t>
            </w:r>
            <w:r w:rsidRPr="00895915">
              <w:rPr>
                <w:rStyle w:val="Emphasis"/>
                <w:i w:val="0"/>
                <w:iCs w:val="0"/>
                <w:color w:val="000000"/>
              </w:rPr>
              <w:t>2’</w:t>
            </w:r>
            <w:r w:rsidRPr="00895915">
              <w:rPr>
                <w:color w:val="000000"/>
              </w:rPr>
              <w:t xml:space="preserve"> transitioned into the community placement, my work with him focused on supporting movement into the ‘</w:t>
            </w:r>
            <w:r w:rsidRPr="00895915">
              <w:rPr>
                <w:rStyle w:val="Strong"/>
                <w:b w:val="0"/>
                <w:bCs w:val="0"/>
                <w:color w:val="000000"/>
              </w:rPr>
              <w:t>preparation’</w:t>
            </w:r>
            <w:r w:rsidRPr="00895915">
              <w:rPr>
                <w:color w:val="000000"/>
              </w:rPr>
              <w:t xml:space="preserve"> stage of the TTM. This involved helping him to set his own goals that did not involve drug use, association with criminal gangs, or other forms of offending. Encouraging ‘</w:t>
            </w:r>
            <w:r w:rsidRPr="00895915">
              <w:rPr>
                <w:rStyle w:val="Emphasis"/>
                <w:i w:val="0"/>
                <w:iCs w:val="0"/>
                <w:color w:val="000000"/>
              </w:rPr>
              <w:t>2’</w:t>
            </w:r>
            <w:r w:rsidRPr="00895915">
              <w:rPr>
                <w:color w:val="000000"/>
              </w:rPr>
              <w:t xml:space="preserve"> to identify these goals himself aligned with a strengths</w:t>
            </w:r>
            <w:r w:rsidRPr="00895915">
              <w:rPr>
                <w:color w:val="000000"/>
              </w:rPr>
              <w:noBreakHyphen/>
              <w:t>based approach, emphasising his capacity for insight, motivation, and self</w:t>
            </w:r>
            <w:r w:rsidRPr="00895915">
              <w:rPr>
                <w:color w:val="000000"/>
              </w:rPr>
              <w:noBreakHyphen/>
              <w:t>direction. The preparation stage required ‘</w:t>
            </w:r>
            <w:r w:rsidRPr="00895915">
              <w:rPr>
                <w:rStyle w:val="Emphasis"/>
                <w:i w:val="0"/>
                <w:iCs w:val="0"/>
                <w:color w:val="000000"/>
              </w:rPr>
              <w:t>2’</w:t>
            </w:r>
            <w:r w:rsidRPr="00895915">
              <w:rPr>
                <w:color w:val="000000"/>
              </w:rPr>
              <w:t xml:space="preserve"> to set realistic targets for making positive changes in his life. I supported this by exploring with him any barriers he felt might prevent progress and engaging in joint problem</w:t>
            </w:r>
            <w:r w:rsidRPr="00895915">
              <w:rPr>
                <w:color w:val="000000"/>
              </w:rPr>
              <w:noBreakHyphen/>
              <w:t>solving to address these challenges. We focused on small, achievable steps and worked through different scenarios together, enabling ‘</w:t>
            </w:r>
            <w:r w:rsidRPr="00895915">
              <w:rPr>
                <w:rStyle w:val="Emphasis"/>
                <w:i w:val="0"/>
                <w:iCs w:val="0"/>
                <w:color w:val="000000"/>
              </w:rPr>
              <w:t>2’</w:t>
            </w:r>
            <w:r w:rsidRPr="00895915">
              <w:rPr>
                <w:color w:val="000000"/>
              </w:rPr>
              <w:t xml:space="preserve"> to build confidence and develop strategies that supported his readiness for change. It is hoped that with continued support, ‘2’ can continue to progress through the remaining stages of the TTM, which are action, maintenance and relapse. </w:t>
            </w:r>
          </w:p>
          <w:p w14:paraId="77B41D31" w14:textId="77777777" w:rsidR="00EE5BC8" w:rsidRPr="00895915" w:rsidRDefault="00EE5BC8" w:rsidP="00EE5BC8">
            <w:pPr>
              <w:spacing w:before="100" w:beforeAutospacing="1" w:after="100" w:afterAutospacing="1" w:line="480" w:lineRule="auto"/>
              <w:rPr>
                <w:rFonts w:ascii="Times New Roman" w:hAnsi="Times New Roman" w:cs="Times New Roman"/>
                <w:sz w:val="24"/>
                <w:szCs w:val="24"/>
              </w:rPr>
            </w:pPr>
          </w:p>
          <w:p w14:paraId="296A86F6" w14:textId="0DE9DF3E" w:rsidR="00AE71B6" w:rsidRPr="00895915" w:rsidRDefault="00AE71B6" w:rsidP="00AE71B6">
            <w:pPr>
              <w:spacing w:before="100" w:beforeAutospacing="1" w:after="100" w:afterAutospacing="1" w:line="480" w:lineRule="auto"/>
              <w:rPr>
                <w:rFonts w:ascii="Times New Roman" w:hAnsi="Times New Roman" w:cs="Times New Roman"/>
                <w:sz w:val="24"/>
                <w:szCs w:val="24"/>
              </w:rPr>
            </w:pPr>
            <w:r w:rsidRPr="00AE71B6">
              <w:rPr>
                <w:rFonts w:ascii="Times New Roman" w:hAnsi="Times New Roman" w:cs="Times New Roman"/>
                <w:sz w:val="24"/>
                <w:szCs w:val="24"/>
              </w:rPr>
              <w:t>Critically reflecting on this case, I recognise the significant role that supervision played in supporting my professional development and decision</w:t>
            </w:r>
            <w:r w:rsidRPr="00AE71B6">
              <w:rPr>
                <w:rFonts w:ascii="Times New Roman" w:hAnsi="Times New Roman" w:cs="Times New Roman"/>
                <w:sz w:val="24"/>
                <w:szCs w:val="24"/>
              </w:rPr>
              <w:noBreakHyphen/>
              <w:t xml:space="preserve">making. Following the first </w:t>
            </w:r>
            <w:r w:rsidR="002F7207" w:rsidRPr="00895915">
              <w:rPr>
                <w:rFonts w:ascii="Times New Roman" w:hAnsi="Times New Roman" w:cs="Times New Roman"/>
                <w:sz w:val="24"/>
                <w:szCs w:val="24"/>
              </w:rPr>
              <w:t>SAR</w:t>
            </w:r>
            <w:r w:rsidRPr="00AE71B6">
              <w:rPr>
                <w:rFonts w:ascii="Times New Roman" w:hAnsi="Times New Roman" w:cs="Times New Roman"/>
                <w:sz w:val="24"/>
                <w:szCs w:val="24"/>
              </w:rPr>
              <w:t xml:space="preserve">, where I felt unprepared and uncertain about the expectations placed on me, I used supervision to explore these feelings and to identify gaps in my knowledge. Supervision provided a structured space to analyse the complexity of the legal frameworks, clarify my responsibilities under </w:t>
            </w:r>
            <w:r w:rsidR="00731D55">
              <w:rPr>
                <w:rFonts w:ascii="Times New Roman" w:hAnsi="Times New Roman" w:cs="Times New Roman"/>
                <w:sz w:val="24"/>
                <w:szCs w:val="24"/>
              </w:rPr>
              <w:t>s</w:t>
            </w:r>
            <w:r w:rsidRPr="00AE71B6">
              <w:rPr>
                <w:rFonts w:ascii="Times New Roman" w:hAnsi="Times New Roman" w:cs="Times New Roman"/>
                <w:sz w:val="24"/>
                <w:szCs w:val="24"/>
              </w:rPr>
              <w:t xml:space="preserve">ecure </w:t>
            </w:r>
            <w:r w:rsidR="00731D55">
              <w:rPr>
                <w:rFonts w:ascii="Times New Roman" w:hAnsi="Times New Roman" w:cs="Times New Roman"/>
                <w:sz w:val="24"/>
                <w:szCs w:val="24"/>
              </w:rPr>
              <w:t>ac</w:t>
            </w:r>
            <w:r w:rsidRPr="00AE71B6">
              <w:rPr>
                <w:rFonts w:ascii="Times New Roman" w:hAnsi="Times New Roman" w:cs="Times New Roman"/>
                <w:sz w:val="24"/>
                <w:szCs w:val="24"/>
              </w:rPr>
              <w:t xml:space="preserve">commodation </w:t>
            </w:r>
            <w:r w:rsidR="00731D55">
              <w:rPr>
                <w:rFonts w:ascii="Times New Roman" w:hAnsi="Times New Roman" w:cs="Times New Roman"/>
                <w:sz w:val="24"/>
                <w:szCs w:val="24"/>
              </w:rPr>
              <w:t>r</w:t>
            </w:r>
            <w:r w:rsidRPr="00AE71B6">
              <w:rPr>
                <w:rFonts w:ascii="Times New Roman" w:hAnsi="Times New Roman" w:cs="Times New Roman"/>
                <w:sz w:val="24"/>
                <w:szCs w:val="24"/>
              </w:rPr>
              <w:t>egulations, and consider how my assumptions and anxieties were shaping my practice. Engaging in reflective discussion with my manager enabled me to reframe the situation, strengthen my understanding of the statutory requirements, and develop a clearer rationale for my professional judgement. This process highlights how effective supervision enhances critical reflection, supports emotional containment, and promotes accountable, evidence</w:t>
            </w:r>
            <w:r w:rsidRPr="00AE71B6">
              <w:rPr>
                <w:rFonts w:ascii="Times New Roman" w:hAnsi="Times New Roman" w:cs="Times New Roman"/>
                <w:sz w:val="24"/>
                <w:szCs w:val="24"/>
              </w:rPr>
              <w:noBreakHyphen/>
              <w:t>informed practice</w:t>
            </w:r>
            <w:r w:rsidR="00A9045D">
              <w:rPr>
                <w:rFonts w:ascii="Times New Roman" w:hAnsi="Times New Roman" w:cs="Times New Roman"/>
                <w:sz w:val="24"/>
                <w:szCs w:val="24"/>
              </w:rPr>
              <w:t xml:space="preserve">, </w:t>
            </w:r>
            <w:r w:rsidRPr="00AE71B6">
              <w:rPr>
                <w:rFonts w:ascii="Times New Roman" w:hAnsi="Times New Roman" w:cs="Times New Roman"/>
                <w:sz w:val="24"/>
                <w:szCs w:val="24"/>
              </w:rPr>
              <w:t>particularly when working in high</w:t>
            </w:r>
            <w:r w:rsidRPr="00AE71B6">
              <w:rPr>
                <w:rFonts w:ascii="Times New Roman" w:hAnsi="Times New Roman" w:cs="Times New Roman"/>
                <w:sz w:val="24"/>
                <w:szCs w:val="24"/>
              </w:rPr>
              <w:noBreakHyphen/>
              <w:t>risk, legally complex safeguarding contexts.</w:t>
            </w:r>
          </w:p>
          <w:p w14:paraId="292BF9C2" w14:textId="77777777" w:rsidR="007C2D3F" w:rsidRPr="00AE71B6" w:rsidRDefault="007C2D3F" w:rsidP="00AE71B6">
            <w:pPr>
              <w:spacing w:before="100" w:beforeAutospacing="1" w:after="100" w:afterAutospacing="1" w:line="480" w:lineRule="auto"/>
              <w:rPr>
                <w:rFonts w:ascii="Times New Roman" w:hAnsi="Times New Roman" w:cs="Times New Roman"/>
                <w:sz w:val="24"/>
                <w:szCs w:val="24"/>
              </w:rPr>
            </w:pPr>
          </w:p>
          <w:p w14:paraId="3604F002" w14:textId="13D0A5FA" w:rsidR="00AE71B6" w:rsidRPr="00895915" w:rsidRDefault="007C2D3F" w:rsidP="00EE5BC8">
            <w:pPr>
              <w:spacing w:before="100" w:beforeAutospacing="1" w:after="100" w:afterAutospacing="1" w:line="480" w:lineRule="auto"/>
              <w:rPr>
                <w:rFonts w:ascii="Times New Roman" w:hAnsi="Times New Roman" w:cs="Times New Roman"/>
                <w:sz w:val="24"/>
                <w:szCs w:val="24"/>
              </w:rPr>
            </w:pPr>
            <w:r w:rsidRPr="007C2D3F">
              <w:rPr>
                <w:rFonts w:ascii="Times New Roman" w:hAnsi="Times New Roman" w:cs="Times New Roman"/>
                <w:sz w:val="24"/>
                <w:szCs w:val="24"/>
              </w:rPr>
              <w:t>Supervision also helped me recognise how my emotional responses to the secure environment, the power dynamics involved, and the high</w:t>
            </w:r>
            <w:r w:rsidRPr="007C2D3F">
              <w:rPr>
                <w:rFonts w:ascii="Times New Roman" w:hAnsi="Times New Roman" w:cs="Times New Roman"/>
                <w:sz w:val="24"/>
                <w:szCs w:val="24"/>
              </w:rPr>
              <w:noBreakHyphen/>
              <w:t>risk nature of the case were influencing my interactions with ‘2’ and other professionals. Discussing these dynamics in supervision enabled me to become more attuned to how feelings of uncertainty can shape practice decisions, and reminded me of the importance of grounding my judgements in evidence rather than in my own discomfort. This reflective support strengthened my confidence before subsequent reviews and enhanced the quality of my contributions within the multi</w:t>
            </w:r>
            <w:r w:rsidRPr="007C2D3F">
              <w:rPr>
                <w:rFonts w:ascii="Times New Roman" w:hAnsi="Times New Roman" w:cs="Times New Roman"/>
                <w:sz w:val="24"/>
                <w:szCs w:val="24"/>
              </w:rPr>
              <w:noBreakHyphen/>
              <w:t>agency group.</w:t>
            </w:r>
          </w:p>
          <w:p w14:paraId="47F21B6A" w14:textId="467C1A79" w:rsidR="007A628F" w:rsidRPr="001D30B5" w:rsidRDefault="00EE5BC8" w:rsidP="001D30B5">
            <w:pPr>
              <w:spacing w:before="100" w:beforeAutospacing="1" w:after="100" w:afterAutospacing="1" w:line="480" w:lineRule="auto"/>
              <w:rPr>
                <w:i/>
                <w:sz w:val="24"/>
                <w:szCs w:val="24"/>
              </w:rPr>
            </w:pPr>
            <w:r w:rsidRPr="00895915">
              <w:rPr>
                <w:rFonts w:ascii="Times New Roman" w:hAnsi="Times New Roman" w:cs="Times New Roman"/>
                <w:b/>
                <w:bCs/>
                <w:sz w:val="24"/>
                <w:szCs w:val="24"/>
              </w:rPr>
              <w:t>Word count = 4,</w:t>
            </w:r>
            <w:r w:rsidR="00F46E6C">
              <w:rPr>
                <w:rFonts w:ascii="Times New Roman" w:hAnsi="Times New Roman" w:cs="Times New Roman"/>
                <w:b/>
                <w:bCs/>
                <w:sz w:val="24"/>
                <w:szCs w:val="24"/>
              </w:rPr>
              <w:t>3</w:t>
            </w:r>
            <w:r w:rsidR="00A9045D">
              <w:rPr>
                <w:rFonts w:ascii="Times New Roman" w:hAnsi="Times New Roman" w:cs="Times New Roman"/>
                <w:b/>
                <w:bCs/>
                <w:sz w:val="24"/>
                <w:szCs w:val="24"/>
              </w:rPr>
              <w:t>69</w:t>
            </w:r>
          </w:p>
        </w:tc>
      </w:tr>
    </w:tbl>
    <w:p w14:paraId="2BB38E4F" w14:textId="06E04867" w:rsidR="00890147" w:rsidRPr="003B29BC" w:rsidRDefault="00890147" w:rsidP="001D30B5">
      <w:pPr>
        <w:rPr>
          <w:color w:val="auto"/>
          <w:sz w:val="24"/>
          <w:szCs w:val="24"/>
        </w:rPr>
      </w:pPr>
    </w:p>
    <w:sectPr w:rsidR="00890147"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A7612" w14:textId="77777777" w:rsidR="005F6CFB" w:rsidRDefault="005F6CFB">
      <w:r>
        <w:separator/>
      </w:r>
    </w:p>
  </w:endnote>
  <w:endnote w:type="continuationSeparator" w:id="0">
    <w:p w14:paraId="1E01E561" w14:textId="77777777" w:rsidR="005F6CFB" w:rsidRDefault="005F6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ebkit-standard">
    <w:altName w:val="Cambria"/>
    <w:panose1 w:val="020B0604020202020204"/>
    <w:charset w:val="00"/>
    <w:family w:val="roman"/>
    <w:notTrueType/>
    <w:pitch w:val="default"/>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71436" w14:textId="77777777" w:rsidR="005F6CFB" w:rsidRDefault="005F6CFB">
      <w:r>
        <w:separator/>
      </w:r>
    </w:p>
  </w:footnote>
  <w:footnote w:type="continuationSeparator" w:id="0">
    <w:p w14:paraId="2D5793D2" w14:textId="77777777" w:rsidR="005F6CFB" w:rsidRDefault="005F6C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4426"/>
    <w:rsid w:val="0002759A"/>
    <w:rsid w:val="00027B1F"/>
    <w:rsid w:val="0003088B"/>
    <w:rsid w:val="000325D9"/>
    <w:rsid w:val="00032727"/>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6B5C"/>
    <w:rsid w:val="00074461"/>
    <w:rsid w:val="000766EC"/>
    <w:rsid w:val="00080E58"/>
    <w:rsid w:val="00083D99"/>
    <w:rsid w:val="00084DA6"/>
    <w:rsid w:val="00085699"/>
    <w:rsid w:val="00090160"/>
    <w:rsid w:val="00091F52"/>
    <w:rsid w:val="00092970"/>
    <w:rsid w:val="00093720"/>
    <w:rsid w:val="000938E6"/>
    <w:rsid w:val="00093B3C"/>
    <w:rsid w:val="00093FDE"/>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4DE5"/>
    <w:rsid w:val="00130119"/>
    <w:rsid w:val="00132812"/>
    <w:rsid w:val="001347F8"/>
    <w:rsid w:val="001359EE"/>
    <w:rsid w:val="00137BB5"/>
    <w:rsid w:val="00137E05"/>
    <w:rsid w:val="001447F6"/>
    <w:rsid w:val="00147DE3"/>
    <w:rsid w:val="00150794"/>
    <w:rsid w:val="00151DA6"/>
    <w:rsid w:val="001608C4"/>
    <w:rsid w:val="00164832"/>
    <w:rsid w:val="00171418"/>
    <w:rsid w:val="0017454E"/>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D30B5"/>
    <w:rsid w:val="001D5DF7"/>
    <w:rsid w:val="001E2EB6"/>
    <w:rsid w:val="001F4552"/>
    <w:rsid w:val="002019EB"/>
    <w:rsid w:val="00202A0B"/>
    <w:rsid w:val="00204B58"/>
    <w:rsid w:val="00205051"/>
    <w:rsid w:val="00211F65"/>
    <w:rsid w:val="00214047"/>
    <w:rsid w:val="00216563"/>
    <w:rsid w:val="0021792F"/>
    <w:rsid w:val="00220D06"/>
    <w:rsid w:val="0022461F"/>
    <w:rsid w:val="002246A0"/>
    <w:rsid w:val="00230439"/>
    <w:rsid w:val="00231D03"/>
    <w:rsid w:val="00232A09"/>
    <w:rsid w:val="00235176"/>
    <w:rsid w:val="00236061"/>
    <w:rsid w:val="0023795A"/>
    <w:rsid w:val="0024100E"/>
    <w:rsid w:val="00241C1B"/>
    <w:rsid w:val="0024288B"/>
    <w:rsid w:val="00243DB0"/>
    <w:rsid w:val="00245C59"/>
    <w:rsid w:val="00247265"/>
    <w:rsid w:val="00260663"/>
    <w:rsid w:val="002657E9"/>
    <w:rsid w:val="0026665E"/>
    <w:rsid w:val="0027147E"/>
    <w:rsid w:val="002761F4"/>
    <w:rsid w:val="00276E76"/>
    <w:rsid w:val="0027710B"/>
    <w:rsid w:val="002775E1"/>
    <w:rsid w:val="00277979"/>
    <w:rsid w:val="002853F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7207"/>
    <w:rsid w:val="003015C3"/>
    <w:rsid w:val="003106DB"/>
    <w:rsid w:val="0031350A"/>
    <w:rsid w:val="00316815"/>
    <w:rsid w:val="003168CA"/>
    <w:rsid w:val="00321255"/>
    <w:rsid w:val="0032230D"/>
    <w:rsid w:val="00322A0B"/>
    <w:rsid w:val="003246A6"/>
    <w:rsid w:val="00330881"/>
    <w:rsid w:val="00331CD2"/>
    <w:rsid w:val="00332426"/>
    <w:rsid w:val="00335C41"/>
    <w:rsid w:val="00335FC5"/>
    <w:rsid w:val="0033771E"/>
    <w:rsid w:val="00337FEF"/>
    <w:rsid w:val="00354B6D"/>
    <w:rsid w:val="00355210"/>
    <w:rsid w:val="00355CFD"/>
    <w:rsid w:val="003634E0"/>
    <w:rsid w:val="00365DF9"/>
    <w:rsid w:val="00367C5A"/>
    <w:rsid w:val="0037066E"/>
    <w:rsid w:val="00372DB4"/>
    <w:rsid w:val="00373A36"/>
    <w:rsid w:val="0037419E"/>
    <w:rsid w:val="00375AF5"/>
    <w:rsid w:val="003761BD"/>
    <w:rsid w:val="00377448"/>
    <w:rsid w:val="00377884"/>
    <w:rsid w:val="003826BD"/>
    <w:rsid w:val="00385414"/>
    <w:rsid w:val="00385BCD"/>
    <w:rsid w:val="003861A1"/>
    <w:rsid w:val="00390074"/>
    <w:rsid w:val="00392F73"/>
    <w:rsid w:val="00393600"/>
    <w:rsid w:val="00393DBB"/>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561C6"/>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A6745"/>
    <w:rsid w:val="004B5553"/>
    <w:rsid w:val="004B600B"/>
    <w:rsid w:val="004B6822"/>
    <w:rsid w:val="004B69F6"/>
    <w:rsid w:val="004C2D3A"/>
    <w:rsid w:val="004C56AC"/>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4832"/>
    <w:rsid w:val="00557D77"/>
    <w:rsid w:val="00562EAA"/>
    <w:rsid w:val="00563B58"/>
    <w:rsid w:val="005640C4"/>
    <w:rsid w:val="0056684C"/>
    <w:rsid w:val="00574A0C"/>
    <w:rsid w:val="00577576"/>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0B4D"/>
    <w:rsid w:val="005E13EA"/>
    <w:rsid w:val="005E17F1"/>
    <w:rsid w:val="005F1475"/>
    <w:rsid w:val="005F64AA"/>
    <w:rsid w:val="005F6CFB"/>
    <w:rsid w:val="005F7851"/>
    <w:rsid w:val="00606E27"/>
    <w:rsid w:val="006108C9"/>
    <w:rsid w:val="00614DF7"/>
    <w:rsid w:val="006179BB"/>
    <w:rsid w:val="00620BDA"/>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C37"/>
    <w:rsid w:val="00696F65"/>
    <w:rsid w:val="00697572"/>
    <w:rsid w:val="006B4496"/>
    <w:rsid w:val="006B5E67"/>
    <w:rsid w:val="006B6612"/>
    <w:rsid w:val="006C2EB5"/>
    <w:rsid w:val="006D0241"/>
    <w:rsid w:val="006D18A3"/>
    <w:rsid w:val="006D5970"/>
    <w:rsid w:val="006E481E"/>
    <w:rsid w:val="006E795F"/>
    <w:rsid w:val="006F0862"/>
    <w:rsid w:val="006F1438"/>
    <w:rsid w:val="006F2A9E"/>
    <w:rsid w:val="006F38C2"/>
    <w:rsid w:val="006F5ED3"/>
    <w:rsid w:val="006F6954"/>
    <w:rsid w:val="00700249"/>
    <w:rsid w:val="007069CD"/>
    <w:rsid w:val="00706BB5"/>
    <w:rsid w:val="0071231A"/>
    <w:rsid w:val="00712E90"/>
    <w:rsid w:val="00713B7E"/>
    <w:rsid w:val="00713D56"/>
    <w:rsid w:val="0072678F"/>
    <w:rsid w:val="007276E5"/>
    <w:rsid w:val="00727C4C"/>
    <w:rsid w:val="00731D55"/>
    <w:rsid w:val="00734809"/>
    <w:rsid w:val="0073714E"/>
    <w:rsid w:val="007374EF"/>
    <w:rsid w:val="00737902"/>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2D3F"/>
    <w:rsid w:val="007C556F"/>
    <w:rsid w:val="007C5ABE"/>
    <w:rsid w:val="007C6A87"/>
    <w:rsid w:val="007D0A07"/>
    <w:rsid w:val="007D0F11"/>
    <w:rsid w:val="007D133D"/>
    <w:rsid w:val="007D3EB4"/>
    <w:rsid w:val="007D3F16"/>
    <w:rsid w:val="007F10BD"/>
    <w:rsid w:val="007F312E"/>
    <w:rsid w:val="007F3F7E"/>
    <w:rsid w:val="007F4BA4"/>
    <w:rsid w:val="00812637"/>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408"/>
    <w:rsid w:val="00867A63"/>
    <w:rsid w:val="008708F1"/>
    <w:rsid w:val="00871960"/>
    <w:rsid w:val="0087369F"/>
    <w:rsid w:val="00880539"/>
    <w:rsid w:val="008859E8"/>
    <w:rsid w:val="0088737B"/>
    <w:rsid w:val="00890147"/>
    <w:rsid w:val="00891078"/>
    <w:rsid w:val="00892716"/>
    <w:rsid w:val="00893067"/>
    <w:rsid w:val="008933DE"/>
    <w:rsid w:val="00895915"/>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088E"/>
    <w:rsid w:val="0094495F"/>
    <w:rsid w:val="009544C0"/>
    <w:rsid w:val="00954FA4"/>
    <w:rsid w:val="00956AE9"/>
    <w:rsid w:val="00964CC6"/>
    <w:rsid w:val="00967BFA"/>
    <w:rsid w:val="009740BB"/>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5D89"/>
    <w:rsid w:val="00A16DD1"/>
    <w:rsid w:val="00A22441"/>
    <w:rsid w:val="00A23F3B"/>
    <w:rsid w:val="00A24406"/>
    <w:rsid w:val="00A25F64"/>
    <w:rsid w:val="00A275F6"/>
    <w:rsid w:val="00A303B9"/>
    <w:rsid w:val="00A37416"/>
    <w:rsid w:val="00A40ED6"/>
    <w:rsid w:val="00A47621"/>
    <w:rsid w:val="00A479CD"/>
    <w:rsid w:val="00A50320"/>
    <w:rsid w:val="00A50CFC"/>
    <w:rsid w:val="00A54D67"/>
    <w:rsid w:val="00A55A3F"/>
    <w:rsid w:val="00A5656A"/>
    <w:rsid w:val="00A60103"/>
    <w:rsid w:val="00A652F6"/>
    <w:rsid w:val="00A65861"/>
    <w:rsid w:val="00A6652F"/>
    <w:rsid w:val="00A6773F"/>
    <w:rsid w:val="00A732EA"/>
    <w:rsid w:val="00A7489E"/>
    <w:rsid w:val="00A8015F"/>
    <w:rsid w:val="00A85039"/>
    <w:rsid w:val="00A9045D"/>
    <w:rsid w:val="00A906AA"/>
    <w:rsid w:val="00A94C5E"/>
    <w:rsid w:val="00AA252C"/>
    <w:rsid w:val="00AA6666"/>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E71B6"/>
    <w:rsid w:val="00AF61C2"/>
    <w:rsid w:val="00AF6CC6"/>
    <w:rsid w:val="00B0296A"/>
    <w:rsid w:val="00B037B0"/>
    <w:rsid w:val="00B05AD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43"/>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38A"/>
    <w:rsid w:val="00BE0F7B"/>
    <w:rsid w:val="00BE10C2"/>
    <w:rsid w:val="00BF0D6C"/>
    <w:rsid w:val="00C01D14"/>
    <w:rsid w:val="00C01D97"/>
    <w:rsid w:val="00C025B4"/>
    <w:rsid w:val="00C029EC"/>
    <w:rsid w:val="00C11D16"/>
    <w:rsid w:val="00C161FD"/>
    <w:rsid w:val="00C17C9F"/>
    <w:rsid w:val="00C23F17"/>
    <w:rsid w:val="00C246F2"/>
    <w:rsid w:val="00C26A45"/>
    <w:rsid w:val="00C26D0D"/>
    <w:rsid w:val="00C27C95"/>
    <w:rsid w:val="00C300D2"/>
    <w:rsid w:val="00C308BE"/>
    <w:rsid w:val="00C3270F"/>
    <w:rsid w:val="00C3278B"/>
    <w:rsid w:val="00C33375"/>
    <w:rsid w:val="00C34C23"/>
    <w:rsid w:val="00C368FA"/>
    <w:rsid w:val="00C42005"/>
    <w:rsid w:val="00C431FC"/>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0FCA"/>
    <w:rsid w:val="00CA3593"/>
    <w:rsid w:val="00CA5726"/>
    <w:rsid w:val="00CA7E6A"/>
    <w:rsid w:val="00CB258E"/>
    <w:rsid w:val="00CB3C8F"/>
    <w:rsid w:val="00CC02F1"/>
    <w:rsid w:val="00CC1122"/>
    <w:rsid w:val="00CC11A6"/>
    <w:rsid w:val="00CC135E"/>
    <w:rsid w:val="00CC5342"/>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6377"/>
    <w:rsid w:val="00DD31C5"/>
    <w:rsid w:val="00DD5020"/>
    <w:rsid w:val="00DD63BE"/>
    <w:rsid w:val="00DE0E77"/>
    <w:rsid w:val="00DE4296"/>
    <w:rsid w:val="00DF2469"/>
    <w:rsid w:val="00DF7899"/>
    <w:rsid w:val="00E0524C"/>
    <w:rsid w:val="00E15751"/>
    <w:rsid w:val="00E17160"/>
    <w:rsid w:val="00E17D41"/>
    <w:rsid w:val="00E2266C"/>
    <w:rsid w:val="00E231D1"/>
    <w:rsid w:val="00E3288D"/>
    <w:rsid w:val="00E35112"/>
    <w:rsid w:val="00E35BEC"/>
    <w:rsid w:val="00E41A6A"/>
    <w:rsid w:val="00E50821"/>
    <w:rsid w:val="00E51F91"/>
    <w:rsid w:val="00E5498A"/>
    <w:rsid w:val="00E55550"/>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324D"/>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5BC8"/>
    <w:rsid w:val="00EE6FAB"/>
    <w:rsid w:val="00EF328C"/>
    <w:rsid w:val="00EF5BE6"/>
    <w:rsid w:val="00EF68BB"/>
    <w:rsid w:val="00F01F92"/>
    <w:rsid w:val="00F030D4"/>
    <w:rsid w:val="00F04053"/>
    <w:rsid w:val="00F06573"/>
    <w:rsid w:val="00F10A08"/>
    <w:rsid w:val="00F15354"/>
    <w:rsid w:val="00F223DA"/>
    <w:rsid w:val="00F22AC5"/>
    <w:rsid w:val="00F254D1"/>
    <w:rsid w:val="00F32B82"/>
    <w:rsid w:val="00F34C86"/>
    <w:rsid w:val="00F4043E"/>
    <w:rsid w:val="00F41795"/>
    <w:rsid w:val="00F41BBC"/>
    <w:rsid w:val="00F444F0"/>
    <w:rsid w:val="00F446FF"/>
    <w:rsid w:val="00F45521"/>
    <w:rsid w:val="00F45DD5"/>
    <w:rsid w:val="00F46E6C"/>
    <w:rsid w:val="00F478CF"/>
    <w:rsid w:val="00F50847"/>
    <w:rsid w:val="00F53A53"/>
    <w:rsid w:val="00F53F27"/>
    <w:rsid w:val="00F546D1"/>
    <w:rsid w:val="00F60281"/>
    <w:rsid w:val="00F66272"/>
    <w:rsid w:val="00F709C0"/>
    <w:rsid w:val="00F81FEC"/>
    <w:rsid w:val="00F927A1"/>
    <w:rsid w:val="00F92E4D"/>
    <w:rsid w:val="00F95D08"/>
    <w:rsid w:val="00FA0808"/>
    <w:rsid w:val="00FA23BD"/>
    <w:rsid w:val="00FA3764"/>
    <w:rsid w:val="00FA41C7"/>
    <w:rsid w:val="00FA42B1"/>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apple-converted-space">
    <w:name w:val="apple-converted-space"/>
    <w:basedOn w:val="DefaultParagraphFont"/>
    <w:rsid w:val="00EE5BC8"/>
  </w:style>
  <w:style w:type="character" w:styleId="Strong">
    <w:name w:val="Strong"/>
    <w:basedOn w:val="DefaultParagraphFont"/>
    <w:uiPriority w:val="22"/>
    <w:qFormat/>
    <w:rsid w:val="00EE5BC8"/>
    <w:rPr>
      <w:b/>
      <w:bCs/>
    </w:rPr>
  </w:style>
  <w:style w:type="character" w:styleId="Emphasis">
    <w:name w:val="Emphasis"/>
    <w:basedOn w:val="DefaultParagraphFont"/>
    <w:uiPriority w:val="20"/>
    <w:qFormat/>
    <w:rsid w:val="00EE5BC8"/>
    <w:rPr>
      <w:i/>
      <w:iCs/>
    </w:rPr>
  </w:style>
  <w:style w:type="paragraph" w:styleId="NormalWeb">
    <w:name w:val="Normal (Web)"/>
    <w:basedOn w:val="Normal"/>
    <w:uiPriority w:val="99"/>
    <w:unhideWhenUsed/>
    <w:rsid w:val="00EE5BC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92322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402010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18</Pages>
  <Words>4611</Words>
  <Characters>26286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Lisa Pritchard</cp:lastModifiedBy>
  <cp:revision>16</cp:revision>
  <cp:lastPrinted>2020-02-11T19:20:00Z</cp:lastPrinted>
  <dcterms:created xsi:type="dcterms:W3CDTF">2026-02-20T13:56:00Z</dcterms:created>
  <dcterms:modified xsi:type="dcterms:W3CDTF">2026-02-20T21:39:00Z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