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935" w:rsidRPr="002550E8" w:rsidRDefault="00C25935" w:rsidP="00C25935">
      <w:pPr>
        <w:spacing w:before="30" w:after="30" w:line="360" w:lineRule="auto"/>
        <w:ind w:firstLine="720"/>
        <w:jc w:val="center"/>
        <w:rPr>
          <w:rFonts w:ascii="Times New Roman" w:hAnsi="Times New Roman"/>
          <w:b/>
          <w:bCs/>
          <w:sz w:val="40"/>
          <w:szCs w:val="40"/>
        </w:rPr>
      </w:pPr>
      <w:bookmarkStart w:id="0" w:name="_Hlk40104671"/>
      <w:bookmarkEnd w:id="0"/>
      <w:r w:rsidRPr="002550E8">
        <w:rPr>
          <w:rFonts w:ascii="Times New Roman" w:hAnsi="Times New Roman"/>
          <w:b/>
          <w:bCs/>
          <w:sz w:val="40"/>
          <w:szCs w:val="40"/>
        </w:rPr>
        <w:t xml:space="preserve">UNIVERSITY OF WALES </w:t>
      </w:r>
    </w:p>
    <w:p w:rsidR="00C25935" w:rsidRPr="002550E8" w:rsidRDefault="00C25935" w:rsidP="00C25935">
      <w:pPr>
        <w:spacing w:before="30" w:after="30" w:line="360" w:lineRule="auto"/>
        <w:ind w:firstLine="720"/>
        <w:jc w:val="center"/>
        <w:rPr>
          <w:rFonts w:ascii="Times New Roman" w:hAnsi="Times New Roman"/>
          <w:b/>
          <w:bCs/>
          <w:sz w:val="40"/>
          <w:szCs w:val="40"/>
        </w:rPr>
      </w:pPr>
      <w:r w:rsidRPr="002550E8">
        <w:rPr>
          <w:rFonts w:ascii="Times New Roman" w:hAnsi="Times New Roman"/>
          <w:b/>
          <w:bCs/>
          <w:sz w:val="40"/>
          <w:szCs w:val="40"/>
        </w:rPr>
        <w:t>TRINITY SAINT DAVID</w:t>
      </w:r>
    </w:p>
    <w:p w:rsidR="00C25935" w:rsidRPr="002550E8" w:rsidRDefault="00C25935" w:rsidP="00C25935">
      <w:pPr>
        <w:spacing w:before="30" w:after="30" w:line="360" w:lineRule="auto"/>
        <w:ind w:firstLine="720"/>
        <w:jc w:val="center"/>
        <w:rPr>
          <w:rFonts w:ascii="Times New Roman" w:hAnsi="Times New Roman"/>
          <w:b/>
          <w:bCs/>
          <w:sz w:val="32"/>
          <w:szCs w:val="32"/>
        </w:rPr>
      </w:pPr>
    </w:p>
    <w:p w:rsidR="00C25935" w:rsidRDefault="00C25935" w:rsidP="00C25935">
      <w:pPr>
        <w:spacing w:before="30" w:after="30" w:line="360" w:lineRule="auto"/>
        <w:rPr>
          <w:rFonts w:ascii="Times New Roman" w:hAnsi="Times New Roman"/>
          <w:sz w:val="32"/>
          <w:szCs w:val="32"/>
        </w:rPr>
      </w:pPr>
    </w:p>
    <w:p w:rsidR="00C25935" w:rsidRPr="007C04CD" w:rsidRDefault="00C25935" w:rsidP="00C25935">
      <w:pPr>
        <w:spacing w:before="30" w:after="30" w:line="360" w:lineRule="auto"/>
        <w:ind w:firstLine="720"/>
        <w:jc w:val="center"/>
        <w:rPr>
          <w:rFonts w:ascii="Times New Roman" w:hAnsi="Times New Roman"/>
          <w:sz w:val="32"/>
          <w:szCs w:val="32"/>
        </w:rPr>
      </w:pPr>
    </w:p>
    <w:p w:rsidR="00C25935" w:rsidRPr="007C04CD" w:rsidRDefault="00C25935" w:rsidP="00C25935">
      <w:pPr>
        <w:spacing w:before="30" w:after="30" w:line="360" w:lineRule="auto"/>
        <w:ind w:firstLine="720"/>
        <w:jc w:val="center"/>
        <w:rPr>
          <w:rFonts w:ascii="Times New Roman" w:hAnsi="Times New Roman"/>
          <w:sz w:val="32"/>
          <w:szCs w:val="32"/>
        </w:rPr>
      </w:pPr>
    </w:p>
    <w:p w:rsidR="00C25935" w:rsidRDefault="00C25935" w:rsidP="00C25935">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NAME</w:t>
      </w:r>
      <w:r w:rsidRPr="007C04CD">
        <w:rPr>
          <w:rFonts w:ascii="Times New Roman" w:hAnsi="Times New Roman"/>
          <w:sz w:val="32"/>
          <w:szCs w:val="32"/>
        </w:rPr>
        <w:t>: SABINA-ANDREEA SABAU</w:t>
      </w:r>
    </w:p>
    <w:p w:rsidR="00C25935" w:rsidRPr="007C04CD" w:rsidRDefault="00C25935" w:rsidP="00C25935">
      <w:pPr>
        <w:spacing w:before="30" w:after="30" w:line="360" w:lineRule="auto"/>
        <w:ind w:firstLine="720"/>
        <w:jc w:val="center"/>
        <w:rPr>
          <w:rFonts w:ascii="Times New Roman" w:hAnsi="Times New Roman"/>
          <w:sz w:val="32"/>
          <w:szCs w:val="32"/>
        </w:rPr>
      </w:pPr>
    </w:p>
    <w:p w:rsidR="00C25935" w:rsidRDefault="00C25935" w:rsidP="00C25935">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NUMBER</w:t>
      </w:r>
      <w:r w:rsidRPr="007C04CD">
        <w:rPr>
          <w:rFonts w:ascii="Times New Roman" w:hAnsi="Times New Roman"/>
          <w:sz w:val="32"/>
          <w:szCs w:val="32"/>
        </w:rPr>
        <w:t>: 1917334</w:t>
      </w:r>
    </w:p>
    <w:p w:rsidR="00C25935" w:rsidRPr="007C04CD" w:rsidRDefault="00C25935" w:rsidP="00C25935">
      <w:pPr>
        <w:spacing w:before="30" w:after="30" w:line="360" w:lineRule="auto"/>
        <w:ind w:firstLine="720"/>
        <w:jc w:val="center"/>
        <w:rPr>
          <w:rFonts w:ascii="Times New Roman" w:hAnsi="Times New Roman"/>
          <w:sz w:val="32"/>
          <w:szCs w:val="32"/>
        </w:rPr>
      </w:pPr>
    </w:p>
    <w:p w:rsidR="00C25935" w:rsidRPr="007C04CD" w:rsidRDefault="00C25935" w:rsidP="00C25935">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CODE</w:t>
      </w:r>
      <w:r w:rsidRPr="007C04CD">
        <w:rPr>
          <w:rFonts w:ascii="Times New Roman" w:hAnsi="Times New Roman"/>
          <w:sz w:val="32"/>
          <w:szCs w:val="32"/>
        </w:rPr>
        <w:t>: LCBB400</w:t>
      </w:r>
      <w:r>
        <w:rPr>
          <w:rFonts w:ascii="Times New Roman" w:hAnsi="Times New Roman"/>
          <w:sz w:val="32"/>
          <w:szCs w:val="32"/>
        </w:rPr>
        <w:t>5</w:t>
      </w:r>
    </w:p>
    <w:p w:rsidR="00C25935" w:rsidRDefault="00C25935" w:rsidP="00C25935">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NAME:</w:t>
      </w:r>
      <w:r w:rsidRPr="007C04CD">
        <w:rPr>
          <w:rFonts w:ascii="Times New Roman" w:hAnsi="Times New Roman"/>
          <w:sz w:val="32"/>
          <w:szCs w:val="32"/>
        </w:rPr>
        <w:t xml:space="preserve"> </w:t>
      </w:r>
      <w:r>
        <w:rPr>
          <w:rFonts w:ascii="Times New Roman" w:hAnsi="Times New Roman"/>
          <w:sz w:val="32"/>
          <w:szCs w:val="32"/>
        </w:rPr>
        <w:t>THE GLOBAL BUSINESS ENVIRONMENT</w:t>
      </w:r>
    </w:p>
    <w:p w:rsidR="00C25935" w:rsidRPr="007C04CD" w:rsidRDefault="00C25935" w:rsidP="00C25935">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ASSIGNMENT TITLE:</w:t>
      </w:r>
      <w:r>
        <w:rPr>
          <w:rFonts w:ascii="Times New Roman" w:hAnsi="Times New Roman"/>
          <w:sz w:val="32"/>
          <w:szCs w:val="32"/>
        </w:rPr>
        <w:t xml:space="preserve"> ELECTRIC CAR INDUSTRY-VOLVO</w:t>
      </w:r>
    </w:p>
    <w:p w:rsidR="00C25935" w:rsidRPr="002550E8" w:rsidRDefault="00C25935" w:rsidP="00C25935">
      <w:pPr>
        <w:spacing w:before="30" w:after="30" w:line="360" w:lineRule="auto"/>
        <w:ind w:firstLine="720"/>
        <w:jc w:val="center"/>
        <w:rPr>
          <w:rFonts w:ascii="Times New Roman" w:hAnsi="Times New Roman"/>
          <w:b/>
          <w:bCs/>
          <w:sz w:val="32"/>
          <w:szCs w:val="32"/>
        </w:rPr>
      </w:pPr>
      <w:r w:rsidRPr="002550E8">
        <w:rPr>
          <w:rFonts w:ascii="Times New Roman" w:hAnsi="Times New Roman"/>
          <w:b/>
          <w:bCs/>
          <w:sz w:val="32"/>
          <w:szCs w:val="32"/>
        </w:rPr>
        <w:t xml:space="preserve">ASSIGNMENT </w:t>
      </w:r>
      <w:r>
        <w:rPr>
          <w:rFonts w:ascii="Times New Roman" w:hAnsi="Times New Roman"/>
          <w:b/>
          <w:bCs/>
          <w:sz w:val="32"/>
          <w:szCs w:val="32"/>
        </w:rPr>
        <w:t>2</w:t>
      </w:r>
    </w:p>
    <w:p w:rsidR="00C25935" w:rsidRPr="007C04CD" w:rsidRDefault="00C25935" w:rsidP="00C25935">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PROGRAMME:</w:t>
      </w:r>
      <w:r>
        <w:rPr>
          <w:rFonts w:ascii="Times New Roman" w:hAnsi="Times New Roman"/>
          <w:sz w:val="32"/>
          <w:szCs w:val="32"/>
        </w:rPr>
        <w:t xml:space="preserve"> BA BUSINESS MANAGEMENT</w:t>
      </w:r>
    </w:p>
    <w:p w:rsidR="00C25935" w:rsidRPr="0071242C" w:rsidRDefault="00C25935" w:rsidP="00C25935">
      <w:pPr>
        <w:spacing w:before="30" w:after="30" w:line="360" w:lineRule="auto"/>
        <w:ind w:firstLine="720"/>
        <w:jc w:val="center"/>
        <w:rPr>
          <w:rFonts w:ascii="Times New Roman" w:hAnsi="Times New Roman"/>
          <w:b/>
          <w:bCs/>
          <w:sz w:val="32"/>
          <w:szCs w:val="32"/>
        </w:rPr>
      </w:pPr>
      <w:r w:rsidRPr="0071242C">
        <w:rPr>
          <w:rFonts w:ascii="Times New Roman" w:hAnsi="Times New Roman"/>
          <w:b/>
          <w:bCs/>
          <w:sz w:val="32"/>
          <w:szCs w:val="32"/>
        </w:rPr>
        <w:t xml:space="preserve">LEVEL 4/ TERM </w:t>
      </w:r>
      <w:r>
        <w:rPr>
          <w:rFonts w:ascii="Times New Roman" w:hAnsi="Times New Roman"/>
          <w:b/>
          <w:bCs/>
          <w:sz w:val="32"/>
          <w:szCs w:val="32"/>
        </w:rPr>
        <w:t>2/</w:t>
      </w:r>
      <w:r w:rsidRPr="0071242C">
        <w:rPr>
          <w:rFonts w:ascii="Times New Roman" w:hAnsi="Times New Roman"/>
          <w:b/>
          <w:bCs/>
          <w:sz w:val="32"/>
          <w:szCs w:val="32"/>
        </w:rPr>
        <w:t xml:space="preserve"> GROUP </w:t>
      </w:r>
      <w:r>
        <w:rPr>
          <w:rFonts w:ascii="Times New Roman" w:hAnsi="Times New Roman"/>
          <w:b/>
          <w:bCs/>
          <w:sz w:val="32"/>
          <w:szCs w:val="32"/>
        </w:rPr>
        <w:t>1</w:t>
      </w:r>
    </w:p>
    <w:p w:rsidR="00C25935" w:rsidRPr="007C04CD" w:rsidRDefault="00C25935" w:rsidP="00C25935">
      <w:pPr>
        <w:spacing w:before="30" w:after="30" w:line="360" w:lineRule="auto"/>
        <w:ind w:firstLine="720"/>
        <w:jc w:val="center"/>
        <w:rPr>
          <w:rFonts w:ascii="Times New Roman" w:hAnsi="Times New Roman"/>
          <w:sz w:val="32"/>
          <w:szCs w:val="32"/>
        </w:rPr>
      </w:pPr>
    </w:p>
    <w:p w:rsidR="00C25935" w:rsidRPr="007C04CD" w:rsidRDefault="00C25935" w:rsidP="00C25935">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LECTURER NAME:</w:t>
      </w:r>
      <w:r w:rsidRPr="007C04CD">
        <w:rPr>
          <w:rFonts w:ascii="Times New Roman" w:hAnsi="Times New Roman"/>
          <w:sz w:val="32"/>
          <w:szCs w:val="32"/>
        </w:rPr>
        <w:t xml:space="preserve"> </w:t>
      </w:r>
      <w:r>
        <w:rPr>
          <w:rFonts w:ascii="Times New Roman" w:hAnsi="Times New Roman"/>
          <w:sz w:val="32"/>
          <w:szCs w:val="32"/>
        </w:rPr>
        <w:t>REXON NTING</w:t>
      </w:r>
    </w:p>
    <w:p w:rsidR="00C25935" w:rsidRDefault="00C25935" w:rsidP="00C25935">
      <w:pPr>
        <w:ind w:left="720" w:hanging="360"/>
      </w:pPr>
    </w:p>
    <w:p w:rsidR="00C25935" w:rsidRDefault="00C25935" w:rsidP="00C25935">
      <w:pPr>
        <w:ind w:left="720" w:hanging="360"/>
      </w:pPr>
    </w:p>
    <w:p w:rsidR="00C25935" w:rsidRDefault="00C25935" w:rsidP="00C25935">
      <w:pPr>
        <w:ind w:left="720" w:hanging="360"/>
      </w:pPr>
    </w:p>
    <w:p w:rsidR="00C25935" w:rsidRDefault="00C25935" w:rsidP="00C25935">
      <w:pPr>
        <w:ind w:left="720" w:hanging="360"/>
      </w:pPr>
    </w:p>
    <w:p w:rsidR="00C25935" w:rsidRDefault="00C25935" w:rsidP="00C25935">
      <w:pPr>
        <w:ind w:left="720" w:hanging="360"/>
      </w:pPr>
    </w:p>
    <w:p w:rsidR="00C25935" w:rsidRDefault="00C25935" w:rsidP="00C25935">
      <w:pPr>
        <w:rPr>
          <w:rFonts w:ascii="Times New Roman" w:hAnsi="Times New Roman" w:cs="Times New Roman"/>
          <w:sz w:val="36"/>
          <w:szCs w:val="36"/>
          <w:lang w:val="ro-RO"/>
        </w:rPr>
      </w:pPr>
    </w:p>
    <w:sdt>
      <w:sdtPr>
        <w:rPr>
          <w:rFonts w:asciiTheme="minorHAnsi" w:eastAsiaTheme="minorHAnsi" w:hAnsiTheme="minorHAnsi" w:cstheme="minorBidi"/>
          <w:color w:val="auto"/>
          <w:sz w:val="22"/>
          <w:szCs w:val="22"/>
          <w:lang w:val="ro-RO" w:eastAsia="en-US"/>
        </w:rPr>
        <w:id w:val="-848871608"/>
        <w:docPartObj>
          <w:docPartGallery w:val="Table of Contents"/>
          <w:docPartUnique/>
        </w:docPartObj>
      </w:sdtPr>
      <w:sdtEndPr>
        <w:rPr>
          <w:b/>
          <w:bCs/>
        </w:rPr>
      </w:sdtEndPr>
      <w:sdtContent>
        <w:p w:rsidR="00C25935" w:rsidRDefault="00C25935">
          <w:pPr>
            <w:pStyle w:val="Titlucuprins"/>
          </w:pPr>
          <w:r>
            <w:rPr>
              <w:lang w:val="ro-RO"/>
            </w:rPr>
            <w:t xml:space="preserve">Table of </w:t>
          </w:r>
          <w:proofErr w:type="spellStart"/>
          <w:r>
            <w:rPr>
              <w:lang w:val="ro-RO"/>
            </w:rPr>
            <w:t>Contents</w:t>
          </w:r>
          <w:proofErr w:type="spellEnd"/>
        </w:p>
        <w:p w:rsidR="00C25935" w:rsidRDefault="00C25935">
          <w:pPr>
            <w:pStyle w:val="Cuprins1"/>
            <w:tabs>
              <w:tab w:val="right" w:leader="dot" w:pos="9345"/>
            </w:tabs>
            <w:rPr>
              <w:noProof/>
            </w:rPr>
          </w:pPr>
          <w:r>
            <w:fldChar w:fldCharType="begin"/>
          </w:r>
          <w:r>
            <w:instrText xml:space="preserve"> TOC \o "1-3" \h \z \u </w:instrText>
          </w:r>
          <w:r>
            <w:fldChar w:fldCharType="separate"/>
          </w:r>
          <w:hyperlink w:anchor="_Toc50395010" w:history="1">
            <w:r w:rsidRPr="00A84D7D">
              <w:rPr>
                <w:rStyle w:val="Hyperlink"/>
                <w:noProof/>
              </w:rPr>
              <w:t>Introduction</w:t>
            </w:r>
            <w:r>
              <w:rPr>
                <w:noProof/>
                <w:webHidden/>
              </w:rPr>
              <w:tab/>
            </w:r>
            <w:r>
              <w:rPr>
                <w:noProof/>
                <w:webHidden/>
              </w:rPr>
              <w:fldChar w:fldCharType="begin"/>
            </w:r>
            <w:r>
              <w:rPr>
                <w:noProof/>
                <w:webHidden/>
              </w:rPr>
              <w:instrText xml:space="preserve"> PAGEREF _Toc50395010 \h </w:instrText>
            </w:r>
            <w:r>
              <w:rPr>
                <w:noProof/>
                <w:webHidden/>
              </w:rPr>
            </w:r>
            <w:r>
              <w:rPr>
                <w:noProof/>
                <w:webHidden/>
              </w:rPr>
              <w:fldChar w:fldCharType="separate"/>
            </w:r>
            <w:r w:rsidR="00261015">
              <w:rPr>
                <w:noProof/>
                <w:webHidden/>
              </w:rPr>
              <w:t>3</w:t>
            </w:r>
            <w:r>
              <w:rPr>
                <w:noProof/>
                <w:webHidden/>
              </w:rPr>
              <w:fldChar w:fldCharType="end"/>
            </w:r>
          </w:hyperlink>
        </w:p>
        <w:p w:rsidR="00C25935" w:rsidRDefault="00331394">
          <w:pPr>
            <w:pStyle w:val="Cuprins1"/>
            <w:tabs>
              <w:tab w:val="right" w:leader="dot" w:pos="9345"/>
            </w:tabs>
            <w:rPr>
              <w:noProof/>
            </w:rPr>
          </w:pPr>
          <w:hyperlink w:anchor="_Toc50395011" w:history="1">
            <w:r w:rsidR="00C25935" w:rsidRPr="00A84D7D">
              <w:rPr>
                <w:rStyle w:val="Hyperlink"/>
                <w:noProof/>
              </w:rPr>
              <w:t>Main Body</w:t>
            </w:r>
            <w:r w:rsidR="00C25935">
              <w:rPr>
                <w:noProof/>
                <w:webHidden/>
              </w:rPr>
              <w:tab/>
            </w:r>
            <w:r w:rsidR="00C25935">
              <w:rPr>
                <w:noProof/>
                <w:webHidden/>
              </w:rPr>
              <w:fldChar w:fldCharType="begin"/>
            </w:r>
            <w:r w:rsidR="00C25935">
              <w:rPr>
                <w:noProof/>
                <w:webHidden/>
              </w:rPr>
              <w:instrText xml:space="preserve"> PAGEREF _Toc50395011 \h </w:instrText>
            </w:r>
            <w:r w:rsidR="00C25935">
              <w:rPr>
                <w:noProof/>
                <w:webHidden/>
              </w:rPr>
            </w:r>
            <w:r w:rsidR="00C25935">
              <w:rPr>
                <w:noProof/>
                <w:webHidden/>
              </w:rPr>
              <w:fldChar w:fldCharType="separate"/>
            </w:r>
            <w:r w:rsidR="00261015">
              <w:rPr>
                <w:noProof/>
                <w:webHidden/>
              </w:rPr>
              <w:t>3</w:t>
            </w:r>
            <w:r w:rsidR="00C25935">
              <w:rPr>
                <w:noProof/>
                <w:webHidden/>
              </w:rPr>
              <w:fldChar w:fldCharType="end"/>
            </w:r>
          </w:hyperlink>
        </w:p>
        <w:p w:rsidR="00C25935" w:rsidRDefault="00331394">
          <w:pPr>
            <w:pStyle w:val="Cuprins2"/>
            <w:tabs>
              <w:tab w:val="right" w:leader="dot" w:pos="9345"/>
            </w:tabs>
            <w:rPr>
              <w:noProof/>
            </w:rPr>
          </w:pPr>
          <w:hyperlink w:anchor="_Toc50395012" w:history="1">
            <w:r w:rsidR="00C25935" w:rsidRPr="00A84D7D">
              <w:rPr>
                <w:rStyle w:val="Hyperlink"/>
                <w:noProof/>
              </w:rPr>
              <w:t>Porter’s Value Chain</w:t>
            </w:r>
            <w:r w:rsidR="00C25935">
              <w:rPr>
                <w:noProof/>
                <w:webHidden/>
              </w:rPr>
              <w:tab/>
            </w:r>
            <w:r w:rsidR="00C25935">
              <w:rPr>
                <w:noProof/>
                <w:webHidden/>
              </w:rPr>
              <w:fldChar w:fldCharType="begin"/>
            </w:r>
            <w:r w:rsidR="00C25935">
              <w:rPr>
                <w:noProof/>
                <w:webHidden/>
              </w:rPr>
              <w:instrText xml:space="preserve"> PAGEREF _Toc50395012 \h </w:instrText>
            </w:r>
            <w:r w:rsidR="00C25935">
              <w:rPr>
                <w:noProof/>
                <w:webHidden/>
              </w:rPr>
            </w:r>
            <w:r w:rsidR="00C25935">
              <w:rPr>
                <w:noProof/>
                <w:webHidden/>
              </w:rPr>
              <w:fldChar w:fldCharType="separate"/>
            </w:r>
            <w:r w:rsidR="00261015">
              <w:rPr>
                <w:noProof/>
                <w:webHidden/>
              </w:rPr>
              <w:t>3</w:t>
            </w:r>
            <w:r w:rsidR="00C25935">
              <w:rPr>
                <w:noProof/>
                <w:webHidden/>
              </w:rPr>
              <w:fldChar w:fldCharType="end"/>
            </w:r>
          </w:hyperlink>
        </w:p>
        <w:p w:rsidR="00C25935" w:rsidRDefault="00331394">
          <w:pPr>
            <w:pStyle w:val="Cuprins3"/>
            <w:tabs>
              <w:tab w:val="right" w:leader="dot" w:pos="9345"/>
            </w:tabs>
            <w:rPr>
              <w:noProof/>
            </w:rPr>
          </w:pPr>
          <w:hyperlink w:anchor="_Toc50395013" w:history="1">
            <w:r w:rsidR="00C25935" w:rsidRPr="00A84D7D">
              <w:rPr>
                <w:rStyle w:val="Hyperlink"/>
                <w:bCs/>
                <w:noProof/>
              </w:rPr>
              <w:t>Primary Activities</w:t>
            </w:r>
            <w:r w:rsidR="00C25935">
              <w:rPr>
                <w:noProof/>
                <w:webHidden/>
              </w:rPr>
              <w:tab/>
            </w:r>
            <w:r w:rsidR="00C25935">
              <w:rPr>
                <w:noProof/>
                <w:webHidden/>
              </w:rPr>
              <w:fldChar w:fldCharType="begin"/>
            </w:r>
            <w:r w:rsidR="00C25935">
              <w:rPr>
                <w:noProof/>
                <w:webHidden/>
              </w:rPr>
              <w:instrText xml:space="preserve"> PAGEREF _Toc50395013 \h </w:instrText>
            </w:r>
            <w:r w:rsidR="00C25935">
              <w:rPr>
                <w:noProof/>
                <w:webHidden/>
              </w:rPr>
            </w:r>
            <w:r w:rsidR="00C25935">
              <w:rPr>
                <w:noProof/>
                <w:webHidden/>
              </w:rPr>
              <w:fldChar w:fldCharType="separate"/>
            </w:r>
            <w:r w:rsidR="00261015">
              <w:rPr>
                <w:noProof/>
                <w:webHidden/>
              </w:rPr>
              <w:t>4</w:t>
            </w:r>
            <w:r w:rsidR="00C25935">
              <w:rPr>
                <w:noProof/>
                <w:webHidden/>
              </w:rPr>
              <w:fldChar w:fldCharType="end"/>
            </w:r>
          </w:hyperlink>
        </w:p>
        <w:p w:rsidR="00C25935" w:rsidRDefault="00331394">
          <w:pPr>
            <w:pStyle w:val="Cuprins3"/>
            <w:tabs>
              <w:tab w:val="right" w:leader="dot" w:pos="9345"/>
            </w:tabs>
            <w:rPr>
              <w:noProof/>
            </w:rPr>
          </w:pPr>
          <w:hyperlink w:anchor="_Toc50395014" w:history="1">
            <w:r w:rsidR="00C25935" w:rsidRPr="00A84D7D">
              <w:rPr>
                <w:rStyle w:val="Hyperlink"/>
                <w:bCs/>
                <w:noProof/>
              </w:rPr>
              <w:t>Support Activities</w:t>
            </w:r>
            <w:r w:rsidR="00C25935">
              <w:rPr>
                <w:noProof/>
                <w:webHidden/>
              </w:rPr>
              <w:tab/>
            </w:r>
            <w:r w:rsidR="00C25935">
              <w:rPr>
                <w:noProof/>
                <w:webHidden/>
              </w:rPr>
              <w:fldChar w:fldCharType="begin"/>
            </w:r>
            <w:r w:rsidR="00C25935">
              <w:rPr>
                <w:noProof/>
                <w:webHidden/>
              </w:rPr>
              <w:instrText xml:space="preserve"> PAGEREF _Toc50395014 \h </w:instrText>
            </w:r>
            <w:r w:rsidR="00C25935">
              <w:rPr>
                <w:noProof/>
                <w:webHidden/>
              </w:rPr>
            </w:r>
            <w:r w:rsidR="00C25935">
              <w:rPr>
                <w:noProof/>
                <w:webHidden/>
              </w:rPr>
              <w:fldChar w:fldCharType="separate"/>
            </w:r>
            <w:r w:rsidR="00261015">
              <w:rPr>
                <w:noProof/>
                <w:webHidden/>
              </w:rPr>
              <w:t>6</w:t>
            </w:r>
            <w:r w:rsidR="00C25935">
              <w:rPr>
                <w:noProof/>
                <w:webHidden/>
              </w:rPr>
              <w:fldChar w:fldCharType="end"/>
            </w:r>
          </w:hyperlink>
        </w:p>
        <w:p w:rsidR="00C25935" w:rsidRDefault="00331394">
          <w:pPr>
            <w:pStyle w:val="Cuprins1"/>
            <w:tabs>
              <w:tab w:val="right" w:leader="dot" w:pos="9345"/>
            </w:tabs>
            <w:rPr>
              <w:noProof/>
            </w:rPr>
          </w:pPr>
          <w:hyperlink w:anchor="_Toc50395015" w:history="1">
            <w:r w:rsidR="00C25935" w:rsidRPr="00A84D7D">
              <w:rPr>
                <w:rStyle w:val="Hyperlink"/>
                <w:noProof/>
              </w:rPr>
              <w:t>Critical Analysis</w:t>
            </w:r>
            <w:r w:rsidR="00C25935">
              <w:rPr>
                <w:noProof/>
                <w:webHidden/>
              </w:rPr>
              <w:tab/>
            </w:r>
            <w:r w:rsidR="00C25935">
              <w:rPr>
                <w:noProof/>
                <w:webHidden/>
              </w:rPr>
              <w:fldChar w:fldCharType="begin"/>
            </w:r>
            <w:r w:rsidR="00C25935">
              <w:rPr>
                <w:noProof/>
                <w:webHidden/>
              </w:rPr>
              <w:instrText xml:space="preserve"> PAGEREF _Toc50395015 \h </w:instrText>
            </w:r>
            <w:r w:rsidR="00C25935">
              <w:rPr>
                <w:noProof/>
                <w:webHidden/>
              </w:rPr>
            </w:r>
            <w:r w:rsidR="00C25935">
              <w:rPr>
                <w:noProof/>
                <w:webHidden/>
              </w:rPr>
              <w:fldChar w:fldCharType="separate"/>
            </w:r>
            <w:r w:rsidR="00261015">
              <w:rPr>
                <w:noProof/>
                <w:webHidden/>
              </w:rPr>
              <w:t>7</w:t>
            </w:r>
            <w:r w:rsidR="00C25935">
              <w:rPr>
                <w:noProof/>
                <w:webHidden/>
              </w:rPr>
              <w:fldChar w:fldCharType="end"/>
            </w:r>
          </w:hyperlink>
        </w:p>
        <w:p w:rsidR="00C25935" w:rsidRDefault="00331394">
          <w:pPr>
            <w:pStyle w:val="Cuprins2"/>
            <w:tabs>
              <w:tab w:val="right" w:leader="dot" w:pos="9345"/>
            </w:tabs>
            <w:rPr>
              <w:noProof/>
            </w:rPr>
          </w:pPr>
          <w:hyperlink w:anchor="_Toc50395016" w:history="1">
            <w:r w:rsidR="00C25935" w:rsidRPr="00A84D7D">
              <w:rPr>
                <w:rStyle w:val="Hyperlink"/>
                <w:noProof/>
              </w:rPr>
              <w:t>PESTLE Analysis of the USA</w:t>
            </w:r>
            <w:r w:rsidR="00C25935">
              <w:rPr>
                <w:noProof/>
                <w:webHidden/>
              </w:rPr>
              <w:tab/>
            </w:r>
            <w:r w:rsidR="00C25935">
              <w:rPr>
                <w:noProof/>
                <w:webHidden/>
              </w:rPr>
              <w:fldChar w:fldCharType="begin"/>
            </w:r>
            <w:r w:rsidR="00C25935">
              <w:rPr>
                <w:noProof/>
                <w:webHidden/>
              </w:rPr>
              <w:instrText xml:space="preserve"> PAGEREF _Toc50395016 \h </w:instrText>
            </w:r>
            <w:r w:rsidR="00C25935">
              <w:rPr>
                <w:noProof/>
                <w:webHidden/>
              </w:rPr>
            </w:r>
            <w:r w:rsidR="00C25935">
              <w:rPr>
                <w:noProof/>
                <w:webHidden/>
              </w:rPr>
              <w:fldChar w:fldCharType="separate"/>
            </w:r>
            <w:r w:rsidR="00261015">
              <w:rPr>
                <w:noProof/>
                <w:webHidden/>
              </w:rPr>
              <w:t>8</w:t>
            </w:r>
            <w:r w:rsidR="00C25935">
              <w:rPr>
                <w:noProof/>
                <w:webHidden/>
              </w:rPr>
              <w:fldChar w:fldCharType="end"/>
            </w:r>
          </w:hyperlink>
        </w:p>
        <w:p w:rsidR="00C25935" w:rsidRDefault="00331394">
          <w:pPr>
            <w:pStyle w:val="Cuprins1"/>
            <w:tabs>
              <w:tab w:val="right" w:leader="dot" w:pos="9345"/>
            </w:tabs>
            <w:rPr>
              <w:noProof/>
            </w:rPr>
          </w:pPr>
          <w:hyperlink w:anchor="_Toc50395017" w:history="1">
            <w:r w:rsidR="00C25935" w:rsidRPr="00A84D7D">
              <w:rPr>
                <w:rStyle w:val="Hyperlink"/>
                <w:noProof/>
              </w:rPr>
              <w:t>Conclusion</w:t>
            </w:r>
            <w:r w:rsidR="00C25935">
              <w:rPr>
                <w:noProof/>
                <w:webHidden/>
              </w:rPr>
              <w:tab/>
            </w:r>
            <w:r w:rsidR="00C25935">
              <w:rPr>
                <w:noProof/>
                <w:webHidden/>
              </w:rPr>
              <w:fldChar w:fldCharType="begin"/>
            </w:r>
            <w:r w:rsidR="00C25935">
              <w:rPr>
                <w:noProof/>
                <w:webHidden/>
              </w:rPr>
              <w:instrText xml:space="preserve"> PAGEREF _Toc50395017 \h </w:instrText>
            </w:r>
            <w:r w:rsidR="00C25935">
              <w:rPr>
                <w:noProof/>
                <w:webHidden/>
              </w:rPr>
            </w:r>
            <w:r w:rsidR="00C25935">
              <w:rPr>
                <w:noProof/>
                <w:webHidden/>
              </w:rPr>
              <w:fldChar w:fldCharType="separate"/>
            </w:r>
            <w:r w:rsidR="00261015">
              <w:rPr>
                <w:noProof/>
                <w:webHidden/>
              </w:rPr>
              <w:t>9</w:t>
            </w:r>
            <w:r w:rsidR="00C25935">
              <w:rPr>
                <w:noProof/>
                <w:webHidden/>
              </w:rPr>
              <w:fldChar w:fldCharType="end"/>
            </w:r>
          </w:hyperlink>
        </w:p>
        <w:p w:rsidR="00C25935" w:rsidRDefault="00331394">
          <w:pPr>
            <w:pStyle w:val="Cuprins1"/>
            <w:tabs>
              <w:tab w:val="right" w:leader="dot" w:pos="9345"/>
            </w:tabs>
            <w:rPr>
              <w:noProof/>
            </w:rPr>
          </w:pPr>
          <w:hyperlink w:anchor="_Toc50395018" w:history="1">
            <w:r w:rsidR="00C25935" w:rsidRPr="00A84D7D">
              <w:rPr>
                <w:rStyle w:val="Hyperlink"/>
                <w:noProof/>
              </w:rPr>
              <w:t>Reference List</w:t>
            </w:r>
            <w:r w:rsidR="00C25935">
              <w:rPr>
                <w:noProof/>
                <w:webHidden/>
              </w:rPr>
              <w:tab/>
            </w:r>
            <w:r w:rsidR="00C25935">
              <w:rPr>
                <w:noProof/>
                <w:webHidden/>
              </w:rPr>
              <w:fldChar w:fldCharType="begin"/>
            </w:r>
            <w:r w:rsidR="00C25935">
              <w:rPr>
                <w:noProof/>
                <w:webHidden/>
              </w:rPr>
              <w:instrText xml:space="preserve"> PAGEREF _Toc50395018 \h </w:instrText>
            </w:r>
            <w:r w:rsidR="00C25935">
              <w:rPr>
                <w:noProof/>
                <w:webHidden/>
              </w:rPr>
            </w:r>
            <w:r w:rsidR="00C25935">
              <w:rPr>
                <w:noProof/>
                <w:webHidden/>
              </w:rPr>
              <w:fldChar w:fldCharType="separate"/>
            </w:r>
            <w:r w:rsidR="00261015">
              <w:rPr>
                <w:noProof/>
                <w:webHidden/>
              </w:rPr>
              <w:t>10</w:t>
            </w:r>
            <w:r w:rsidR="00C25935">
              <w:rPr>
                <w:noProof/>
                <w:webHidden/>
              </w:rPr>
              <w:fldChar w:fldCharType="end"/>
            </w:r>
          </w:hyperlink>
        </w:p>
        <w:p w:rsidR="00C25935" w:rsidRDefault="00C25935">
          <w:r>
            <w:rPr>
              <w:b/>
              <w:bCs/>
              <w:lang w:val="ro-RO"/>
            </w:rPr>
            <w:fldChar w:fldCharType="end"/>
          </w:r>
        </w:p>
      </w:sdtContent>
    </w:sdt>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C25935" w:rsidRDefault="00C25935" w:rsidP="008C2FBE">
      <w:pPr>
        <w:jc w:val="center"/>
        <w:rPr>
          <w:rFonts w:ascii="Times New Roman" w:hAnsi="Times New Roman" w:cs="Times New Roman"/>
          <w:sz w:val="36"/>
          <w:szCs w:val="36"/>
          <w:lang w:val="ro-RO"/>
        </w:rPr>
      </w:pPr>
    </w:p>
    <w:p w:rsidR="00D75D08" w:rsidRDefault="008C2FBE" w:rsidP="008C2FBE">
      <w:pPr>
        <w:jc w:val="center"/>
        <w:rPr>
          <w:rFonts w:ascii="Times New Roman" w:hAnsi="Times New Roman" w:cs="Times New Roman"/>
          <w:sz w:val="36"/>
          <w:szCs w:val="36"/>
          <w:lang w:val="ro-RO"/>
        </w:rPr>
      </w:pPr>
      <w:r w:rsidRPr="008C2FBE">
        <w:rPr>
          <w:rFonts w:ascii="Times New Roman" w:hAnsi="Times New Roman" w:cs="Times New Roman"/>
          <w:sz w:val="36"/>
          <w:szCs w:val="36"/>
          <w:lang w:val="ro-RO"/>
        </w:rPr>
        <w:lastRenderedPageBreak/>
        <w:t xml:space="preserve">Electric car </w:t>
      </w:r>
      <w:proofErr w:type="spellStart"/>
      <w:r w:rsidRPr="008C2FBE">
        <w:rPr>
          <w:rFonts w:ascii="Times New Roman" w:hAnsi="Times New Roman" w:cs="Times New Roman"/>
          <w:sz w:val="36"/>
          <w:szCs w:val="36"/>
          <w:lang w:val="ro-RO"/>
        </w:rPr>
        <w:t>industry</w:t>
      </w:r>
      <w:proofErr w:type="spellEnd"/>
    </w:p>
    <w:p w:rsidR="008C2FBE" w:rsidRDefault="008C2FBE" w:rsidP="008C2FBE">
      <w:pPr>
        <w:jc w:val="center"/>
        <w:rPr>
          <w:rFonts w:ascii="Times New Roman" w:hAnsi="Times New Roman" w:cs="Times New Roman"/>
          <w:sz w:val="36"/>
          <w:szCs w:val="36"/>
          <w:lang w:val="ro-RO"/>
        </w:rPr>
      </w:pPr>
      <w:r>
        <w:rPr>
          <w:rFonts w:ascii="Times New Roman" w:hAnsi="Times New Roman" w:cs="Times New Roman"/>
          <w:sz w:val="36"/>
          <w:szCs w:val="36"/>
          <w:lang w:val="ro-RO"/>
        </w:rPr>
        <w:t>VOLVO</w:t>
      </w:r>
    </w:p>
    <w:p w:rsidR="008C2FBE" w:rsidRPr="008C2FBE" w:rsidRDefault="008C2FBE" w:rsidP="008C2FBE">
      <w:pPr>
        <w:jc w:val="center"/>
        <w:rPr>
          <w:rFonts w:ascii="Times New Roman" w:hAnsi="Times New Roman" w:cs="Times New Roman"/>
          <w:sz w:val="36"/>
          <w:szCs w:val="36"/>
          <w:lang w:val="ro-RO"/>
        </w:rPr>
      </w:pPr>
    </w:p>
    <w:p w:rsidR="008C2FBE" w:rsidRPr="00C25935" w:rsidRDefault="008C2FBE" w:rsidP="00C25935">
      <w:pPr>
        <w:pStyle w:val="Titlu1"/>
        <w:jc w:val="center"/>
        <w:rPr>
          <w:sz w:val="28"/>
          <w:szCs w:val="28"/>
        </w:rPr>
      </w:pPr>
      <w:bookmarkStart w:id="1" w:name="_Toc49280210"/>
      <w:bookmarkStart w:id="2" w:name="_Toc50395010"/>
      <w:r w:rsidRPr="00C25935">
        <w:rPr>
          <w:sz w:val="28"/>
          <w:szCs w:val="28"/>
        </w:rPr>
        <w:t>Introduction</w:t>
      </w:r>
      <w:bookmarkEnd w:id="1"/>
      <w:bookmarkEnd w:id="2"/>
    </w:p>
    <w:p w:rsidR="008C2FBE" w:rsidRPr="008C2FBE" w:rsidRDefault="008C2FBE" w:rsidP="008C2FBE">
      <w:pPr>
        <w:spacing w:after="120" w:line="360" w:lineRule="auto"/>
        <w:jc w:val="both"/>
        <w:rPr>
          <w:rFonts w:ascii="Times New Roman" w:hAnsi="Times New Roman" w:cs="Times New Roman"/>
          <w:sz w:val="24"/>
          <w:szCs w:val="24"/>
          <w:lang w:val="en-IN"/>
        </w:rPr>
      </w:pPr>
      <w:bookmarkStart w:id="3" w:name="_GoBack"/>
      <w:r w:rsidRPr="008C2FBE">
        <w:rPr>
          <w:rFonts w:ascii="Times New Roman" w:hAnsi="Times New Roman" w:cs="Times New Roman"/>
          <w:sz w:val="24"/>
          <w:szCs w:val="24"/>
          <w:lang w:val="en-IN"/>
        </w:rPr>
        <w:t xml:space="preserve">There has been a significant transformation in the car industry over the years. Carmakers are shifting from combustible cars to electric vehicles. They are also offering car subscriptions rather than simply selling cars. There is an uncertainty linked to the future of the car industry, given the present condition of coronavirus (The Financial Times 2020). The UK experienced an increase in car sales to 3147 in August 2019 as compared to a sale of 659 in August of 2018. Diesel vehicles sales fell by 12% (Campbell 2020). Electric vehicles are important for the economy since it assists in powering transportation without the utilization of fossil fuels. EV can reduce fossil fuel emissions to half. They are efficient, clean for the environment and affordable. EVs are attractive for carmakers since its high utilization rate can lower the operating costs (Bergin 2016). To understand the viability of manufacturing electric vehicles, in the following paper a value chain analysis of Volvo will be conducted. The value chain analysis can provide an overview of the inflows and outflows of EVs. It can also assist in identifying the activities which can add value to a firm’s final product and how it can mitigate the challenges in its external environment by utilizing its resource and capabilities. </w:t>
      </w:r>
    </w:p>
    <w:p w:rsidR="008C2FBE" w:rsidRPr="00C25935" w:rsidRDefault="008C2FBE" w:rsidP="00C25935">
      <w:pPr>
        <w:pStyle w:val="Titlu1"/>
        <w:jc w:val="center"/>
        <w:rPr>
          <w:sz w:val="28"/>
          <w:szCs w:val="28"/>
        </w:rPr>
      </w:pPr>
      <w:bookmarkStart w:id="4" w:name="_Toc49280211"/>
      <w:bookmarkStart w:id="5" w:name="_Toc50395011"/>
      <w:r w:rsidRPr="00C25935">
        <w:rPr>
          <w:sz w:val="28"/>
          <w:szCs w:val="28"/>
        </w:rPr>
        <w:t>Main Body</w:t>
      </w:r>
      <w:bookmarkEnd w:id="4"/>
      <w:bookmarkEnd w:id="5"/>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Porter’s value chain </w:t>
      </w:r>
      <w:r w:rsidRPr="008C2FBE">
        <w:rPr>
          <w:rFonts w:ascii="Times New Roman" w:hAnsi="Times New Roman" w:cs="Times New Roman"/>
          <w:sz w:val="24"/>
          <w:szCs w:val="24"/>
          <w:lang w:val="en-IN"/>
        </w:rPr>
        <w:t>analysis refers to an analytical framework which helps in locating business activities that lead to the development of competitive advantages and the creation of value (Kumar &amp; Rajeev 2016, p. 74)</w:t>
      </w:r>
      <w:r w:rsidRPr="008C2FBE">
        <w:rPr>
          <w:rFonts w:ascii="Times New Roman" w:hAnsi="Times New Roman" w:cs="Times New Roman"/>
          <w:sz w:val="24"/>
          <w:szCs w:val="24"/>
        </w:rPr>
        <w:t xml:space="preserve">. In the following section, Porter’s Value Chain Analysis of Volvo cars will be presented. It will emphasize on how input is transformed into the outputs bought by the consumers. </w:t>
      </w:r>
    </w:p>
    <w:p w:rsidR="008C2FBE" w:rsidRPr="008C2FBE" w:rsidRDefault="008C2FBE" w:rsidP="008C2FBE">
      <w:pPr>
        <w:pStyle w:val="Titlu2"/>
      </w:pPr>
      <w:r w:rsidRPr="008C2FBE">
        <w:t xml:space="preserve"> </w:t>
      </w:r>
      <w:bookmarkStart w:id="6" w:name="_Toc50395012"/>
      <w:r w:rsidRPr="008C2FBE">
        <w:t>Porter’s Value Chain</w:t>
      </w:r>
      <w:bookmarkEnd w:id="6"/>
    </w:p>
    <w:p w:rsidR="008C2FBE" w:rsidRPr="008C2FBE" w:rsidRDefault="008C2FBE" w:rsidP="008C2FBE">
      <w:pPr>
        <w:spacing w:after="120" w:line="360" w:lineRule="auto"/>
        <w:jc w:val="both"/>
        <w:rPr>
          <w:rFonts w:ascii="Times New Roman" w:hAnsi="Times New Roman" w:cs="Times New Roman"/>
          <w:b/>
          <w:bCs/>
          <w:sz w:val="24"/>
          <w:szCs w:val="24"/>
        </w:rPr>
      </w:pPr>
      <w:r w:rsidRPr="008C2FBE">
        <w:rPr>
          <w:rFonts w:ascii="Times New Roman" w:hAnsi="Times New Roman" w:cs="Times New Roman"/>
          <w:noProof/>
          <w:sz w:val="24"/>
          <w:szCs w:val="24"/>
          <w:lang w:val="en-IN"/>
        </w:rPr>
        <w:lastRenderedPageBreak/>
        <w:drawing>
          <wp:inline distT="0" distB="0" distL="0" distR="0" wp14:anchorId="130C7EEF" wp14:editId="616E4055">
            <wp:extent cx="4505325" cy="2828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05325" cy="2828925"/>
                    </a:xfrm>
                    <a:prstGeom prst="rect">
                      <a:avLst/>
                    </a:prstGeom>
                  </pic:spPr>
                </pic:pic>
              </a:graphicData>
            </a:graphic>
          </wp:inline>
        </w:drawing>
      </w:r>
    </w:p>
    <w:p w:rsidR="008C2FBE" w:rsidRPr="008C2FBE" w:rsidRDefault="008C2FBE" w:rsidP="008C2FBE">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Figure</w:t>
      </w:r>
      <w:proofErr w:type="gramStart"/>
      <w:r>
        <w:rPr>
          <w:rFonts w:ascii="Times New Roman" w:hAnsi="Times New Roman" w:cs="Times New Roman"/>
          <w:sz w:val="24"/>
          <w:szCs w:val="24"/>
        </w:rPr>
        <w:t>1.</w:t>
      </w:r>
      <w:r w:rsidRPr="008C2FBE">
        <w:rPr>
          <w:rFonts w:ascii="Times New Roman" w:hAnsi="Times New Roman" w:cs="Times New Roman"/>
          <w:sz w:val="24"/>
          <w:szCs w:val="24"/>
        </w:rPr>
        <w:t>(</w:t>
      </w:r>
      <w:proofErr w:type="gramEnd"/>
      <w:r w:rsidRPr="008C2FBE">
        <w:rPr>
          <w:rFonts w:ascii="Times New Roman" w:hAnsi="Times New Roman" w:cs="Times New Roman"/>
          <w:sz w:val="24"/>
          <w:szCs w:val="24"/>
        </w:rPr>
        <w:t>Source:</w:t>
      </w:r>
      <w:r w:rsidRPr="008C2FBE">
        <w:rPr>
          <w:rFonts w:ascii="Times New Roman" w:hAnsi="Times New Roman" w:cs="Times New Roman"/>
          <w:sz w:val="24"/>
          <w:szCs w:val="24"/>
          <w:lang w:val="en-IN"/>
        </w:rPr>
        <w:t xml:space="preserve"> Kumar &amp; Rajeev 2016, p. 75</w:t>
      </w:r>
      <w:r w:rsidRPr="008C2FBE">
        <w:rPr>
          <w:rFonts w:ascii="Times New Roman" w:hAnsi="Times New Roman" w:cs="Times New Roman"/>
          <w:sz w:val="24"/>
          <w:szCs w:val="24"/>
        </w:rPr>
        <w:t>)</w:t>
      </w:r>
    </w:p>
    <w:p w:rsidR="008C2FBE" w:rsidRPr="008C2FBE" w:rsidRDefault="008C2FBE" w:rsidP="008C2FBE">
      <w:pPr>
        <w:pStyle w:val="Titlu3"/>
        <w:jc w:val="center"/>
        <w:rPr>
          <w:b w:val="0"/>
          <w:bCs/>
          <w:sz w:val="28"/>
          <w:szCs w:val="28"/>
        </w:rPr>
      </w:pPr>
      <w:bookmarkStart w:id="7" w:name="_Toc49280212"/>
      <w:bookmarkStart w:id="8" w:name="_Toc50395013"/>
      <w:r w:rsidRPr="008C2FBE">
        <w:rPr>
          <w:b w:val="0"/>
          <w:bCs/>
          <w:sz w:val="28"/>
          <w:szCs w:val="28"/>
        </w:rPr>
        <w:t>Primary Activities</w:t>
      </w:r>
      <w:bookmarkEnd w:id="7"/>
      <w:bookmarkEnd w:id="8"/>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Primary activities of Volvo electric cars are related to its physical development, maintenance, sales, and supports regarding the product or service (</w:t>
      </w:r>
      <w:r w:rsidRPr="008C2FBE">
        <w:rPr>
          <w:rFonts w:ascii="Times New Roman" w:hAnsi="Times New Roman" w:cs="Times New Roman"/>
          <w:sz w:val="24"/>
          <w:szCs w:val="24"/>
          <w:lang w:val="en-IN"/>
        </w:rPr>
        <w:t>Zamora 2016, p. 118)</w:t>
      </w:r>
      <w:r w:rsidRPr="008C2FBE">
        <w:rPr>
          <w:rFonts w:ascii="Times New Roman" w:hAnsi="Times New Roman" w:cs="Times New Roman"/>
          <w:sz w:val="24"/>
          <w:szCs w:val="24"/>
        </w:rPr>
        <w:t>. It comprises of the segments as illustrated below:</w:t>
      </w:r>
    </w:p>
    <w:p w:rsidR="008C2FBE" w:rsidRPr="008C2FBE" w:rsidRDefault="008C2FBE" w:rsidP="008C2FBE">
      <w:pPr>
        <w:numPr>
          <w:ilvl w:val="0"/>
          <w:numId w:val="2"/>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Inbound Logistics: Inbound logistics indicate the processes concerning receiving, storage and the distribution of inputs internally. It has partnered with </w:t>
      </w:r>
      <w:r w:rsidRPr="008C2FBE">
        <w:rPr>
          <w:rFonts w:ascii="Times New Roman" w:hAnsi="Times New Roman" w:cs="Times New Roman"/>
          <w:sz w:val="24"/>
          <w:szCs w:val="24"/>
          <w:lang w:val="en-IN"/>
        </w:rPr>
        <w:t xml:space="preserve">Daimler Truck AG such that hydrogen fuel cells which can power electric trucks can be manufactured (Volvo 2020d). It has also partnered with </w:t>
      </w:r>
      <w:proofErr w:type="spellStart"/>
      <w:r w:rsidRPr="008C2FBE">
        <w:rPr>
          <w:rFonts w:ascii="Times New Roman" w:hAnsi="Times New Roman" w:cs="Times New Roman"/>
          <w:sz w:val="24"/>
          <w:szCs w:val="24"/>
          <w:lang w:val="en-IN"/>
        </w:rPr>
        <w:t>Zenuity</w:t>
      </w:r>
      <w:proofErr w:type="spellEnd"/>
      <w:r w:rsidRPr="008C2FBE">
        <w:rPr>
          <w:rFonts w:ascii="Times New Roman" w:hAnsi="Times New Roman" w:cs="Times New Roman"/>
          <w:sz w:val="24"/>
          <w:szCs w:val="24"/>
          <w:lang w:val="en-IN"/>
        </w:rPr>
        <w:t xml:space="preserve"> which provides next-generation AD software. It facilitates the fast introduction of technologies in cars. Volvo Materials Technology is a team of specialists who develop new materials, select materials and conduct material tests and standard interpretation. However, electric vehicles mean an increase in electricity consumption which can lead to the combustion of coal. </w:t>
      </w:r>
    </w:p>
    <w:p w:rsidR="008C2FBE" w:rsidRPr="008C2FBE" w:rsidRDefault="008C2FBE" w:rsidP="008C2FBE">
      <w:pPr>
        <w:numPr>
          <w:ilvl w:val="0"/>
          <w:numId w:val="2"/>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Operations: This activity involves the transformational activities such as the conversion of raw materials into outputs which will be sold to the customers. The Volvo company set up an assembly line in </w:t>
      </w:r>
      <w:r w:rsidRPr="008C2FBE">
        <w:rPr>
          <w:rFonts w:ascii="Times New Roman" w:hAnsi="Times New Roman" w:cs="Times New Roman"/>
          <w:sz w:val="24"/>
          <w:szCs w:val="24"/>
          <w:lang w:val="en-IN"/>
        </w:rPr>
        <w:t>North America post the acquisition of GM Heavy Truck Corporation and White Motor Corporation. The latter is the best-known truck manufacturer of the USA. As such it can add value to Volvo. It utilizes a mixed model system. This signifies that multiple models with varied assembly requirements are assimilated with units of diversified models mixed in sequencing, and on the same production line (</w:t>
      </w:r>
      <w:proofErr w:type="spellStart"/>
      <w:r w:rsidRPr="008C2FBE">
        <w:rPr>
          <w:rFonts w:ascii="Times New Roman" w:hAnsi="Times New Roman" w:cs="Times New Roman"/>
          <w:sz w:val="24"/>
          <w:szCs w:val="24"/>
          <w:lang w:val="en-IN"/>
        </w:rPr>
        <w:t>Henriksson</w:t>
      </w:r>
      <w:proofErr w:type="spellEnd"/>
      <w:r w:rsidRPr="008C2FBE">
        <w:rPr>
          <w:rFonts w:ascii="Times New Roman" w:hAnsi="Times New Roman" w:cs="Times New Roman"/>
          <w:sz w:val="24"/>
          <w:szCs w:val="24"/>
          <w:lang w:val="en-IN"/>
        </w:rPr>
        <w:t xml:space="preserve"> 2017, p. 9). Robots are utilized in the manufacturing process for welding purpose, making </w:t>
      </w:r>
      <w:r w:rsidRPr="008C2FBE">
        <w:rPr>
          <w:rFonts w:ascii="Times New Roman" w:hAnsi="Times New Roman" w:cs="Times New Roman"/>
          <w:sz w:val="24"/>
          <w:szCs w:val="24"/>
          <w:lang w:val="en-IN"/>
        </w:rPr>
        <w:lastRenderedPageBreak/>
        <w:t xml:space="preserve">it </w:t>
      </w:r>
      <w:proofErr w:type="gramStart"/>
      <w:r w:rsidRPr="008C2FBE">
        <w:rPr>
          <w:rFonts w:ascii="Times New Roman" w:hAnsi="Times New Roman" w:cs="Times New Roman"/>
          <w:sz w:val="24"/>
          <w:szCs w:val="24"/>
          <w:lang w:val="en-IN"/>
        </w:rPr>
        <w:t>a valuable asset</w:t>
      </w:r>
      <w:proofErr w:type="gramEnd"/>
      <w:r w:rsidRPr="008C2FBE">
        <w:rPr>
          <w:rFonts w:ascii="Times New Roman" w:hAnsi="Times New Roman" w:cs="Times New Roman"/>
          <w:sz w:val="24"/>
          <w:szCs w:val="24"/>
          <w:lang w:val="en-IN"/>
        </w:rPr>
        <w:t xml:space="preserve"> (</w:t>
      </w:r>
      <w:proofErr w:type="spellStart"/>
      <w:r w:rsidRPr="008C2FBE">
        <w:rPr>
          <w:rFonts w:ascii="Times New Roman" w:hAnsi="Times New Roman" w:cs="Times New Roman"/>
          <w:sz w:val="24"/>
          <w:szCs w:val="24"/>
          <w:lang w:val="en-IN"/>
        </w:rPr>
        <w:t>Götvall</w:t>
      </w:r>
      <w:proofErr w:type="spellEnd"/>
      <w:r w:rsidRPr="008C2FBE">
        <w:rPr>
          <w:rFonts w:ascii="Times New Roman" w:hAnsi="Times New Roman" w:cs="Times New Roman"/>
          <w:sz w:val="24"/>
          <w:szCs w:val="24"/>
          <w:lang w:val="en-IN"/>
        </w:rPr>
        <w:t xml:space="preserve"> 2019, p. 418). Further, the batteries of Volvo vehicles are recycled as shown in the figure below:</w:t>
      </w:r>
    </w:p>
    <w:p w:rsidR="008C2FBE" w:rsidRPr="008C2FBE" w:rsidRDefault="008C2FBE" w:rsidP="008C2FBE">
      <w:pPr>
        <w:spacing w:after="120" w:line="360" w:lineRule="auto"/>
        <w:jc w:val="both"/>
        <w:rPr>
          <w:rFonts w:ascii="Times New Roman" w:hAnsi="Times New Roman" w:cs="Times New Roman"/>
          <w:b/>
          <w:bCs/>
          <w:sz w:val="24"/>
          <w:szCs w:val="24"/>
          <w:lang w:val="en-IN"/>
        </w:rPr>
      </w:pPr>
      <w:r w:rsidRPr="008C2FBE">
        <w:rPr>
          <w:rFonts w:ascii="Times New Roman" w:hAnsi="Times New Roman" w:cs="Times New Roman"/>
          <w:b/>
          <w:bCs/>
          <w:sz w:val="24"/>
          <w:szCs w:val="24"/>
          <w:lang w:val="en-IN"/>
        </w:rPr>
        <w:t>Figure 2: Recycling of Volvo Batteries</w:t>
      </w:r>
    </w:p>
    <w:p w:rsidR="008C2FBE" w:rsidRPr="008C2FBE" w:rsidRDefault="008C2FBE" w:rsidP="008C2FBE">
      <w:pPr>
        <w:spacing w:after="120" w:line="360" w:lineRule="auto"/>
        <w:jc w:val="both"/>
        <w:rPr>
          <w:rFonts w:ascii="Times New Roman" w:hAnsi="Times New Roman" w:cs="Times New Roman"/>
          <w:b/>
          <w:bCs/>
          <w:sz w:val="24"/>
          <w:szCs w:val="24"/>
        </w:rPr>
      </w:pPr>
      <w:r w:rsidRPr="008C2FBE">
        <w:rPr>
          <w:rFonts w:ascii="Times New Roman" w:hAnsi="Times New Roman" w:cs="Times New Roman"/>
          <w:noProof/>
          <w:sz w:val="24"/>
          <w:szCs w:val="24"/>
          <w:lang w:val="en-IN"/>
        </w:rPr>
        <w:drawing>
          <wp:inline distT="0" distB="0" distL="0" distR="0" wp14:anchorId="5DA6EED8" wp14:editId="6825B8DF">
            <wp:extent cx="5731510" cy="36106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10610"/>
                    </a:xfrm>
                    <a:prstGeom prst="rect">
                      <a:avLst/>
                    </a:prstGeom>
                  </pic:spPr>
                </pic:pic>
              </a:graphicData>
            </a:graphic>
          </wp:inline>
        </w:drawing>
      </w:r>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(Source: ET 2018)</w:t>
      </w:r>
    </w:p>
    <w:p w:rsidR="008C2FBE" w:rsidRPr="008C2FBE" w:rsidRDefault="008C2FBE" w:rsidP="008C2FBE">
      <w:pPr>
        <w:numPr>
          <w:ilvl w:val="0"/>
          <w:numId w:val="2"/>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Outbound Logistics: These activities refer to the distribution of products or service to the customers. It involves collection, storage and distribution as well. Most of the electric trucks are being sold in the USA through dealerships. Most of the US dealers are separate from a manufacturer. Volvo has a wide range of warehouses. However, most of the distribution takes place from </w:t>
      </w:r>
      <w:r w:rsidRPr="008C2FBE">
        <w:rPr>
          <w:rFonts w:ascii="Times New Roman" w:hAnsi="Times New Roman" w:cs="Times New Roman"/>
          <w:sz w:val="24"/>
          <w:szCs w:val="24"/>
          <w:lang w:val="en-IN"/>
        </w:rPr>
        <w:t xml:space="preserve">Gothenburg, Sweden, i.e. its headquarters and sells in more than 190 markets (Volvo 2020c). Its warehouses are located all over the world to offer the best quality service to the customers. Some of the warehouses are owned by third party suppliers. Volvo has partnered with several transportation providers for distributing vehicles to its customers. </w:t>
      </w:r>
    </w:p>
    <w:p w:rsidR="008C2FBE" w:rsidRPr="008C2FBE" w:rsidRDefault="008C2FBE" w:rsidP="008C2FBE">
      <w:pPr>
        <w:numPr>
          <w:ilvl w:val="0"/>
          <w:numId w:val="2"/>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Marketing and Sales: It involves the marketing procedures and processes utilized for convincing the customers to purchase an organization’s products and services. The benefits offered by a firm and the mode of marketing communication utilized act as a means of value creation. The marketing activities of Volvo focus on dealerships, service, marketing tools and digital leadership. It concentrates on international motor shows in </w:t>
      </w:r>
      <w:r w:rsidRPr="008C2FBE">
        <w:rPr>
          <w:rFonts w:ascii="Times New Roman" w:hAnsi="Times New Roman" w:cs="Times New Roman"/>
          <w:sz w:val="24"/>
          <w:szCs w:val="24"/>
          <w:lang w:val="en-IN"/>
        </w:rPr>
        <w:t xml:space="preserve">the US, Asia and Europe. It also seeks to conduct yearly Volvo events for showcasing the vehicles and </w:t>
      </w:r>
      <w:r w:rsidRPr="008C2FBE">
        <w:rPr>
          <w:rFonts w:ascii="Times New Roman" w:hAnsi="Times New Roman" w:cs="Times New Roman"/>
          <w:sz w:val="24"/>
          <w:szCs w:val="24"/>
          <w:lang w:val="en-IN"/>
        </w:rPr>
        <w:lastRenderedPageBreak/>
        <w:t xml:space="preserve">brand name. Volvo sponsors events like Volvo Ocean Race for increasing its popularity. Media channels like online social media, television, etc, are utilized by Volvo for marketing its brand name. Its website is also well developed which acts as a major source of information for the consumers. Direct marketing is practised at its stores wherein the personal Service Technicians assist the consumers in purchasing a vehicle (Volvo 2020a). </w:t>
      </w:r>
    </w:p>
    <w:p w:rsidR="008C2FBE" w:rsidRPr="008C2FBE" w:rsidRDefault="008C2FBE" w:rsidP="008C2FBE">
      <w:pPr>
        <w:numPr>
          <w:ilvl w:val="0"/>
          <w:numId w:val="2"/>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Service: Service activities enable a firm in maintaining the value contributed by a firm to the customers after a product or service has been sold. Volvo has several high-profile customers. As such, it becomes important for the organization to resolve the queries and meet the needs of its customers after sales have been made. Volvo has developed a </w:t>
      </w:r>
      <w:r w:rsidRPr="008C2FBE">
        <w:rPr>
          <w:rFonts w:ascii="Times New Roman" w:hAnsi="Times New Roman" w:cs="Times New Roman"/>
          <w:sz w:val="24"/>
          <w:szCs w:val="24"/>
          <w:lang w:val="en-IN"/>
        </w:rPr>
        <w:t>Volvo Bus Online Services which is a customer portal offering access to documents, applications and services within areas such as services, telematics or parts ordering. Volvo has more than 1500 dealers as well as service centres globally wherein customers can easily reach and present their issues with their vehicles. Further, Volvo Action Service offers 24/7 open assistance for enhancing minimum standstills and maximum uptime. Customers can leave their contact information and queries by filling up forms given on their websites, while the sales representatives of Volvo get back to the customers. The sales representatives are highly committed towards the fulfilment of daily duties efficiently (</w:t>
      </w:r>
      <w:proofErr w:type="spellStart"/>
      <w:r w:rsidRPr="008C2FBE">
        <w:rPr>
          <w:rFonts w:ascii="Times New Roman" w:hAnsi="Times New Roman" w:cs="Times New Roman"/>
          <w:sz w:val="24"/>
          <w:szCs w:val="24"/>
          <w:lang w:val="en-IN"/>
        </w:rPr>
        <w:t>Volvio</w:t>
      </w:r>
      <w:proofErr w:type="spellEnd"/>
      <w:r w:rsidRPr="008C2FBE">
        <w:rPr>
          <w:rFonts w:ascii="Times New Roman" w:hAnsi="Times New Roman" w:cs="Times New Roman"/>
          <w:sz w:val="24"/>
          <w:szCs w:val="24"/>
          <w:lang w:val="en-IN"/>
        </w:rPr>
        <w:t xml:space="preserve"> 2020). </w:t>
      </w:r>
    </w:p>
    <w:p w:rsidR="008C2FBE" w:rsidRPr="008C2FBE" w:rsidRDefault="008C2FBE" w:rsidP="008C2FBE">
      <w:pPr>
        <w:pStyle w:val="Titlu3"/>
        <w:jc w:val="center"/>
        <w:rPr>
          <w:b w:val="0"/>
          <w:bCs/>
          <w:sz w:val="28"/>
          <w:szCs w:val="28"/>
        </w:rPr>
      </w:pPr>
      <w:bookmarkStart w:id="9" w:name="_Toc49280213"/>
      <w:bookmarkStart w:id="10" w:name="_Toc50395014"/>
      <w:r w:rsidRPr="008C2FBE">
        <w:rPr>
          <w:b w:val="0"/>
          <w:bCs/>
          <w:sz w:val="28"/>
          <w:szCs w:val="28"/>
        </w:rPr>
        <w:t>Support Activities</w:t>
      </w:r>
      <w:bookmarkEnd w:id="9"/>
      <w:bookmarkEnd w:id="10"/>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The primary activities are facilitated by support activities (</w:t>
      </w:r>
      <w:r w:rsidRPr="008C2FBE">
        <w:rPr>
          <w:rFonts w:ascii="Times New Roman" w:hAnsi="Times New Roman" w:cs="Times New Roman"/>
          <w:sz w:val="24"/>
          <w:szCs w:val="24"/>
          <w:lang w:val="en-IN"/>
        </w:rPr>
        <w:t>Zamora 2016, p. 118)</w:t>
      </w:r>
      <w:r w:rsidRPr="008C2FBE">
        <w:rPr>
          <w:rFonts w:ascii="Times New Roman" w:hAnsi="Times New Roman" w:cs="Times New Roman"/>
          <w:sz w:val="24"/>
          <w:szCs w:val="24"/>
        </w:rPr>
        <w:t xml:space="preserve">. These activities ensure the smooth operation of primary activities. </w:t>
      </w:r>
    </w:p>
    <w:p w:rsidR="008C2FBE" w:rsidRPr="008C2FBE" w:rsidRDefault="008C2FBE" w:rsidP="008C2FBE">
      <w:pPr>
        <w:numPr>
          <w:ilvl w:val="0"/>
          <w:numId w:val="1"/>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Procurement: Procurement refers to the obtainment of resources for operational activities. Negotiating prices and locating the best vendors are value-generating activities. Volvo has collaborated with about 51000 high-performing suppliers around the globe. Due to its collaborations, the firm experienced continuous improvements, profitability and growth. The procurement system of Volvo is a key enabler to its success. The purpose of its procurement is to develop sourcing relationships that can strengthen its brand image </w:t>
      </w:r>
      <w:proofErr w:type="gramStart"/>
      <w:r w:rsidRPr="008C2FBE">
        <w:rPr>
          <w:rFonts w:ascii="Times New Roman" w:hAnsi="Times New Roman" w:cs="Times New Roman"/>
          <w:sz w:val="24"/>
          <w:szCs w:val="24"/>
        </w:rPr>
        <w:t>and also</w:t>
      </w:r>
      <w:proofErr w:type="gramEnd"/>
      <w:r w:rsidRPr="008C2FBE">
        <w:rPr>
          <w:rFonts w:ascii="Times New Roman" w:hAnsi="Times New Roman" w:cs="Times New Roman"/>
          <w:sz w:val="24"/>
          <w:szCs w:val="24"/>
        </w:rPr>
        <w:t xml:space="preserve"> challenge its ambitions. It has formed direct contractual relationships with the first-tier suppliers </w:t>
      </w:r>
      <w:proofErr w:type="gramStart"/>
      <w:r w:rsidRPr="008C2FBE">
        <w:rPr>
          <w:rFonts w:ascii="Times New Roman" w:hAnsi="Times New Roman" w:cs="Times New Roman"/>
          <w:sz w:val="24"/>
          <w:szCs w:val="24"/>
        </w:rPr>
        <w:t>and also</w:t>
      </w:r>
      <w:proofErr w:type="gramEnd"/>
      <w:r w:rsidRPr="008C2FBE">
        <w:rPr>
          <w:rFonts w:ascii="Times New Roman" w:hAnsi="Times New Roman" w:cs="Times New Roman"/>
          <w:sz w:val="24"/>
          <w:szCs w:val="24"/>
        </w:rPr>
        <w:t xml:space="preserve"> sub-tier suppliers. The contractual agreements have sustainability requirements like </w:t>
      </w:r>
      <w:r w:rsidRPr="008C2FBE">
        <w:rPr>
          <w:rFonts w:ascii="Times New Roman" w:hAnsi="Times New Roman" w:cs="Times New Roman"/>
          <w:sz w:val="24"/>
          <w:szCs w:val="24"/>
          <w:lang w:val="en-IN"/>
        </w:rPr>
        <w:t xml:space="preserve">IATF16949, ISO14001 and ISO900. The suppliers </w:t>
      </w:r>
      <w:proofErr w:type="gramStart"/>
      <w:r w:rsidRPr="008C2FBE">
        <w:rPr>
          <w:rFonts w:ascii="Times New Roman" w:hAnsi="Times New Roman" w:cs="Times New Roman"/>
          <w:sz w:val="24"/>
          <w:szCs w:val="24"/>
          <w:lang w:val="en-IN"/>
        </w:rPr>
        <w:t>have to</w:t>
      </w:r>
      <w:proofErr w:type="gramEnd"/>
      <w:r w:rsidRPr="008C2FBE">
        <w:rPr>
          <w:rFonts w:ascii="Times New Roman" w:hAnsi="Times New Roman" w:cs="Times New Roman"/>
          <w:sz w:val="24"/>
          <w:szCs w:val="24"/>
          <w:lang w:val="en-IN"/>
        </w:rPr>
        <w:t xml:space="preserve"> complete Sustainability Self-Assessment Questionnaire to indicate that they comply with the sustainability requirements of the firm. </w:t>
      </w:r>
    </w:p>
    <w:p w:rsidR="008C2FBE" w:rsidRPr="008C2FBE" w:rsidRDefault="008C2FBE" w:rsidP="008C2FBE">
      <w:pPr>
        <w:numPr>
          <w:ilvl w:val="0"/>
          <w:numId w:val="1"/>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Human Resource Management: It refers to the recruitment, training, motivating, rewarding and retention policies of an organization. With good HR practices, an organization can </w:t>
      </w:r>
      <w:r w:rsidRPr="008C2FBE">
        <w:rPr>
          <w:rFonts w:ascii="Times New Roman" w:hAnsi="Times New Roman" w:cs="Times New Roman"/>
          <w:sz w:val="24"/>
          <w:szCs w:val="24"/>
        </w:rPr>
        <w:lastRenderedPageBreak/>
        <w:t xml:space="preserve">create value from its human resource.  As opined by Statista (2019), Volvo has 1,03,985 employees. Volvo deployed job enrichment experiments such as management councils, change implementation, employee-oriented facilities and job rotation. The HR practices involves training of the recruits, dissemination of organizational objectives to the employees and the development of rules and regulations for ensuring discipline in the firm. The firm has a robust culture, where everyone’s voice is given importance. Employee engagement is the main reason behind the company’s success. Transparent communication, open dialogue and feedback are central to the firm (Volvo 2020e). </w:t>
      </w:r>
    </w:p>
    <w:p w:rsidR="008C2FBE" w:rsidRPr="008C2FBE" w:rsidRDefault="008C2FBE" w:rsidP="008C2FBE">
      <w:pPr>
        <w:numPr>
          <w:ilvl w:val="0"/>
          <w:numId w:val="1"/>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Technological Development: It refers to the activities undertaken for processing and managing information. Technical excellency which protects the knowledge base of an organization is a source of value creation. Volvo has partnered with Google so that both predictive and connective services can be provided in and around the cars through the development of apps by Google. Another value-adding aspect of the technological activities is the selection of </w:t>
      </w:r>
      <w:r w:rsidRPr="008C2FBE">
        <w:rPr>
          <w:rFonts w:ascii="Times New Roman" w:hAnsi="Times New Roman" w:cs="Times New Roman"/>
          <w:sz w:val="24"/>
          <w:szCs w:val="24"/>
          <w:lang w:val="en-IN"/>
        </w:rPr>
        <w:t xml:space="preserve">G-Log® Global Command and Control </w:t>
      </w:r>
      <w:proofErr w:type="spellStart"/>
      <w:r w:rsidRPr="008C2FBE">
        <w:rPr>
          <w:rFonts w:ascii="Times New Roman" w:hAnsi="Times New Roman" w:cs="Times New Roman"/>
          <w:sz w:val="24"/>
          <w:szCs w:val="24"/>
          <w:lang w:val="en-IN"/>
        </w:rPr>
        <w:t>Center</w:t>
      </w:r>
      <w:proofErr w:type="spellEnd"/>
      <w:r w:rsidRPr="008C2FBE">
        <w:rPr>
          <w:rFonts w:ascii="Times New Roman" w:hAnsi="Times New Roman" w:cs="Times New Roman"/>
          <w:sz w:val="24"/>
          <w:szCs w:val="24"/>
          <w:lang w:val="en-IN"/>
        </w:rPr>
        <w:t xml:space="preserve"> (GC3) software as a novel inbound logistics system, the Advanced Transport Logistics or ATLAS for automotive supply. This system offers a single information base. All the transportation partners, suppliers and customers can access the system through the internet and obtain information regarding material flows. It has also made investments in upstream security which offers cybersecurity solutions to its vehicles (Volvo 2019). </w:t>
      </w:r>
    </w:p>
    <w:p w:rsidR="008C2FBE" w:rsidRPr="008C2FBE" w:rsidRDefault="008C2FBE" w:rsidP="008C2FBE">
      <w:pPr>
        <w:numPr>
          <w:ilvl w:val="0"/>
          <w:numId w:val="1"/>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Infrastructure: General, legal, administrative and accounting are some forms of infrastructural activities which firms undertake for supporting its primary activities and deriving competitive advantage. The firm has legal counsellors who offer legal advice and support other primary functions. </w:t>
      </w:r>
      <w:r w:rsidRPr="008C2FBE">
        <w:rPr>
          <w:rFonts w:ascii="Times New Roman" w:hAnsi="Times New Roman" w:cs="Times New Roman"/>
          <w:sz w:val="24"/>
          <w:szCs w:val="24"/>
          <w:lang w:val="en-IN"/>
        </w:rPr>
        <w:t xml:space="preserve">Deloitte </w:t>
      </w:r>
      <w:r w:rsidRPr="008C2FBE">
        <w:rPr>
          <w:rFonts w:ascii="Times New Roman" w:hAnsi="Times New Roman" w:cs="Times New Roman"/>
          <w:sz w:val="24"/>
          <w:szCs w:val="24"/>
        </w:rPr>
        <w:t xml:space="preserve">is the independent auditor of Volvo who comments upon risks, audit plan and findings with the audit committee (Volvo 2020b). Deloitte is amongst the most valuable accounting service brands that can ensure the authenticity of the financial statements of the firm, thereby mitigating risks and uncertainties. </w:t>
      </w:r>
    </w:p>
    <w:p w:rsidR="008C2FBE" w:rsidRPr="008C2FBE" w:rsidRDefault="008C2FBE" w:rsidP="00C25935">
      <w:pPr>
        <w:pStyle w:val="Titlu1"/>
        <w:jc w:val="center"/>
      </w:pPr>
      <w:bookmarkStart w:id="11" w:name="_Toc49280214"/>
      <w:bookmarkStart w:id="12" w:name="_Toc50395015"/>
      <w:r w:rsidRPr="008C2FBE">
        <w:t>Critical Analysis</w:t>
      </w:r>
      <w:bookmarkEnd w:id="11"/>
      <w:bookmarkEnd w:id="12"/>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By conducting Porter’s Value Chain Analysis, the major value-creating activities have been identified. For instance, it has partnered with companies to manufacture hydrogen-powered electric vehicles which are sustainable for the environment. However, in countries like the US, most of the electricity is generated from non-renewable sources. As such use of EVs would lead to an increase in coal combustion. Bots in the manufacturing process can limit manpower and overall employer cost. Utilization of dealerships can increase market size. Intricate marketing </w:t>
      </w:r>
      <w:r w:rsidRPr="008C2FBE">
        <w:rPr>
          <w:rFonts w:ascii="Times New Roman" w:hAnsi="Times New Roman" w:cs="Times New Roman"/>
          <w:sz w:val="24"/>
          <w:szCs w:val="24"/>
        </w:rPr>
        <w:lastRenderedPageBreak/>
        <w:t xml:space="preserve">activities and after-sales services can enhance employer-customer relationships. Acquisition from sustainable suppliers, utilization of inbound technological software, encouraging employee engagement, deploying legal counsellors and auditing activities act as efficient supporting systems to Volvo. </w:t>
      </w:r>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Despite conducting primary and support activities which can offer value to the firm, it is crucial to know the challenges lying ahead of the firm. A PESTLE analysis of the USA has been presented in table 1 for illustrating the opportunities and challenges in the external environment (</w:t>
      </w:r>
      <w:proofErr w:type="spellStart"/>
      <w:r w:rsidRPr="008C2FBE">
        <w:rPr>
          <w:rFonts w:ascii="Times New Roman" w:hAnsi="Times New Roman" w:cs="Times New Roman"/>
          <w:sz w:val="24"/>
          <w:szCs w:val="24"/>
          <w:lang w:val="en-IN"/>
        </w:rPr>
        <w:t>Zalengera</w:t>
      </w:r>
      <w:proofErr w:type="spellEnd"/>
      <w:r w:rsidRPr="008C2FBE">
        <w:rPr>
          <w:rFonts w:ascii="Times New Roman" w:hAnsi="Times New Roman" w:cs="Times New Roman"/>
          <w:sz w:val="24"/>
          <w:szCs w:val="24"/>
          <w:lang w:val="en-IN"/>
        </w:rPr>
        <w:t>, et al. 2014, p. 336)</w:t>
      </w:r>
      <w:r w:rsidRPr="008C2FBE">
        <w:rPr>
          <w:rFonts w:ascii="Times New Roman" w:hAnsi="Times New Roman" w:cs="Times New Roman"/>
          <w:sz w:val="24"/>
          <w:szCs w:val="24"/>
        </w:rPr>
        <w:t xml:space="preserve">. </w:t>
      </w:r>
    </w:p>
    <w:p w:rsidR="008C2FBE" w:rsidRPr="008C2FBE" w:rsidRDefault="008C2FBE" w:rsidP="008C2FBE">
      <w:pPr>
        <w:pStyle w:val="Titlu2"/>
      </w:pPr>
      <w:bookmarkStart w:id="13" w:name="_Toc50395016"/>
      <w:r w:rsidRPr="008C2FBE">
        <w:t>PESTLE Analysis of the USA</w:t>
      </w:r>
      <w:bookmarkEnd w:id="13"/>
    </w:p>
    <w:tbl>
      <w:tblPr>
        <w:tblStyle w:val="Tabelgril"/>
        <w:tblW w:w="0" w:type="auto"/>
        <w:tblLook w:val="04A0" w:firstRow="1" w:lastRow="0" w:firstColumn="1" w:lastColumn="0" w:noHBand="0" w:noVBand="1"/>
      </w:tblPr>
      <w:tblGrid>
        <w:gridCol w:w="4508"/>
        <w:gridCol w:w="4508"/>
      </w:tblGrid>
      <w:tr w:rsidR="008C2FBE" w:rsidRPr="008C2FBE" w:rsidTr="004F77E7">
        <w:tc>
          <w:tcPr>
            <w:tcW w:w="4508" w:type="dxa"/>
          </w:tcPr>
          <w:p w:rsidR="008C2FBE" w:rsidRPr="008C2FBE" w:rsidRDefault="008C2FBE" w:rsidP="008C2FBE">
            <w:pPr>
              <w:spacing w:after="120" w:line="360" w:lineRule="auto"/>
              <w:jc w:val="both"/>
              <w:rPr>
                <w:rFonts w:ascii="Times New Roman" w:hAnsi="Times New Roman" w:cs="Times New Roman"/>
                <w:b/>
                <w:bCs/>
                <w:sz w:val="24"/>
                <w:szCs w:val="24"/>
              </w:rPr>
            </w:pPr>
            <w:r w:rsidRPr="008C2FBE">
              <w:rPr>
                <w:rFonts w:ascii="Times New Roman" w:hAnsi="Times New Roman" w:cs="Times New Roman"/>
                <w:b/>
                <w:bCs/>
                <w:sz w:val="24"/>
                <w:szCs w:val="24"/>
              </w:rPr>
              <w:t>PESTLE factors</w:t>
            </w:r>
          </w:p>
        </w:tc>
        <w:tc>
          <w:tcPr>
            <w:tcW w:w="4508" w:type="dxa"/>
          </w:tcPr>
          <w:p w:rsidR="008C2FBE" w:rsidRPr="008C2FBE" w:rsidRDefault="008C2FBE" w:rsidP="008C2FBE">
            <w:pPr>
              <w:spacing w:after="120" w:line="360" w:lineRule="auto"/>
              <w:jc w:val="both"/>
              <w:rPr>
                <w:rFonts w:ascii="Times New Roman" w:hAnsi="Times New Roman" w:cs="Times New Roman"/>
                <w:b/>
                <w:bCs/>
                <w:sz w:val="24"/>
                <w:szCs w:val="24"/>
              </w:rPr>
            </w:pPr>
            <w:r w:rsidRPr="008C2FBE">
              <w:rPr>
                <w:rFonts w:ascii="Times New Roman" w:hAnsi="Times New Roman" w:cs="Times New Roman"/>
                <w:b/>
                <w:bCs/>
                <w:sz w:val="24"/>
                <w:szCs w:val="24"/>
              </w:rPr>
              <w:t xml:space="preserve">Impact on the firm </w:t>
            </w:r>
          </w:p>
        </w:tc>
      </w:tr>
      <w:tr w:rsidR="008C2FBE" w:rsidRPr="008C2FBE" w:rsidTr="004F77E7">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Political factors: </w:t>
            </w:r>
          </w:p>
          <w:p w:rsidR="008C2FBE" w:rsidRPr="008C2FBE" w:rsidRDefault="008C2FBE" w:rsidP="008C2FBE">
            <w:pPr>
              <w:numPr>
                <w:ilvl w:val="0"/>
                <w:numId w:val="3"/>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Democratic country </w:t>
            </w:r>
          </w:p>
        </w:tc>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Uncertainties in the political environment can cause business disruptions (</w:t>
            </w:r>
            <w:proofErr w:type="spellStart"/>
            <w:r w:rsidRPr="008C2FBE">
              <w:rPr>
                <w:rFonts w:ascii="Times New Roman" w:hAnsi="Times New Roman" w:cs="Times New Roman"/>
                <w:sz w:val="24"/>
                <w:szCs w:val="24"/>
                <w:lang w:val="en-IN"/>
              </w:rPr>
              <w:t>Oberdabernig</w:t>
            </w:r>
            <w:proofErr w:type="spellEnd"/>
            <w:r w:rsidRPr="008C2FBE">
              <w:rPr>
                <w:rFonts w:ascii="Times New Roman" w:hAnsi="Times New Roman" w:cs="Times New Roman"/>
                <w:sz w:val="24"/>
                <w:szCs w:val="24"/>
                <w:lang w:val="en-IN"/>
              </w:rPr>
              <w:t xml:space="preserve">, </w:t>
            </w:r>
            <w:proofErr w:type="spellStart"/>
            <w:r w:rsidRPr="008C2FBE">
              <w:rPr>
                <w:rFonts w:ascii="Times New Roman" w:hAnsi="Times New Roman" w:cs="Times New Roman"/>
                <w:sz w:val="24"/>
                <w:szCs w:val="24"/>
                <w:lang w:val="en-IN"/>
              </w:rPr>
              <w:t>Humer</w:t>
            </w:r>
            <w:proofErr w:type="spellEnd"/>
            <w:r w:rsidRPr="008C2FBE">
              <w:rPr>
                <w:rFonts w:ascii="Times New Roman" w:hAnsi="Times New Roman" w:cs="Times New Roman"/>
                <w:sz w:val="24"/>
                <w:szCs w:val="24"/>
                <w:lang w:val="en-IN"/>
              </w:rPr>
              <w:t xml:space="preserve"> &amp; Crespo </w:t>
            </w:r>
            <w:proofErr w:type="spellStart"/>
            <w:r w:rsidRPr="008C2FBE">
              <w:rPr>
                <w:rFonts w:ascii="Times New Roman" w:hAnsi="Times New Roman" w:cs="Times New Roman"/>
                <w:sz w:val="24"/>
                <w:szCs w:val="24"/>
                <w:lang w:val="en-IN"/>
              </w:rPr>
              <w:t>Cuaresma</w:t>
            </w:r>
            <w:proofErr w:type="spellEnd"/>
            <w:r w:rsidRPr="008C2FBE">
              <w:rPr>
                <w:rFonts w:ascii="Times New Roman" w:hAnsi="Times New Roman" w:cs="Times New Roman"/>
                <w:sz w:val="24"/>
                <w:szCs w:val="24"/>
                <w:lang w:val="en-IN"/>
              </w:rPr>
              <w:t xml:space="preserve"> 2018, p. 154)</w:t>
            </w:r>
            <w:r w:rsidRPr="008C2FBE">
              <w:rPr>
                <w:rFonts w:ascii="Times New Roman" w:hAnsi="Times New Roman" w:cs="Times New Roman"/>
                <w:sz w:val="24"/>
                <w:szCs w:val="24"/>
              </w:rPr>
              <w:t xml:space="preserve">. </w:t>
            </w:r>
          </w:p>
        </w:tc>
      </w:tr>
      <w:tr w:rsidR="008C2FBE" w:rsidRPr="008C2FBE" w:rsidTr="004F77E7">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Economic Factors:</w:t>
            </w:r>
          </w:p>
          <w:p w:rsidR="008C2FBE" w:rsidRPr="008C2FBE" w:rsidRDefault="008C2FBE" w:rsidP="008C2FBE">
            <w:pPr>
              <w:numPr>
                <w:ilvl w:val="0"/>
                <w:numId w:val="3"/>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Low Inflation rate</w:t>
            </w:r>
          </w:p>
        </w:tc>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Low inflation rate signifies that the cost of borrowing will be low as well (</w:t>
            </w:r>
            <w:r w:rsidRPr="008C2FBE">
              <w:rPr>
                <w:rFonts w:ascii="Times New Roman" w:hAnsi="Times New Roman" w:cs="Times New Roman"/>
                <w:sz w:val="24"/>
                <w:szCs w:val="24"/>
                <w:lang w:val="en-IN"/>
              </w:rPr>
              <w:t>Van Riet 2017, p. 12)</w:t>
            </w:r>
            <w:r w:rsidRPr="008C2FBE">
              <w:rPr>
                <w:rFonts w:ascii="Times New Roman" w:hAnsi="Times New Roman" w:cs="Times New Roman"/>
                <w:sz w:val="24"/>
                <w:szCs w:val="24"/>
              </w:rPr>
              <w:t xml:space="preserve">. </w:t>
            </w:r>
          </w:p>
        </w:tc>
      </w:tr>
      <w:tr w:rsidR="008C2FBE" w:rsidRPr="008C2FBE" w:rsidTr="004F77E7">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Social Factors: </w:t>
            </w:r>
          </w:p>
          <w:p w:rsidR="008C2FBE" w:rsidRPr="008C2FBE" w:rsidRDefault="008C2FBE" w:rsidP="008C2FBE">
            <w:pPr>
              <w:numPr>
                <w:ilvl w:val="0"/>
                <w:numId w:val="3"/>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A rise in environment-friendly sentiments amongst the people</w:t>
            </w:r>
          </w:p>
        </w:tc>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Volvo’s electric vehicles can meet their eco-friendly demands. </w:t>
            </w:r>
          </w:p>
        </w:tc>
      </w:tr>
      <w:tr w:rsidR="008C2FBE" w:rsidRPr="008C2FBE" w:rsidTr="004F77E7">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Technological Factors:</w:t>
            </w:r>
          </w:p>
          <w:p w:rsidR="008C2FBE" w:rsidRPr="008C2FBE" w:rsidRDefault="008C2FBE" w:rsidP="008C2FBE">
            <w:pPr>
              <w:numPr>
                <w:ilvl w:val="0"/>
                <w:numId w:val="3"/>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There is a wide array of companies which manufacture high-class electric technologies.  </w:t>
            </w:r>
          </w:p>
        </w:tc>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These technologies can be aligned with Volvo’s EVs. </w:t>
            </w:r>
          </w:p>
        </w:tc>
      </w:tr>
      <w:tr w:rsidR="008C2FBE" w:rsidRPr="008C2FBE" w:rsidTr="004F77E7">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Legal Factors:</w:t>
            </w:r>
          </w:p>
          <w:p w:rsidR="008C2FBE" w:rsidRPr="008C2FBE" w:rsidRDefault="008C2FBE" w:rsidP="008C2FBE">
            <w:pPr>
              <w:numPr>
                <w:ilvl w:val="0"/>
                <w:numId w:val="3"/>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The corporate tax rate is as low as 21% (Tax Policy Centre 2020). </w:t>
            </w:r>
          </w:p>
        </w:tc>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Low tax rate means high profitability for the firm. </w:t>
            </w:r>
          </w:p>
        </w:tc>
      </w:tr>
      <w:tr w:rsidR="008C2FBE" w:rsidRPr="008C2FBE" w:rsidTr="004F77E7">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Environmental Factors: </w:t>
            </w:r>
          </w:p>
          <w:p w:rsidR="008C2FBE" w:rsidRPr="008C2FBE" w:rsidRDefault="008C2FBE" w:rsidP="008C2FBE">
            <w:pPr>
              <w:numPr>
                <w:ilvl w:val="0"/>
                <w:numId w:val="3"/>
              </w:num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The USA is rich in natural resources like iron, copper, aluminium etc. </w:t>
            </w:r>
          </w:p>
        </w:tc>
        <w:tc>
          <w:tcPr>
            <w:tcW w:w="4508" w:type="dxa"/>
          </w:tcPr>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These resources can be used for manufacturing EVs. </w:t>
            </w:r>
          </w:p>
        </w:tc>
      </w:tr>
    </w:tbl>
    <w:p w:rsidR="008C2FBE" w:rsidRDefault="008C2FBE" w:rsidP="008C2FBE">
      <w:pPr>
        <w:spacing w:after="120" w:line="360" w:lineRule="auto"/>
        <w:jc w:val="both"/>
        <w:rPr>
          <w:rFonts w:ascii="Times New Roman" w:hAnsi="Times New Roman" w:cs="Times New Roman"/>
          <w:sz w:val="24"/>
          <w:szCs w:val="24"/>
        </w:rPr>
      </w:pPr>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Porter’s five forces indicate that the industry within which Volvo operates faces huge competition from existing rival companies like Tesla. These companies can offer products at low competitive prices because of large scale economies. There is the low bargaining power of buyers since there are few numbers of firms operating in this sector. Threat from new entrants is low because of high operating costs. Threat from substitute is medium since consumers may purchase a fuelled vehicle rather than purchasing EVs, which are costly (Campbell 2018). Lastly, the bargaining power of suppliers is high because of the low number of suppliers operating in this sector. Volvo already has a robust relationship with its suppliers which can lower the impact of bargaining power. Further, it can also give a tough competition to companies like Tesla because of efficient value chain activities and large scale of economies. </w:t>
      </w:r>
    </w:p>
    <w:p w:rsidR="008C2FBE" w:rsidRPr="00C25935" w:rsidRDefault="008C2FBE" w:rsidP="00C25935">
      <w:pPr>
        <w:pStyle w:val="Titlu1"/>
        <w:jc w:val="center"/>
        <w:rPr>
          <w:sz w:val="28"/>
          <w:szCs w:val="28"/>
        </w:rPr>
      </w:pPr>
      <w:bookmarkStart w:id="14" w:name="_Toc49280215"/>
      <w:bookmarkStart w:id="15" w:name="_Toc50395017"/>
      <w:r w:rsidRPr="00C25935">
        <w:rPr>
          <w:sz w:val="28"/>
          <w:szCs w:val="28"/>
        </w:rPr>
        <w:t>Conclusion</w:t>
      </w:r>
      <w:bookmarkEnd w:id="14"/>
      <w:bookmarkEnd w:id="15"/>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rPr>
        <w:t xml:space="preserve">In conclusion, it can be said that Porter’s Value Chain Analysis assisted in revealing the value-generating activities of Volvo. Key findings of the analysis that add value to the firm are the recycling of batteries, robots in the manufacturing process, 24*7 after-sales services, promotional activities, robust supplier relationships, efficient auditing partners like Deloitte, employee engagement at Volvo, and legal counsellors. Critical analysis indicated that political factors in the USA can disrupt business activities. Further, the threat from existing competitors and the bargaining power of suppliers can be mitigated based on value-creating activities. </w:t>
      </w:r>
    </w:p>
    <w:bookmarkEnd w:id="3"/>
    <w:p w:rsidR="008C2FBE" w:rsidRPr="008C2FBE" w:rsidRDefault="008C2FBE" w:rsidP="008C2FBE">
      <w:pPr>
        <w:spacing w:after="120" w:line="360" w:lineRule="auto"/>
        <w:jc w:val="both"/>
        <w:rPr>
          <w:rFonts w:ascii="Times New Roman" w:hAnsi="Times New Roman" w:cs="Times New Roman"/>
          <w:b/>
          <w:bCs/>
          <w:sz w:val="24"/>
          <w:szCs w:val="24"/>
        </w:rPr>
      </w:pPr>
      <w:r w:rsidRPr="008C2FBE">
        <w:rPr>
          <w:rFonts w:ascii="Times New Roman" w:hAnsi="Times New Roman" w:cs="Times New Roman"/>
          <w:b/>
          <w:bCs/>
          <w:sz w:val="24"/>
          <w:szCs w:val="24"/>
        </w:rPr>
        <w:br w:type="page"/>
      </w:r>
    </w:p>
    <w:p w:rsidR="008C2FBE" w:rsidRPr="008C2FBE" w:rsidRDefault="008C2FBE" w:rsidP="008C2FBE">
      <w:pPr>
        <w:pStyle w:val="Titlu1"/>
      </w:pPr>
      <w:bookmarkStart w:id="16" w:name="_Toc49280216"/>
      <w:bookmarkStart w:id="17" w:name="_Toc50395018"/>
      <w:r w:rsidRPr="008C2FBE">
        <w:lastRenderedPageBreak/>
        <w:t>Reference List</w:t>
      </w:r>
      <w:bookmarkEnd w:id="16"/>
      <w:bookmarkEnd w:id="17"/>
      <w:r w:rsidRPr="008C2FBE">
        <w:t xml:space="preserve">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lang w:val="en-IN"/>
        </w:rPr>
        <w:t>Bergin, T 2016, ‘</w:t>
      </w:r>
      <w:proofErr w:type="spellStart"/>
      <w:r w:rsidRPr="008C2FBE">
        <w:rPr>
          <w:rFonts w:ascii="Times New Roman" w:hAnsi="Times New Roman" w:cs="Times New Roman"/>
          <w:sz w:val="24"/>
          <w:szCs w:val="24"/>
          <w:lang w:val="en-IN"/>
        </w:rPr>
        <w:t>Factbox</w:t>
      </w:r>
      <w:proofErr w:type="spellEnd"/>
      <w:r w:rsidRPr="008C2FBE">
        <w:rPr>
          <w:rFonts w:ascii="Times New Roman" w:hAnsi="Times New Roman" w:cs="Times New Roman"/>
          <w:sz w:val="24"/>
          <w:szCs w:val="24"/>
          <w:lang w:val="en-IN"/>
        </w:rPr>
        <w:t xml:space="preserve">: Why the shift to electric cars may surprise oil groups,’ </w:t>
      </w:r>
      <w:r w:rsidRPr="008C2FBE">
        <w:rPr>
          <w:rFonts w:ascii="Times New Roman" w:hAnsi="Times New Roman" w:cs="Times New Roman"/>
          <w:i/>
          <w:iCs/>
          <w:sz w:val="24"/>
          <w:szCs w:val="24"/>
          <w:lang w:val="en-IN"/>
        </w:rPr>
        <w:t>Reuters</w:t>
      </w:r>
      <w:r w:rsidRPr="008C2FBE">
        <w:rPr>
          <w:rFonts w:ascii="Times New Roman" w:hAnsi="Times New Roman" w:cs="Times New Roman"/>
          <w:sz w:val="24"/>
          <w:szCs w:val="24"/>
          <w:lang w:val="en-IN"/>
        </w:rPr>
        <w:t>, retrieved 24 August 2020, &lt;</w:t>
      </w:r>
      <w:hyperlink r:id="rId9" w:history="1">
        <w:r w:rsidRPr="008C2FBE">
          <w:rPr>
            <w:rStyle w:val="Hyperlink"/>
            <w:rFonts w:ascii="Times New Roman" w:hAnsi="Times New Roman" w:cs="Times New Roman"/>
            <w:sz w:val="24"/>
            <w:szCs w:val="24"/>
            <w:lang w:val="en-IN"/>
          </w:rPr>
          <w:t>https://www.reuters.com/article/us-oil-autos-projections-factbox/factbox-why-the-shift-to-electric-cars-may-surprise-oil-groups-idUSKBN13V18D</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t>Campbell 2018, ‘</w:t>
      </w:r>
      <w:r w:rsidRPr="008C2FBE">
        <w:rPr>
          <w:rFonts w:ascii="Times New Roman" w:hAnsi="Times New Roman" w:cs="Times New Roman"/>
          <w:i/>
          <w:iCs/>
          <w:sz w:val="24"/>
          <w:szCs w:val="24"/>
          <w:lang w:val="en-IN"/>
        </w:rPr>
        <w:t>Should you buy an electric car?</w:t>
      </w:r>
      <w:r w:rsidRPr="008C2FBE">
        <w:rPr>
          <w:rFonts w:ascii="Times New Roman" w:hAnsi="Times New Roman" w:cs="Times New Roman"/>
          <w:sz w:val="24"/>
          <w:szCs w:val="24"/>
          <w:lang w:val="en-IN"/>
        </w:rPr>
        <w:t>’, retrieved 24 August 2020, &lt;</w:t>
      </w:r>
      <w:hyperlink r:id="rId10" w:history="1">
        <w:r w:rsidRPr="008C2FBE">
          <w:rPr>
            <w:rStyle w:val="Hyperlink"/>
            <w:rFonts w:ascii="Times New Roman" w:hAnsi="Times New Roman" w:cs="Times New Roman"/>
            <w:sz w:val="24"/>
            <w:szCs w:val="24"/>
            <w:lang w:val="en-IN"/>
          </w:rPr>
          <w:t>https://www.ft.com/content/6940cbaa-a7b7-11e8-8ecf-a7ae1beff35b</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lang w:val="en-IN"/>
        </w:rPr>
        <w:t xml:space="preserve">Campbell, P 2019, ‘Electric car demand rises but consumer gloom hits overall market,’ </w:t>
      </w:r>
      <w:r w:rsidRPr="008C2FBE">
        <w:rPr>
          <w:rFonts w:ascii="Times New Roman" w:hAnsi="Times New Roman" w:cs="Times New Roman"/>
          <w:i/>
          <w:iCs/>
          <w:sz w:val="24"/>
          <w:szCs w:val="24"/>
          <w:lang w:val="en-IN"/>
        </w:rPr>
        <w:t>The Financial Times</w:t>
      </w:r>
      <w:r w:rsidRPr="008C2FBE">
        <w:rPr>
          <w:rFonts w:ascii="Times New Roman" w:hAnsi="Times New Roman" w:cs="Times New Roman"/>
          <w:sz w:val="24"/>
          <w:szCs w:val="24"/>
          <w:lang w:val="en-IN"/>
        </w:rPr>
        <w:t>, retrieved 24 August 2020, &lt;</w:t>
      </w:r>
      <w:hyperlink r:id="rId11" w:history="1">
        <w:r w:rsidRPr="008C2FBE">
          <w:rPr>
            <w:rStyle w:val="Hyperlink"/>
            <w:rFonts w:ascii="Times New Roman" w:hAnsi="Times New Roman" w:cs="Times New Roman"/>
            <w:sz w:val="24"/>
            <w:szCs w:val="24"/>
            <w:lang w:val="en-IN"/>
          </w:rPr>
          <w:t>https://www.ft.com/content/3a8c2382-cfbf-11e9-99a4-b5ded7a7fe3f</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t>ET 2018, ‘</w:t>
      </w:r>
      <w:r w:rsidRPr="008C2FBE">
        <w:rPr>
          <w:rFonts w:ascii="Times New Roman" w:hAnsi="Times New Roman" w:cs="Times New Roman"/>
          <w:sz w:val="24"/>
          <w:szCs w:val="24"/>
          <w:lang w:val="en-IN"/>
        </w:rPr>
        <w:t>Electric bus batteries to be used to store solar energy,’ retrieved 24 August 2020, &lt;</w:t>
      </w:r>
      <w:hyperlink r:id="rId12" w:history="1">
        <w:r w:rsidRPr="008C2FBE">
          <w:rPr>
            <w:rStyle w:val="Hyperlink"/>
            <w:rFonts w:ascii="Times New Roman" w:hAnsi="Times New Roman" w:cs="Times New Roman"/>
            <w:sz w:val="24"/>
            <w:szCs w:val="24"/>
            <w:lang w:val="en-IN"/>
          </w:rPr>
          <w:t>https://auto.economictimes.indiatimes.com/news/industry/electric-bus-batteries-to-be-used-to-store-solar-energy/66969986</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proofErr w:type="spellStart"/>
      <w:r w:rsidRPr="008C2FBE">
        <w:rPr>
          <w:rFonts w:ascii="Times New Roman" w:hAnsi="Times New Roman" w:cs="Times New Roman"/>
          <w:sz w:val="24"/>
          <w:szCs w:val="24"/>
          <w:lang w:val="en-IN"/>
        </w:rPr>
        <w:t>Götvall</w:t>
      </w:r>
      <w:proofErr w:type="spellEnd"/>
      <w:r w:rsidRPr="008C2FBE">
        <w:rPr>
          <w:rFonts w:ascii="Times New Roman" w:hAnsi="Times New Roman" w:cs="Times New Roman"/>
          <w:sz w:val="24"/>
          <w:szCs w:val="24"/>
          <w:lang w:val="en-IN"/>
        </w:rPr>
        <w:t xml:space="preserve">, PL 2019, ‘Volvo Group Collaborative Robot Systems Laboratory: A Collaborative Way for Academia and Industry to be at the Forefront of Artificial Intelligence,’ </w:t>
      </w:r>
      <w:r w:rsidRPr="008C2FBE">
        <w:rPr>
          <w:rFonts w:ascii="Times New Roman" w:hAnsi="Times New Roman" w:cs="Times New Roman"/>
          <w:i/>
          <w:iCs/>
          <w:sz w:val="24"/>
          <w:szCs w:val="24"/>
          <w:lang w:val="en-IN"/>
        </w:rPr>
        <w:t>KI-</w:t>
      </w:r>
      <w:proofErr w:type="spellStart"/>
      <w:r w:rsidRPr="008C2FBE">
        <w:rPr>
          <w:rFonts w:ascii="Times New Roman" w:hAnsi="Times New Roman" w:cs="Times New Roman"/>
          <w:i/>
          <w:iCs/>
          <w:sz w:val="24"/>
          <w:szCs w:val="24"/>
          <w:lang w:val="en-IN"/>
        </w:rPr>
        <w:t>Künstliche</w:t>
      </w:r>
      <w:proofErr w:type="spellEnd"/>
      <w:r w:rsidRPr="008C2FBE">
        <w:rPr>
          <w:rFonts w:ascii="Times New Roman" w:hAnsi="Times New Roman" w:cs="Times New Roman"/>
          <w:i/>
          <w:iCs/>
          <w:sz w:val="24"/>
          <w:szCs w:val="24"/>
          <w:lang w:val="en-IN"/>
        </w:rPr>
        <w:t xml:space="preserve"> </w:t>
      </w:r>
      <w:proofErr w:type="spellStart"/>
      <w:r w:rsidRPr="008C2FBE">
        <w:rPr>
          <w:rFonts w:ascii="Times New Roman" w:hAnsi="Times New Roman" w:cs="Times New Roman"/>
          <w:sz w:val="24"/>
          <w:szCs w:val="24"/>
          <w:lang w:val="en-IN"/>
        </w:rPr>
        <w:t>Intelligenz</w:t>
      </w:r>
      <w:proofErr w:type="spellEnd"/>
      <w:r w:rsidRPr="008C2FBE">
        <w:rPr>
          <w:rFonts w:ascii="Times New Roman" w:hAnsi="Times New Roman" w:cs="Times New Roman"/>
          <w:sz w:val="24"/>
          <w:szCs w:val="24"/>
          <w:lang w:val="en-IN"/>
        </w:rPr>
        <w:t>, vol. 33, no. 4, pp. 417-421, retrieved 24 August 2020,  &lt;</w:t>
      </w:r>
      <w:hyperlink r:id="rId13" w:history="1">
        <w:r w:rsidRPr="008C2FBE">
          <w:rPr>
            <w:rStyle w:val="Hyperlink"/>
            <w:rFonts w:ascii="Times New Roman" w:hAnsi="Times New Roman" w:cs="Times New Roman"/>
            <w:sz w:val="24"/>
            <w:szCs w:val="24"/>
            <w:lang w:val="en-IN"/>
          </w:rPr>
          <w:t>https://link.springer.com/article/10.1007/s13218-019-00622-0</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proofErr w:type="spellStart"/>
      <w:r w:rsidRPr="008C2FBE">
        <w:rPr>
          <w:rFonts w:ascii="Times New Roman" w:hAnsi="Times New Roman" w:cs="Times New Roman"/>
          <w:sz w:val="24"/>
          <w:szCs w:val="24"/>
          <w:lang w:val="en-IN"/>
        </w:rPr>
        <w:t>Henriksson</w:t>
      </w:r>
      <w:proofErr w:type="spellEnd"/>
      <w:r w:rsidRPr="008C2FBE">
        <w:rPr>
          <w:rFonts w:ascii="Times New Roman" w:hAnsi="Times New Roman" w:cs="Times New Roman"/>
          <w:sz w:val="24"/>
          <w:szCs w:val="24"/>
          <w:lang w:val="en-IN"/>
        </w:rPr>
        <w:t xml:space="preserve">, F 2017, </w:t>
      </w:r>
      <w:r w:rsidRPr="008C2FBE">
        <w:rPr>
          <w:rFonts w:ascii="Times New Roman" w:hAnsi="Times New Roman" w:cs="Times New Roman"/>
          <w:i/>
          <w:iCs/>
          <w:sz w:val="24"/>
          <w:szCs w:val="24"/>
          <w:lang w:val="en-IN"/>
        </w:rPr>
        <w:t>Introducing New Materials in the Automotive Industry</w:t>
      </w:r>
      <w:r w:rsidRPr="008C2FBE">
        <w:rPr>
          <w:rFonts w:ascii="Times New Roman" w:hAnsi="Times New Roman" w:cs="Times New Roman"/>
          <w:sz w:val="24"/>
          <w:szCs w:val="24"/>
          <w:lang w:val="en-IN"/>
        </w:rPr>
        <w:t xml:space="preserve"> (Vol. 1793), Linköping University Electronic Press. </w:t>
      </w:r>
      <w:hyperlink r:id="rId14" w:history="1">
        <w:r w:rsidRPr="008C2FBE">
          <w:rPr>
            <w:rStyle w:val="Hyperlink"/>
            <w:rFonts w:ascii="Times New Roman" w:hAnsi="Times New Roman" w:cs="Times New Roman"/>
            <w:sz w:val="24"/>
            <w:szCs w:val="24"/>
            <w:lang w:val="en-IN"/>
          </w:rPr>
          <w:t>https://books.google.com/books?hl=en&amp;lr=&amp;id=sKg-DwAAQBAJ&amp;oi=fnd&amp;pg=PP8&amp;dq=Introducing+New+Materials+in+the+Automotive+Industry+Managing+the+Complexity+of+Introducing+New+Materials+in+Existing+Production+Systems+Fredrik+Henriksson&amp;ots=B3v2mASVEn&amp;sig=qgRZxtfoRFyoOTR-sN6r66S6g4M</w:t>
        </w:r>
      </w:hyperlink>
      <w:r w:rsidRPr="008C2FBE">
        <w:rPr>
          <w:rFonts w:ascii="Times New Roman" w:hAnsi="Times New Roman" w:cs="Times New Roman"/>
          <w:sz w:val="24"/>
          <w:szCs w:val="24"/>
          <w:lang w:val="en-IN"/>
        </w:rPr>
        <w:t xml:space="preserve"> </w:t>
      </w:r>
    </w:p>
    <w:p w:rsidR="008C2FBE" w:rsidRPr="008C2FBE" w:rsidRDefault="008C2FBE" w:rsidP="008C2FBE">
      <w:pPr>
        <w:spacing w:after="120" w:line="360" w:lineRule="auto"/>
        <w:jc w:val="both"/>
        <w:rPr>
          <w:rFonts w:ascii="Times New Roman" w:hAnsi="Times New Roman" w:cs="Times New Roman"/>
          <w:sz w:val="24"/>
          <w:szCs w:val="24"/>
        </w:rPr>
      </w:pPr>
      <w:r w:rsidRPr="008C2FBE">
        <w:rPr>
          <w:rFonts w:ascii="Times New Roman" w:hAnsi="Times New Roman" w:cs="Times New Roman"/>
          <w:sz w:val="24"/>
          <w:szCs w:val="24"/>
          <w:lang w:val="en-IN"/>
        </w:rPr>
        <w:t xml:space="preserve">Kumar, D &amp; Rajeev, PV 2016, ‘Value chain: a conceptual framework,’ </w:t>
      </w:r>
      <w:r w:rsidRPr="008C2FBE">
        <w:rPr>
          <w:rFonts w:ascii="Times New Roman" w:hAnsi="Times New Roman" w:cs="Times New Roman"/>
          <w:i/>
          <w:iCs/>
          <w:sz w:val="24"/>
          <w:szCs w:val="24"/>
          <w:lang w:val="en-IN"/>
        </w:rPr>
        <w:t>International Journal of Engineering and Management Sciences</w:t>
      </w:r>
      <w:r w:rsidRPr="008C2FBE">
        <w:rPr>
          <w:rFonts w:ascii="Times New Roman" w:hAnsi="Times New Roman" w:cs="Times New Roman"/>
          <w:sz w:val="24"/>
          <w:szCs w:val="24"/>
          <w:lang w:val="en-IN"/>
        </w:rPr>
        <w:t xml:space="preserve">, vol. 7, no. 1, pp. 74-77. </w:t>
      </w:r>
      <w:hyperlink r:id="rId15" w:history="1">
        <w:r w:rsidRPr="008C2FBE">
          <w:rPr>
            <w:rStyle w:val="Hyperlink"/>
            <w:rFonts w:ascii="Times New Roman" w:hAnsi="Times New Roman" w:cs="Times New Roman"/>
            <w:sz w:val="24"/>
            <w:szCs w:val="24"/>
            <w:lang w:val="en-IN"/>
          </w:rPr>
          <w:t>https://www.researchgate.net/profile/Dilip_Kumar102/publication/325110680_Value_Chain_A_Conceptual_Framework/links/5bb48d1945851574f7f7789c/Value-Chain-A-Conceptual-Framework.pdf</w:t>
        </w:r>
      </w:hyperlink>
      <w:r w:rsidRPr="008C2FBE">
        <w:rPr>
          <w:rFonts w:ascii="Times New Roman" w:hAnsi="Times New Roman" w:cs="Times New Roman"/>
          <w:sz w:val="24"/>
          <w:szCs w:val="24"/>
          <w:lang w:val="en-IN"/>
        </w:rPr>
        <w:t xml:space="preserve"> </w:t>
      </w:r>
    </w:p>
    <w:p w:rsidR="008C2FBE" w:rsidRPr="008C2FBE" w:rsidRDefault="008C2FBE" w:rsidP="008C2FBE">
      <w:pPr>
        <w:spacing w:after="120" w:line="360" w:lineRule="auto"/>
        <w:jc w:val="both"/>
        <w:rPr>
          <w:rFonts w:ascii="Times New Roman" w:hAnsi="Times New Roman" w:cs="Times New Roman"/>
          <w:sz w:val="24"/>
          <w:szCs w:val="24"/>
          <w:lang w:val="en-IN"/>
        </w:rPr>
      </w:pPr>
      <w:proofErr w:type="spellStart"/>
      <w:r w:rsidRPr="008C2FBE">
        <w:rPr>
          <w:rFonts w:ascii="Times New Roman" w:hAnsi="Times New Roman" w:cs="Times New Roman"/>
          <w:sz w:val="24"/>
          <w:szCs w:val="24"/>
          <w:lang w:val="en-IN"/>
        </w:rPr>
        <w:t>Oberdabernig</w:t>
      </w:r>
      <w:proofErr w:type="spellEnd"/>
      <w:r w:rsidRPr="008C2FBE">
        <w:rPr>
          <w:rFonts w:ascii="Times New Roman" w:hAnsi="Times New Roman" w:cs="Times New Roman"/>
          <w:sz w:val="24"/>
          <w:szCs w:val="24"/>
          <w:lang w:val="en-IN"/>
        </w:rPr>
        <w:t xml:space="preserve">, DA, </w:t>
      </w:r>
      <w:proofErr w:type="spellStart"/>
      <w:r w:rsidRPr="008C2FBE">
        <w:rPr>
          <w:rFonts w:ascii="Times New Roman" w:hAnsi="Times New Roman" w:cs="Times New Roman"/>
          <w:sz w:val="24"/>
          <w:szCs w:val="24"/>
          <w:lang w:val="en-IN"/>
        </w:rPr>
        <w:t>Humer</w:t>
      </w:r>
      <w:proofErr w:type="spellEnd"/>
      <w:r w:rsidRPr="008C2FBE">
        <w:rPr>
          <w:rFonts w:ascii="Times New Roman" w:hAnsi="Times New Roman" w:cs="Times New Roman"/>
          <w:sz w:val="24"/>
          <w:szCs w:val="24"/>
          <w:lang w:val="en-IN"/>
        </w:rPr>
        <w:t xml:space="preserve">, S &amp; Crespo </w:t>
      </w:r>
      <w:proofErr w:type="spellStart"/>
      <w:r w:rsidRPr="008C2FBE">
        <w:rPr>
          <w:rFonts w:ascii="Times New Roman" w:hAnsi="Times New Roman" w:cs="Times New Roman"/>
          <w:sz w:val="24"/>
          <w:szCs w:val="24"/>
          <w:lang w:val="en-IN"/>
        </w:rPr>
        <w:t>Cuaresma</w:t>
      </w:r>
      <w:proofErr w:type="spellEnd"/>
      <w:r w:rsidRPr="008C2FBE">
        <w:rPr>
          <w:rFonts w:ascii="Times New Roman" w:hAnsi="Times New Roman" w:cs="Times New Roman"/>
          <w:sz w:val="24"/>
          <w:szCs w:val="24"/>
          <w:lang w:val="en-IN"/>
        </w:rPr>
        <w:t xml:space="preserve">, J 2018, ‘Democracy, geography and model uncertainty,’ </w:t>
      </w:r>
      <w:r w:rsidRPr="008C2FBE">
        <w:rPr>
          <w:rFonts w:ascii="Times New Roman" w:hAnsi="Times New Roman" w:cs="Times New Roman"/>
          <w:i/>
          <w:iCs/>
          <w:sz w:val="24"/>
          <w:szCs w:val="24"/>
          <w:lang w:val="en-IN"/>
        </w:rPr>
        <w:t>Scottish Journal of Political Economy</w:t>
      </w:r>
      <w:r w:rsidRPr="008C2FBE">
        <w:rPr>
          <w:rFonts w:ascii="Times New Roman" w:hAnsi="Times New Roman" w:cs="Times New Roman"/>
          <w:sz w:val="24"/>
          <w:szCs w:val="24"/>
          <w:lang w:val="en-IN"/>
        </w:rPr>
        <w:t xml:space="preserve">, vol. 65, no. 2, pp. 154-185. </w:t>
      </w:r>
      <w:hyperlink r:id="rId16" w:history="1">
        <w:r w:rsidRPr="008C2FBE">
          <w:rPr>
            <w:rStyle w:val="Hyperlink"/>
            <w:rFonts w:ascii="Times New Roman" w:hAnsi="Times New Roman" w:cs="Times New Roman"/>
            <w:sz w:val="24"/>
            <w:szCs w:val="24"/>
            <w:lang w:val="en-IN"/>
          </w:rPr>
          <w:t>https://onlinelibrary.wiley.com/doi/abs/10.1111/sjpe.12140</w:t>
        </w:r>
      </w:hyperlink>
      <w:r w:rsidRPr="008C2FBE">
        <w:rPr>
          <w:rFonts w:ascii="Times New Roman" w:hAnsi="Times New Roman" w:cs="Times New Roman"/>
          <w:sz w:val="24"/>
          <w:szCs w:val="24"/>
          <w:lang w:val="en-IN"/>
        </w:rPr>
        <w:t xml:space="preserve">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t>Tax Policy Centre 2020, ‘</w:t>
      </w:r>
      <w:r w:rsidRPr="008C2FBE">
        <w:rPr>
          <w:rFonts w:ascii="Times New Roman" w:hAnsi="Times New Roman" w:cs="Times New Roman"/>
          <w:i/>
          <w:iCs/>
          <w:sz w:val="24"/>
          <w:szCs w:val="24"/>
          <w:lang w:val="en-IN"/>
        </w:rPr>
        <w:t>Briefing Book</w:t>
      </w:r>
      <w:r w:rsidRPr="008C2FBE">
        <w:rPr>
          <w:rFonts w:ascii="Times New Roman" w:hAnsi="Times New Roman" w:cs="Times New Roman"/>
          <w:sz w:val="24"/>
          <w:szCs w:val="24"/>
          <w:lang w:val="en-IN"/>
        </w:rPr>
        <w:t>,’ retrieved 24 August 2020, &lt;</w:t>
      </w:r>
      <w:hyperlink r:id="rId17" w:history="1">
        <w:r w:rsidRPr="008C2FBE">
          <w:rPr>
            <w:rStyle w:val="Hyperlink"/>
            <w:rFonts w:ascii="Times New Roman" w:hAnsi="Times New Roman" w:cs="Times New Roman"/>
            <w:sz w:val="24"/>
            <w:szCs w:val="24"/>
            <w:lang w:val="en-IN"/>
          </w:rPr>
          <w:t>https://www.taxpolicycenter.org/briefing-book/how-does-corporate-income-tax-work</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lastRenderedPageBreak/>
        <w:t>The Financial Times 2020, ‘</w:t>
      </w:r>
      <w:r w:rsidRPr="008C2FBE">
        <w:rPr>
          <w:rFonts w:ascii="Times New Roman" w:hAnsi="Times New Roman" w:cs="Times New Roman"/>
          <w:i/>
          <w:iCs/>
          <w:sz w:val="24"/>
          <w:szCs w:val="24"/>
          <w:lang w:val="en-IN"/>
        </w:rPr>
        <w:t>The Future of the Car</w:t>
      </w:r>
      <w:r w:rsidRPr="008C2FBE">
        <w:rPr>
          <w:rFonts w:ascii="Times New Roman" w:hAnsi="Times New Roman" w:cs="Times New Roman"/>
          <w:sz w:val="24"/>
          <w:szCs w:val="24"/>
          <w:lang w:val="en-IN"/>
        </w:rPr>
        <w:t>,’ retrieved 24 August 2020, &lt;</w:t>
      </w:r>
      <w:hyperlink r:id="rId18" w:history="1">
        <w:r w:rsidRPr="008C2FBE">
          <w:rPr>
            <w:rStyle w:val="Hyperlink"/>
            <w:rFonts w:ascii="Times New Roman" w:hAnsi="Times New Roman" w:cs="Times New Roman"/>
            <w:sz w:val="24"/>
            <w:szCs w:val="24"/>
            <w:lang w:val="en-IN"/>
          </w:rPr>
          <w:t>https://www.ft.com/reports/future-of-car</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lang w:val="en-IN"/>
        </w:rPr>
        <w:t xml:space="preserve">Van Riet, A 2017, ‘The ECB’s fight against low inflation: On the effects of ultra-low interest rates,’ </w:t>
      </w:r>
      <w:r w:rsidRPr="008C2FBE">
        <w:rPr>
          <w:rFonts w:ascii="Times New Roman" w:hAnsi="Times New Roman" w:cs="Times New Roman"/>
          <w:i/>
          <w:iCs/>
          <w:sz w:val="24"/>
          <w:szCs w:val="24"/>
          <w:lang w:val="en-IN"/>
        </w:rPr>
        <w:t>International Journal of Financial Studies</w:t>
      </w:r>
      <w:r w:rsidRPr="008C2FBE">
        <w:rPr>
          <w:rFonts w:ascii="Times New Roman" w:hAnsi="Times New Roman" w:cs="Times New Roman"/>
          <w:sz w:val="24"/>
          <w:szCs w:val="24"/>
          <w:lang w:val="en-IN"/>
        </w:rPr>
        <w:t xml:space="preserve">, vol. 5, no. 2, p. 12. </w:t>
      </w:r>
      <w:hyperlink r:id="rId19" w:history="1">
        <w:r w:rsidRPr="008C2FBE">
          <w:rPr>
            <w:rStyle w:val="Hyperlink"/>
            <w:rFonts w:ascii="Times New Roman" w:hAnsi="Times New Roman" w:cs="Times New Roman"/>
            <w:sz w:val="24"/>
            <w:szCs w:val="24"/>
            <w:lang w:val="en-IN"/>
          </w:rPr>
          <w:t>https://www.mdpi.com/2227-7072/5/2/12</w:t>
        </w:r>
      </w:hyperlink>
      <w:r w:rsidRPr="008C2FBE">
        <w:rPr>
          <w:rFonts w:ascii="Times New Roman" w:hAnsi="Times New Roman" w:cs="Times New Roman"/>
          <w:sz w:val="24"/>
          <w:szCs w:val="24"/>
          <w:lang w:val="en-IN"/>
        </w:rPr>
        <w:t xml:space="preserve">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t>Volvo 2014, ‘</w:t>
      </w:r>
      <w:r w:rsidRPr="008C2FBE">
        <w:rPr>
          <w:rFonts w:ascii="Times New Roman" w:hAnsi="Times New Roman" w:cs="Times New Roman"/>
          <w:i/>
          <w:iCs/>
          <w:sz w:val="24"/>
          <w:szCs w:val="24"/>
          <w:lang w:val="en-IN"/>
        </w:rPr>
        <w:t>Volvo Cars announces new global marketing strategy</w:t>
      </w:r>
      <w:r w:rsidRPr="008C2FBE">
        <w:rPr>
          <w:rFonts w:ascii="Times New Roman" w:hAnsi="Times New Roman" w:cs="Times New Roman"/>
          <w:sz w:val="24"/>
          <w:szCs w:val="24"/>
          <w:lang w:val="en-IN"/>
        </w:rPr>
        <w:t>,’ retrieved 24 August 2020, &lt;</w:t>
      </w:r>
      <w:hyperlink r:id="rId20" w:history="1">
        <w:r w:rsidRPr="008C2FBE">
          <w:rPr>
            <w:rStyle w:val="Hyperlink"/>
            <w:rFonts w:ascii="Times New Roman" w:hAnsi="Times New Roman" w:cs="Times New Roman"/>
            <w:sz w:val="24"/>
            <w:szCs w:val="24"/>
            <w:lang w:val="en-IN"/>
          </w:rPr>
          <w:t>https://www.media.volvocars.com/global/en-gb/media/pressreleases/155208/volvo-cars-announces-new-global-marketing-strategy</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lang w:val="en-IN"/>
        </w:rPr>
        <w:t>Volvo 2019, ‘</w:t>
      </w:r>
      <w:r w:rsidRPr="008C2FBE">
        <w:rPr>
          <w:rFonts w:ascii="Times New Roman" w:hAnsi="Times New Roman" w:cs="Times New Roman"/>
          <w:i/>
          <w:iCs/>
          <w:sz w:val="24"/>
          <w:szCs w:val="24"/>
          <w:lang w:val="en-IN"/>
        </w:rPr>
        <w:t>Volvo Group Venture Capital invests in cybersecurity,</w:t>
      </w:r>
      <w:r w:rsidRPr="008C2FBE">
        <w:rPr>
          <w:rFonts w:ascii="Times New Roman" w:hAnsi="Times New Roman" w:cs="Times New Roman"/>
          <w:sz w:val="24"/>
          <w:szCs w:val="24"/>
          <w:lang w:val="en-IN"/>
        </w:rPr>
        <w:t>’ retrieved 24 August 2020, &lt;</w:t>
      </w:r>
      <w:hyperlink r:id="rId21" w:history="1">
        <w:r w:rsidRPr="008C2FBE">
          <w:rPr>
            <w:rStyle w:val="Hyperlink"/>
            <w:rFonts w:ascii="Times New Roman" w:hAnsi="Times New Roman" w:cs="Times New Roman"/>
            <w:sz w:val="24"/>
            <w:szCs w:val="24"/>
            <w:lang w:val="en-IN"/>
          </w:rPr>
          <w:t>https://www.volvogroup.com/en-en/news/2019/oct/news-3450618.html</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t>Volvo 2020a, ‘</w:t>
      </w:r>
      <w:r w:rsidRPr="008C2FBE">
        <w:rPr>
          <w:rFonts w:ascii="Times New Roman" w:hAnsi="Times New Roman" w:cs="Times New Roman"/>
          <w:i/>
          <w:iCs/>
          <w:sz w:val="24"/>
          <w:szCs w:val="24"/>
          <w:lang w:val="en-IN"/>
        </w:rPr>
        <w:t>How can we help you?</w:t>
      </w:r>
      <w:r w:rsidRPr="008C2FBE">
        <w:rPr>
          <w:rFonts w:ascii="Times New Roman" w:hAnsi="Times New Roman" w:cs="Times New Roman"/>
          <w:sz w:val="24"/>
          <w:szCs w:val="24"/>
          <w:lang w:val="en-IN"/>
        </w:rPr>
        <w:t>’ retrieved 24 August 2020, &lt;</w:t>
      </w:r>
      <w:hyperlink r:id="rId22" w:history="1">
        <w:r w:rsidRPr="008C2FBE">
          <w:rPr>
            <w:rStyle w:val="Hyperlink"/>
            <w:rFonts w:ascii="Times New Roman" w:hAnsi="Times New Roman" w:cs="Times New Roman"/>
            <w:sz w:val="24"/>
            <w:szCs w:val="24"/>
            <w:lang w:val="en-IN"/>
          </w:rPr>
          <w:t>https://www.volvobuses.com/en-en/contact/contact-us.html</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lang w:val="en-IN"/>
        </w:rPr>
        <w:t>Volvo 2020b, ‘</w:t>
      </w:r>
      <w:r w:rsidRPr="008C2FBE">
        <w:rPr>
          <w:rFonts w:ascii="Times New Roman" w:hAnsi="Times New Roman" w:cs="Times New Roman"/>
          <w:i/>
          <w:iCs/>
          <w:sz w:val="24"/>
          <w:szCs w:val="24"/>
          <w:lang w:val="en-IN"/>
        </w:rPr>
        <w:t>Independent auditors</w:t>
      </w:r>
      <w:r w:rsidRPr="008C2FBE">
        <w:rPr>
          <w:rFonts w:ascii="Times New Roman" w:hAnsi="Times New Roman" w:cs="Times New Roman"/>
          <w:sz w:val="24"/>
          <w:szCs w:val="24"/>
          <w:lang w:val="en-IN"/>
        </w:rPr>
        <w:t>,’ retrieved 24 August 2020, &lt;</w:t>
      </w:r>
      <w:hyperlink r:id="rId23" w:history="1">
        <w:r w:rsidRPr="008C2FBE">
          <w:rPr>
            <w:rStyle w:val="Hyperlink"/>
            <w:rFonts w:ascii="Times New Roman" w:hAnsi="Times New Roman" w:cs="Times New Roman"/>
            <w:sz w:val="24"/>
            <w:szCs w:val="24"/>
            <w:lang w:val="en-IN"/>
          </w:rPr>
          <w:t>https://investors.volvocars.com/en/corporate-governance/auditors</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lang w:val="en-IN"/>
        </w:rPr>
        <w:t>Volvo 2020c, ‘</w:t>
      </w:r>
      <w:r w:rsidRPr="008C2FBE">
        <w:rPr>
          <w:rFonts w:ascii="Times New Roman" w:hAnsi="Times New Roman" w:cs="Times New Roman"/>
          <w:i/>
          <w:iCs/>
          <w:sz w:val="24"/>
          <w:szCs w:val="24"/>
          <w:lang w:val="en-IN"/>
        </w:rPr>
        <w:t>Our Global Presence</w:t>
      </w:r>
      <w:r w:rsidRPr="008C2FBE">
        <w:rPr>
          <w:rFonts w:ascii="Times New Roman" w:hAnsi="Times New Roman" w:cs="Times New Roman"/>
          <w:sz w:val="24"/>
          <w:szCs w:val="24"/>
          <w:lang w:val="en-IN"/>
        </w:rPr>
        <w:t>,’ retrieved 24 August 2020, &lt;</w:t>
      </w:r>
      <w:hyperlink r:id="rId24" w:history="1">
        <w:r w:rsidRPr="008C2FBE">
          <w:rPr>
            <w:rStyle w:val="Hyperlink"/>
            <w:rFonts w:ascii="Times New Roman" w:hAnsi="Times New Roman" w:cs="Times New Roman"/>
            <w:sz w:val="24"/>
            <w:szCs w:val="24"/>
            <w:lang w:val="en-IN"/>
          </w:rPr>
          <w:t>https://www.volvogroup.com/en-en/about-us/organization/our-global-presence.html</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t>Volvo 2020d, ‘</w:t>
      </w:r>
      <w:r w:rsidRPr="008C2FBE">
        <w:rPr>
          <w:rFonts w:ascii="Times New Roman" w:hAnsi="Times New Roman" w:cs="Times New Roman"/>
          <w:i/>
          <w:iCs/>
          <w:sz w:val="24"/>
          <w:szCs w:val="24"/>
          <w:lang w:val="en-IN"/>
        </w:rPr>
        <w:t>The Volvo Group and Daimler Truck AG to lead the development of sustainable transportation by forming joint venture for large-scale production of fuel cells’</w:t>
      </w:r>
      <w:r w:rsidRPr="008C2FBE">
        <w:rPr>
          <w:rFonts w:ascii="Times New Roman" w:hAnsi="Times New Roman" w:cs="Times New Roman"/>
          <w:sz w:val="24"/>
          <w:szCs w:val="24"/>
          <w:lang w:val="en-IN"/>
        </w:rPr>
        <w:t xml:space="preserve"> retrieved 24 August 2020, &lt;</w:t>
      </w:r>
      <w:hyperlink r:id="rId25" w:history="1">
        <w:r w:rsidRPr="008C2FBE">
          <w:rPr>
            <w:rStyle w:val="Hyperlink"/>
            <w:rFonts w:ascii="Times New Roman" w:hAnsi="Times New Roman" w:cs="Times New Roman"/>
            <w:sz w:val="24"/>
            <w:szCs w:val="24"/>
            <w:lang w:val="en-IN"/>
          </w:rPr>
          <w:t>https://www.volvogroup.com/en-en/news/2020/apr/news-3640568.html</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r w:rsidRPr="008C2FBE">
        <w:rPr>
          <w:rFonts w:ascii="Times New Roman" w:hAnsi="Times New Roman" w:cs="Times New Roman"/>
          <w:sz w:val="24"/>
          <w:szCs w:val="24"/>
        </w:rPr>
        <w:t>Volvo 2020e, ‘</w:t>
      </w:r>
      <w:r w:rsidRPr="008C2FBE">
        <w:rPr>
          <w:rFonts w:ascii="Times New Roman" w:hAnsi="Times New Roman" w:cs="Times New Roman"/>
          <w:i/>
          <w:iCs/>
          <w:sz w:val="24"/>
          <w:szCs w:val="24"/>
          <w:lang w:val="en-IN"/>
        </w:rPr>
        <w:t>Volvo Work Culture</w:t>
      </w:r>
      <w:r w:rsidRPr="008C2FBE">
        <w:rPr>
          <w:rFonts w:ascii="Times New Roman" w:hAnsi="Times New Roman" w:cs="Times New Roman"/>
          <w:sz w:val="24"/>
          <w:szCs w:val="24"/>
          <w:lang w:val="en-IN"/>
        </w:rPr>
        <w:t>,’ retrieved 24 August 2020, &lt;</w:t>
      </w:r>
      <w:hyperlink r:id="rId26" w:history="1">
        <w:r w:rsidRPr="008C2FBE">
          <w:rPr>
            <w:rStyle w:val="Hyperlink"/>
            <w:rFonts w:ascii="Times New Roman" w:hAnsi="Times New Roman" w:cs="Times New Roman"/>
            <w:sz w:val="24"/>
            <w:szCs w:val="24"/>
            <w:lang w:val="en-IN"/>
          </w:rPr>
          <w:t>https://www.volvogroup.com/en-en/careers/work-culture.html</w:t>
        </w:r>
      </w:hyperlink>
      <w:r w:rsidRPr="008C2FBE">
        <w:rPr>
          <w:rFonts w:ascii="Times New Roman" w:hAnsi="Times New Roman" w:cs="Times New Roman"/>
          <w:sz w:val="24"/>
          <w:szCs w:val="24"/>
          <w:lang w:val="en-IN"/>
        </w:rPr>
        <w:t xml:space="preserve">&gt; </w:t>
      </w:r>
    </w:p>
    <w:p w:rsidR="008C2FBE" w:rsidRPr="008C2FBE" w:rsidRDefault="008C2FBE" w:rsidP="008C2FBE">
      <w:pPr>
        <w:spacing w:after="120" w:line="360" w:lineRule="auto"/>
        <w:jc w:val="both"/>
        <w:rPr>
          <w:rFonts w:ascii="Times New Roman" w:hAnsi="Times New Roman" w:cs="Times New Roman"/>
          <w:sz w:val="24"/>
          <w:szCs w:val="24"/>
          <w:lang w:val="en-IN"/>
        </w:rPr>
      </w:pPr>
      <w:proofErr w:type="spellStart"/>
      <w:r w:rsidRPr="008C2FBE">
        <w:rPr>
          <w:rFonts w:ascii="Times New Roman" w:hAnsi="Times New Roman" w:cs="Times New Roman"/>
          <w:sz w:val="24"/>
          <w:szCs w:val="24"/>
          <w:lang w:val="en-IN"/>
        </w:rPr>
        <w:t>Zalengera</w:t>
      </w:r>
      <w:proofErr w:type="spellEnd"/>
      <w:r w:rsidRPr="008C2FBE">
        <w:rPr>
          <w:rFonts w:ascii="Times New Roman" w:hAnsi="Times New Roman" w:cs="Times New Roman"/>
          <w:sz w:val="24"/>
          <w:szCs w:val="24"/>
          <w:lang w:val="en-IN"/>
        </w:rPr>
        <w:t xml:space="preserve">, C, Blanchard, RE, Eames, PC, </w:t>
      </w:r>
      <w:proofErr w:type="spellStart"/>
      <w:r w:rsidRPr="008C2FBE">
        <w:rPr>
          <w:rFonts w:ascii="Times New Roman" w:hAnsi="Times New Roman" w:cs="Times New Roman"/>
          <w:sz w:val="24"/>
          <w:szCs w:val="24"/>
          <w:lang w:val="en-IN"/>
        </w:rPr>
        <w:t>Juma</w:t>
      </w:r>
      <w:proofErr w:type="spellEnd"/>
      <w:r w:rsidRPr="008C2FBE">
        <w:rPr>
          <w:rFonts w:ascii="Times New Roman" w:hAnsi="Times New Roman" w:cs="Times New Roman"/>
          <w:sz w:val="24"/>
          <w:szCs w:val="24"/>
          <w:lang w:val="en-IN"/>
        </w:rPr>
        <w:t xml:space="preserve">, AM, </w:t>
      </w:r>
      <w:proofErr w:type="spellStart"/>
      <w:r w:rsidRPr="008C2FBE">
        <w:rPr>
          <w:rFonts w:ascii="Times New Roman" w:hAnsi="Times New Roman" w:cs="Times New Roman"/>
          <w:sz w:val="24"/>
          <w:szCs w:val="24"/>
          <w:lang w:val="en-IN"/>
        </w:rPr>
        <w:t>Chitawo</w:t>
      </w:r>
      <w:proofErr w:type="spellEnd"/>
      <w:r w:rsidRPr="008C2FBE">
        <w:rPr>
          <w:rFonts w:ascii="Times New Roman" w:hAnsi="Times New Roman" w:cs="Times New Roman"/>
          <w:sz w:val="24"/>
          <w:szCs w:val="24"/>
          <w:lang w:val="en-IN"/>
        </w:rPr>
        <w:t xml:space="preserve">, ML &amp; Gondwe, KT 2014, ‘Overview of the Malawi energy situation and A PESTLE analysis for sustainable development of renewable energy,’ </w:t>
      </w:r>
      <w:r w:rsidRPr="008C2FBE">
        <w:rPr>
          <w:rFonts w:ascii="Times New Roman" w:hAnsi="Times New Roman" w:cs="Times New Roman"/>
          <w:i/>
          <w:iCs/>
          <w:sz w:val="24"/>
          <w:szCs w:val="24"/>
          <w:lang w:val="en-IN"/>
        </w:rPr>
        <w:t>Renewable and Sustainable Energy Reviews</w:t>
      </w:r>
      <w:r w:rsidRPr="008C2FBE">
        <w:rPr>
          <w:rFonts w:ascii="Times New Roman" w:hAnsi="Times New Roman" w:cs="Times New Roman"/>
          <w:sz w:val="24"/>
          <w:szCs w:val="24"/>
          <w:lang w:val="en-IN"/>
        </w:rPr>
        <w:t xml:space="preserve">, 38, pp. 335-347. </w:t>
      </w:r>
      <w:hyperlink r:id="rId27" w:history="1">
        <w:r w:rsidRPr="008C2FBE">
          <w:rPr>
            <w:rStyle w:val="Hyperlink"/>
            <w:rFonts w:ascii="Times New Roman" w:hAnsi="Times New Roman" w:cs="Times New Roman"/>
            <w:sz w:val="24"/>
            <w:szCs w:val="24"/>
            <w:lang w:val="en-IN"/>
          </w:rPr>
          <w:t>https://www.sciencedirect.com/science/article/pii/S136403211400375X</w:t>
        </w:r>
      </w:hyperlink>
      <w:r w:rsidRPr="008C2FBE">
        <w:rPr>
          <w:rFonts w:ascii="Times New Roman" w:hAnsi="Times New Roman" w:cs="Times New Roman"/>
          <w:sz w:val="24"/>
          <w:szCs w:val="24"/>
          <w:lang w:val="en-IN"/>
        </w:rPr>
        <w:t xml:space="preserve"> </w:t>
      </w:r>
    </w:p>
    <w:p w:rsidR="008C2FBE" w:rsidRPr="008C2FBE" w:rsidRDefault="008C2FBE" w:rsidP="008C2FBE">
      <w:pPr>
        <w:spacing w:after="120" w:line="360" w:lineRule="auto"/>
        <w:jc w:val="both"/>
        <w:rPr>
          <w:rFonts w:ascii="Times New Roman" w:hAnsi="Times New Roman" w:cs="Times New Roman"/>
          <w:sz w:val="24"/>
          <w:szCs w:val="24"/>
          <w:lang w:val="ro-RO"/>
        </w:rPr>
      </w:pPr>
      <w:r w:rsidRPr="008C2FBE">
        <w:rPr>
          <w:rFonts w:ascii="Times New Roman" w:hAnsi="Times New Roman" w:cs="Times New Roman"/>
          <w:sz w:val="24"/>
          <w:szCs w:val="24"/>
          <w:lang w:val="en-IN"/>
        </w:rPr>
        <w:t xml:space="preserve">Zamora, EA 2016, ‘Value chain analysis: A brief review,’ </w:t>
      </w:r>
      <w:r w:rsidRPr="008C2FBE">
        <w:rPr>
          <w:rFonts w:ascii="Times New Roman" w:hAnsi="Times New Roman" w:cs="Times New Roman"/>
          <w:i/>
          <w:iCs/>
          <w:sz w:val="24"/>
          <w:szCs w:val="24"/>
          <w:lang w:val="en-IN"/>
        </w:rPr>
        <w:t>Asian Journal of Innovation and Policy</w:t>
      </w:r>
      <w:r w:rsidRPr="008C2FBE">
        <w:rPr>
          <w:rFonts w:ascii="Times New Roman" w:hAnsi="Times New Roman" w:cs="Times New Roman"/>
          <w:sz w:val="24"/>
          <w:szCs w:val="24"/>
          <w:lang w:val="en-IN"/>
        </w:rPr>
        <w:t xml:space="preserve">, vol. 5, no. 2, pp. 116-128. </w:t>
      </w:r>
      <w:hyperlink r:id="rId28" w:history="1">
        <w:r w:rsidRPr="008C2FBE">
          <w:rPr>
            <w:rStyle w:val="Hyperlink"/>
            <w:rFonts w:ascii="Times New Roman" w:hAnsi="Times New Roman" w:cs="Times New Roman"/>
            <w:sz w:val="24"/>
            <w:szCs w:val="24"/>
            <w:lang w:val="en-IN"/>
          </w:rPr>
          <w:t>https://www.researchgate.net/profile/Elvira_Zamora/publication/315688804_Value_Chain_Analysis_A_Brief_Review/links/5ab39557a6fdcc1bc0c2ed19/Value-Chain-Analysis-A-Brief-Review.pdf</w:t>
        </w:r>
      </w:hyperlink>
    </w:p>
    <w:sectPr w:rsidR="008C2FBE" w:rsidRPr="008C2FBE">
      <w:footerReference w:type="default" r:id="rId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1394" w:rsidRDefault="00331394" w:rsidP="00C25935">
      <w:pPr>
        <w:spacing w:after="0" w:line="240" w:lineRule="auto"/>
      </w:pPr>
      <w:r>
        <w:separator/>
      </w:r>
    </w:p>
  </w:endnote>
  <w:endnote w:type="continuationSeparator" w:id="0">
    <w:p w:rsidR="00331394" w:rsidRDefault="00331394" w:rsidP="00C25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24687"/>
      <w:docPartObj>
        <w:docPartGallery w:val="Page Numbers (Bottom of Page)"/>
        <w:docPartUnique/>
      </w:docPartObj>
    </w:sdtPr>
    <w:sdtEndPr/>
    <w:sdtContent>
      <w:p w:rsidR="00C25935" w:rsidRDefault="00C25935">
        <w:pPr>
          <w:pStyle w:val="Subsol"/>
          <w:jc w:val="right"/>
        </w:pPr>
        <w:r>
          <w:fldChar w:fldCharType="begin"/>
        </w:r>
        <w:r>
          <w:instrText>PAGE   \* MERGEFORMAT</w:instrText>
        </w:r>
        <w:r>
          <w:fldChar w:fldCharType="separate"/>
        </w:r>
        <w:r>
          <w:rPr>
            <w:lang w:val="ro-RO"/>
          </w:rPr>
          <w:t>2</w:t>
        </w:r>
        <w:r>
          <w:fldChar w:fldCharType="end"/>
        </w:r>
      </w:p>
    </w:sdtContent>
  </w:sdt>
  <w:p w:rsidR="00C25935" w:rsidRDefault="00C259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1394" w:rsidRDefault="00331394" w:rsidP="00C25935">
      <w:pPr>
        <w:spacing w:after="0" w:line="240" w:lineRule="auto"/>
      </w:pPr>
      <w:r>
        <w:separator/>
      </w:r>
    </w:p>
  </w:footnote>
  <w:footnote w:type="continuationSeparator" w:id="0">
    <w:p w:rsidR="00331394" w:rsidRDefault="00331394" w:rsidP="00C259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51E9B"/>
    <w:multiLevelType w:val="hybridMultilevel"/>
    <w:tmpl w:val="B39E3B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D4400E2"/>
    <w:multiLevelType w:val="hybridMultilevel"/>
    <w:tmpl w:val="1D34C5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98E7808"/>
    <w:multiLevelType w:val="hybridMultilevel"/>
    <w:tmpl w:val="241454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BE"/>
    <w:rsid w:val="00261015"/>
    <w:rsid w:val="00331394"/>
    <w:rsid w:val="008C2FBE"/>
    <w:rsid w:val="00AE1C63"/>
    <w:rsid w:val="00C25935"/>
    <w:rsid w:val="00D75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08E353-38B2-45EB-BB7B-46901700F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C2FBE"/>
    <w:pPr>
      <w:spacing w:after="120" w:line="360" w:lineRule="auto"/>
      <w:jc w:val="both"/>
      <w:outlineLvl w:val="0"/>
    </w:pPr>
    <w:rPr>
      <w:rFonts w:ascii="Times New Roman" w:hAnsi="Times New Roman" w:cs="Times New Roman"/>
      <w:bCs/>
      <w:sz w:val="24"/>
      <w:szCs w:val="24"/>
    </w:rPr>
  </w:style>
  <w:style w:type="paragraph" w:styleId="Titlu2">
    <w:name w:val="heading 2"/>
    <w:basedOn w:val="Normal"/>
    <w:next w:val="Normal"/>
    <w:link w:val="Titlu2Caracter"/>
    <w:uiPriority w:val="9"/>
    <w:unhideWhenUsed/>
    <w:qFormat/>
    <w:rsid w:val="008C2FBE"/>
    <w:pPr>
      <w:spacing w:after="120" w:line="360" w:lineRule="auto"/>
      <w:jc w:val="center"/>
      <w:outlineLvl w:val="1"/>
    </w:pPr>
    <w:rPr>
      <w:rFonts w:ascii="Times New Roman" w:hAnsi="Times New Roman" w:cs="Times New Roman"/>
      <w:sz w:val="28"/>
      <w:szCs w:val="28"/>
    </w:rPr>
  </w:style>
  <w:style w:type="paragraph" w:styleId="Titlu3">
    <w:name w:val="heading 3"/>
    <w:basedOn w:val="Normal"/>
    <w:next w:val="Normal"/>
    <w:link w:val="Titlu3Caracter"/>
    <w:uiPriority w:val="9"/>
    <w:unhideWhenUsed/>
    <w:qFormat/>
    <w:rsid w:val="008C2FBE"/>
    <w:pPr>
      <w:spacing w:after="120" w:line="360" w:lineRule="auto"/>
      <w:jc w:val="both"/>
      <w:outlineLvl w:val="2"/>
    </w:pPr>
    <w:rPr>
      <w:rFonts w:ascii="Times New Roman" w:hAnsi="Times New Roman" w:cs="Times New Roman"/>
      <w:b/>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8C2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8C2FBE"/>
    <w:rPr>
      <w:color w:val="0563C1" w:themeColor="hyperlink"/>
      <w:u w:val="single"/>
    </w:rPr>
  </w:style>
  <w:style w:type="character" w:styleId="MeniuneNerezolvat">
    <w:name w:val="Unresolved Mention"/>
    <w:basedOn w:val="Fontdeparagrafimplicit"/>
    <w:uiPriority w:val="99"/>
    <w:semiHidden/>
    <w:unhideWhenUsed/>
    <w:rsid w:val="008C2FBE"/>
    <w:rPr>
      <w:color w:val="605E5C"/>
      <w:shd w:val="clear" w:color="auto" w:fill="E1DFDD"/>
    </w:rPr>
  </w:style>
  <w:style w:type="character" w:customStyle="1" w:styleId="Titlu1Caracter">
    <w:name w:val="Titlu 1 Caracter"/>
    <w:basedOn w:val="Fontdeparagrafimplicit"/>
    <w:link w:val="Titlu1"/>
    <w:uiPriority w:val="9"/>
    <w:rsid w:val="008C2FBE"/>
    <w:rPr>
      <w:rFonts w:ascii="Times New Roman" w:hAnsi="Times New Roman" w:cs="Times New Roman"/>
      <w:bCs/>
      <w:sz w:val="24"/>
      <w:szCs w:val="24"/>
    </w:rPr>
  </w:style>
  <w:style w:type="character" w:customStyle="1" w:styleId="Titlu2Caracter">
    <w:name w:val="Titlu 2 Caracter"/>
    <w:basedOn w:val="Fontdeparagrafimplicit"/>
    <w:link w:val="Titlu2"/>
    <w:uiPriority w:val="9"/>
    <w:rsid w:val="008C2FBE"/>
    <w:rPr>
      <w:rFonts w:ascii="Times New Roman" w:hAnsi="Times New Roman" w:cs="Times New Roman"/>
      <w:sz w:val="28"/>
      <w:szCs w:val="28"/>
    </w:rPr>
  </w:style>
  <w:style w:type="character" w:customStyle="1" w:styleId="Titlu3Caracter">
    <w:name w:val="Titlu 3 Caracter"/>
    <w:basedOn w:val="Fontdeparagrafimplicit"/>
    <w:link w:val="Titlu3"/>
    <w:uiPriority w:val="9"/>
    <w:rsid w:val="008C2FBE"/>
    <w:rPr>
      <w:rFonts w:ascii="Times New Roman" w:hAnsi="Times New Roman" w:cs="Times New Roman"/>
      <w:b/>
      <w:sz w:val="24"/>
      <w:szCs w:val="24"/>
    </w:rPr>
  </w:style>
  <w:style w:type="paragraph" w:styleId="Antet">
    <w:name w:val="header"/>
    <w:basedOn w:val="Normal"/>
    <w:link w:val="AntetCaracter"/>
    <w:uiPriority w:val="99"/>
    <w:unhideWhenUsed/>
    <w:rsid w:val="00C25935"/>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C25935"/>
  </w:style>
  <w:style w:type="paragraph" w:styleId="Subsol">
    <w:name w:val="footer"/>
    <w:basedOn w:val="Normal"/>
    <w:link w:val="SubsolCaracter"/>
    <w:uiPriority w:val="99"/>
    <w:unhideWhenUsed/>
    <w:rsid w:val="00C25935"/>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C25935"/>
  </w:style>
  <w:style w:type="paragraph" w:styleId="Titlucuprins">
    <w:name w:val="TOC Heading"/>
    <w:basedOn w:val="Titlu1"/>
    <w:next w:val="Normal"/>
    <w:uiPriority w:val="39"/>
    <w:unhideWhenUsed/>
    <w:qFormat/>
    <w:rsid w:val="00C25935"/>
    <w:pPr>
      <w:keepNext/>
      <w:keepLines/>
      <w:spacing w:before="240" w:after="0" w:line="259" w:lineRule="auto"/>
      <w:jc w:val="left"/>
      <w:outlineLvl w:val="9"/>
    </w:pPr>
    <w:rPr>
      <w:rFonts w:asciiTheme="majorHAnsi" w:eastAsiaTheme="majorEastAsia" w:hAnsiTheme="majorHAnsi" w:cstheme="majorBidi"/>
      <w:bCs w:val="0"/>
      <w:color w:val="2F5496" w:themeColor="accent1" w:themeShade="BF"/>
      <w:sz w:val="32"/>
      <w:szCs w:val="32"/>
      <w:lang w:eastAsia="en-GB"/>
    </w:rPr>
  </w:style>
  <w:style w:type="paragraph" w:styleId="Cuprins1">
    <w:name w:val="toc 1"/>
    <w:basedOn w:val="Normal"/>
    <w:next w:val="Normal"/>
    <w:autoRedefine/>
    <w:uiPriority w:val="39"/>
    <w:unhideWhenUsed/>
    <w:rsid w:val="00C25935"/>
    <w:pPr>
      <w:spacing w:after="100"/>
    </w:pPr>
  </w:style>
  <w:style w:type="paragraph" w:styleId="Cuprins2">
    <w:name w:val="toc 2"/>
    <w:basedOn w:val="Normal"/>
    <w:next w:val="Normal"/>
    <w:autoRedefine/>
    <w:uiPriority w:val="39"/>
    <w:unhideWhenUsed/>
    <w:rsid w:val="00C25935"/>
    <w:pPr>
      <w:spacing w:after="100"/>
      <w:ind w:left="220"/>
    </w:pPr>
  </w:style>
  <w:style w:type="paragraph" w:styleId="Cuprins3">
    <w:name w:val="toc 3"/>
    <w:basedOn w:val="Normal"/>
    <w:next w:val="Normal"/>
    <w:autoRedefine/>
    <w:uiPriority w:val="39"/>
    <w:unhideWhenUsed/>
    <w:rsid w:val="00C2593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article/10.1007/s13218-019-00622-0" TargetMode="External"/><Relationship Id="rId18" Type="http://schemas.openxmlformats.org/officeDocument/2006/relationships/hyperlink" Target="https://www.ft.com/reports/future-of-car" TargetMode="External"/><Relationship Id="rId26" Type="http://schemas.openxmlformats.org/officeDocument/2006/relationships/hyperlink" Target="https://www.volvogroup.com/en-en/careers/work-culture.html" TargetMode="External"/><Relationship Id="rId3" Type="http://schemas.openxmlformats.org/officeDocument/2006/relationships/settings" Target="settings.xml"/><Relationship Id="rId21" Type="http://schemas.openxmlformats.org/officeDocument/2006/relationships/hyperlink" Target="https://www.volvogroup.com/en-en/news/2019/oct/news-3450618.html" TargetMode="External"/><Relationship Id="rId7" Type="http://schemas.openxmlformats.org/officeDocument/2006/relationships/image" Target="media/image1.png"/><Relationship Id="rId12" Type="http://schemas.openxmlformats.org/officeDocument/2006/relationships/hyperlink" Target="https://auto.economictimes.indiatimes.com/news/industry/electric-bus-batteries-to-be-used-to-store-solar-energy/66969986" TargetMode="External"/><Relationship Id="rId17" Type="http://schemas.openxmlformats.org/officeDocument/2006/relationships/hyperlink" Target="https://www.taxpolicycenter.org/briefing-book/how-does-corporate-income-tax-work" TargetMode="External"/><Relationship Id="rId25" Type="http://schemas.openxmlformats.org/officeDocument/2006/relationships/hyperlink" Target="https://www.volvogroup.com/en-en/news/2020/apr/news-3640568.html" TargetMode="External"/><Relationship Id="rId2" Type="http://schemas.openxmlformats.org/officeDocument/2006/relationships/styles" Target="styles.xml"/><Relationship Id="rId16" Type="http://schemas.openxmlformats.org/officeDocument/2006/relationships/hyperlink" Target="https://onlinelibrary.wiley.com/doi/abs/10.1111/sjpe.12140" TargetMode="External"/><Relationship Id="rId20" Type="http://schemas.openxmlformats.org/officeDocument/2006/relationships/hyperlink" Target="https://www.media.volvocars.com/global/en-gb/media/pressreleases/155208/volvo-cars-announces-new-global-marketing-strategy"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3a8c2382-cfbf-11e9-99a4-b5ded7a7fe3f" TargetMode="External"/><Relationship Id="rId24" Type="http://schemas.openxmlformats.org/officeDocument/2006/relationships/hyperlink" Target="https://www.volvogroup.com/en-en/about-us/organization/our-global-presence.html" TargetMode="External"/><Relationship Id="rId5" Type="http://schemas.openxmlformats.org/officeDocument/2006/relationships/footnotes" Target="footnotes.xml"/><Relationship Id="rId15" Type="http://schemas.openxmlformats.org/officeDocument/2006/relationships/hyperlink" Target="https://www.researchgate.net/profile/Dilip_Kumar102/publication/325110680_Value_Chain_A_Conceptual_Framework/links/5bb48d1945851574f7f7789c/Value-Chain-A-Conceptual-Framework.pdf" TargetMode="External"/><Relationship Id="rId23" Type="http://schemas.openxmlformats.org/officeDocument/2006/relationships/hyperlink" Target="https://investors.volvocars.com/en/corporate-governance/auditors" TargetMode="External"/><Relationship Id="rId28" Type="http://schemas.openxmlformats.org/officeDocument/2006/relationships/hyperlink" Target="https://www.researchgate.net/profile/Elvira_Zamora/publication/315688804_Value_Chain_Analysis_A_Brief_Review/links/5ab39557a6fdcc1bc0c2ed19/Value-Chain-Analysis-A-Brief-Review.pdf" TargetMode="External"/><Relationship Id="rId10" Type="http://schemas.openxmlformats.org/officeDocument/2006/relationships/hyperlink" Target="https://www.ft.com/content/6940cbaa-a7b7-11e8-8ecf-a7ae1beff35b" TargetMode="External"/><Relationship Id="rId19" Type="http://schemas.openxmlformats.org/officeDocument/2006/relationships/hyperlink" Target="https://www.mdpi.com/2227-7072/5/2/1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uters.com/article/us-oil-autos-projections-factbox/factbox-why-the-shift-to-electric-cars-may-surprise-oil-groups-idUSKBN13V18D" TargetMode="External"/><Relationship Id="rId14" Type="http://schemas.openxmlformats.org/officeDocument/2006/relationships/hyperlink" Target="https://books.google.com/books?hl=en&amp;lr=&amp;id=sKg-DwAAQBAJ&amp;oi=fnd&amp;pg=PP8&amp;dq=Introducing+New+Materials+in+the+Automotive+Industry+Managing+the+Complexity+of+Introducing+New+Materials+in+Existing+Production+Systems+Fredrik+Henriksson&amp;ots=B3v2mASVEn&amp;sig=qgRZxtfoRFyoOTR-sN6r66S6g4M" TargetMode="External"/><Relationship Id="rId22" Type="http://schemas.openxmlformats.org/officeDocument/2006/relationships/hyperlink" Target="https://www.volvobuses.com/en-en/contact/contact-us.html" TargetMode="External"/><Relationship Id="rId27" Type="http://schemas.openxmlformats.org/officeDocument/2006/relationships/hyperlink" Target="https://www.sciencedirect.com/science/article/pii/S136403211400375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3187</Words>
  <Characters>18171</Characters>
  <Application>Microsoft Office Word</Application>
  <DocSecurity>0</DocSecurity>
  <Lines>151</Lines>
  <Paragraphs>42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Sabau (1917334)</dc:creator>
  <cp:keywords/>
  <dc:description/>
  <cp:lastModifiedBy>Sabina Sabau (1917334)</cp:lastModifiedBy>
  <cp:revision>2</cp:revision>
  <dcterms:created xsi:type="dcterms:W3CDTF">2020-09-07T15:36:00Z</dcterms:created>
  <dcterms:modified xsi:type="dcterms:W3CDTF">2020-09-07T17:20:00Z</dcterms:modified>
</cp:coreProperties>
</file>