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5202649"/>
        <w:docPartObj>
          <w:docPartGallery w:val="Cover Pages"/>
          <w:docPartUnique/>
        </w:docPartObj>
      </w:sdtPr>
      <w:sdtContent>
        <w:p w14:paraId="3066F9CE" w14:textId="2EFF4019" w:rsidR="000D4BEB" w:rsidRDefault="000D4BEB">
          <w:r>
            <w:rPr>
              <w:noProof/>
              <w:lang w:eastAsia="zh-CN"/>
            </w:rPr>
            <mc:AlternateContent>
              <mc:Choice Requires="wps">
                <w:drawing>
                  <wp:anchor distT="0" distB="0" distL="114300" distR="114300" simplePos="0" relativeHeight="251659264" behindDoc="0" locked="0" layoutInCell="1" allowOverlap="1" wp14:anchorId="42D6D664" wp14:editId="46EB8601">
                    <wp:simplePos x="0" y="0"/>
                    <wp:positionH relativeFrom="page">
                      <wp:align>center</wp:align>
                    </wp:positionH>
                    <wp:positionV relativeFrom="page">
                      <wp:align>center</wp:align>
                    </wp:positionV>
                    <wp:extent cx="1712890" cy="3840480"/>
                    <wp:effectExtent l="0" t="0" r="1270" b="0"/>
                    <wp:wrapNone/>
                    <wp:docPr id="138" name="Text Box 3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546"/>
                                  <w:gridCol w:w="2297"/>
                                </w:tblGrid>
                                <w:tr w:rsidR="000D4BEB" w14:paraId="46F23FD2" w14:textId="77777777">
                                  <w:trPr>
                                    <w:jc w:val="center"/>
                                  </w:trPr>
                                  <w:tc>
                                    <w:tcPr>
                                      <w:tcW w:w="2568" w:type="pct"/>
                                      <w:vAlign w:val="center"/>
                                    </w:tcPr>
                                    <w:p w14:paraId="6A48744C" w14:textId="0E80B659" w:rsidR="000D4BEB" w:rsidRDefault="000D4BEB">
                                      <w:pPr>
                                        <w:jc w:val="right"/>
                                      </w:pPr>
                                      <w:r>
                                        <w:rPr>
                                          <w:noProof/>
                                        </w:rPr>
                                        <w:drawing>
                                          <wp:inline distT="0" distB="0" distL="0" distR="0" wp14:anchorId="7AE02EFF" wp14:editId="1E76C18E">
                                            <wp:extent cx="3699933" cy="2466512"/>
                                            <wp:effectExtent l="0" t="0" r="0" b="0"/>
                                            <wp:docPr id="594092755" name="Picture 1" descr="A hotel with a fountain and a fount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11001" name="Picture 1" descr="A hotel with a fountain and a fountain&#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3757648" cy="250498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8A2821D" w14:textId="44C3E0F9" w:rsidR="000D4BEB" w:rsidRDefault="000D4BEB">
                                          <w:pPr>
                                            <w:pStyle w:val="NoSpacing"/>
                                            <w:spacing w:line="312" w:lineRule="auto"/>
                                            <w:jc w:val="right"/>
                                            <w:rPr>
                                              <w:caps/>
                                              <w:color w:val="191919" w:themeColor="text1" w:themeTint="E6"/>
                                              <w:sz w:val="72"/>
                                              <w:szCs w:val="72"/>
                                            </w:rPr>
                                          </w:pPr>
                                          <w:r>
                                            <w:rPr>
                                              <w:caps/>
                                              <w:color w:val="191919" w:themeColor="text1" w:themeTint="E6"/>
                                              <w:sz w:val="72"/>
                                              <w:szCs w:val="72"/>
                                            </w:rPr>
                                            <w:t>understanding and engaging stakeholders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D669211" w14:textId="3DC9C163" w:rsidR="000D4BEB" w:rsidRDefault="000D4BEB">
                                          <w:pPr>
                                            <w:jc w:val="right"/>
                                          </w:pPr>
                                          <w:r>
                                            <w:rPr>
                                              <w:color w:val="000000" w:themeColor="text1"/>
                                            </w:rPr>
                                            <w:t>LCLM5001</w:t>
                                          </w:r>
                                        </w:p>
                                      </w:sdtContent>
                                    </w:sdt>
                                  </w:tc>
                                  <w:tc>
                                    <w:tcPr>
                                      <w:tcW w:w="2432" w:type="pct"/>
                                      <w:vAlign w:val="center"/>
                                    </w:tcPr>
                                    <w:p w14:paraId="32FE4F7F" w14:textId="77777777" w:rsidR="000D4BEB" w:rsidRDefault="000D4BEB">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13C9340" w14:textId="6A34BB48" w:rsidR="000D4BEB" w:rsidRDefault="000D4BEB">
                                          <w:pPr>
                                            <w:rPr>
                                              <w:color w:val="000000" w:themeColor="text1"/>
                                            </w:rPr>
                                          </w:pPr>
                                          <w:r>
                                            <w:rPr>
                                              <w:color w:val="000000" w:themeColor="text1"/>
                                            </w:rPr>
                                            <w:t xml:space="preserve">Hilton Hotel </w:t>
                                          </w:r>
                                          <w:proofErr w:type="spellStart"/>
                                          <w:r>
                                            <w:rPr>
                                              <w:color w:val="000000" w:themeColor="text1"/>
                                            </w:rPr>
                                            <w:t>Worlwide</w:t>
                                          </w:r>
                                          <w:proofErr w:type="spellEnd"/>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BE9EF77" w14:textId="1B05AE32" w:rsidR="000D4BEB" w:rsidRDefault="000D4BEB">
                                          <w:pPr>
                                            <w:pStyle w:val="NoSpacing"/>
                                            <w:rPr>
                                              <w:color w:val="E97132" w:themeColor="accent2"/>
                                              <w:sz w:val="26"/>
                                              <w:szCs w:val="26"/>
                                            </w:rPr>
                                          </w:pPr>
                                          <w:proofErr w:type="spellStart"/>
                                          <w:r>
                                            <w:rPr>
                                              <w:color w:val="E97132" w:themeColor="accent2"/>
                                              <w:sz w:val="26"/>
                                              <w:szCs w:val="26"/>
                                            </w:rPr>
                                            <w:t>Akuvi</w:t>
                                          </w:r>
                                          <w:proofErr w:type="spellEnd"/>
                                          <w:r>
                                            <w:rPr>
                                              <w:color w:val="E97132" w:themeColor="accent2"/>
                                              <w:sz w:val="26"/>
                                              <w:szCs w:val="26"/>
                                            </w:rPr>
                                            <w:t xml:space="preserve"> </w:t>
                                          </w:r>
                                          <w:proofErr w:type="spellStart"/>
                                          <w:r>
                                            <w:rPr>
                                              <w:color w:val="E97132" w:themeColor="accent2"/>
                                              <w:sz w:val="26"/>
                                              <w:szCs w:val="26"/>
                                            </w:rPr>
                                            <w:t>Dotse</w:t>
                                          </w:r>
                                          <w:proofErr w:type="spellEnd"/>
                                          <w:r>
                                            <w:rPr>
                                              <w:color w:val="E97132" w:themeColor="accent2"/>
                                              <w:sz w:val="26"/>
                                              <w:szCs w:val="26"/>
                                            </w:rPr>
                                            <w:t xml:space="preserve"> (2421474)</w:t>
                                          </w:r>
                                        </w:p>
                                      </w:sdtContent>
                                    </w:sdt>
                                    <w:p w14:paraId="089493AE" w14:textId="2B3D3D50" w:rsidR="000D4BEB" w:rsidRDefault="000D4BEB" w:rsidP="000D4BEB">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 xml:space="preserve">Understanding the importance of Stakeholders engagement in successful commencement and completion of project </w:t>
                                          </w:r>
                                        </w:sdtContent>
                                      </w:sdt>
                                    </w:p>
                                  </w:tc>
                                </w:tr>
                              </w:tbl>
                              <w:p w14:paraId="56872B50" w14:textId="77777777" w:rsidR="000D4BEB" w:rsidRDefault="000D4BE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2D6D664" id="_x0000_t202" coordsize="21600,21600" o:spt="202" path="m,l,21600r21600,l21600,xe">
                    <v:stroke joinstyle="miter"/>
                    <v:path gradientshapeok="t" o:connecttype="rect"/>
                  </v:shapetype>
                  <v:shape id="Text Box 3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546"/>
                            <w:gridCol w:w="2297"/>
                          </w:tblGrid>
                          <w:tr w:rsidR="000D4BEB" w14:paraId="46F23FD2" w14:textId="77777777">
                            <w:trPr>
                              <w:jc w:val="center"/>
                            </w:trPr>
                            <w:tc>
                              <w:tcPr>
                                <w:tcW w:w="2568" w:type="pct"/>
                                <w:vAlign w:val="center"/>
                              </w:tcPr>
                              <w:p w14:paraId="6A48744C" w14:textId="0E80B659" w:rsidR="000D4BEB" w:rsidRDefault="000D4BEB">
                                <w:pPr>
                                  <w:jc w:val="right"/>
                                </w:pPr>
                                <w:r>
                                  <w:rPr>
                                    <w:noProof/>
                                  </w:rPr>
                                  <w:drawing>
                                    <wp:inline distT="0" distB="0" distL="0" distR="0" wp14:anchorId="7AE02EFF" wp14:editId="1E76C18E">
                                      <wp:extent cx="3699933" cy="2466512"/>
                                      <wp:effectExtent l="0" t="0" r="0" b="0"/>
                                      <wp:docPr id="594092755" name="Picture 1" descr="A hotel with a fountain and a fount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11001" name="Picture 1" descr="A hotel with a fountain and a fountain&#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3757648" cy="250498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8A2821D" w14:textId="44C3E0F9" w:rsidR="000D4BEB" w:rsidRDefault="000D4BEB">
                                    <w:pPr>
                                      <w:pStyle w:val="NoSpacing"/>
                                      <w:spacing w:line="312" w:lineRule="auto"/>
                                      <w:jc w:val="right"/>
                                      <w:rPr>
                                        <w:caps/>
                                        <w:color w:val="191919" w:themeColor="text1" w:themeTint="E6"/>
                                        <w:sz w:val="72"/>
                                        <w:szCs w:val="72"/>
                                      </w:rPr>
                                    </w:pPr>
                                    <w:r>
                                      <w:rPr>
                                        <w:caps/>
                                        <w:color w:val="191919" w:themeColor="text1" w:themeTint="E6"/>
                                        <w:sz w:val="72"/>
                                        <w:szCs w:val="72"/>
                                      </w:rPr>
                                      <w:t>understanding and engaging stakeholders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D669211" w14:textId="3DC9C163" w:rsidR="000D4BEB" w:rsidRDefault="000D4BEB">
                                    <w:pPr>
                                      <w:jc w:val="right"/>
                                    </w:pPr>
                                    <w:r>
                                      <w:rPr>
                                        <w:color w:val="000000" w:themeColor="text1"/>
                                      </w:rPr>
                                      <w:t>LCLM5001</w:t>
                                    </w:r>
                                  </w:p>
                                </w:sdtContent>
                              </w:sdt>
                            </w:tc>
                            <w:tc>
                              <w:tcPr>
                                <w:tcW w:w="2432" w:type="pct"/>
                                <w:vAlign w:val="center"/>
                              </w:tcPr>
                              <w:p w14:paraId="32FE4F7F" w14:textId="77777777" w:rsidR="000D4BEB" w:rsidRDefault="000D4BEB">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13C9340" w14:textId="6A34BB48" w:rsidR="000D4BEB" w:rsidRDefault="000D4BEB">
                                    <w:pPr>
                                      <w:rPr>
                                        <w:color w:val="000000" w:themeColor="text1"/>
                                      </w:rPr>
                                    </w:pPr>
                                    <w:r>
                                      <w:rPr>
                                        <w:color w:val="000000" w:themeColor="text1"/>
                                      </w:rPr>
                                      <w:t xml:space="preserve">Hilton Hotel </w:t>
                                    </w:r>
                                    <w:proofErr w:type="spellStart"/>
                                    <w:r>
                                      <w:rPr>
                                        <w:color w:val="000000" w:themeColor="text1"/>
                                      </w:rPr>
                                      <w:t>Worlwide</w:t>
                                    </w:r>
                                    <w:proofErr w:type="spellEnd"/>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BE9EF77" w14:textId="1B05AE32" w:rsidR="000D4BEB" w:rsidRDefault="000D4BEB">
                                    <w:pPr>
                                      <w:pStyle w:val="NoSpacing"/>
                                      <w:rPr>
                                        <w:color w:val="E97132" w:themeColor="accent2"/>
                                        <w:sz w:val="26"/>
                                        <w:szCs w:val="26"/>
                                      </w:rPr>
                                    </w:pPr>
                                    <w:proofErr w:type="spellStart"/>
                                    <w:r>
                                      <w:rPr>
                                        <w:color w:val="E97132" w:themeColor="accent2"/>
                                        <w:sz w:val="26"/>
                                        <w:szCs w:val="26"/>
                                      </w:rPr>
                                      <w:t>Akuvi</w:t>
                                    </w:r>
                                    <w:proofErr w:type="spellEnd"/>
                                    <w:r>
                                      <w:rPr>
                                        <w:color w:val="E97132" w:themeColor="accent2"/>
                                        <w:sz w:val="26"/>
                                        <w:szCs w:val="26"/>
                                      </w:rPr>
                                      <w:t xml:space="preserve"> </w:t>
                                    </w:r>
                                    <w:proofErr w:type="spellStart"/>
                                    <w:r>
                                      <w:rPr>
                                        <w:color w:val="E97132" w:themeColor="accent2"/>
                                        <w:sz w:val="26"/>
                                        <w:szCs w:val="26"/>
                                      </w:rPr>
                                      <w:t>Dotse</w:t>
                                    </w:r>
                                    <w:proofErr w:type="spellEnd"/>
                                    <w:r>
                                      <w:rPr>
                                        <w:color w:val="E97132" w:themeColor="accent2"/>
                                        <w:sz w:val="26"/>
                                        <w:szCs w:val="26"/>
                                      </w:rPr>
                                      <w:t xml:space="preserve"> (2421474)</w:t>
                                    </w:r>
                                  </w:p>
                                </w:sdtContent>
                              </w:sdt>
                              <w:p w14:paraId="089493AE" w14:textId="2B3D3D50" w:rsidR="000D4BEB" w:rsidRDefault="000D4BEB" w:rsidP="000D4BEB">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 xml:space="preserve">Understanding the importance of Stakeholders engagement in successful commencement and completion of project </w:t>
                                    </w:r>
                                  </w:sdtContent>
                                </w:sdt>
                              </w:p>
                            </w:tc>
                          </w:tr>
                        </w:tbl>
                        <w:p w14:paraId="56872B50" w14:textId="77777777" w:rsidR="000D4BEB" w:rsidRDefault="000D4BEB"/>
                      </w:txbxContent>
                    </v:textbox>
                    <w10:wrap anchorx="page" anchory="page"/>
                  </v:shape>
                </w:pict>
              </mc:Fallback>
            </mc:AlternateContent>
          </w:r>
          <w:r>
            <w:br w:type="page"/>
          </w:r>
        </w:p>
      </w:sdtContent>
    </w:sdt>
    <w:p w14:paraId="43AB472B" w14:textId="149B4630" w:rsidR="00FC4F39" w:rsidRDefault="00FC4F39"/>
    <w:p w14:paraId="23E050E4" w14:textId="7B8A2C69" w:rsidR="00FC4F39" w:rsidRPr="00133005" w:rsidRDefault="00FC4F39">
      <w:pPr>
        <w:rPr>
          <w:sz w:val="36"/>
          <w:szCs w:val="36"/>
        </w:rPr>
      </w:pPr>
      <w:r>
        <w:br w:type="page"/>
      </w:r>
      <w:r w:rsidRPr="00133005">
        <w:rPr>
          <w:sz w:val="36"/>
          <w:szCs w:val="36"/>
        </w:rPr>
        <w:lastRenderedPageBreak/>
        <w:t>Table contents</w:t>
      </w:r>
      <w:r w:rsidR="00133005">
        <w:rPr>
          <w:sz w:val="36"/>
          <w:szCs w:val="36"/>
        </w:rPr>
        <w:t xml:space="preserve">: </w:t>
      </w:r>
    </w:p>
    <w:p w14:paraId="7667338A" w14:textId="5D4BE87B" w:rsidR="00FC4F39" w:rsidRPr="00FC4F39" w:rsidRDefault="00FC4F39">
      <w:pPr>
        <w:rPr>
          <w:sz w:val="36"/>
          <w:szCs w:val="36"/>
        </w:rPr>
      </w:pPr>
    </w:p>
    <w:p w14:paraId="11ACBE7E" w14:textId="22B15A8F"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Executive Summary</w:t>
      </w:r>
    </w:p>
    <w:p w14:paraId="2B148FB6" w14:textId="5ACDD1F8"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Introduction to Hilton Worldwide</w:t>
      </w:r>
    </w:p>
    <w:p w14:paraId="4EDA0BD6" w14:textId="008ECF09"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Situational Analysis</w:t>
      </w:r>
      <w:r w:rsidRPr="00133005">
        <w:rPr>
          <w:rFonts w:eastAsia="Times New Roman" w:cs="Times New Roman"/>
          <w:kern w:val="0"/>
          <w:sz w:val="36"/>
          <w:szCs w:val="36"/>
          <w:lang w:eastAsia="en-GB"/>
          <w14:ligatures w14:val="none"/>
        </w:rPr>
        <w:br/>
      </w:r>
      <w:r w:rsidRPr="00133005">
        <w:rPr>
          <w:sz w:val="36"/>
          <w:szCs w:val="36"/>
          <w:lang w:eastAsia="en-GB"/>
        </w:rPr>
        <w:t> </w:t>
      </w:r>
      <w:r w:rsidRPr="00133005">
        <w:rPr>
          <w:rFonts w:eastAsia="Times New Roman" w:cs="Times New Roman"/>
          <w:kern w:val="0"/>
          <w:sz w:val="36"/>
          <w:szCs w:val="36"/>
          <w:lang w:eastAsia="en-GB"/>
          <w14:ligatures w14:val="none"/>
        </w:rPr>
        <w:t>3.1 SWOT Analysis</w:t>
      </w:r>
      <w:r w:rsidRPr="00133005">
        <w:rPr>
          <w:rFonts w:eastAsia="Times New Roman" w:cs="Times New Roman"/>
          <w:kern w:val="0"/>
          <w:sz w:val="36"/>
          <w:szCs w:val="36"/>
          <w:lang w:eastAsia="en-GB"/>
          <w14:ligatures w14:val="none"/>
        </w:rPr>
        <w:br/>
      </w:r>
      <w:r w:rsidRPr="00133005">
        <w:rPr>
          <w:sz w:val="36"/>
          <w:szCs w:val="36"/>
          <w:lang w:eastAsia="en-GB"/>
        </w:rPr>
        <w:t> </w:t>
      </w:r>
      <w:r w:rsidRPr="00133005">
        <w:rPr>
          <w:rFonts w:eastAsia="Times New Roman" w:cs="Times New Roman"/>
          <w:kern w:val="0"/>
          <w:sz w:val="36"/>
          <w:szCs w:val="36"/>
          <w:lang w:eastAsia="en-GB"/>
          <w14:ligatures w14:val="none"/>
        </w:rPr>
        <w:t>3.2 PESTLE Analysis</w:t>
      </w:r>
      <w:r w:rsidRPr="00133005">
        <w:rPr>
          <w:rFonts w:eastAsia="Times New Roman" w:cs="Times New Roman"/>
          <w:kern w:val="0"/>
          <w:sz w:val="36"/>
          <w:szCs w:val="36"/>
          <w:lang w:eastAsia="en-GB"/>
          <w14:ligatures w14:val="none"/>
        </w:rPr>
        <w:br/>
      </w:r>
      <w:r w:rsidRPr="00133005">
        <w:rPr>
          <w:sz w:val="36"/>
          <w:szCs w:val="36"/>
          <w:lang w:eastAsia="en-GB"/>
        </w:rPr>
        <w:t> </w:t>
      </w:r>
      <w:r w:rsidRPr="00133005">
        <w:rPr>
          <w:rFonts w:eastAsia="Times New Roman" w:cs="Times New Roman"/>
          <w:kern w:val="0"/>
          <w:sz w:val="36"/>
          <w:szCs w:val="36"/>
          <w:lang w:eastAsia="en-GB"/>
          <w14:ligatures w14:val="none"/>
        </w:rPr>
        <w:t>3.3 SMART Objectives</w:t>
      </w:r>
    </w:p>
    <w:p w14:paraId="1E04FEF7" w14:textId="4F694BF5"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Key Stakeholder Identification</w:t>
      </w:r>
    </w:p>
    <w:p w14:paraId="40B604A0" w14:textId="3ADE0245"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Roles, Benefits and Challenges of Stakeholders</w:t>
      </w:r>
    </w:p>
    <w:p w14:paraId="21DC3F20" w14:textId="079A1067"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Stakeholder Engagement Frameworks and Engagement Plans</w:t>
      </w:r>
    </w:p>
    <w:p w14:paraId="196E6FAA" w14:textId="7987F066"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Critical Evaluation of Stakeholder Engagement using the 4C’s Model</w:t>
      </w:r>
    </w:p>
    <w:p w14:paraId="3CBE99B6" w14:textId="335264F2"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Impact of Stakeholder Engagement on Business Performance and Recommendations</w:t>
      </w:r>
    </w:p>
    <w:p w14:paraId="771BA37F" w14:textId="36FCF9CC" w:rsidR="00FC4F39" w:rsidRPr="00133005" w:rsidRDefault="00FC4F39" w:rsidP="00133005">
      <w:pPr>
        <w:pStyle w:val="ListParagraph"/>
        <w:numPr>
          <w:ilvl w:val="0"/>
          <w:numId w:val="2"/>
        </w:numPr>
        <w:spacing w:after="0" w:line="240" w:lineRule="auto"/>
        <w:rPr>
          <w:rFonts w:eastAsia="Times New Roman" w:cs="Times New Roman"/>
          <w:kern w:val="0"/>
          <w:sz w:val="36"/>
          <w:szCs w:val="36"/>
          <w:lang w:eastAsia="en-GB"/>
          <w14:ligatures w14:val="none"/>
        </w:rPr>
      </w:pPr>
      <w:r w:rsidRPr="00133005">
        <w:rPr>
          <w:rFonts w:eastAsia="Times New Roman" w:cs="Times New Roman"/>
          <w:kern w:val="0"/>
          <w:sz w:val="36"/>
          <w:szCs w:val="36"/>
          <w:lang w:eastAsia="en-GB"/>
          <w14:ligatures w14:val="none"/>
        </w:rPr>
        <w:t>Conclusion</w:t>
      </w:r>
    </w:p>
    <w:p w14:paraId="010308D5" w14:textId="176A1A2C" w:rsidR="00FC4F39" w:rsidRPr="00133005" w:rsidRDefault="00FC4F39" w:rsidP="00133005">
      <w:pPr>
        <w:pStyle w:val="ListParagraph"/>
        <w:numPr>
          <w:ilvl w:val="0"/>
          <w:numId w:val="2"/>
        </w:numPr>
        <w:rPr>
          <w:sz w:val="36"/>
          <w:szCs w:val="36"/>
        </w:rPr>
      </w:pPr>
      <w:r w:rsidRPr="00133005">
        <w:rPr>
          <w:rFonts w:eastAsia="Times New Roman" w:cs="Times New Roman"/>
          <w:kern w:val="0"/>
          <w:sz w:val="36"/>
          <w:szCs w:val="36"/>
          <w:lang w:eastAsia="en-GB"/>
          <w14:ligatures w14:val="none"/>
        </w:rPr>
        <w:t>References</w:t>
      </w:r>
    </w:p>
    <w:p w14:paraId="4D9CD4C4" w14:textId="402734B2" w:rsidR="00FC4F39" w:rsidRPr="00FC4F39" w:rsidRDefault="00FC4F39">
      <w:pPr>
        <w:rPr>
          <w:sz w:val="36"/>
          <w:szCs w:val="36"/>
        </w:rPr>
      </w:pPr>
    </w:p>
    <w:p w14:paraId="3B1D6ED9" w14:textId="77777777" w:rsidR="00FC4F39" w:rsidRDefault="00FC4F39">
      <w:r>
        <w:br w:type="page"/>
      </w:r>
    </w:p>
    <w:p w14:paraId="6B553D8D" w14:textId="77777777" w:rsidR="000D4BEB" w:rsidRDefault="000D4BEB"/>
    <w:p w14:paraId="5C173F50" w14:textId="77777777" w:rsidR="000D4BEB" w:rsidRDefault="000D4BEB"/>
    <w:p w14:paraId="1F5FFAB1" w14:textId="114AD7BA" w:rsidR="000D4BEB" w:rsidRDefault="000D4BEB"/>
    <w:p w14:paraId="1A534916" w14:textId="6441F5FE" w:rsidR="00DE764B" w:rsidRDefault="00133005">
      <w:r>
        <w:t>Modu</w:t>
      </w:r>
      <w:r w:rsidR="00DE764B">
        <w:t>le: understanding and engaging stakeholders</w:t>
      </w:r>
    </w:p>
    <w:p w14:paraId="0827866B" w14:textId="77777777" w:rsidR="00DE764B" w:rsidRDefault="00DE764B">
      <w:r>
        <w:t>Module code: LCLM5001</w:t>
      </w:r>
    </w:p>
    <w:p w14:paraId="6F5C7DE7" w14:textId="03880429" w:rsidR="00DE764B" w:rsidRDefault="00DE764B">
      <w:r>
        <w:t>Module leader:</w:t>
      </w:r>
      <w:r w:rsidR="00A04F56">
        <w:t xml:space="preserve"> Mr </w:t>
      </w:r>
      <w:proofErr w:type="spellStart"/>
      <w:r w:rsidR="00A04F56">
        <w:t>Aso</w:t>
      </w:r>
      <w:proofErr w:type="spellEnd"/>
      <w:r w:rsidR="00A04F56">
        <w:t xml:space="preserve"> Abdullah </w:t>
      </w:r>
    </w:p>
    <w:p w14:paraId="4A56E840" w14:textId="77777777" w:rsidR="00DE764B" w:rsidRDefault="00DE764B">
      <w:r>
        <w:t>Assignment title: understanding the importance of stakeholder engagement in successful commencement and completion of project.</w:t>
      </w:r>
    </w:p>
    <w:p w14:paraId="0318B74B" w14:textId="77777777" w:rsidR="00DE764B" w:rsidRDefault="00DE764B"/>
    <w:p w14:paraId="663C7C21" w14:textId="77777777" w:rsidR="00DE764B" w:rsidRDefault="00FA307F">
      <w:r>
        <w:t xml:space="preserve"> This report examines stakeholder engagement strategies for the planned global launch of the premium service “StaySmart+” by Hilton Worldwide. The service aims to enhance guest experience through artificial intelligence -driven tools, personalised travel planning and sustainability- focused hotel amenities. Effective stakeholder engagement is essential to ensure </w:t>
      </w:r>
      <w:r w:rsidR="004A6EDA">
        <w:t xml:space="preserve">successful service design, implementation </w:t>
      </w:r>
      <w:r w:rsidR="006C3095">
        <w:t>and adoption across diverse international markets.</w:t>
      </w:r>
    </w:p>
    <w:p w14:paraId="3972ED8F" w14:textId="77777777" w:rsidR="00620103" w:rsidRDefault="00620103">
      <w:r>
        <w:t>A stakeholder is any person, group, or organisation that has interest in, or affected by the actions, decision, and success of a business or project. Who’s a stakeholder</w:t>
      </w:r>
      <w:r w:rsidR="009F3DE5">
        <w:t xml:space="preserve">? Stakeholder is someone who affects or is affected by a business. It can be internal such as shareholders, employees or external such a customers, media or community. </w:t>
      </w:r>
    </w:p>
    <w:p w14:paraId="09106331" w14:textId="77777777" w:rsidR="006C3095" w:rsidRDefault="006C3095">
      <w:r>
        <w:t xml:space="preserve">The report </w:t>
      </w:r>
      <w:r w:rsidR="00942944">
        <w:t>evaluates</w:t>
      </w:r>
      <w:r>
        <w:t xml:space="preserve"> Hilton ‘s organisational context using </w:t>
      </w:r>
      <w:r w:rsidR="000E423F">
        <w:t>SWOT and PESTLE frameworks and identifies key internal and external stakeholders involved in the projects</w:t>
      </w:r>
      <w:r w:rsidR="00942944">
        <w:t xml:space="preserve">. It critically analyses </w:t>
      </w:r>
      <w:r w:rsidR="006F0ACA">
        <w:t>stakeholder’s</w:t>
      </w:r>
      <w:r w:rsidR="00942944">
        <w:t xml:space="preserve"> </w:t>
      </w:r>
      <w:r w:rsidR="005A5DE2">
        <w:t xml:space="preserve">roles, responsibilities, benefits and challenges, while applying engagement framework such </w:t>
      </w:r>
      <w:r w:rsidR="006F561E">
        <w:t xml:space="preserve">and </w:t>
      </w:r>
      <w:r w:rsidR="005A5DE2">
        <w:t>the stakeholder power-interest matrix, communication</w:t>
      </w:r>
      <w:r w:rsidR="006F561E">
        <w:t xml:space="preserve"> planning and the RACI model. The </w:t>
      </w:r>
      <w:r w:rsidR="000B0C2B">
        <w:t>stakeholder engagement process is further evaluated using the 4c’s model communication, co</w:t>
      </w:r>
      <w:r w:rsidR="006F0ACA">
        <w:t xml:space="preserve">llaboration, consultation and commitment. Finally, the report assesses the impact of stakeholder engagement on business performance  </w:t>
      </w:r>
    </w:p>
    <w:p w14:paraId="54B9F2EA" w14:textId="77777777" w:rsidR="00B80241" w:rsidRDefault="00B80241"/>
    <w:p w14:paraId="7CA8E9F9" w14:textId="77777777" w:rsidR="00B80241" w:rsidRDefault="00B80241"/>
    <w:p w14:paraId="7724F608" w14:textId="77777777" w:rsidR="00B80241" w:rsidRDefault="00B80241">
      <w:r>
        <w:t xml:space="preserve">Hilton worldwide is one of the leading global hospitality </w:t>
      </w:r>
      <w:r w:rsidR="009F3DE5">
        <w:t>organisations</w:t>
      </w:r>
      <w:r>
        <w:t xml:space="preserve"> op</w:t>
      </w:r>
      <w:r w:rsidR="000312DF">
        <w:t>erating over 7,000 properties across more than 120 countries.</w:t>
      </w:r>
      <w:r w:rsidR="00D27058">
        <w:t xml:space="preserve"> Established in1919, Hilton has developed a diverse brand portfolio</w:t>
      </w:r>
      <w:r w:rsidR="005C2A58">
        <w:t xml:space="preserve"> including luxury, upscale and midscale hotels. Its core operations including accommodation services, conference and event management, food and </w:t>
      </w:r>
      <w:r w:rsidR="009F3DE5">
        <w:t>beverage operation</w:t>
      </w:r>
      <w:r w:rsidR="005C2A58">
        <w:t>, and digital guest experience platforms.</w:t>
      </w:r>
    </w:p>
    <w:p w14:paraId="5FFF856B" w14:textId="77777777" w:rsidR="009F3DE5" w:rsidRDefault="009F3DE5"/>
    <w:p w14:paraId="68AE4517" w14:textId="77777777" w:rsidR="005C2A58" w:rsidRDefault="005C2A58">
      <w:r>
        <w:t xml:space="preserve">In the </w:t>
      </w:r>
      <w:r w:rsidR="009F3DE5">
        <w:t>United Kingdom</w:t>
      </w:r>
      <w:r>
        <w:t>, Hilton maintains a significant presence in major cities such as London and Birmingham, serving business travellers, tourists and corporate clients. The organisation</w:t>
      </w:r>
      <w:r w:rsidR="00953C1A">
        <w:t xml:space="preserve">’s strategies priorities focusing on customers experience innovate, digital transformation and environmental </w:t>
      </w:r>
      <w:r w:rsidR="009F3DE5">
        <w:t>sustainability.</w:t>
      </w:r>
      <w:r w:rsidR="00953C1A">
        <w:t xml:space="preserve"> These </w:t>
      </w:r>
      <w:r w:rsidR="009F3DE5">
        <w:t>priorities</w:t>
      </w:r>
      <w:r w:rsidR="00953C1A">
        <w:t xml:space="preserve"> align strongly with the introduction of StaySmart</w:t>
      </w:r>
      <w:proofErr w:type="gramStart"/>
      <w:r w:rsidR="00953C1A">
        <w:t>+ ,</w:t>
      </w:r>
      <w:proofErr w:type="gramEnd"/>
      <w:r w:rsidR="00953C1A">
        <w:t xml:space="preserve"> which aims to </w:t>
      </w:r>
      <w:r w:rsidR="009F3DE5">
        <w:t>deliver</w:t>
      </w:r>
      <w:r w:rsidR="00953C1A">
        <w:t xml:space="preserve"> enhanced personalisation, operational efficiency and brand differentiation. </w:t>
      </w:r>
    </w:p>
    <w:p w14:paraId="39E20D22" w14:textId="5154DC5D" w:rsidR="00FE3118" w:rsidRDefault="00FE3118">
      <w:r w:rsidRPr="00FE3118">
        <w:t>Opportunities arise from the increasing desire for digital convenience and customised travel experiences. Raising awareness of sustainability also improves market acceptance of eco-friendly offerings. On the other hand, hazards include cybersecurity issues related to digital systems, economic instability, and fierce rivalry from hotel chains and other lodging providers (</w:t>
      </w:r>
      <w:proofErr w:type="spellStart"/>
      <w:r w:rsidRPr="00FE3118">
        <w:t>Okumus</w:t>
      </w:r>
      <w:proofErr w:type="spellEnd"/>
      <w:r w:rsidRPr="00FE3118">
        <w:t xml:space="preserve"> et al., 2017).</w:t>
      </w:r>
    </w:p>
    <w:p w14:paraId="009D80CA" w14:textId="77777777" w:rsidR="00953C1A" w:rsidRDefault="00953C1A">
      <w:r>
        <w:t xml:space="preserve">The global launch of StaySmart+ represents a </w:t>
      </w:r>
      <w:r w:rsidR="009F3DE5">
        <w:t>strategic</w:t>
      </w:r>
      <w:r>
        <w:t xml:space="preserve"> project designed to strengthen Hilton’s competitive position and improve customer loyalty in an increasingly experience-driven hospitality market. </w:t>
      </w:r>
    </w:p>
    <w:p w14:paraId="35627B68" w14:textId="77777777" w:rsidR="00953C1A" w:rsidRDefault="00953C1A">
      <w:r>
        <w:t>Situation Analysis:</w:t>
      </w:r>
    </w:p>
    <w:p w14:paraId="1E251D33" w14:textId="77777777" w:rsidR="00953C1A" w:rsidRDefault="00953C1A">
      <w:r>
        <w:t>SWOT Analysis:</w:t>
      </w:r>
    </w:p>
    <w:tbl>
      <w:tblPr>
        <w:tblStyle w:val="TableGrid"/>
        <w:tblW w:w="0" w:type="auto"/>
        <w:tblLook w:val="04A0" w:firstRow="1" w:lastRow="0" w:firstColumn="1" w:lastColumn="0" w:noHBand="0" w:noVBand="1"/>
      </w:tblPr>
      <w:tblGrid>
        <w:gridCol w:w="2254"/>
        <w:gridCol w:w="2254"/>
        <w:gridCol w:w="2254"/>
        <w:gridCol w:w="2254"/>
      </w:tblGrid>
      <w:tr w:rsidR="00C653C1" w14:paraId="4DD1D270" w14:textId="77777777" w:rsidTr="00C653C1">
        <w:tc>
          <w:tcPr>
            <w:tcW w:w="2254" w:type="dxa"/>
          </w:tcPr>
          <w:p w14:paraId="10DDF95C" w14:textId="77777777" w:rsidR="00C653C1" w:rsidRDefault="00C653C1">
            <w:r>
              <w:t xml:space="preserve">Strengths </w:t>
            </w:r>
          </w:p>
        </w:tc>
        <w:tc>
          <w:tcPr>
            <w:tcW w:w="2254" w:type="dxa"/>
          </w:tcPr>
          <w:p w14:paraId="2EB3EB01" w14:textId="77777777" w:rsidR="00C653C1" w:rsidRDefault="00C653C1">
            <w:r>
              <w:t xml:space="preserve">Weaknesses </w:t>
            </w:r>
          </w:p>
        </w:tc>
        <w:tc>
          <w:tcPr>
            <w:tcW w:w="2254" w:type="dxa"/>
          </w:tcPr>
          <w:p w14:paraId="474B6220" w14:textId="77777777" w:rsidR="00C653C1" w:rsidRDefault="00C653C1">
            <w:r>
              <w:t xml:space="preserve">Opportunities </w:t>
            </w:r>
          </w:p>
        </w:tc>
        <w:tc>
          <w:tcPr>
            <w:tcW w:w="2254" w:type="dxa"/>
          </w:tcPr>
          <w:p w14:paraId="32003A85" w14:textId="77777777" w:rsidR="00C653C1" w:rsidRDefault="00C653C1">
            <w:r>
              <w:t xml:space="preserve">Threats </w:t>
            </w:r>
          </w:p>
        </w:tc>
      </w:tr>
      <w:tr w:rsidR="00C653C1" w14:paraId="52E360AC" w14:textId="77777777" w:rsidTr="00C653C1">
        <w:tc>
          <w:tcPr>
            <w:tcW w:w="2254" w:type="dxa"/>
          </w:tcPr>
          <w:p w14:paraId="0582EF87" w14:textId="77777777" w:rsidR="00C653C1" w:rsidRDefault="00C653C1">
            <w:r>
              <w:t xml:space="preserve">Good service </w:t>
            </w:r>
          </w:p>
        </w:tc>
        <w:tc>
          <w:tcPr>
            <w:tcW w:w="2254" w:type="dxa"/>
          </w:tcPr>
          <w:p w14:paraId="0B2BC38C" w14:textId="77777777" w:rsidR="00C653C1" w:rsidRDefault="00C653C1"/>
        </w:tc>
        <w:tc>
          <w:tcPr>
            <w:tcW w:w="2254" w:type="dxa"/>
          </w:tcPr>
          <w:p w14:paraId="28F97980" w14:textId="77777777" w:rsidR="00C653C1" w:rsidRDefault="0003042D">
            <w:r>
              <w:t xml:space="preserve">Able to collaborate with different companies </w:t>
            </w:r>
          </w:p>
        </w:tc>
        <w:tc>
          <w:tcPr>
            <w:tcW w:w="2254" w:type="dxa"/>
          </w:tcPr>
          <w:p w14:paraId="05B6DA5A" w14:textId="77777777" w:rsidR="00C653C1" w:rsidRDefault="00C653C1">
            <w:r>
              <w:t xml:space="preserve">Competition with other companies </w:t>
            </w:r>
          </w:p>
        </w:tc>
      </w:tr>
      <w:tr w:rsidR="00C653C1" w14:paraId="42275780" w14:textId="77777777" w:rsidTr="00C653C1">
        <w:tc>
          <w:tcPr>
            <w:tcW w:w="2254" w:type="dxa"/>
          </w:tcPr>
          <w:p w14:paraId="7800863D" w14:textId="77777777" w:rsidR="00C653C1" w:rsidRDefault="00C653C1">
            <w:r>
              <w:t xml:space="preserve">Expanding the business worldwide </w:t>
            </w:r>
          </w:p>
        </w:tc>
        <w:tc>
          <w:tcPr>
            <w:tcW w:w="2254" w:type="dxa"/>
          </w:tcPr>
          <w:p w14:paraId="472AD79B" w14:textId="77777777" w:rsidR="00C653C1" w:rsidRDefault="00C653C1"/>
        </w:tc>
        <w:tc>
          <w:tcPr>
            <w:tcW w:w="2254" w:type="dxa"/>
          </w:tcPr>
          <w:p w14:paraId="519E427A" w14:textId="77777777" w:rsidR="00C653C1" w:rsidRDefault="0003042D">
            <w:r>
              <w:t xml:space="preserve">Growth in digital technology </w:t>
            </w:r>
          </w:p>
        </w:tc>
        <w:tc>
          <w:tcPr>
            <w:tcW w:w="2254" w:type="dxa"/>
          </w:tcPr>
          <w:p w14:paraId="3F69351C" w14:textId="77777777" w:rsidR="00C653C1" w:rsidRDefault="00C653C1">
            <w:r>
              <w:t xml:space="preserve">Constant change </w:t>
            </w:r>
            <w:r w:rsidR="0003042D">
              <w:t xml:space="preserve">happening to keep up </w:t>
            </w:r>
          </w:p>
        </w:tc>
      </w:tr>
    </w:tbl>
    <w:p w14:paraId="7A54ABA7" w14:textId="77777777" w:rsidR="00C653C1" w:rsidRDefault="00C653C1"/>
    <w:p w14:paraId="1D4A23ED" w14:textId="77777777" w:rsidR="00953C1A" w:rsidRDefault="00953C1A">
      <w:r>
        <w:t>Strengths:</w:t>
      </w:r>
    </w:p>
    <w:p w14:paraId="4050F11F" w14:textId="77777777" w:rsidR="002A7A0F" w:rsidRDefault="00953C1A">
      <w:r>
        <w:t>Hilton benefits from strong global brand recognition and an established customer loyalty programme, Hilton honors. The organ</w:t>
      </w:r>
      <w:r w:rsidR="00B57E5C">
        <w:t>isation possesses significant</w:t>
      </w:r>
      <w:r w:rsidR="002A7A0F">
        <w:t xml:space="preserve"> financial resources and advanced digital capabilities, enabling investment in AI technologies and </w:t>
      </w:r>
      <w:r w:rsidR="00651694">
        <w:t>sustainability</w:t>
      </w:r>
      <w:r w:rsidR="002A7A0F">
        <w:t xml:space="preserve"> </w:t>
      </w:r>
      <w:r w:rsidR="00651694">
        <w:t>initiatives</w:t>
      </w:r>
      <w:r w:rsidR="002A7A0F">
        <w:t>. Its experience in service innovation also supports effective project implementation.</w:t>
      </w:r>
    </w:p>
    <w:p w14:paraId="7C3F0AAC" w14:textId="77777777" w:rsidR="002A7A0F" w:rsidRDefault="002A7A0F">
      <w:r>
        <w:t>Weaknesses:</w:t>
      </w:r>
    </w:p>
    <w:p w14:paraId="19897594" w14:textId="77777777" w:rsidR="00651694" w:rsidRDefault="002A7A0F">
      <w:r>
        <w:t xml:space="preserve">Hilton’s global scale creates </w:t>
      </w:r>
      <w:r w:rsidR="00651694">
        <w:t>operational</w:t>
      </w:r>
      <w:r>
        <w:t xml:space="preserve"> </w:t>
      </w:r>
      <w:r w:rsidR="00651694">
        <w:t>complexity, making standardised service rollout challenging. Employee resistance to technological change and training requirements may increase implementation cost. Furthermore, dependence on technology systems introduces operational risks.</w:t>
      </w:r>
    </w:p>
    <w:p w14:paraId="49706371" w14:textId="77777777" w:rsidR="00651694" w:rsidRDefault="00651694">
      <w:r>
        <w:lastRenderedPageBreak/>
        <w:t>Opportunities:</w:t>
      </w:r>
    </w:p>
    <w:p w14:paraId="77A3B41F" w14:textId="77777777" w:rsidR="00651694" w:rsidRDefault="00651694">
      <w:r>
        <w:t>Growing demand for personalised travel experiences presents a major opportunity for StaySmart+. Increasing awareness of environmental sustainability among travellers further supports adoption. Expansion into emerging tourism markets can also enhance Hilton’s revenue growth potential.</w:t>
      </w:r>
    </w:p>
    <w:p w14:paraId="5E4213CD" w14:textId="77777777" w:rsidR="00651694" w:rsidRDefault="00651694">
      <w:r>
        <w:t>Threats</w:t>
      </w:r>
    </w:p>
    <w:p w14:paraId="27FE9A22" w14:textId="77777777" w:rsidR="00D31864" w:rsidRDefault="00651694">
      <w:r>
        <w:t xml:space="preserve">Competition from global hotel chains and alternative accommodation providers such as Airbnb poses as a </w:t>
      </w:r>
      <w:r w:rsidR="00D31864">
        <w:t>significant threat</w:t>
      </w:r>
      <w:r>
        <w:t>. Economic uncertainty and travel disruptions may</w:t>
      </w:r>
      <w:r w:rsidR="00D31864">
        <w:t xml:space="preserve"> influence service adoption. Cybersecurity risks related to AI technologies may also affect customers. </w:t>
      </w:r>
    </w:p>
    <w:p w14:paraId="6D6BCB16" w14:textId="77777777" w:rsidR="00953C1A" w:rsidRDefault="00B57E5C">
      <w:r>
        <w:t xml:space="preserve"> </w:t>
      </w:r>
      <w:r w:rsidR="00D31864">
        <w:t>Pestle analysis:</w:t>
      </w:r>
    </w:p>
    <w:p w14:paraId="5B5B08CC" w14:textId="75CA1D57" w:rsidR="0003042D" w:rsidRDefault="0003042D">
      <w:r>
        <w:t xml:space="preserve">PESTLE Analysis is a tool which is used by marketers to analyse the external </w:t>
      </w:r>
      <w:r w:rsidR="000D4BEB">
        <w:t>marketing</w:t>
      </w:r>
      <w:r>
        <w:t xml:space="preserve"> environment which affects the organisation </w:t>
      </w:r>
    </w:p>
    <w:p w14:paraId="2716A0B0" w14:textId="0F81DBF1" w:rsidR="000D4BEB" w:rsidRDefault="000D4BEB">
      <w:r>
        <w:rPr>
          <w:noProof/>
        </w:rPr>
        <w:drawing>
          <wp:inline distT="0" distB="0" distL="0" distR="0" wp14:anchorId="03DF71A3" wp14:editId="16492FBA">
            <wp:extent cx="4218983" cy="2489200"/>
            <wp:effectExtent l="0" t="0" r="0" b="0"/>
            <wp:docPr id="719686789"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86789" name="Picture 2" descr="A diagram of a compan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42369" cy="2502998"/>
                    </a:xfrm>
                    <a:prstGeom prst="rect">
                      <a:avLst/>
                    </a:prstGeom>
                  </pic:spPr>
                </pic:pic>
              </a:graphicData>
            </a:graphic>
          </wp:inline>
        </w:drawing>
      </w:r>
    </w:p>
    <w:p w14:paraId="4E6D530C" w14:textId="77777777" w:rsidR="007A18BA" w:rsidRDefault="007A18BA"/>
    <w:p w14:paraId="5317E480" w14:textId="77777777" w:rsidR="007A18BA" w:rsidRDefault="007A18BA"/>
    <w:p w14:paraId="56A5E6FA" w14:textId="429D25FD" w:rsidR="007A18BA" w:rsidRDefault="007A18BA">
      <w:r>
        <w:t>Political: Tourism regulations and international data governance policies affected service deployment strategies.</w:t>
      </w:r>
      <w:r w:rsidR="00FE3118">
        <w:t xml:space="preserve"> </w:t>
      </w:r>
      <w:r w:rsidR="00FE3118" w:rsidRPr="00FE3118">
        <w:rPr>
          <w:color w:val="000000"/>
        </w:rPr>
        <w:t>Political factors such as tourism regulations and data governance laws influence service implementation strategies. Economic conditions affect customer spending patterns and investment priorities. Social trends indicate rising expectations for convenience, personalisation and sustainability (</w:t>
      </w:r>
      <w:proofErr w:type="spellStart"/>
      <w:r w:rsidR="00FE3118" w:rsidRPr="00FE3118">
        <w:rPr>
          <w:color w:val="000000"/>
        </w:rPr>
        <w:t>Buhalis</w:t>
      </w:r>
      <w:proofErr w:type="spellEnd"/>
      <w:r w:rsidR="00FE3118" w:rsidRPr="00FE3118">
        <w:rPr>
          <w:color w:val="000000"/>
        </w:rPr>
        <w:t xml:space="preserve"> and Leung, 2018).</w:t>
      </w:r>
    </w:p>
    <w:p w14:paraId="359AF4EA" w14:textId="77777777" w:rsidR="007A18BA" w:rsidRDefault="007A18BA">
      <w:r>
        <w:t>Economic: Inflation and fluctuating travel demand influence customer spending patterns and investment decisions.</w:t>
      </w:r>
    </w:p>
    <w:p w14:paraId="14B284A9" w14:textId="77777777" w:rsidR="007A18BA" w:rsidRDefault="007A18BA">
      <w:r>
        <w:lastRenderedPageBreak/>
        <w:t>Social: Morden consumers increasingly value convenience, personalisation and environment</w:t>
      </w:r>
      <w:r w:rsidR="006A45CE">
        <w:t>ally responsible services.</w:t>
      </w:r>
    </w:p>
    <w:p w14:paraId="1F97FE18" w14:textId="77777777" w:rsidR="006A45CE" w:rsidRDefault="006A45CE">
      <w:r>
        <w:t>Technological: Rapid advancements in artificial intelligence create opportunities for service innovation but require continuous investment.</w:t>
      </w:r>
    </w:p>
    <w:p w14:paraId="24FBA920" w14:textId="77777777" w:rsidR="006A45CE" w:rsidRDefault="006A45CE">
      <w:r>
        <w:t xml:space="preserve">Legal: Compliance with GDPR and international data protection laws is critical </w:t>
      </w:r>
      <w:r w:rsidR="000B35E8">
        <w:t>when managing</w:t>
      </w:r>
      <w:r>
        <w:t xml:space="preserve"> customer data.</w:t>
      </w:r>
    </w:p>
    <w:p w14:paraId="6593F243" w14:textId="77777777" w:rsidR="006A45CE" w:rsidRDefault="006A45CE">
      <w:r>
        <w:t xml:space="preserve">Environmental: Sustainability expectation encourage adoption of eco-friendly amenities within StaySmart+. </w:t>
      </w:r>
    </w:p>
    <w:p w14:paraId="77C1D2AC" w14:textId="77777777" w:rsidR="006A45CE" w:rsidRDefault="006A45CE"/>
    <w:p w14:paraId="61BC049F" w14:textId="77777777" w:rsidR="000B35E8" w:rsidRDefault="000B35E8">
      <w:r>
        <w:t xml:space="preserve">SMART Objectives of StaySmart+ </w:t>
      </w:r>
    </w:p>
    <w:p w14:paraId="050A366F" w14:textId="77777777" w:rsidR="000B35E8" w:rsidRDefault="000B35E8">
      <w:r>
        <w:t xml:space="preserve">The project will need to achieve the following specific objectives within the sixth month rollout window to bridge the gap between the analysis and action. </w:t>
      </w:r>
    </w:p>
    <w:p w14:paraId="73D6FEA9" w14:textId="77777777" w:rsidR="000B35E8" w:rsidRDefault="000B35E8" w:rsidP="000B35E8">
      <w:pPr>
        <w:pStyle w:val="ListParagraph"/>
        <w:numPr>
          <w:ilvl w:val="0"/>
          <w:numId w:val="1"/>
        </w:numPr>
      </w:pPr>
      <w:r>
        <w:t xml:space="preserve">Implement StaySmart+ across 60% of selected Hilton hotels within six months </w:t>
      </w:r>
    </w:p>
    <w:p w14:paraId="19F49E65" w14:textId="77777777" w:rsidR="006124D8" w:rsidRDefault="000B35E8" w:rsidP="000B35E8">
      <w:pPr>
        <w:pStyle w:val="ListParagraph"/>
        <w:numPr>
          <w:ilvl w:val="0"/>
          <w:numId w:val="1"/>
        </w:numPr>
      </w:pPr>
      <w:r>
        <w:t>Increase guest satisfaction rating by 15% within one year</w:t>
      </w:r>
    </w:p>
    <w:p w14:paraId="586D4C0D" w14:textId="77777777" w:rsidR="006124D8" w:rsidRDefault="006124D8" w:rsidP="000B35E8">
      <w:pPr>
        <w:pStyle w:val="ListParagraph"/>
        <w:numPr>
          <w:ilvl w:val="0"/>
          <w:numId w:val="1"/>
        </w:numPr>
      </w:pPr>
      <w:r>
        <w:t>Improve loyalty programme engagement by 20%</w:t>
      </w:r>
    </w:p>
    <w:p w14:paraId="740B73DF" w14:textId="77777777" w:rsidR="00E95ADD" w:rsidRDefault="006124D8" w:rsidP="006124D8">
      <w:pPr>
        <w:pStyle w:val="ListParagraph"/>
        <w:numPr>
          <w:ilvl w:val="0"/>
          <w:numId w:val="1"/>
        </w:numPr>
      </w:pPr>
      <w:r>
        <w:t>Reduce guest service response time by 25% through AI automation</w:t>
      </w:r>
    </w:p>
    <w:p w14:paraId="76693A74" w14:textId="77777777" w:rsidR="006124D8" w:rsidRPr="00FE3118" w:rsidRDefault="006124D8" w:rsidP="00E95ADD">
      <w:pPr>
        <w:rPr>
          <w:u w:val="single"/>
        </w:rPr>
      </w:pPr>
      <w:r w:rsidRPr="00FE3118">
        <w:rPr>
          <w:u w:val="single"/>
        </w:rPr>
        <w:t>Stakeholder Identification &amp; Categorisation:</w:t>
      </w:r>
    </w:p>
    <w:p w14:paraId="3DF46B80" w14:textId="77777777" w:rsidR="006124D8" w:rsidRPr="00FE3118" w:rsidRDefault="00E95ADD" w:rsidP="006124D8">
      <w:pPr>
        <w:rPr>
          <w:u w:val="single"/>
        </w:rPr>
      </w:pPr>
      <w:r w:rsidRPr="00FE3118">
        <w:rPr>
          <w:u w:val="single"/>
        </w:rPr>
        <w:t xml:space="preserve">Internal stakeholder: </w:t>
      </w:r>
    </w:p>
    <w:p w14:paraId="64CCF4F9" w14:textId="77777777" w:rsidR="00E95ADD" w:rsidRDefault="00901BD0" w:rsidP="006124D8">
      <w:r>
        <w:t xml:space="preserve">The successful global implementation of the StaySmart+ premium service at Hilton worldwide requires the identification and effective management of key stakeholders whose involvement, influence and expectations can significantly impact project outcomes. </w:t>
      </w:r>
      <w:r w:rsidR="0070722B">
        <w:t>Stakeholders’</w:t>
      </w:r>
      <w:r>
        <w:t xml:space="preserve"> identification </w:t>
      </w:r>
      <w:proofErr w:type="gramStart"/>
      <w:r>
        <w:t>enable</w:t>
      </w:r>
      <w:proofErr w:type="gramEnd"/>
      <w:r>
        <w:t xml:space="preserve"> project managers to understand the interests, power, an</w:t>
      </w:r>
      <w:r w:rsidR="0070722B">
        <w:t xml:space="preserve">d potential contributions of individuals or groups affected by or capable of influencing the projects. (Freeman,1984). </w:t>
      </w:r>
    </w:p>
    <w:p w14:paraId="25DEEEBE" w14:textId="77777777" w:rsidR="00E95ADD" w:rsidRDefault="0070722B" w:rsidP="006124D8">
      <w:r>
        <w:t xml:space="preserve">Stakeholder can be broadly categorised into internal and external group, each possessing different level of authority, interest and responsibility within the project lifecycle. </w:t>
      </w:r>
    </w:p>
    <w:p w14:paraId="7479B348" w14:textId="77777777" w:rsidR="0070722B" w:rsidRPr="00FE3118" w:rsidRDefault="0070722B" w:rsidP="006124D8">
      <w:pPr>
        <w:rPr>
          <w:u w:val="single"/>
        </w:rPr>
      </w:pPr>
      <w:r w:rsidRPr="00FE3118">
        <w:rPr>
          <w:u w:val="single"/>
        </w:rPr>
        <w:t>Internal stakeholder:</w:t>
      </w:r>
    </w:p>
    <w:p w14:paraId="7BDFBD33" w14:textId="77777777" w:rsidR="0070722B" w:rsidRDefault="0070722B" w:rsidP="006124D8">
      <w:r>
        <w:t xml:space="preserve">Internal stakeholder </w:t>
      </w:r>
      <w:r w:rsidR="008C359A">
        <w:t>is</w:t>
      </w:r>
      <w:r w:rsidR="007F07CF">
        <w:t xml:space="preserve"> directly involved in the planning, development and delivery of the StaySmart+ Service. </w:t>
      </w:r>
    </w:p>
    <w:p w14:paraId="516A4AE2" w14:textId="77777777" w:rsidR="007F07CF" w:rsidRPr="00FE3118" w:rsidRDefault="007F07CF" w:rsidP="006124D8">
      <w:pPr>
        <w:rPr>
          <w:u w:val="single"/>
        </w:rPr>
      </w:pPr>
      <w:r w:rsidRPr="00FE3118">
        <w:rPr>
          <w:u w:val="single"/>
        </w:rPr>
        <w:t>Senior Management and Executives:</w:t>
      </w:r>
    </w:p>
    <w:p w14:paraId="75C79597" w14:textId="77777777" w:rsidR="007F07CF" w:rsidRDefault="007F07CF" w:rsidP="006124D8">
      <w:r>
        <w:t xml:space="preserve">Senior leaders play a strategic role by providing financial resources, organisational direction and governance oversight. Their support is essential in ensuring alignment </w:t>
      </w:r>
      <w:r>
        <w:lastRenderedPageBreak/>
        <w:t xml:space="preserve">between the StaySmart+ </w:t>
      </w:r>
      <w:r w:rsidR="008C359A">
        <w:t>initiative and Hilton’s broader corporate objectives such as digital transformation and sustainability leadership.</w:t>
      </w:r>
    </w:p>
    <w:p w14:paraId="04C2CBBA" w14:textId="77777777" w:rsidR="008C359A" w:rsidRPr="00FE3118" w:rsidRDefault="008C359A" w:rsidP="006124D8">
      <w:pPr>
        <w:rPr>
          <w:u w:val="single"/>
        </w:rPr>
      </w:pPr>
      <w:r w:rsidRPr="00FE3118">
        <w:rPr>
          <w:u w:val="single"/>
        </w:rPr>
        <w:t>Project Management Team:</w:t>
      </w:r>
    </w:p>
    <w:p w14:paraId="400E5A70" w14:textId="77777777" w:rsidR="008C359A" w:rsidRDefault="008C359A" w:rsidP="006124D8">
      <w:r>
        <w:t>The project management team is responsible for coordinating project planning, scheduling, budgeting and risk management activities. They ensure that project milestones are achieved within the six-month rollout timeframe and that stakeholder communication remain consistent across in</w:t>
      </w:r>
      <w:r w:rsidR="00355F69">
        <w:t xml:space="preserve">ternational markets. </w:t>
      </w:r>
    </w:p>
    <w:p w14:paraId="01B0598D" w14:textId="77777777" w:rsidR="00355F69" w:rsidRPr="00FE3118" w:rsidRDefault="00355F69" w:rsidP="006124D8">
      <w:pPr>
        <w:rPr>
          <w:u w:val="single"/>
        </w:rPr>
      </w:pPr>
      <w:r w:rsidRPr="00FE3118">
        <w:rPr>
          <w:u w:val="single"/>
        </w:rPr>
        <w:t>Operations and Frontline Employees:</w:t>
      </w:r>
    </w:p>
    <w:p w14:paraId="6568280C" w14:textId="77777777" w:rsidR="00355F69" w:rsidRDefault="00355F69" w:rsidP="006124D8">
      <w:r>
        <w:t xml:space="preserve">Hotel managers, reception staff and customer service employees are critical stakeholders because they deliver the StaySmart+ experience directly to guests. Their </w:t>
      </w:r>
      <w:r w:rsidR="000E1BCA">
        <w:t>engagement influence service quality, customer satisfaction and operational efficiency.</w:t>
      </w:r>
    </w:p>
    <w:p w14:paraId="67D54C8B" w14:textId="77777777" w:rsidR="000E1BCA" w:rsidRDefault="000E1BCA" w:rsidP="006124D8">
      <w:r>
        <w:t>Information Technology and Innovation Teams:</w:t>
      </w:r>
    </w:p>
    <w:p w14:paraId="7CE66ED2" w14:textId="77777777" w:rsidR="007F6C60" w:rsidRDefault="000E1BCA" w:rsidP="006124D8">
      <w:r>
        <w:t>These stakeholders are responsible for developing and integrating AI -driven guest interaction tools and personalised travel p</w:t>
      </w:r>
      <w:r w:rsidR="007F6C60">
        <w:t>lanned systems. Their expertise supports, the technological feasibility and reliability of the new service offering.</w:t>
      </w:r>
    </w:p>
    <w:p w14:paraId="2F3677EF" w14:textId="77777777" w:rsidR="007F6C60" w:rsidRDefault="007F6C60" w:rsidP="006124D8">
      <w:r>
        <w:t>Marketing and sale department:</w:t>
      </w:r>
    </w:p>
    <w:p w14:paraId="57A3D939" w14:textId="77777777" w:rsidR="007F6C60" w:rsidRDefault="007F6C60" w:rsidP="006124D8">
      <w:r>
        <w:t xml:space="preserve">Human resource professional support recruitment, training and change management processes require to prepare employees for new digital service delivery methods. </w:t>
      </w:r>
    </w:p>
    <w:p w14:paraId="43D151E6" w14:textId="77777777" w:rsidR="007F6C60" w:rsidRDefault="007F6C60" w:rsidP="006124D8">
      <w:r>
        <w:t>External Stakeholders:</w:t>
      </w:r>
    </w:p>
    <w:p w14:paraId="6CB7E3C2" w14:textId="77777777" w:rsidR="00FE3118" w:rsidRDefault="007F6C60" w:rsidP="00FE3118">
      <w:pPr>
        <w:pStyle w:val="NormalWeb"/>
        <w:rPr>
          <w:color w:val="000000"/>
        </w:rPr>
      </w:pPr>
      <w:r w:rsidRPr="00FE3118">
        <w:rPr>
          <w:rFonts w:asciiTheme="minorHAnsi" w:hAnsiTheme="minorHAnsi"/>
        </w:rPr>
        <w:t xml:space="preserve">External stakeholders influence project success </w:t>
      </w:r>
      <w:r w:rsidR="000E42BC" w:rsidRPr="00FE3118">
        <w:rPr>
          <w:rFonts w:asciiTheme="minorHAnsi" w:hAnsiTheme="minorHAnsi"/>
        </w:rPr>
        <w:t xml:space="preserve">through their expectation, resources or regulatory authority. </w:t>
      </w:r>
      <w:r w:rsidR="00FE3118" w:rsidRPr="00FE3118">
        <w:rPr>
          <w:rFonts w:asciiTheme="minorHAnsi" w:hAnsiTheme="minorHAnsi"/>
          <w:color w:val="000000"/>
        </w:rPr>
        <w:t>External stakeholders include customers, technology suppliers, investors, government authorities, tourism partners and local communities. Their expectations shape project success through financial support, regulatory approval and market adoption (Donaldson and Preston, 1995</w:t>
      </w:r>
      <w:r w:rsidR="00FE3118">
        <w:rPr>
          <w:color w:val="000000"/>
        </w:rPr>
        <w:t>).</w:t>
      </w:r>
    </w:p>
    <w:p w14:paraId="503FB780" w14:textId="65A970A7" w:rsidR="007F6C60" w:rsidRDefault="007F6C60" w:rsidP="006124D8"/>
    <w:p w14:paraId="376F8643" w14:textId="77777777" w:rsidR="000E42BC" w:rsidRDefault="000E42BC" w:rsidP="006124D8"/>
    <w:p w14:paraId="4C7E8D3C" w14:textId="77777777" w:rsidR="000E42BC" w:rsidRDefault="000E42BC" w:rsidP="006124D8">
      <w:r>
        <w:t>Hotel Guests and Loyalty Programme Members:</w:t>
      </w:r>
    </w:p>
    <w:p w14:paraId="2DFD08EB" w14:textId="77777777" w:rsidR="000E42BC" w:rsidRDefault="000E42BC" w:rsidP="006124D8">
      <w:r>
        <w:t xml:space="preserve">Customer represent the primary beneficiaries of StaySmart+ their acceptance and satisfaction determine the commercial success of the service. Guest increasingly </w:t>
      </w:r>
      <w:r w:rsidR="00F670FC">
        <w:t>expects</w:t>
      </w:r>
      <w:r>
        <w:t xml:space="preserve"> personalised and seamless digital experiences, making their feedback vital during pilot testing and service refinement stages. </w:t>
      </w:r>
    </w:p>
    <w:p w14:paraId="5F4BFC35" w14:textId="77777777" w:rsidR="000E42BC" w:rsidRDefault="000E42BC" w:rsidP="006124D8">
      <w:r>
        <w:t>Technology Suppliers and strategic Partner</w:t>
      </w:r>
      <w:r w:rsidR="00F670FC">
        <w:t>s:</w:t>
      </w:r>
    </w:p>
    <w:p w14:paraId="0117591F" w14:textId="77777777" w:rsidR="00F670FC" w:rsidRDefault="00F670FC" w:rsidP="006124D8">
      <w:r>
        <w:lastRenderedPageBreak/>
        <w:t xml:space="preserve">External technology providers supply AI platforms, software maintenance and data analytics capabilities. Effective collaboration with suppliers ensures system reliability and innovation. </w:t>
      </w:r>
    </w:p>
    <w:p w14:paraId="77C2A1E5" w14:textId="77777777" w:rsidR="00723036" w:rsidRDefault="00723036" w:rsidP="006124D8">
      <w:r>
        <w:t>Investor and Shareholders</w:t>
      </w:r>
    </w:p>
    <w:p w14:paraId="00C9D1C5" w14:textId="77777777" w:rsidR="00723036" w:rsidRDefault="00723036" w:rsidP="006124D8">
      <w:r>
        <w:t>Financial stakeholder influence project viability through funding decisions and performance expectations. They are primarily interested in return on investment, revenue growth and competitive advantage.</w:t>
      </w:r>
    </w:p>
    <w:p w14:paraId="59813015" w14:textId="77777777" w:rsidR="00723036" w:rsidRDefault="00723036" w:rsidP="006124D8">
      <w:r>
        <w:t xml:space="preserve">Government </w:t>
      </w:r>
      <w:r w:rsidR="000726F4">
        <w:t>Regulators</w:t>
      </w:r>
      <w:r>
        <w:t>:</w:t>
      </w:r>
    </w:p>
    <w:p w14:paraId="4C1E7457" w14:textId="77777777" w:rsidR="00723036" w:rsidRDefault="00723036" w:rsidP="006124D8">
      <w:r>
        <w:t xml:space="preserve">Authorities establish legal frameworks relating to data protection, sustainability, compliance and tourism operations. Their involvement </w:t>
      </w:r>
      <w:r w:rsidR="000726F4">
        <w:t>ensures</w:t>
      </w:r>
      <w:r>
        <w:t xml:space="preserve"> that StaySmart+ implementation adheres to national </w:t>
      </w:r>
      <w:r w:rsidR="000726F4">
        <w:t xml:space="preserve">and international regulation. </w:t>
      </w:r>
    </w:p>
    <w:p w14:paraId="47620353" w14:textId="77777777" w:rsidR="000726F4" w:rsidRDefault="000726F4" w:rsidP="006124D8">
      <w:r>
        <w:t>Travel agencies and tourism partners:</w:t>
      </w:r>
    </w:p>
    <w:p w14:paraId="16265934" w14:textId="77777777" w:rsidR="000726F4" w:rsidRDefault="000726F4" w:rsidP="006124D8">
      <w:r>
        <w:t xml:space="preserve">Partnership stakeholders support service promotion and </w:t>
      </w:r>
      <w:r w:rsidR="00BC096A">
        <w:t>integration</w:t>
      </w:r>
      <w:r>
        <w:t xml:space="preserve"> into wider travel</w:t>
      </w:r>
      <w:r w:rsidR="00BC096A">
        <w:t xml:space="preserve"> ecosystems, enhancing market reach and customer accessibility. </w:t>
      </w:r>
    </w:p>
    <w:p w14:paraId="5838CF65" w14:textId="77777777" w:rsidR="00BC096A" w:rsidRDefault="00BC096A" w:rsidP="006124D8">
      <w:r>
        <w:t>Local communities:</w:t>
      </w:r>
    </w:p>
    <w:p w14:paraId="167935AD" w14:textId="77777777" w:rsidR="00BC096A" w:rsidRDefault="00BC096A" w:rsidP="006124D8">
      <w:r>
        <w:t>Community stakeholders are indirectly affected by hotel operations and sustainability initiatives. Their support contributes to positive corporate reputation and social license to operate.</w:t>
      </w:r>
    </w:p>
    <w:p w14:paraId="430CFB79" w14:textId="77777777" w:rsidR="00BC096A" w:rsidRDefault="00BC096A" w:rsidP="006124D8"/>
    <w:p w14:paraId="641831B0" w14:textId="77777777" w:rsidR="00BC096A" w:rsidRDefault="003E7C88" w:rsidP="006124D8">
      <w:r>
        <w:t>Role, benefits and challenge of stakeholders:</w:t>
      </w:r>
    </w:p>
    <w:p w14:paraId="0F3719E3" w14:textId="77777777" w:rsidR="003E7C88" w:rsidRDefault="003E7C88" w:rsidP="006124D8">
      <w:r>
        <w:t>The successful implementation of the StaySmart+ service at Hilton Worldwide depends on the effective contribution and coordination of multiple stakeholders whose roles influence project efficiency, innovation capability and service quality. Understanding stakeholder roles enable p</w:t>
      </w:r>
      <w:r w:rsidR="0063682E">
        <w:t xml:space="preserve">roject. Managers to allocate responsibilities appropriately while recognising both the potential benefits ad challenges associated with stakeholder involvement </w:t>
      </w:r>
    </w:p>
    <w:p w14:paraId="4FE8D0FC" w14:textId="77777777" w:rsidR="00BC096A" w:rsidRDefault="00BC096A" w:rsidP="006124D8"/>
    <w:p w14:paraId="31A6443D" w14:textId="77777777" w:rsidR="00F670FC" w:rsidRDefault="0063682E" w:rsidP="006124D8">
      <w:r>
        <w:t>Role of internal stakeholders</w:t>
      </w:r>
    </w:p>
    <w:p w14:paraId="5294B931" w14:textId="77777777" w:rsidR="0063682E" w:rsidRDefault="0063682E" w:rsidP="006124D8">
      <w:r>
        <w:t xml:space="preserve">Senior management plays a critical role in providing strategic leadership, approving financial investments and ensuring the project aligns with Hilton’s long-term objectives such as digital transformation and customer experience enhancement. Their commitment increases organisational readiness for innovation and encourage cross-department collaboration. </w:t>
      </w:r>
    </w:p>
    <w:p w14:paraId="2E916F42" w14:textId="77777777" w:rsidR="008A7817" w:rsidRDefault="0063682E" w:rsidP="008A7817">
      <w:r>
        <w:lastRenderedPageBreak/>
        <w:t>The project management team is responsible for overseeing the planning and execution of the StaySmart+ rollout. This includes</w:t>
      </w:r>
      <w:r w:rsidR="008A7817">
        <w:t xml:space="preserve"> </w:t>
      </w:r>
      <w:r w:rsidR="008A7817">
        <w:t>coordinating stakeholder communication, keeping an eye on performance metrics, and managing deadlines. Their leadership guarantees the early identification of project hazards and the successful implementation of mitigation solutions.</w:t>
      </w:r>
    </w:p>
    <w:p w14:paraId="1C660461" w14:textId="77777777" w:rsidR="008A7817" w:rsidRDefault="008A7817" w:rsidP="008A7817">
      <w:r>
        <w:t>Delivering the StaySmart+ experience directly to clients is a practical function of operations and frontline staff. Using AI-enabled systems, attending to individualised visitor requests, and upholding service consistency are among their duties. Customer satisfaction levels are greatly impacted by their involvement.</w:t>
      </w:r>
    </w:p>
    <w:p w14:paraId="10C2C912" w14:textId="77777777" w:rsidR="008A7817" w:rsidRDefault="008A7817" w:rsidP="008A7817">
      <w:r>
        <w:t>Data analytics, cybersecurity, and system integration are all supported by information technology teams. Their knowledge guarantees technological dependability, which is crucial for initiatives involving the innovation of digital services.</w:t>
      </w:r>
    </w:p>
    <w:p w14:paraId="1BA86420" w14:textId="77777777" w:rsidR="0063682E" w:rsidRDefault="008A7817" w:rsidP="008A7817">
      <w:r>
        <w:t>By raising awareness of StaySmart+, evaluating client feedback, and competitively positioning the service in international hospitality markets, marketing stakeholders make a contribution.</w:t>
      </w:r>
    </w:p>
    <w:p w14:paraId="2615D606" w14:textId="77777777" w:rsidR="007F6C60" w:rsidRDefault="007F6C60" w:rsidP="006124D8"/>
    <w:p w14:paraId="2EC07913" w14:textId="77777777" w:rsidR="00B80241" w:rsidRDefault="008A7817">
      <w:r>
        <w:t>Role of external stakeholders:</w:t>
      </w:r>
    </w:p>
    <w:p w14:paraId="28F1A007" w14:textId="77777777" w:rsidR="008A7817" w:rsidRPr="008A7817" w:rsidRDefault="008A7817" w:rsidP="008A7817">
      <w:pPr>
        <w:pStyle w:val="NormalWeb"/>
        <w:rPr>
          <w:rFonts w:asciiTheme="minorHAnsi" w:hAnsiTheme="minorHAnsi"/>
          <w:color w:val="000000"/>
        </w:rPr>
      </w:pPr>
      <w:r w:rsidRPr="008A7817">
        <w:rPr>
          <w:rFonts w:asciiTheme="minorHAnsi" w:hAnsiTheme="minorHAnsi"/>
          <w:color w:val="000000"/>
        </w:rPr>
        <w:t>Customers act as both beneficiaries and evaluators of the service. Through participation in pilot testing and feedback mechanisms, they influence service design improvements and innovation outcomes.</w:t>
      </w:r>
    </w:p>
    <w:p w14:paraId="5894E304" w14:textId="77777777" w:rsidR="008A7817" w:rsidRPr="008A7817" w:rsidRDefault="008A7817" w:rsidP="008A7817">
      <w:pPr>
        <w:pStyle w:val="NormalWeb"/>
        <w:rPr>
          <w:rFonts w:asciiTheme="minorHAnsi" w:hAnsiTheme="minorHAnsi"/>
          <w:color w:val="000000"/>
        </w:rPr>
      </w:pPr>
      <w:r w:rsidRPr="008A7817">
        <w:rPr>
          <w:rFonts w:asciiTheme="minorHAnsi" w:hAnsiTheme="minorHAnsi"/>
          <w:color w:val="000000"/>
        </w:rPr>
        <w:t>Technology suppliers provide specialised digital infrastructure and maintenance support, enabling Hilton to implement advanced AI-driven guest interaction tools efficiently.</w:t>
      </w:r>
    </w:p>
    <w:p w14:paraId="62D5EC50" w14:textId="77777777" w:rsidR="008A7817" w:rsidRPr="008A7817" w:rsidRDefault="008A7817" w:rsidP="008A7817">
      <w:pPr>
        <w:pStyle w:val="NormalWeb"/>
        <w:rPr>
          <w:rFonts w:asciiTheme="minorHAnsi" w:hAnsiTheme="minorHAnsi"/>
          <w:color w:val="000000"/>
        </w:rPr>
      </w:pPr>
      <w:r w:rsidRPr="008A7817">
        <w:rPr>
          <w:rFonts w:asciiTheme="minorHAnsi" w:hAnsiTheme="minorHAnsi"/>
          <w:color w:val="000000"/>
        </w:rPr>
        <w:t>Investors influence project sustainability by evaluating financial performance and supporting future expansion initiatives. Government regulators establish compliance standards relating to data protection, environmental sustainability and tourism operations.</w:t>
      </w:r>
    </w:p>
    <w:p w14:paraId="43D7AD6D" w14:textId="77777777" w:rsidR="008A7817" w:rsidRPr="008A7817" w:rsidRDefault="008A7817" w:rsidP="008A7817">
      <w:pPr>
        <w:pStyle w:val="NormalWeb"/>
        <w:rPr>
          <w:rFonts w:asciiTheme="minorHAnsi" w:hAnsiTheme="minorHAnsi"/>
          <w:color w:val="000000"/>
        </w:rPr>
      </w:pPr>
      <w:r w:rsidRPr="008A7817">
        <w:rPr>
          <w:rFonts w:asciiTheme="minorHAnsi" w:hAnsiTheme="minorHAnsi"/>
          <w:color w:val="000000"/>
        </w:rPr>
        <w:t>Travel agencies and tourism partners enhance service visibility and integration into wider travel packages, contributing to market penetration.</w:t>
      </w:r>
    </w:p>
    <w:p w14:paraId="44250BCF" w14:textId="77777777" w:rsidR="008A7817" w:rsidRDefault="008A7817">
      <w:r>
        <w:t>Benefits of a stakeholder:</w:t>
      </w:r>
    </w:p>
    <w:p w14:paraId="5C42DC8A" w14:textId="77777777" w:rsidR="008A7817" w:rsidRDefault="008A7817" w:rsidP="008A7817">
      <w:r>
        <w:t>There are various benefits to effective stakeholder participation. IT teams and suppliers working together increases the capacity for innovation and speeds up the adoption of new technologies. Employee engagement lowers resistance to change and improves the quality of services provided. By ensuring that the service stays in line with consumer expectations, customer involvement boosts adoption rates and fosters brand loyalty.</w:t>
      </w:r>
    </w:p>
    <w:p w14:paraId="0C1379E5" w14:textId="77777777" w:rsidR="008A7817" w:rsidRDefault="008A7817" w:rsidP="008A7817">
      <w:r>
        <w:lastRenderedPageBreak/>
        <w:t>Strong investor confidence also promotes financial stability, and good relations with authorities lower the possibility of fines or delays in operations. All of these advantages add up to better organisational performance and a competitive edge.</w:t>
      </w:r>
    </w:p>
    <w:p w14:paraId="6237FEE9" w14:textId="77777777" w:rsidR="008A7817" w:rsidRDefault="008A7817" w:rsidP="008A7817"/>
    <w:p w14:paraId="193B1DBE" w14:textId="77777777" w:rsidR="00643C3C" w:rsidRPr="00643C3C" w:rsidRDefault="00643C3C" w:rsidP="00643C3C">
      <w:pPr>
        <w:spacing w:before="100" w:beforeAutospacing="1" w:after="100" w:afterAutospacing="1" w:line="240" w:lineRule="auto"/>
        <w:outlineLvl w:val="2"/>
        <w:rPr>
          <w:rFonts w:eastAsia="Times New Roman" w:cs="Times New Roman"/>
          <w:b/>
          <w:bCs/>
          <w:color w:val="000000"/>
          <w:kern w:val="0"/>
          <w:sz w:val="27"/>
          <w:szCs w:val="27"/>
          <w:lang w:eastAsia="en-GB"/>
          <w14:ligatures w14:val="none"/>
        </w:rPr>
      </w:pPr>
      <w:r w:rsidRPr="00643C3C">
        <w:rPr>
          <w:rFonts w:eastAsia="Times New Roman" w:cs="Times New Roman"/>
          <w:b/>
          <w:bCs/>
          <w:color w:val="000000"/>
          <w:kern w:val="0"/>
          <w:sz w:val="27"/>
          <w:szCs w:val="27"/>
          <w:lang w:eastAsia="en-GB"/>
          <w14:ligatures w14:val="none"/>
        </w:rPr>
        <w:t>Challenges Associated with Stakeholder Engagement</w:t>
      </w:r>
    </w:p>
    <w:p w14:paraId="0BF0C77C" w14:textId="77777777" w:rsidR="00643C3C" w:rsidRPr="00643C3C" w:rsidRDefault="00643C3C" w:rsidP="00643C3C">
      <w:pPr>
        <w:spacing w:before="100" w:beforeAutospacing="1" w:after="100" w:afterAutospacing="1" w:line="240" w:lineRule="auto"/>
        <w:rPr>
          <w:rFonts w:eastAsia="Times New Roman" w:cs="Times New Roman"/>
          <w:color w:val="000000"/>
          <w:kern w:val="0"/>
          <w:lang w:eastAsia="en-GB"/>
          <w14:ligatures w14:val="none"/>
        </w:rPr>
      </w:pPr>
      <w:r w:rsidRPr="00643C3C">
        <w:rPr>
          <w:rFonts w:eastAsia="Times New Roman" w:cs="Times New Roman"/>
          <w:color w:val="000000"/>
          <w:kern w:val="0"/>
          <w:lang w:eastAsia="en-GB"/>
          <w14:ligatures w14:val="none"/>
        </w:rPr>
        <w:t>Despite the benefits, stakeholder involvement may also create challenges. Employees may experience anxiety regarding job security due to increased automation, leading to resistance that can slow implementation. Technology integration across multiple international locations may result in operational complexity and system compatibility issues.</w:t>
      </w:r>
    </w:p>
    <w:p w14:paraId="2F21A223" w14:textId="77777777" w:rsidR="00643C3C" w:rsidRPr="00643C3C" w:rsidRDefault="00643C3C" w:rsidP="00643C3C">
      <w:pPr>
        <w:spacing w:before="100" w:beforeAutospacing="1" w:after="100" w:afterAutospacing="1" w:line="240" w:lineRule="auto"/>
        <w:rPr>
          <w:rFonts w:eastAsia="Times New Roman" w:cs="Times New Roman"/>
          <w:color w:val="000000"/>
          <w:kern w:val="0"/>
          <w:lang w:eastAsia="en-GB"/>
          <w14:ligatures w14:val="none"/>
        </w:rPr>
      </w:pPr>
      <w:r w:rsidRPr="00643C3C">
        <w:rPr>
          <w:rFonts w:eastAsia="Times New Roman" w:cs="Times New Roman"/>
          <w:color w:val="000000"/>
          <w:kern w:val="0"/>
          <w:lang w:eastAsia="en-GB"/>
          <w14:ligatures w14:val="none"/>
        </w:rPr>
        <w:t>Customers may express concerns about privacy and data security, particularly when interacting with AI-based services. Investors may pressure management for rapid financial returns, potentially affecting long-term innovation quality. Furthermore, regulatory differences between countries can create compliance difficulties during global rollout.</w:t>
      </w:r>
    </w:p>
    <w:p w14:paraId="16591182" w14:textId="77777777" w:rsidR="000D4BEB" w:rsidRDefault="00643C3C" w:rsidP="00643C3C">
      <w:pPr>
        <w:spacing w:before="100" w:beforeAutospacing="1" w:after="100" w:afterAutospacing="1" w:line="240" w:lineRule="auto"/>
        <w:rPr>
          <w:rFonts w:eastAsia="Times New Roman" w:cs="Times New Roman"/>
          <w:color w:val="000000"/>
          <w:kern w:val="0"/>
          <w:lang w:eastAsia="en-GB"/>
          <w14:ligatures w14:val="none"/>
        </w:rPr>
      </w:pPr>
      <w:r w:rsidRPr="00643C3C">
        <w:rPr>
          <w:rFonts w:eastAsia="Times New Roman" w:cs="Times New Roman"/>
          <w:color w:val="000000"/>
          <w:kern w:val="0"/>
          <w:lang w:eastAsia="en-GB"/>
          <w14:ligatures w14:val="none"/>
        </w:rPr>
        <w:t>To manage these challenges, project managers must adopt structured stakeholder management tools such as the RACI matrix to clarify accountability and reduce role</w:t>
      </w:r>
    </w:p>
    <w:p w14:paraId="3855D422" w14:textId="3A612BF7" w:rsidR="00643C3C" w:rsidRDefault="000D4BEB" w:rsidP="00643C3C">
      <w:pPr>
        <w:spacing w:before="100" w:beforeAutospacing="1" w:after="100" w:afterAutospacing="1" w:line="240" w:lineRule="auto"/>
        <w:rPr>
          <w:rFonts w:eastAsia="Times New Roman" w:cs="Times New Roman"/>
          <w:color w:val="000000"/>
          <w:kern w:val="0"/>
          <w:lang w:eastAsia="en-GB"/>
          <w14:ligatures w14:val="none"/>
        </w:rPr>
      </w:pPr>
      <w:r>
        <w:rPr>
          <w:rFonts w:eastAsia="Times New Roman" w:cs="Times New Roman"/>
          <w:noProof/>
          <w:color w:val="000000"/>
          <w:kern w:val="0"/>
          <w:lang w:eastAsia="en-GB"/>
        </w:rPr>
        <w:drawing>
          <wp:inline distT="0" distB="0" distL="0" distR="0" wp14:anchorId="3CE0875C" wp14:editId="113B35E0">
            <wp:extent cx="5530118" cy="3225800"/>
            <wp:effectExtent l="0" t="0" r="0" b="0"/>
            <wp:docPr id="1343880643" name="Picture 3" descr="A diagram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80643" name="Picture 3" descr="A diagram of a projec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43472" cy="3233590"/>
                    </a:xfrm>
                    <a:prstGeom prst="rect">
                      <a:avLst/>
                    </a:prstGeom>
                  </pic:spPr>
                </pic:pic>
              </a:graphicData>
            </a:graphic>
          </wp:inline>
        </w:drawing>
      </w:r>
      <w:r w:rsidR="00643C3C" w:rsidRPr="00643C3C">
        <w:rPr>
          <w:rFonts w:eastAsia="Times New Roman" w:cs="Times New Roman"/>
          <w:color w:val="000000"/>
          <w:kern w:val="0"/>
          <w:lang w:eastAsia="en-GB"/>
          <w14:ligatures w14:val="none"/>
        </w:rPr>
        <w:t xml:space="preserve"> </w:t>
      </w:r>
    </w:p>
    <w:p w14:paraId="4FB7F7C3" w14:textId="77777777" w:rsidR="00643C3C" w:rsidRDefault="00643C3C" w:rsidP="00643C3C">
      <w:pPr>
        <w:spacing w:before="100" w:beforeAutospacing="1" w:after="100" w:afterAutospacing="1" w:line="240" w:lineRule="auto"/>
        <w:rPr>
          <w:rFonts w:eastAsia="Times New Roman" w:cs="Times New Roman"/>
          <w:color w:val="000000"/>
          <w:kern w:val="0"/>
          <w:lang w:eastAsia="en-GB"/>
          <w14:ligatures w14:val="none"/>
        </w:rPr>
      </w:pPr>
    </w:p>
    <w:p w14:paraId="5FA8E4C1" w14:textId="77777777" w:rsidR="00643C3C" w:rsidRDefault="00643C3C" w:rsidP="00643C3C">
      <w:pPr>
        <w:spacing w:before="100" w:beforeAutospacing="1" w:after="100" w:afterAutospacing="1" w:line="240" w:lineRule="auto"/>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Example of RACI Matrix for StaySmart+ implementation:</w:t>
      </w:r>
    </w:p>
    <w:tbl>
      <w:tblPr>
        <w:tblStyle w:val="TableGrid"/>
        <w:tblW w:w="0" w:type="auto"/>
        <w:tblLook w:val="04A0" w:firstRow="1" w:lastRow="0" w:firstColumn="1" w:lastColumn="0" w:noHBand="0" w:noVBand="1"/>
      </w:tblPr>
      <w:tblGrid>
        <w:gridCol w:w="1583"/>
        <w:gridCol w:w="1502"/>
        <w:gridCol w:w="1523"/>
        <w:gridCol w:w="1483"/>
        <w:gridCol w:w="1592"/>
      </w:tblGrid>
      <w:tr w:rsidR="00AF0937" w14:paraId="4615FE17" w14:textId="77777777" w:rsidTr="00AF0937">
        <w:tc>
          <w:tcPr>
            <w:tcW w:w="1583" w:type="dxa"/>
          </w:tcPr>
          <w:p w14:paraId="6D5CB60C"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Project activity </w:t>
            </w:r>
          </w:p>
        </w:tc>
        <w:tc>
          <w:tcPr>
            <w:tcW w:w="1502" w:type="dxa"/>
          </w:tcPr>
          <w:p w14:paraId="18C0E6D1"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Responsible </w:t>
            </w:r>
          </w:p>
        </w:tc>
        <w:tc>
          <w:tcPr>
            <w:tcW w:w="1523" w:type="dxa"/>
          </w:tcPr>
          <w:p w14:paraId="3B63AE87"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accountable</w:t>
            </w:r>
          </w:p>
        </w:tc>
        <w:tc>
          <w:tcPr>
            <w:tcW w:w="1483" w:type="dxa"/>
          </w:tcPr>
          <w:p w14:paraId="7A2B3945"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Consulted </w:t>
            </w:r>
          </w:p>
        </w:tc>
        <w:tc>
          <w:tcPr>
            <w:tcW w:w="1592" w:type="dxa"/>
          </w:tcPr>
          <w:p w14:paraId="6741102A"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informed</w:t>
            </w:r>
          </w:p>
        </w:tc>
      </w:tr>
      <w:tr w:rsidR="00AF0937" w14:paraId="4ED35A39" w14:textId="77777777" w:rsidTr="00AF0937">
        <w:tc>
          <w:tcPr>
            <w:tcW w:w="1583" w:type="dxa"/>
          </w:tcPr>
          <w:p w14:paraId="54C1823C"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lastRenderedPageBreak/>
              <w:t>Ai system development</w:t>
            </w:r>
          </w:p>
        </w:tc>
        <w:tc>
          <w:tcPr>
            <w:tcW w:w="1502" w:type="dxa"/>
          </w:tcPr>
          <w:p w14:paraId="1EAE1562"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proofErr w:type="gramStart"/>
            <w:r>
              <w:rPr>
                <w:rFonts w:eastAsia="Times New Roman" w:cs="Times New Roman"/>
                <w:color w:val="000000"/>
                <w:kern w:val="0"/>
                <w:lang w:eastAsia="en-GB"/>
                <w14:ligatures w14:val="none"/>
              </w:rPr>
              <w:t>It</w:t>
            </w:r>
            <w:proofErr w:type="gramEnd"/>
            <w:r>
              <w:rPr>
                <w:rFonts w:eastAsia="Times New Roman" w:cs="Times New Roman"/>
                <w:color w:val="000000"/>
                <w:kern w:val="0"/>
                <w:lang w:eastAsia="en-GB"/>
                <w14:ligatures w14:val="none"/>
              </w:rPr>
              <w:t xml:space="preserve"> team</w:t>
            </w:r>
          </w:p>
        </w:tc>
        <w:tc>
          <w:tcPr>
            <w:tcW w:w="1523" w:type="dxa"/>
          </w:tcPr>
          <w:p w14:paraId="1777256C"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Project manager</w:t>
            </w:r>
          </w:p>
        </w:tc>
        <w:tc>
          <w:tcPr>
            <w:tcW w:w="1483" w:type="dxa"/>
          </w:tcPr>
          <w:p w14:paraId="50E36B63"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suppliers</w:t>
            </w:r>
          </w:p>
        </w:tc>
        <w:tc>
          <w:tcPr>
            <w:tcW w:w="1592" w:type="dxa"/>
          </w:tcPr>
          <w:p w14:paraId="3F9B95EC"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Senior management</w:t>
            </w:r>
          </w:p>
        </w:tc>
      </w:tr>
      <w:tr w:rsidR="00AF0937" w14:paraId="5295A200" w14:textId="77777777" w:rsidTr="00AF0937">
        <w:tc>
          <w:tcPr>
            <w:tcW w:w="1583" w:type="dxa"/>
          </w:tcPr>
          <w:p w14:paraId="1D390E3B"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Staff training</w:t>
            </w:r>
          </w:p>
        </w:tc>
        <w:tc>
          <w:tcPr>
            <w:tcW w:w="1502" w:type="dxa"/>
          </w:tcPr>
          <w:p w14:paraId="30E3B8E3"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Hr department</w:t>
            </w:r>
          </w:p>
        </w:tc>
        <w:tc>
          <w:tcPr>
            <w:tcW w:w="1523" w:type="dxa"/>
          </w:tcPr>
          <w:p w14:paraId="2B38B2EF"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Operation director </w:t>
            </w:r>
          </w:p>
        </w:tc>
        <w:tc>
          <w:tcPr>
            <w:tcW w:w="1483" w:type="dxa"/>
          </w:tcPr>
          <w:p w14:paraId="393545D4"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employees</w:t>
            </w:r>
          </w:p>
        </w:tc>
        <w:tc>
          <w:tcPr>
            <w:tcW w:w="1592" w:type="dxa"/>
          </w:tcPr>
          <w:p w14:paraId="4BC4A909"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Investor</w:t>
            </w:r>
          </w:p>
        </w:tc>
      </w:tr>
      <w:tr w:rsidR="00AF0937" w14:paraId="1544B75F" w14:textId="77777777" w:rsidTr="00AF0937">
        <w:tc>
          <w:tcPr>
            <w:tcW w:w="1583" w:type="dxa"/>
          </w:tcPr>
          <w:p w14:paraId="5174AAC6"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Marketing campaign</w:t>
            </w:r>
          </w:p>
        </w:tc>
        <w:tc>
          <w:tcPr>
            <w:tcW w:w="1502" w:type="dxa"/>
          </w:tcPr>
          <w:p w14:paraId="03C8406E"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Marketing team </w:t>
            </w:r>
          </w:p>
        </w:tc>
        <w:tc>
          <w:tcPr>
            <w:tcW w:w="1523" w:type="dxa"/>
          </w:tcPr>
          <w:p w14:paraId="345C6EEA"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Commercial director </w:t>
            </w:r>
          </w:p>
        </w:tc>
        <w:tc>
          <w:tcPr>
            <w:tcW w:w="1483" w:type="dxa"/>
          </w:tcPr>
          <w:p w14:paraId="5917CE43"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Travel partner </w:t>
            </w:r>
          </w:p>
        </w:tc>
        <w:tc>
          <w:tcPr>
            <w:tcW w:w="1592" w:type="dxa"/>
          </w:tcPr>
          <w:p w14:paraId="0150D695"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Public </w:t>
            </w:r>
          </w:p>
        </w:tc>
      </w:tr>
      <w:tr w:rsidR="00AF0937" w14:paraId="24CCFF20" w14:textId="77777777" w:rsidTr="00AF0937">
        <w:tc>
          <w:tcPr>
            <w:tcW w:w="1583" w:type="dxa"/>
          </w:tcPr>
          <w:p w14:paraId="083B758F"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Pilot testing</w:t>
            </w:r>
          </w:p>
        </w:tc>
        <w:tc>
          <w:tcPr>
            <w:tcW w:w="1502" w:type="dxa"/>
          </w:tcPr>
          <w:p w14:paraId="6C1996D9"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Operation team</w:t>
            </w:r>
          </w:p>
        </w:tc>
        <w:tc>
          <w:tcPr>
            <w:tcW w:w="1523" w:type="dxa"/>
          </w:tcPr>
          <w:p w14:paraId="2CBCE540"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Project manager</w:t>
            </w:r>
          </w:p>
        </w:tc>
        <w:tc>
          <w:tcPr>
            <w:tcW w:w="1483" w:type="dxa"/>
          </w:tcPr>
          <w:p w14:paraId="65B3A562"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customers</w:t>
            </w:r>
          </w:p>
        </w:tc>
        <w:tc>
          <w:tcPr>
            <w:tcW w:w="1592" w:type="dxa"/>
          </w:tcPr>
          <w:p w14:paraId="37DC9856"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Regulators</w:t>
            </w:r>
          </w:p>
        </w:tc>
      </w:tr>
      <w:tr w:rsidR="00AF0937" w14:paraId="47BD9BFE" w14:textId="77777777" w:rsidTr="00AF0937">
        <w:tc>
          <w:tcPr>
            <w:tcW w:w="1583" w:type="dxa"/>
          </w:tcPr>
          <w:p w14:paraId="676426F8"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p>
        </w:tc>
        <w:tc>
          <w:tcPr>
            <w:tcW w:w="1502" w:type="dxa"/>
          </w:tcPr>
          <w:p w14:paraId="0837E8B7"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p>
        </w:tc>
        <w:tc>
          <w:tcPr>
            <w:tcW w:w="1523" w:type="dxa"/>
          </w:tcPr>
          <w:p w14:paraId="63E7682E"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p>
        </w:tc>
        <w:tc>
          <w:tcPr>
            <w:tcW w:w="1483" w:type="dxa"/>
          </w:tcPr>
          <w:p w14:paraId="3F94934A"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p>
        </w:tc>
        <w:tc>
          <w:tcPr>
            <w:tcW w:w="1592" w:type="dxa"/>
          </w:tcPr>
          <w:p w14:paraId="41E34AE9" w14:textId="77777777" w:rsidR="00AF0937" w:rsidRDefault="00AF0937" w:rsidP="00643C3C">
            <w:pPr>
              <w:spacing w:before="100" w:beforeAutospacing="1" w:after="100" w:afterAutospacing="1"/>
              <w:rPr>
                <w:rFonts w:eastAsia="Times New Roman" w:cs="Times New Roman"/>
                <w:color w:val="000000"/>
                <w:kern w:val="0"/>
                <w:lang w:eastAsia="en-GB"/>
                <w14:ligatures w14:val="none"/>
              </w:rPr>
            </w:pPr>
          </w:p>
        </w:tc>
      </w:tr>
    </w:tbl>
    <w:p w14:paraId="501646D3" w14:textId="77777777" w:rsidR="00AF0937" w:rsidRPr="00AF0937" w:rsidRDefault="00AF0937" w:rsidP="00AF0937">
      <w:pPr>
        <w:spacing w:before="100" w:beforeAutospacing="1" w:after="100" w:afterAutospacing="1" w:line="240" w:lineRule="auto"/>
        <w:rPr>
          <w:rFonts w:eastAsia="Times New Roman" w:cs="Times New Roman"/>
          <w:color w:val="000000"/>
          <w:kern w:val="0"/>
          <w:lang w:eastAsia="en-GB"/>
          <w14:ligatures w14:val="none"/>
        </w:rPr>
      </w:pPr>
      <w:r w:rsidRPr="00AF0937">
        <w:rPr>
          <w:rFonts w:eastAsia="Times New Roman" w:cs="Times New Roman"/>
          <w:color w:val="000000"/>
          <w:kern w:val="0"/>
          <w:lang w:eastAsia="en-GB"/>
          <w14:ligatures w14:val="none"/>
        </w:rPr>
        <w:t>Frameworks and Plans for Stakeholder Engagement</w:t>
      </w:r>
    </w:p>
    <w:p w14:paraId="01A7E78B" w14:textId="77777777" w:rsidR="00643C3C" w:rsidRDefault="00AF0937" w:rsidP="00AF0937">
      <w:pPr>
        <w:spacing w:before="100" w:beforeAutospacing="1" w:after="100" w:afterAutospacing="1" w:line="240" w:lineRule="auto"/>
        <w:rPr>
          <w:rFonts w:eastAsia="Times New Roman" w:cs="Times New Roman"/>
          <w:color w:val="000000"/>
          <w:kern w:val="0"/>
          <w:lang w:eastAsia="en-GB"/>
          <w14:ligatures w14:val="none"/>
        </w:rPr>
      </w:pPr>
      <w:r w:rsidRPr="00AF0937">
        <w:rPr>
          <w:rFonts w:eastAsia="Times New Roman" w:cs="Times New Roman"/>
          <w:color w:val="000000"/>
          <w:kern w:val="0"/>
          <w:lang w:eastAsia="en-GB"/>
          <w14:ligatures w14:val="none"/>
        </w:rPr>
        <w:t>In order to guarantee that stakeholders are properly prioritised, informed, and actively involved throughout the project lifecycle, Hilton Worldwide must apply established stakeholder engagement frameworks in order to successfully launch the StaySmart+ premium service. In complicated multinational hospitality projects, effective engagement frameworks facilitate decision-making, reduce resistance to change, and improve teamwork.</w:t>
      </w:r>
    </w:p>
    <w:p w14:paraId="216A7FA3" w14:textId="77777777" w:rsidR="00AF0937" w:rsidRPr="00AF0937" w:rsidRDefault="00AF0937" w:rsidP="00AF0937">
      <w:pPr>
        <w:spacing w:before="100" w:beforeAutospacing="1" w:after="100" w:afterAutospacing="1" w:line="240" w:lineRule="auto"/>
        <w:rPr>
          <w:rFonts w:eastAsia="Times New Roman" w:cs="Times New Roman"/>
          <w:color w:val="000000"/>
          <w:kern w:val="0"/>
          <w:lang w:eastAsia="en-GB"/>
          <w14:ligatures w14:val="none"/>
        </w:rPr>
      </w:pPr>
      <w:r w:rsidRPr="00AF0937">
        <w:rPr>
          <w:rFonts w:eastAsia="Times New Roman" w:cs="Times New Roman"/>
          <w:color w:val="000000"/>
          <w:kern w:val="0"/>
          <w:lang w:eastAsia="en-GB"/>
          <w14:ligatures w14:val="none"/>
        </w:rPr>
        <w:t>Power-Interest Matrix for Stakeholders</w:t>
      </w:r>
    </w:p>
    <w:p w14:paraId="0DAF5647" w14:textId="77777777" w:rsidR="00AF0937" w:rsidRPr="00AF0937" w:rsidRDefault="00AF0937" w:rsidP="00AF0937">
      <w:pPr>
        <w:spacing w:before="100" w:beforeAutospacing="1" w:after="100" w:afterAutospacing="1" w:line="240" w:lineRule="auto"/>
        <w:rPr>
          <w:rFonts w:eastAsia="Times New Roman" w:cs="Times New Roman"/>
          <w:color w:val="000000"/>
          <w:kern w:val="0"/>
          <w:lang w:eastAsia="en-GB"/>
          <w14:ligatures w14:val="none"/>
        </w:rPr>
      </w:pPr>
      <w:r w:rsidRPr="00AF0937">
        <w:rPr>
          <w:rFonts w:eastAsia="Times New Roman" w:cs="Times New Roman"/>
          <w:color w:val="000000"/>
          <w:kern w:val="0"/>
          <w:lang w:eastAsia="en-GB"/>
          <w14:ligatures w14:val="none"/>
        </w:rPr>
        <w:t>The Power-Interest Matrix, which allows project managers to classify stakeholders according to their degree of influence and interest in the project, is one of the most popular stakeholder management tools (Johnson et al., 2017). Finding appropriate engagement tactics is made easier with the help of this framework.</w:t>
      </w:r>
    </w:p>
    <w:p w14:paraId="1A8D9A67" w14:textId="77777777" w:rsidR="00AF0937" w:rsidRDefault="00AF0937" w:rsidP="00AF0937">
      <w:pPr>
        <w:spacing w:before="100" w:beforeAutospacing="1" w:after="100" w:afterAutospacing="1" w:line="240" w:lineRule="auto"/>
        <w:rPr>
          <w:rFonts w:eastAsia="Times New Roman" w:cs="Times New Roman"/>
          <w:color w:val="000000"/>
          <w:kern w:val="0"/>
          <w:lang w:eastAsia="en-GB"/>
          <w14:ligatures w14:val="none"/>
        </w:rPr>
      </w:pPr>
      <w:r w:rsidRPr="00AF0937">
        <w:rPr>
          <w:rFonts w:eastAsia="Times New Roman" w:cs="Times New Roman"/>
          <w:color w:val="000000"/>
          <w:kern w:val="0"/>
          <w:lang w:eastAsia="en-GB"/>
          <w14:ligatures w14:val="none"/>
        </w:rPr>
        <w:t>Senior executives and investors are examples of high-power, high-interest stakeholders that need to be carefully controlled. Their participation is crucial to guaranteeing organisational commitment, strategy alignment, and financial support. To keep them interested, regular executive briefings, performance dashboards, and strategic review sessions are advised.</w:t>
      </w:r>
    </w:p>
    <w:p w14:paraId="456930E1" w14:textId="77777777" w:rsidR="00AF0937" w:rsidRPr="00AF0937" w:rsidRDefault="00AF0937" w:rsidP="00AF0937">
      <w:pPr>
        <w:spacing w:before="100" w:beforeAutospacing="1" w:after="100" w:afterAutospacing="1" w:line="240" w:lineRule="auto"/>
        <w:rPr>
          <w:rFonts w:eastAsia="Times New Roman" w:cs="Times New Roman"/>
          <w:color w:val="000000"/>
          <w:kern w:val="0"/>
          <w:lang w:eastAsia="en-GB"/>
          <w14:ligatures w14:val="none"/>
        </w:rPr>
      </w:pPr>
      <w:r w:rsidRPr="00AF0937">
        <w:rPr>
          <w:rFonts w:eastAsia="Times New Roman" w:cs="Times New Roman"/>
          <w:color w:val="000000"/>
          <w:kern w:val="0"/>
          <w:lang w:eastAsia="en-GB"/>
          <w14:ligatures w14:val="none"/>
        </w:rPr>
        <w:t>Frontline staff and consumers are examples of high-interest but low-power stakeholders that should be kept informed and actively participating. They can become more committed and less resistant to technological change by participating in workshops, training sessions, and feedback surveys.</w:t>
      </w:r>
    </w:p>
    <w:p w14:paraId="6F85068F" w14:textId="77777777" w:rsidR="00AF0937" w:rsidRDefault="00AF0937" w:rsidP="00AF0937">
      <w:pPr>
        <w:spacing w:before="100" w:beforeAutospacing="1" w:after="100" w:afterAutospacing="1" w:line="240" w:lineRule="auto"/>
        <w:rPr>
          <w:rFonts w:eastAsia="Times New Roman" w:cs="Times New Roman"/>
          <w:color w:val="000000"/>
          <w:kern w:val="0"/>
          <w:lang w:eastAsia="en-GB"/>
          <w14:ligatures w14:val="none"/>
        </w:rPr>
      </w:pPr>
      <w:r w:rsidRPr="00AF0937">
        <w:rPr>
          <w:rFonts w:eastAsia="Times New Roman" w:cs="Times New Roman"/>
          <w:color w:val="000000"/>
          <w:kern w:val="0"/>
          <w:lang w:eastAsia="en-GB"/>
          <w14:ligatures w14:val="none"/>
        </w:rPr>
        <w:t>Regulatory agencies and other powerful but uninterested stakeholders should be pleased via open communication and compliance reporting. In the meantime, low-power and low-interest stakeholders can be routinely observed to make sure that new threats are recognised.</w:t>
      </w:r>
    </w:p>
    <w:p w14:paraId="5D5983E0" w14:textId="77777777" w:rsidR="00AF0937" w:rsidRDefault="00AF0937" w:rsidP="00AF0937">
      <w:r>
        <w:t>By using this matrix, stakeholder engagement initiatives are guaranteed to be effective and focused, reducing resource waste and improving project efficacy.</w:t>
      </w:r>
    </w:p>
    <w:p w14:paraId="4E24FFD1" w14:textId="77777777" w:rsidR="00AF0937" w:rsidRDefault="00AF0937" w:rsidP="00AF0937"/>
    <w:p w14:paraId="7C76CDCA" w14:textId="77777777" w:rsidR="00AF0937" w:rsidRDefault="00AF0937" w:rsidP="00AF0937">
      <w:r>
        <w:t>Plan for Stakeholder Communication</w:t>
      </w:r>
    </w:p>
    <w:p w14:paraId="74C1A88E" w14:textId="77777777" w:rsidR="008A7817" w:rsidRDefault="00AF0937" w:rsidP="00AF0937">
      <w:r>
        <w:lastRenderedPageBreak/>
        <w:t>Maintaining stakeholder knowledge and fostering trust during the StaySmart+ implementation process requires a well-organised communication strategy. Good communication keeps expectations consistent across departments and geographical areas while lowering ambiguity.</w:t>
      </w:r>
    </w:p>
    <w:p w14:paraId="446C3843" w14:textId="77777777" w:rsidR="00AF0937" w:rsidRDefault="00AF0937" w:rsidP="00AF0937">
      <w:r>
        <w:t>For instance, monthly progress updates emphasising important performance metrics like adoption rates and increases in operational efficiency should be sent to upper management. Regular training updates and internal newsletters outlining the advantages of the system and its implementation schedule should be attended by staff members. Digital surveys, advertising efforts, and tailored communications through loyalty program platforms can all be used to engage customers.</w:t>
      </w:r>
    </w:p>
    <w:p w14:paraId="06B732BE" w14:textId="77777777" w:rsidR="00AF0937" w:rsidRDefault="00AF0937" w:rsidP="00AF0937">
      <w:r>
        <w:t>Technology suppliers require technical coordination meetings to address system integration challenges, while travel partners should be updated through collaborative marketing planning sessions.</w:t>
      </w:r>
    </w:p>
    <w:p w14:paraId="3D2252AE" w14:textId="77777777" w:rsidR="00AF0937" w:rsidRDefault="00AF0937" w:rsidP="00AF0937">
      <w:pPr>
        <w:rPr>
          <w:rFonts w:ascii="-webkit-standard" w:hAnsi="-webkit-standard"/>
          <w:color w:val="000000"/>
          <w:sz w:val="27"/>
          <w:szCs w:val="27"/>
        </w:rPr>
      </w:pPr>
      <w:r w:rsidRPr="00AF0937">
        <w:rPr>
          <w:color w:val="000000"/>
        </w:rPr>
        <w:t>A well-designed communication plan supports transparency and accountability, which are essential in global service innovation projects</w:t>
      </w:r>
      <w:r>
        <w:rPr>
          <w:rFonts w:ascii="-webkit-standard" w:hAnsi="-webkit-standard"/>
          <w:color w:val="000000"/>
          <w:sz w:val="27"/>
          <w:szCs w:val="27"/>
        </w:rPr>
        <w:t>.</w:t>
      </w:r>
    </w:p>
    <w:p w14:paraId="68CAA4C4" w14:textId="77777777" w:rsidR="00AF0937" w:rsidRDefault="00AF0937" w:rsidP="00AF0937">
      <w:r>
        <w:t>Plan for Engaging Stakeholders</w:t>
      </w:r>
    </w:p>
    <w:p w14:paraId="411FDEF3" w14:textId="77777777" w:rsidR="00AF0937" w:rsidRDefault="00AF0937" w:rsidP="00AF0937">
      <w:r>
        <w:t>Engagement plans emphasise actively including stakeholders in decision-making processes in addition to communication. Pilot testing phases for the StaySmart+ project give staff members and clients the chance to provide input on the efficacy and usability of the services.</w:t>
      </w:r>
    </w:p>
    <w:p w14:paraId="7EB8F1C1" w14:textId="77777777" w:rsidR="00AF0937" w:rsidRDefault="00AF0937" w:rsidP="00AF0937">
      <w:r>
        <w:t>By fusing technical know-how with useful service ideas, co-creation workshops including IT teams, operations personnel, and suppliers can improve innovation. Additionally, through stakeholder evaluation of service outcomes, performance review meetings facilitate ongoing improvement.</w:t>
      </w:r>
    </w:p>
    <w:p w14:paraId="181F8562" w14:textId="77777777" w:rsidR="00AF0937" w:rsidRDefault="00AF0937" w:rsidP="00AF0937">
      <w:r>
        <w:t>Given Hilton's global reach, engagement tactics should also be culturally sensitive. Different markets may have different communication preferences and service expectations, necessitating adaptable engagement strategies to guarantee stakeholder satisfaction.</w:t>
      </w:r>
    </w:p>
    <w:p w14:paraId="0C4CB548" w14:textId="77777777" w:rsidR="00AF0937" w:rsidRPr="005B5EBB" w:rsidRDefault="00AF0937" w:rsidP="00AF0937">
      <w:pPr>
        <w:rPr>
          <w:u w:val="single"/>
        </w:rPr>
      </w:pPr>
      <w:r w:rsidRPr="005B5EBB">
        <w:rPr>
          <w:u w:val="single"/>
        </w:rPr>
        <w:t>Engagement Frameworks' Crucial Significance</w:t>
      </w:r>
    </w:p>
    <w:p w14:paraId="75D332DE" w14:textId="77777777" w:rsidR="00AF0937" w:rsidRDefault="00AF0937" w:rsidP="00AF0937">
      <w:r>
        <w:t>By defining roles, fostering teamwork, and lowering conflict, the application of structured engagement frameworks enhances project governance. Projects bear the risk of delays, cost overruns, and decreased service acceptance in the absence of comprehensive stakeholder engagement planning.</w:t>
      </w:r>
    </w:p>
    <w:p w14:paraId="425352D4" w14:textId="77777777" w:rsidR="00AF0937" w:rsidRDefault="00AF0937" w:rsidP="00AF0937">
      <w:r>
        <w:t xml:space="preserve">Effective involvement also enhances an organization's capacity for learning and creativity. Hilton can continue to enhance StaySmart+ and preserve its competitive </w:t>
      </w:r>
      <w:r>
        <w:lastRenderedPageBreak/>
        <w:t>edge in the international hospitality sector by integrating stakeholder input into service improvement procedures.</w:t>
      </w:r>
    </w:p>
    <w:p w14:paraId="119D6350" w14:textId="77777777" w:rsidR="00F32DA9" w:rsidRDefault="00F32DA9" w:rsidP="00F32DA9">
      <w:r>
        <w:t>Stakeholder Engagement's Effect on Business Performance and Strategic Suggestions</w:t>
      </w:r>
    </w:p>
    <w:p w14:paraId="5DF7B4CD" w14:textId="77777777" w:rsidR="00F32DA9" w:rsidRDefault="00F32DA9" w:rsidP="00F32DA9">
      <w:r>
        <w:t>In the global hotel industry, effective stakeholder participation is especially important for service innovation projects. Stakeholder participation has a big impact on financial results, operational effectiveness, customer satisfaction, and long-term competitive advantage for Hilton Worldwide's StaySmart+ initiative.</w:t>
      </w:r>
    </w:p>
    <w:p w14:paraId="02DFF3EB" w14:textId="77777777" w:rsidR="00F32DA9" w:rsidRPr="00F32DA9" w:rsidRDefault="00F32DA9" w:rsidP="00F32DA9">
      <w:pPr>
        <w:rPr>
          <w:u w:val="single"/>
        </w:rPr>
      </w:pPr>
      <w:r w:rsidRPr="00F32DA9">
        <w:rPr>
          <w:u w:val="single"/>
        </w:rPr>
        <w:t>Effect on Financial Results</w:t>
      </w:r>
    </w:p>
    <w:p w14:paraId="649D30DF" w14:textId="77777777" w:rsidR="005B5EBB" w:rsidRDefault="00F32DA9" w:rsidP="00F32DA9">
      <w:r>
        <w:t>By boosting customer loyalty and service adoption rates, strong stakeholder involvement can have a favourable impact on financial performance. Personalised digital experiences are more likely to be valued by engaged customers, which increases revenue creation and encourages repeat purchases. Organisations that successfully match stakeholder interests with strategic goals are better positioned to achieve sustainable profitability, according to Freeman (1984).</w:t>
      </w:r>
    </w:p>
    <w:p w14:paraId="7D68C52F" w14:textId="77777777" w:rsidR="005B5EBB" w:rsidRDefault="005B5EBB" w:rsidP="00F32DA9"/>
    <w:p w14:paraId="37619BAE" w14:textId="77777777" w:rsidR="00F32DA9" w:rsidRDefault="00F32DA9" w:rsidP="00F32DA9">
      <w:r>
        <w:t>On the other hand, poor stakeholder participation can lead to delays, cost overruns, and a lower return on investment. Service inefficiencies, for instance, can have a detrimental impact on operational productivity and profitability due to inadequate personnel training or opposition to technological change.</w:t>
      </w:r>
    </w:p>
    <w:p w14:paraId="369E2293" w14:textId="77777777" w:rsidR="00F32DA9" w:rsidRPr="00F32DA9" w:rsidRDefault="00F32DA9" w:rsidP="00F32DA9">
      <w:pPr>
        <w:rPr>
          <w:u w:val="single"/>
        </w:rPr>
      </w:pPr>
      <w:r w:rsidRPr="00F32DA9">
        <w:rPr>
          <w:u w:val="single"/>
        </w:rPr>
        <w:t>Effect on the Efficiency of Operations</w:t>
      </w:r>
    </w:p>
    <w:p w14:paraId="6BA13C5D" w14:textId="77777777" w:rsidR="005B5EBB" w:rsidRDefault="00F32DA9" w:rsidP="00F32DA9">
      <w:r>
        <w:t>By promoting knowledge exchange and process innovation, stakeholder engagement enhances operational performance. Through automation, cross-functional collaboration between IT departments, operations personnel, and outside technology providers can improve service delivery and speed up reaction times.</w:t>
      </w:r>
    </w:p>
    <w:p w14:paraId="2395A942" w14:textId="77777777" w:rsidR="005B5EBB" w:rsidRDefault="005B5EBB" w:rsidP="00AF0937"/>
    <w:p w14:paraId="3F8B0AFD" w14:textId="77777777" w:rsidR="00F77160" w:rsidRDefault="00F77160" w:rsidP="00F77160">
      <w:r>
        <w:t>Kotter (1996) emphasises that employee participation in implementation processes increases the success of organisational transformation programs. Employee involvement guarantees the efficient use of AI-enabled solutions in the StaySmart+ context, improving service uniformity throughout Hilton's international locations.</w:t>
      </w:r>
    </w:p>
    <w:p w14:paraId="543166B9" w14:textId="77777777" w:rsidR="00F77160" w:rsidRDefault="00F77160" w:rsidP="00F77160">
      <w:r>
        <w:t>On the other hand, operational bottlenecks could result from unclear role allocation or inadequate communication. Cultural norms, legal restrictions, and infrastructure constraints might provide difficulties for stakeholders working in various foreign markets. If these factors are not strategically controlled, they may lower efficiency.</w:t>
      </w:r>
    </w:p>
    <w:p w14:paraId="063EA6BF" w14:textId="77777777" w:rsidR="00F77160" w:rsidRPr="00F77160" w:rsidRDefault="00F77160" w:rsidP="00F77160">
      <w:pPr>
        <w:rPr>
          <w:u w:val="single"/>
        </w:rPr>
      </w:pPr>
      <w:r w:rsidRPr="00F77160">
        <w:rPr>
          <w:u w:val="single"/>
        </w:rPr>
        <w:t>Effects on Brand Reputation and Customer Experience</w:t>
      </w:r>
    </w:p>
    <w:p w14:paraId="2C8F9134" w14:textId="77777777" w:rsidR="00F77160" w:rsidRDefault="00F77160" w:rsidP="00F77160">
      <w:r>
        <w:lastRenderedPageBreak/>
        <w:t>Customer interaction has a big impact on competitive positioning and brand impression. Personalised services provided by StaySmart+ can boost positive word-of-mouth advertising, improve guest happiness, and fortify emotional ties with the business.</w:t>
      </w:r>
    </w:p>
    <w:p w14:paraId="1AC24AFD" w14:textId="77777777" w:rsidR="00F77160" w:rsidRDefault="00F77160" w:rsidP="00F77160">
      <w:r>
        <w:t>According to Bowie et al. (2016), stakeholder collaboration in hospitality businesses is directly associated with increases in service quality. Service products are more likely to satisfy changing market demands when staff members and clients participate in co-creation processes.</w:t>
      </w:r>
    </w:p>
    <w:p w14:paraId="2AC3903F" w14:textId="77777777" w:rsidR="00F77160" w:rsidRDefault="00F77160" w:rsidP="00F77160">
      <w:r>
        <w:t>However, issues about data privacy pose a harm to one's reputation. If stakeholder concerns about AI-driven data exploitation are not addressed, confidence may decline and brand image may suffer. As a result, proactive engagement tactics are crucial to preserving client trust.</w:t>
      </w:r>
    </w:p>
    <w:p w14:paraId="2B818D8A" w14:textId="77777777" w:rsidR="00F77160" w:rsidRPr="00F77160" w:rsidRDefault="00F77160" w:rsidP="00F77160">
      <w:pPr>
        <w:rPr>
          <w:u w:val="single"/>
        </w:rPr>
      </w:pPr>
      <w:r w:rsidRPr="00F77160">
        <w:rPr>
          <w:u w:val="single"/>
        </w:rPr>
        <w:t>Effect on the Ability to Innovate</w:t>
      </w:r>
    </w:p>
    <w:p w14:paraId="241FBA01" w14:textId="77777777" w:rsidR="00F77160" w:rsidRDefault="00F77160" w:rsidP="00F77160">
      <w:r>
        <w:t>Additionally, organisational learning and innovation performance are enhanced by stakeholder interaction. Continuous service enhancement is made possible by consumer feedback and cooperation with technological partners. This supports Porter's (2008) claim that companies that combine innovation with stakeholder value generation have a stronger competitive edge.</w:t>
      </w:r>
    </w:p>
    <w:p w14:paraId="702F8E27" w14:textId="77777777" w:rsidR="00F77160" w:rsidRDefault="00F77160" w:rsidP="00F77160">
      <w:r>
        <w:t>The capacity to modify services in response to stakeholder insights promotes long-term strategic success in highly competitive global hospitality marketplaces.</w:t>
      </w:r>
    </w:p>
    <w:p w14:paraId="6B6D6D8B" w14:textId="77777777" w:rsidR="00F77160" w:rsidRPr="00F77160" w:rsidRDefault="00F77160" w:rsidP="00F77160">
      <w:pPr>
        <w:rPr>
          <w:u w:val="single"/>
        </w:rPr>
      </w:pPr>
      <w:r w:rsidRPr="00F77160">
        <w:rPr>
          <w:u w:val="single"/>
        </w:rPr>
        <w:t>Strategic Suggestions</w:t>
      </w:r>
    </w:p>
    <w:p w14:paraId="6010659B" w14:textId="77777777" w:rsidR="00F77160" w:rsidRDefault="00F77160" w:rsidP="00F77160">
      <w:r>
        <w:t>Several strategic recommendations can be made to improve the efficacy of the StaySmart+ rollout based on the assessment of stakeholder engagement impacts.</w:t>
      </w:r>
    </w:p>
    <w:p w14:paraId="7016CBBD" w14:textId="77777777" w:rsidR="00F77160" w:rsidRDefault="00F77160" w:rsidP="00F77160">
      <w:r>
        <w:t>1. Put in place systems for ongoing stakeholder feedback</w:t>
      </w:r>
    </w:p>
    <w:p w14:paraId="35930919" w14:textId="77777777" w:rsidR="00F77160" w:rsidRDefault="00F77160" w:rsidP="00F77160">
      <w:r>
        <w:t>In order to facilitate real-time contact between clients, staff, and project managers, Hilton should set up digital feedback channels. Stakeholder trust is strengthened and service improvement is supported by ongoing feedback.</w:t>
      </w:r>
    </w:p>
    <w:p w14:paraId="64D0CC16" w14:textId="77777777" w:rsidR="00F77160" w:rsidRDefault="00F77160" w:rsidP="00F77160">
      <w:r>
        <w:t>2. Make an investment in the development of employees' digital capabilities</w:t>
      </w:r>
    </w:p>
    <w:p w14:paraId="39325730" w14:textId="77777777" w:rsidR="00F77160" w:rsidRDefault="00F77160" w:rsidP="00F77160">
      <w:r>
        <w:t>To increase employee confidence in utilising AI technologies, training programs had to be implemented. According to Kotter (1996), skilled workers are more likely to support innovation projects and provide consistently high-quality services.</w:t>
      </w:r>
    </w:p>
    <w:p w14:paraId="5B479531" w14:textId="77777777" w:rsidR="00F77160" w:rsidRDefault="00F77160" w:rsidP="00F77160">
      <w:r>
        <w:t>3. Boost Cybersecurity and Data Governance Procedures</w:t>
      </w:r>
    </w:p>
    <w:p w14:paraId="643360F3" w14:textId="77777777" w:rsidR="00F77160" w:rsidRDefault="00F77160" w:rsidP="00F77160">
      <w:r>
        <w:t>Customers should be informed of transparent data management rules in order to allay privacy concerns and safeguard the company's reputation.</w:t>
      </w:r>
    </w:p>
    <w:p w14:paraId="221B368D" w14:textId="77777777" w:rsidR="00F77160" w:rsidRDefault="00F77160" w:rsidP="00F77160">
      <w:r>
        <w:lastRenderedPageBreak/>
        <w:t>4. Create Adaptable International Implementation Plans</w:t>
      </w:r>
    </w:p>
    <w:p w14:paraId="090884C3" w14:textId="77777777" w:rsidR="00F77160" w:rsidRDefault="00F77160" w:rsidP="00F77160">
      <w:r>
        <w:t>Hilton ought to implement a uniform service architecture while permitting local adaptation to cultural and legal variations in global markets.</w:t>
      </w:r>
    </w:p>
    <w:p w14:paraId="26D9CF89" w14:textId="77777777" w:rsidR="00F77160" w:rsidRDefault="00F77160" w:rsidP="00F77160">
      <w:r>
        <w:t>5. Establish Long-Term Strategic Alliances with Technology Suppliers</w:t>
      </w:r>
    </w:p>
    <w:p w14:paraId="0CFB7212" w14:textId="77777777" w:rsidR="00F77160" w:rsidRDefault="00F77160" w:rsidP="00F77160">
      <w:r>
        <w:t>Collaborative innovation agreements can facilitate next digital transformation projects and improve service dependability.</w:t>
      </w:r>
    </w:p>
    <w:p w14:paraId="2553D1F7" w14:textId="77777777" w:rsidR="00F77160" w:rsidRDefault="00F77160" w:rsidP="00F77160"/>
    <w:p w14:paraId="1BAAB7C4" w14:textId="77777777" w:rsidR="00F77160" w:rsidRDefault="00F77160" w:rsidP="00F77160"/>
    <w:p w14:paraId="7F58952B" w14:textId="77777777" w:rsidR="00F77160" w:rsidRDefault="00F77160" w:rsidP="00F77160">
      <w:r>
        <w:t>Critical Assessment</w:t>
      </w:r>
    </w:p>
    <w:p w14:paraId="045F90F4" w14:textId="0D37DEF9" w:rsidR="00F77160" w:rsidRDefault="00F77160" w:rsidP="00F77160">
      <w:r>
        <w:t>The strategic significance of stakeholder engagement is demonstrated by its contribution to financial performance, operational efficiency, and innovative capabilities, even though it necessitates a substantial resource investment. Businesses that don't put stakeholder relationships first run the risk of becoming less competitive and taking longer to adjust to changes in the market.</w:t>
      </w:r>
      <w:r w:rsidR="00FC4F39">
        <w:t xml:space="preserve"> </w:t>
      </w:r>
      <w:r w:rsidR="00FC4F39" w:rsidRPr="00FC4F39">
        <w:t>Communication lowers uncertainty about technology change and helps stakeholders comprehend project benefits. Stakeholders can contribute to decision-making processes through consultation, increasing the relevance of service design (Greenwood, 2007).</w:t>
      </w:r>
    </w:p>
    <w:p w14:paraId="61489D8E" w14:textId="77777777" w:rsidR="00F77160" w:rsidRDefault="00F77160" w:rsidP="00F77160">
      <w:r>
        <w:t>In order to achieve sustainable growth within the global hospitality industry, Hilton's ability to include organised stakeholder engagement tactics into the StaySmart+ project will be crucial.</w:t>
      </w:r>
    </w:p>
    <w:p w14:paraId="39D14447" w14:textId="77777777" w:rsidR="00F77160" w:rsidRDefault="002323B1" w:rsidP="00F77160">
      <w:r>
        <w:t>Conclusion:</w:t>
      </w:r>
    </w:p>
    <w:p w14:paraId="2C351CA7" w14:textId="77777777" w:rsidR="002323B1" w:rsidRDefault="002323B1" w:rsidP="002323B1">
      <w:r>
        <w:t>Hilton Worldwide's successful worldwide rollout of the StaySmart+ service highlights the strategic significance of efficient stakeholder identification, engagement, and management in hospitality innovation initiatives. Using the SWOT and PESTLE frameworks, this study has critically examined the internal and external business environment that is impacting the project and has emphasised the important responsibilities that various stakeholder groups play.</w:t>
      </w:r>
    </w:p>
    <w:p w14:paraId="0C9909BD" w14:textId="77777777" w:rsidR="002323B1" w:rsidRDefault="002323B1" w:rsidP="002323B1">
      <w:r>
        <w:t>Senior management, staff, clients, suppliers, investors, and regulators are among the stakeholders who contribute in various ways to the success of a project, posing both opportunities and difficulties. While stakeholder collaboration improves financial performance, service quality, and innovative capacity, low engagement can result in operational inefficiencies, reputational hazards, and resistance to change. Clear accountability and well-informed decision-making are supported by the use of organised stakeholder engagement tools like the Power-Interest Matrix, communication planning, and the RACI model.</w:t>
      </w:r>
    </w:p>
    <w:p w14:paraId="66174DAE" w14:textId="77777777" w:rsidR="002323B1" w:rsidRDefault="002323B1" w:rsidP="002323B1">
      <w:r>
        <w:lastRenderedPageBreak/>
        <w:t>Furthermore, it has been shown through critical review using the 4Cs stakeholder engagement model that managing complex multinational service implementations requires effective communication, consultation, collaboration, and commitment. The necessity for adaptive engagement tactics is further highlighted by cultural diversity, difficulties with technology uptake, and legal restrictions.</w:t>
      </w:r>
    </w:p>
    <w:p w14:paraId="270C0AFE" w14:textId="77777777" w:rsidR="002323B1" w:rsidRDefault="002323B1" w:rsidP="002323B1">
      <w:r>
        <w:t>In general, stakeholder involvement is a strategic competence that helps organisations achieve sustainable growth, increase competitive advantage, and improve customer satisfaction rather than just an operational necessity. Hilton can maximise the effectiveness of the StaySmart+ project and sustain leadership in the global hospitality sector by implementing ongoing feedback systems, investing in staff digital skills, and fortifying strategic partnerships.</w:t>
      </w:r>
    </w:p>
    <w:p w14:paraId="140E72A4" w14:textId="77777777" w:rsidR="000D4BEB" w:rsidRDefault="000D4BEB" w:rsidP="002323B1"/>
    <w:p w14:paraId="0950B22E" w14:textId="77777777" w:rsidR="000D4BEB" w:rsidRDefault="000D4BEB" w:rsidP="002323B1"/>
    <w:p w14:paraId="2C8AF0BC" w14:textId="75C29C9B" w:rsidR="00FC4F39" w:rsidRDefault="00FC4F39" w:rsidP="002323B1">
      <w:r>
        <w:t>Reference list</w:t>
      </w:r>
    </w:p>
    <w:p w14:paraId="5882FDD3" w14:textId="77777777" w:rsidR="00FC4F39" w:rsidRPr="00FC4F39" w:rsidRDefault="00FC4F39" w:rsidP="00FC4F39">
      <w:pPr>
        <w:pStyle w:val="NormalWeb"/>
        <w:rPr>
          <w:rFonts w:asciiTheme="majorHAnsi" w:hAnsiTheme="majorHAnsi"/>
          <w:color w:val="000000"/>
        </w:rPr>
      </w:pPr>
      <w:proofErr w:type="spellStart"/>
      <w:r w:rsidRPr="00FC4F39">
        <w:rPr>
          <w:rFonts w:asciiTheme="majorHAnsi" w:hAnsiTheme="majorHAnsi"/>
          <w:color w:val="000000"/>
        </w:rPr>
        <w:t>Buhalis</w:t>
      </w:r>
      <w:proofErr w:type="spellEnd"/>
      <w:r w:rsidRPr="00FC4F39">
        <w:rPr>
          <w:rFonts w:asciiTheme="majorHAnsi" w:hAnsiTheme="majorHAnsi"/>
          <w:color w:val="000000"/>
        </w:rPr>
        <w:t>, D. and Leung, R. (2018) ‘Smart hospitality’,</w:t>
      </w:r>
      <w:r w:rsidRPr="00FC4F39">
        <w:rPr>
          <w:rStyle w:val="apple-converted-space"/>
          <w:rFonts w:asciiTheme="majorHAnsi" w:eastAsiaTheme="majorEastAsia" w:hAnsiTheme="majorHAnsi"/>
          <w:color w:val="000000"/>
        </w:rPr>
        <w:t> </w:t>
      </w:r>
      <w:r w:rsidRPr="00FC4F39">
        <w:rPr>
          <w:rStyle w:val="Emphasis"/>
          <w:rFonts w:asciiTheme="majorHAnsi" w:eastAsiaTheme="majorEastAsia" w:hAnsiTheme="majorHAnsi"/>
          <w:color w:val="000000"/>
        </w:rPr>
        <w:t>International Journal of Hospitality Management</w:t>
      </w:r>
      <w:r w:rsidRPr="00FC4F39">
        <w:rPr>
          <w:rFonts w:asciiTheme="majorHAnsi" w:hAnsiTheme="majorHAnsi"/>
          <w:color w:val="000000"/>
        </w:rPr>
        <w:t>, 71, pp. 41–50.</w:t>
      </w:r>
    </w:p>
    <w:p w14:paraId="3450737A" w14:textId="77777777" w:rsidR="00FC4F39" w:rsidRPr="00FC4F39" w:rsidRDefault="00FC4F39" w:rsidP="00FC4F39">
      <w:pPr>
        <w:pStyle w:val="NormalWeb"/>
        <w:rPr>
          <w:rFonts w:asciiTheme="majorHAnsi" w:hAnsiTheme="majorHAnsi"/>
          <w:color w:val="000000"/>
        </w:rPr>
      </w:pPr>
      <w:r w:rsidRPr="00FC4F39">
        <w:rPr>
          <w:rFonts w:asciiTheme="majorHAnsi" w:hAnsiTheme="majorHAnsi"/>
          <w:color w:val="000000"/>
        </w:rPr>
        <w:t>Donaldson, T. and Preston, L. (1995) ‘The stakeholder theory of the corporation’,</w:t>
      </w:r>
      <w:r w:rsidRPr="00FC4F39">
        <w:rPr>
          <w:rStyle w:val="apple-converted-space"/>
          <w:rFonts w:asciiTheme="majorHAnsi" w:eastAsiaTheme="majorEastAsia" w:hAnsiTheme="majorHAnsi"/>
          <w:color w:val="000000"/>
        </w:rPr>
        <w:t> </w:t>
      </w:r>
      <w:r w:rsidRPr="00FC4F39">
        <w:rPr>
          <w:rStyle w:val="Emphasis"/>
          <w:rFonts w:asciiTheme="majorHAnsi" w:eastAsiaTheme="majorEastAsia" w:hAnsiTheme="majorHAnsi"/>
          <w:color w:val="000000"/>
        </w:rPr>
        <w:t>Academy of Management Review</w:t>
      </w:r>
      <w:r w:rsidRPr="00FC4F39">
        <w:rPr>
          <w:rFonts w:asciiTheme="majorHAnsi" w:hAnsiTheme="majorHAnsi"/>
          <w:color w:val="000000"/>
        </w:rPr>
        <w:t>, 20(1), pp. 65–91.</w:t>
      </w:r>
    </w:p>
    <w:p w14:paraId="0D6AD169" w14:textId="77777777" w:rsidR="00FC4F39" w:rsidRPr="00FC4F39" w:rsidRDefault="00FC4F39" w:rsidP="00FC4F39">
      <w:pPr>
        <w:pStyle w:val="NormalWeb"/>
        <w:rPr>
          <w:rFonts w:asciiTheme="majorHAnsi" w:hAnsiTheme="majorHAnsi"/>
          <w:color w:val="000000"/>
        </w:rPr>
      </w:pPr>
      <w:r w:rsidRPr="00FC4F39">
        <w:rPr>
          <w:rFonts w:asciiTheme="majorHAnsi" w:hAnsiTheme="majorHAnsi"/>
          <w:color w:val="000000"/>
        </w:rPr>
        <w:t>Greenwood, M. (2007) ‘Stakeholder engagement’,</w:t>
      </w:r>
      <w:r w:rsidRPr="00FC4F39">
        <w:rPr>
          <w:rStyle w:val="apple-converted-space"/>
          <w:rFonts w:asciiTheme="majorHAnsi" w:eastAsiaTheme="majorEastAsia" w:hAnsiTheme="majorHAnsi"/>
          <w:color w:val="000000"/>
        </w:rPr>
        <w:t> </w:t>
      </w:r>
      <w:r w:rsidRPr="00FC4F39">
        <w:rPr>
          <w:rStyle w:val="Emphasis"/>
          <w:rFonts w:asciiTheme="majorHAnsi" w:eastAsiaTheme="majorEastAsia" w:hAnsiTheme="majorHAnsi"/>
          <w:color w:val="000000"/>
        </w:rPr>
        <w:t>Journal of Business Ethics</w:t>
      </w:r>
      <w:r w:rsidRPr="00FC4F39">
        <w:rPr>
          <w:rFonts w:asciiTheme="majorHAnsi" w:hAnsiTheme="majorHAnsi"/>
          <w:color w:val="000000"/>
        </w:rPr>
        <w:t>, 74(4), pp. 315–327.</w:t>
      </w:r>
    </w:p>
    <w:p w14:paraId="55F06490" w14:textId="77777777" w:rsidR="00FC4F39" w:rsidRPr="00FC4F39" w:rsidRDefault="00FC4F39" w:rsidP="00FC4F39">
      <w:pPr>
        <w:pStyle w:val="NormalWeb"/>
        <w:rPr>
          <w:rFonts w:asciiTheme="majorHAnsi" w:hAnsiTheme="majorHAnsi"/>
          <w:color w:val="000000"/>
        </w:rPr>
      </w:pPr>
      <w:r w:rsidRPr="00FC4F39">
        <w:rPr>
          <w:rFonts w:asciiTheme="majorHAnsi" w:hAnsiTheme="majorHAnsi"/>
          <w:color w:val="000000"/>
        </w:rPr>
        <w:t>Kerzner, H. (2019)</w:t>
      </w:r>
      <w:r w:rsidRPr="00FC4F39">
        <w:rPr>
          <w:rStyle w:val="apple-converted-space"/>
          <w:rFonts w:asciiTheme="majorHAnsi" w:eastAsiaTheme="majorEastAsia" w:hAnsiTheme="majorHAnsi"/>
          <w:color w:val="000000"/>
        </w:rPr>
        <w:t> </w:t>
      </w:r>
      <w:r w:rsidRPr="00FC4F39">
        <w:rPr>
          <w:rStyle w:val="Emphasis"/>
          <w:rFonts w:asciiTheme="majorHAnsi" w:eastAsiaTheme="majorEastAsia" w:hAnsiTheme="majorHAnsi"/>
          <w:color w:val="000000"/>
        </w:rPr>
        <w:t>Project Management: A Systems Approach.</w:t>
      </w:r>
      <w:r w:rsidRPr="00FC4F39">
        <w:rPr>
          <w:rStyle w:val="apple-converted-space"/>
          <w:rFonts w:asciiTheme="majorHAnsi" w:eastAsiaTheme="majorEastAsia" w:hAnsiTheme="majorHAnsi"/>
          <w:color w:val="000000"/>
        </w:rPr>
        <w:t> </w:t>
      </w:r>
      <w:r w:rsidRPr="00FC4F39">
        <w:rPr>
          <w:rFonts w:asciiTheme="majorHAnsi" w:hAnsiTheme="majorHAnsi"/>
          <w:color w:val="000000"/>
        </w:rPr>
        <w:t xml:space="preserve">12th </w:t>
      </w:r>
      <w:proofErr w:type="spellStart"/>
      <w:r w:rsidRPr="00FC4F39">
        <w:rPr>
          <w:rFonts w:asciiTheme="majorHAnsi" w:hAnsiTheme="majorHAnsi"/>
          <w:color w:val="000000"/>
        </w:rPr>
        <w:t>edn</w:t>
      </w:r>
      <w:proofErr w:type="spellEnd"/>
      <w:r w:rsidRPr="00FC4F39">
        <w:rPr>
          <w:rFonts w:asciiTheme="majorHAnsi" w:hAnsiTheme="majorHAnsi"/>
          <w:color w:val="000000"/>
        </w:rPr>
        <w:t>.</w:t>
      </w:r>
    </w:p>
    <w:p w14:paraId="024EC3BB" w14:textId="77777777" w:rsidR="00FC4F39" w:rsidRPr="00FC4F39" w:rsidRDefault="00FC4F39" w:rsidP="00FC4F39">
      <w:pPr>
        <w:pStyle w:val="NormalWeb"/>
        <w:rPr>
          <w:rFonts w:asciiTheme="majorHAnsi" w:hAnsiTheme="majorHAnsi"/>
          <w:color w:val="000000"/>
        </w:rPr>
      </w:pPr>
      <w:r w:rsidRPr="00FC4F39">
        <w:rPr>
          <w:rFonts w:asciiTheme="majorHAnsi" w:hAnsiTheme="majorHAnsi"/>
          <w:color w:val="000000"/>
        </w:rPr>
        <w:t>Lines, R. (2004) ‘Influence of participation in strategic change’,</w:t>
      </w:r>
      <w:r w:rsidRPr="00FC4F39">
        <w:rPr>
          <w:rStyle w:val="apple-converted-space"/>
          <w:rFonts w:asciiTheme="majorHAnsi" w:eastAsiaTheme="majorEastAsia" w:hAnsiTheme="majorHAnsi"/>
          <w:color w:val="000000"/>
        </w:rPr>
        <w:t> </w:t>
      </w:r>
      <w:r w:rsidRPr="00FC4F39">
        <w:rPr>
          <w:rStyle w:val="Emphasis"/>
          <w:rFonts w:asciiTheme="majorHAnsi" w:eastAsiaTheme="majorEastAsia" w:hAnsiTheme="majorHAnsi"/>
          <w:color w:val="000000"/>
        </w:rPr>
        <w:t>Journal of Change Management</w:t>
      </w:r>
      <w:r w:rsidRPr="00FC4F39">
        <w:rPr>
          <w:rFonts w:asciiTheme="majorHAnsi" w:hAnsiTheme="majorHAnsi"/>
          <w:color w:val="000000"/>
        </w:rPr>
        <w:t>, 4(3), pp. 193–215.</w:t>
      </w:r>
    </w:p>
    <w:p w14:paraId="22B78120" w14:textId="77777777" w:rsidR="00FC4F39" w:rsidRPr="00FC4F39" w:rsidRDefault="00FC4F39" w:rsidP="00FC4F39">
      <w:pPr>
        <w:pStyle w:val="NormalWeb"/>
        <w:rPr>
          <w:rFonts w:asciiTheme="majorHAnsi" w:hAnsiTheme="majorHAnsi"/>
          <w:color w:val="000000"/>
        </w:rPr>
      </w:pPr>
      <w:proofErr w:type="spellStart"/>
      <w:r w:rsidRPr="00FC4F39">
        <w:rPr>
          <w:rFonts w:asciiTheme="majorHAnsi" w:hAnsiTheme="majorHAnsi"/>
          <w:color w:val="000000"/>
        </w:rPr>
        <w:t>Mendelow</w:t>
      </w:r>
      <w:proofErr w:type="spellEnd"/>
      <w:r w:rsidRPr="00FC4F39">
        <w:rPr>
          <w:rFonts w:asciiTheme="majorHAnsi" w:hAnsiTheme="majorHAnsi"/>
          <w:color w:val="000000"/>
        </w:rPr>
        <w:t>, A. (1991) ‘Environmental scanning’,</w:t>
      </w:r>
      <w:r w:rsidRPr="00FC4F39">
        <w:rPr>
          <w:rStyle w:val="apple-converted-space"/>
          <w:rFonts w:asciiTheme="majorHAnsi" w:eastAsiaTheme="majorEastAsia" w:hAnsiTheme="majorHAnsi"/>
          <w:color w:val="000000"/>
        </w:rPr>
        <w:t> </w:t>
      </w:r>
      <w:r w:rsidRPr="00FC4F39">
        <w:rPr>
          <w:rStyle w:val="Emphasis"/>
          <w:rFonts w:asciiTheme="majorHAnsi" w:eastAsiaTheme="majorEastAsia" w:hAnsiTheme="majorHAnsi"/>
          <w:color w:val="000000"/>
        </w:rPr>
        <w:t>Proceedings of the International Conference on Information Systems.</w:t>
      </w:r>
    </w:p>
    <w:p w14:paraId="74E17833" w14:textId="77777777" w:rsidR="00FC4F39" w:rsidRPr="00FC4F39" w:rsidRDefault="00FC4F39" w:rsidP="00FC4F39">
      <w:pPr>
        <w:pStyle w:val="NormalWeb"/>
        <w:rPr>
          <w:rFonts w:asciiTheme="majorHAnsi" w:hAnsiTheme="majorHAnsi"/>
          <w:color w:val="000000"/>
        </w:rPr>
      </w:pPr>
      <w:proofErr w:type="spellStart"/>
      <w:r w:rsidRPr="00FC4F39">
        <w:rPr>
          <w:rFonts w:asciiTheme="majorHAnsi" w:hAnsiTheme="majorHAnsi"/>
          <w:color w:val="000000"/>
        </w:rPr>
        <w:t>Okumus</w:t>
      </w:r>
      <w:proofErr w:type="spellEnd"/>
      <w:r w:rsidRPr="00FC4F39">
        <w:rPr>
          <w:rFonts w:asciiTheme="majorHAnsi" w:hAnsiTheme="majorHAnsi"/>
          <w:color w:val="000000"/>
        </w:rPr>
        <w:t>, F. et al. (2017)</w:t>
      </w:r>
      <w:r w:rsidRPr="00FC4F39">
        <w:rPr>
          <w:rStyle w:val="apple-converted-space"/>
          <w:rFonts w:asciiTheme="majorHAnsi" w:eastAsiaTheme="majorEastAsia" w:hAnsiTheme="majorHAnsi"/>
          <w:color w:val="000000"/>
        </w:rPr>
        <w:t> </w:t>
      </w:r>
      <w:r w:rsidRPr="00FC4F39">
        <w:rPr>
          <w:rStyle w:val="Emphasis"/>
          <w:rFonts w:asciiTheme="majorHAnsi" w:eastAsiaTheme="majorEastAsia" w:hAnsiTheme="majorHAnsi"/>
          <w:color w:val="000000"/>
        </w:rPr>
        <w:t>Strategic Management for Hospitality and Tourism.</w:t>
      </w:r>
    </w:p>
    <w:p w14:paraId="5BFE2271" w14:textId="77777777" w:rsidR="00FC4F39" w:rsidRDefault="00FC4F39" w:rsidP="002323B1"/>
    <w:sectPr w:rsidR="00FC4F39" w:rsidSect="000D4B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D1C18"/>
    <w:multiLevelType w:val="hybridMultilevel"/>
    <w:tmpl w:val="F17CD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86196C"/>
    <w:multiLevelType w:val="hybridMultilevel"/>
    <w:tmpl w:val="B3B83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0941702">
    <w:abstractNumId w:val="1"/>
  </w:num>
  <w:num w:numId="2" w16cid:durableId="2066684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64B"/>
    <w:rsid w:val="0003042D"/>
    <w:rsid w:val="000312DF"/>
    <w:rsid w:val="000726F4"/>
    <w:rsid w:val="000B0C2B"/>
    <w:rsid w:val="000B35E8"/>
    <w:rsid w:val="000D4BEB"/>
    <w:rsid w:val="000E1BCA"/>
    <w:rsid w:val="000E423F"/>
    <w:rsid w:val="000E42BC"/>
    <w:rsid w:val="00133005"/>
    <w:rsid w:val="002323B1"/>
    <w:rsid w:val="002A7A0F"/>
    <w:rsid w:val="00355F69"/>
    <w:rsid w:val="003E7C88"/>
    <w:rsid w:val="004A6EDA"/>
    <w:rsid w:val="005A5DE2"/>
    <w:rsid w:val="005B5EBB"/>
    <w:rsid w:val="005C2A58"/>
    <w:rsid w:val="006124D8"/>
    <w:rsid w:val="00620103"/>
    <w:rsid w:val="0063682E"/>
    <w:rsid w:val="00643C3C"/>
    <w:rsid w:val="00651694"/>
    <w:rsid w:val="006A45CE"/>
    <w:rsid w:val="006C3095"/>
    <w:rsid w:val="006C4899"/>
    <w:rsid w:val="006F0ACA"/>
    <w:rsid w:val="006F561E"/>
    <w:rsid w:val="0070722B"/>
    <w:rsid w:val="00723036"/>
    <w:rsid w:val="007A18BA"/>
    <w:rsid w:val="007F07CF"/>
    <w:rsid w:val="007F6C60"/>
    <w:rsid w:val="008A7817"/>
    <w:rsid w:val="008C359A"/>
    <w:rsid w:val="00901BD0"/>
    <w:rsid w:val="00942944"/>
    <w:rsid w:val="00953C1A"/>
    <w:rsid w:val="009F3DE5"/>
    <w:rsid w:val="00A04F56"/>
    <w:rsid w:val="00AB316A"/>
    <w:rsid w:val="00AF0937"/>
    <w:rsid w:val="00B57E5C"/>
    <w:rsid w:val="00B80241"/>
    <w:rsid w:val="00BC096A"/>
    <w:rsid w:val="00C653C1"/>
    <w:rsid w:val="00D27058"/>
    <w:rsid w:val="00D31864"/>
    <w:rsid w:val="00DE764B"/>
    <w:rsid w:val="00E95ADD"/>
    <w:rsid w:val="00F32DA9"/>
    <w:rsid w:val="00F670FC"/>
    <w:rsid w:val="00F77160"/>
    <w:rsid w:val="00FA307F"/>
    <w:rsid w:val="00FC4F39"/>
    <w:rsid w:val="00FE3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B551"/>
  <w15:chartTrackingRefBased/>
  <w15:docId w15:val="{73FBCA4E-1EE6-9248-9FE0-1121EA763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7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7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7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7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7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7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7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7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7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7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7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7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7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7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7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764B"/>
    <w:rPr>
      <w:rFonts w:eastAsiaTheme="majorEastAsia" w:cstheme="majorBidi"/>
      <w:color w:val="272727" w:themeColor="text1" w:themeTint="D8"/>
    </w:rPr>
  </w:style>
  <w:style w:type="paragraph" w:styleId="Title">
    <w:name w:val="Title"/>
    <w:basedOn w:val="Normal"/>
    <w:next w:val="Normal"/>
    <w:link w:val="TitleChar"/>
    <w:uiPriority w:val="10"/>
    <w:qFormat/>
    <w:rsid w:val="00DE7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7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7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764B"/>
    <w:pPr>
      <w:spacing w:before="160"/>
      <w:jc w:val="center"/>
    </w:pPr>
    <w:rPr>
      <w:i/>
      <w:iCs/>
      <w:color w:val="404040" w:themeColor="text1" w:themeTint="BF"/>
    </w:rPr>
  </w:style>
  <w:style w:type="character" w:customStyle="1" w:styleId="QuoteChar">
    <w:name w:val="Quote Char"/>
    <w:basedOn w:val="DefaultParagraphFont"/>
    <w:link w:val="Quote"/>
    <w:uiPriority w:val="29"/>
    <w:rsid w:val="00DE764B"/>
    <w:rPr>
      <w:i/>
      <w:iCs/>
      <w:color w:val="404040" w:themeColor="text1" w:themeTint="BF"/>
    </w:rPr>
  </w:style>
  <w:style w:type="paragraph" w:styleId="ListParagraph">
    <w:name w:val="List Paragraph"/>
    <w:basedOn w:val="Normal"/>
    <w:uiPriority w:val="34"/>
    <w:qFormat/>
    <w:rsid w:val="00DE764B"/>
    <w:pPr>
      <w:ind w:left="720"/>
      <w:contextualSpacing/>
    </w:pPr>
  </w:style>
  <w:style w:type="character" w:styleId="IntenseEmphasis">
    <w:name w:val="Intense Emphasis"/>
    <w:basedOn w:val="DefaultParagraphFont"/>
    <w:uiPriority w:val="21"/>
    <w:qFormat/>
    <w:rsid w:val="00DE764B"/>
    <w:rPr>
      <w:i/>
      <w:iCs/>
      <w:color w:val="0F4761" w:themeColor="accent1" w:themeShade="BF"/>
    </w:rPr>
  </w:style>
  <w:style w:type="paragraph" w:styleId="IntenseQuote">
    <w:name w:val="Intense Quote"/>
    <w:basedOn w:val="Normal"/>
    <w:next w:val="Normal"/>
    <w:link w:val="IntenseQuoteChar"/>
    <w:uiPriority w:val="30"/>
    <w:qFormat/>
    <w:rsid w:val="00DE7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764B"/>
    <w:rPr>
      <w:i/>
      <w:iCs/>
      <w:color w:val="0F4761" w:themeColor="accent1" w:themeShade="BF"/>
    </w:rPr>
  </w:style>
  <w:style w:type="character" w:styleId="IntenseReference">
    <w:name w:val="Intense Reference"/>
    <w:basedOn w:val="DefaultParagraphFont"/>
    <w:uiPriority w:val="32"/>
    <w:qFormat/>
    <w:rsid w:val="00DE764B"/>
    <w:rPr>
      <w:b/>
      <w:bCs/>
      <w:smallCaps/>
      <w:color w:val="0F4761" w:themeColor="accent1" w:themeShade="BF"/>
      <w:spacing w:val="5"/>
    </w:rPr>
  </w:style>
  <w:style w:type="table" w:styleId="TableGrid">
    <w:name w:val="Table Grid"/>
    <w:basedOn w:val="TableNormal"/>
    <w:uiPriority w:val="39"/>
    <w:rsid w:val="00C65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781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43C3C"/>
    <w:rPr>
      <w:b/>
      <w:bCs/>
    </w:rPr>
  </w:style>
  <w:style w:type="paragraph" w:styleId="NoSpacing">
    <w:name w:val="No Spacing"/>
    <w:link w:val="NoSpacingChar"/>
    <w:uiPriority w:val="1"/>
    <w:qFormat/>
    <w:rsid w:val="000D4BE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D4BEB"/>
    <w:rPr>
      <w:rFonts w:eastAsiaTheme="minorEastAsia"/>
      <w:kern w:val="0"/>
      <w:sz w:val="22"/>
      <w:szCs w:val="22"/>
      <w:lang w:val="en-US" w:eastAsia="zh-CN"/>
      <w14:ligatures w14:val="none"/>
    </w:rPr>
  </w:style>
  <w:style w:type="character" w:customStyle="1" w:styleId="apple-converted-space">
    <w:name w:val="apple-converted-space"/>
    <w:basedOn w:val="DefaultParagraphFont"/>
    <w:rsid w:val="00FC4F39"/>
  </w:style>
  <w:style w:type="character" w:styleId="Emphasis">
    <w:name w:val="Emphasis"/>
    <w:basedOn w:val="DefaultParagraphFont"/>
    <w:uiPriority w:val="20"/>
    <w:qFormat/>
    <w:rsid w:val="00FC4F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982791">
      <w:bodyDiv w:val="1"/>
      <w:marLeft w:val="0"/>
      <w:marRight w:val="0"/>
      <w:marTop w:val="0"/>
      <w:marBottom w:val="0"/>
      <w:divBdr>
        <w:top w:val="none" w:sz="0" w:space="0" w:color="auto"/>
        <w:left w:val="none" w:sz="0" w:space="0" w:color="auto"/>
        <w:bottom w:val="none" w:sz="0" w:space="0" w:color="auto"/>
        <w:right w:val="none" w:sz="0" w:space="0" w:color="auto"/>
      </w:divBdr>
    </w:div>
    <w:div w:id="565454126">
      <w:bodyDiv w:val="1"/>
      <w:marLeft w:val="0"/>
      <w:marRight w:val="0"/>
      <w:marTop w:val="0"/>
      <w:marBottom w:val="0"/>
      <w:divBdr>
        <w:top w:val="none" w:sz="0" w:space="0" w:color="auto"/>
        <w:left w:val="none" w:sz="0" w:space="0" w:color="auto"/>
        <w:bottom w:val="none" w:sz="0" w:space="0" w:color="auto"/>
        <w:right w:val="none" w:sz="0" w:space="0" w:color="auto"/>
      </w:divBdr>
    </w:div>
    <w:div w:id="697967337">
      <w:bodyDiv w:val="1"/>
      <w:marLeft w:val="0"/>
      <w:marRight w:val="0"/>
      <w:marTop w:val="0"/>
      <w:marBottom w:val="0"/>
      <w:divBdr>
        <w:top w:val="none" w:sz="0" w:space="0" w:color="auto"/>
        <w:left w:val="none" w:sz="0" w:space="0" w:color="auto"/>
        <w:bottom w:val="none" w:sz="0" w:space="0" w:color="auto"/>
        <w:right w:val="none" w:sz="0" w:space="0" w:color="auto"/>
      </w:divBdr>
    </w:div>
    <w:div w:id="1235047010">
      <w:bodyDiv w:val="1"/>
      <w:marLeft w:val="0"/>
      <w:marRight w:val="0"/>
      <w:marTop w:val="0"/>
      <w:marBottom w:val="0"/>
      <w:divBdr>
        <w:top w:val="none" w:sz="0" w:space="0" w:color="auto"/>
        <w:left w:val="none" w:sz="0" w:space="0" w:color="auto"/>
        <w:bottom w:val="none" w:sz="0" w:space="0" w:color="auto"/>
        <w:right w:val="none" w:sz="0" w:space="0" w:color="auto"/>
      </w:divBdr>
    </w:div>
    <w:div w:id="1606959615">
      <w:bodyDiv w:val="1"/>
      <w:marLeft w:val="0"/>
      <w:marRight w:val="0"/>
      <w:marTop w:val="0"/>
      <w:marBottom w:val="0"/>
      <w:divBdr>
        <w:top w:val="none" w:sz="0" w:space="0" w:color="auto"/>
        <w:left w:val="none" w:sz="0" w:space="0" w:color="auto"/>
        <w:bottom w:val="none" w:sz="0" w:space="0" w:color="auto"/>
        <w:right w:val="none" w:sz="0" w:space="0" w:color="auto"/>
      </w:divBdr>
    </w:div>
    <w:div w:id="1755972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Hilton Hotel Worlwide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570</TotalTime>
  <Pages>17</Pages>
  <Words>4277</Words>
  <Characters>24380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understanding and engaging stakeholders</vt:lpstr>
    </vt:vector>
  </TitlesOfParts>
  <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stakeholders</dc:title>
  <dc:subject>LCLM5001</dc:subject>
  <dc:creator>Akuvi Dotse (2421474)</dc:creator>
  <cp:keywords/>
  <dc:description/>
  <cp:lastModifiedBy>Akuvi Dotse (2421474)</cp:lastModifiedBy>
  <cp:revision>2</cp:revision>
  <dcterms:created xsi:type="dcterms:W3CDTF">2026-03-22T14:53:00Z</dcterms:created>
  <dcterms:modified xsi:type="dcterms:W3CDTF">2026-03-23T06:35:00Z</dcterms:modified>
  <cp:category>Understanding the importance of Stakeholders engagement in successful commencement and completion of project</cp:category>
</cp:coreProperties>
</file>