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886E7" w14:textId="4380D4FF" w:rsidR="00DB1135" w:rsidRDefault="002B7F23" w:rsidP="00D1181B">
      <w:pPr>
        <w:jc w:val="both"/>
      </w:pPr>
      <w:r>
        <w:t>Essay</w:t>
      </w:r>
    </w:p>
    <w:p w14:paraId="7FD8A8DF" w14:textId="1F41A3A6" w:rsidR="00DB1135" w:rsidRPr="00D1181B" w:rsidRDefault="00DB1135" w:rsidP="00D1181B">
      <w:pPr>
        <w:jc w:val="both"/>
        <w:rPr>
          <w:b/>
          <w:bCs/>
          <w:i/>
          <w:iCs/>
        </w:rPr>
      </w:pPr>
      <w:r w:rsidRPr="00D1181B">
        <w:rPr>
          <w:b/>
          <w:bCs/>
          <w:i/>
          <w:iCs/>
        </w:rPr>
        <w:t>Many Christians indicate that God’s omnipotence (all-powerful nature) is absolute while C.S. Lewis and other Systematic Theologians claim that it is limited. What does it mean to say that God is all powerful?</w:t>
      </w:r>
      <w:r w:rsidR="006314F1" w:rsidRPr="00D1181B">
        <w:rPr>
          <w:b/>
          <w:bCs/>
          <w:i/>
          <w:iCs/>
        </w:rPr>
        <w:t xml:space="preserve"> </w:t>
      </w:r>
    </w:p>
    <w:p w14:paraId="37B1C4FE" w14:textId="5980E2C9" w:rsidR="00D106E4" w:rsidRDefault="00D106E4" w:rsidP="00D1181B">
      <w:pPr>
        <w:jc w:val="both"/>
      </w:pPr>
      <w:r>
        <w:t>Across the globe, many Christians believe authoritatively in the all-powerful nature of God based on</w:t>
      </w:r>
      <w:r w:rsidR="009351F7">
        <w:t xml:space="preserve"> </w:t>
      </w:r>
      <w:r w:rsidR="00937F3E">
        <w:t xml:space="preserve">historical, </w:t>
      </w:r>
      <w:r w:rsidR="009351F7">
        <w:t>biblical and contemporary records</w:t>
      </w:r>
      <w:r>
        <w:t xml:space="preserve"> of divine interventions in the lives of many people in the past </w:t>
      </w:r>
      <w:r w:rsidR="00BB0188">
        <w:t xml:space="preserve">and seemingly impossible situations in the </w:t>
      </w:r>
      <w:r w:rsidR="00132217">
        <w:t xml:space="preserve">nooks and crannies of </w:t>
      </w:r>
      <w:r w:rsidR="007C1F83">
        <w:t xml:space="preserve">the </w:t>
      </w:r>
      <w:r w:rsidR="00BB0188">
        <w:t>world</w:t>
      </w:r>
      <w:r w:rsidR="00524ED7">
        <w:t xml:space="preserve"> which were made possible by the power of the Almighty God</w:t>
      </w:r>
      <w:r w:rsidR="00BB0188">
        <w:t>.</w:t>
      </w:r>
      <w:r w:rsidR="007C1F83">
        <w:t xml:space="preserve"> </w:t>
      </w:r>
      <w:r w:rsidR="00AB7AA4">
        <w:t xml:space="preserve">For example, the miracle of walking across the red sea, </w:t>
      </w:r>
      <w:r w:rsidR="00013137">
        <w:t>provision water out of the rock, the flattening of the wall</w:t>
      </w:r>
      <w:r w:rsidR="00175189">
        <w:t>s</w:t>
      </w:r>
      <w:r w:rsidR="00013137">
        <w:t xml:space="preserve"> of Jericho and many other </w:t>
      </w:r>
      <w:r w:rsidR="009351F7">
        <w:t xml:space="preserve">incredible </w:t>
      </w:r>
      <w:r w:rsidR="003206C0">
        <w:t>demonstrations</w:t>
      </w:r>
      <w:r w:rsidR="00013137">
        <w:t xml:space="preserve"> of God’s power through the prophets and apostles in the bible (Exodus 14: 14–18</w:t>
      </w:r>
      <w:r w:rsidR="00CB129C">
        <w:t xml:space="preserve">; </w:t>
      </w:r>
      <w:r w:rsidR="00175189">
        <w:t>Exodus 17:6; Joshua 6:20</w:t>
      </w:r>
      <w:r w:rsidR="00013137">
        <w:t xml:space="preserve">). </w:t>
      </w:r>
      <w:r w:rsidR="007C1F83">
        <w:t xml:space="preserve">Up until now, many Christians still fervently believe that with God all things are possible and that </w:t>
      </w:r>
      <w:proofErr w:type="gramStart"/>
      <w:r w:rsidR="009F71E2">
        <w:t>His</w:t>
      </w:r>
      <w:proofErr w:type="gramEnd"/>
      <w:r w:rsidR="009F71E2">
        <w:t xml:space="preserve"> all-powerful nature is unquestionable</w:t>
      </w:r>
      <w:r w:rsidR="00B1414A">
        <w:t>, undebatable</w:t>
      </w:r>
      <w:r w:rsidR="009F71E2">
        <w:t xml:space="preserve"> even in today’s world and forever.</w:t>
      </w:r>
      <w:r w:rsidR="001F344C">
        <w:t xml:space="preserve"> Many Christians believe in the all-powerful nature of God because of </w:t>
      </w:r>
      <w:r w:rsidR="0008683F">
        <w:t xml:space="preserve">life situations </w:t>
      </w:r>
      <w:r w:rsidR="001F344C">
        <w:t>th</w:t>
      </w:r>
      <w:r w:rsidR="0008683F">
        <w:t xml:space="preserve">ey have seen, witnessed and experienced personally and </w:t>
      </w:r>
      <w:r w:rsidR="004B752C">
        <w:t>vicariously in terms of God’s ability to answer</w:t>
      </w:r>
      <w:r w:rsidR="003A7574">
        <w:t xml:space="preserve"> their prayers and turning around </w:t>
      </w:r>
      <w:r w:rsidR="001F344C">
        <w:t xml:space="preserve">their personal </w:t>
      </w:r>
      <w:r w:rsidR="004B752C">
        <w:t xml:space="preserve">and other people’s </w:t>
      </w:r>
      <w:r w:rsidR="001F344C">
        <w:t>situations such as illness</w:t>
      </w:r>
      <w:r w:rsidR="003A7574">
        <w:t xml:space="preserve">. </w:t>
      </w:r>
      <w:r w:rsidR="002620AA">
        <w:t xml:space="preserve">There have been uncountable testimonies of many Christians regarding different health issues which health professionals consider </w:t>
      </w:r>
      <w:r w:rsidR="00AB7AA4">
        <w:t>irreversible</w:t>
      </w:r>
      <w:r w:rsidR="002620AA">
        <w:t xml:space="preserve"> but have been turned around </w:t>
      </w:r>
      <w:r w:rsidR="0008683F">
        <w:t xml:space="preserve">for good </w:t>
      </w:r>
      <w:r w:rsidR="00994599">
        <w:t>as a result of</w:t>
      </w:r>
      <w:r w:rsidR="002620AA">
        <w:t xml:space="preserve"> prayers of faith and divine </w:t>
      </w:r>
      <w:r w:rsidR="0008683F">
        <w:t>providence</w:t>
      </w:r>
      <w:r w:rsidR="00AB7AA4">
        <w:t>.</w:t>
      </w:r>
      <w:r w:rsidR="004B752C">
        <w:t xml:space="preserve"> However, </w:t>
      </w:r>
      <w:r w:rsidR="00DF59C6">
        <w:t>notable systematic theologians</w:t>
      </w:r>
      <w:r w:rsidR="00994599">
        <w:t xml:space="preserve"> including C.S. Lewis, Ockham,</w:t>
      </w:r>
      <w:r w:rsidR="009455A5">
        <w:t xml:space="preserve"> Plantinga, </w:t>
      </w:r>
      <w:proofErr w:type="spellStart"/>
      <w:r w:rsidR="009455A5">
        <w:t>Pannenberg</w:t>
      </w:r>
      <w:proofErr w:type="spellEnd"/>
      <w:r w:rsidR="009455A5">
        <w:t xml:space="preserve"> and </w:t>
      </w:r>
      <w:proofErr w:type="spellStart"/>
      <w:r w:rsidR="009455A5">
        <w:t>Moltmann</w:t>
      </w:r>
      <w:proofErr w:type="spellEnd"/>
      <w:r w:rsidR="009455A5">
        <w:t xml:space="preserve"> present a refined interpretation of God’s omnipotence</w:t>
      </w:r>
      <w:r w:rsidR="00CB129C">
        <w:t xml:space="preserve">. While </w:t>
      </w:r>
      <w:r w:rsidR="00647572">
        <w:t>most</w:t>
      </w:r>
      <w:r w:rsidR="00CB129C">
        <w:t xml:space="preserve"> of them acknowledge divine power and God’s abilities, they </w:t>
      </w:r>
      <w:r w:rsidR="00647572">
        <w:t>pr</w:t>
      </w:r>
      <w:r w:rsidR="006F0A43">
        <w:t>esent compelling reasons to argue</w:t>
      </w:r>
      <w:r w:rsidR="00CB129C">
        <w:t xml:space="preserve"> that God’s omnipotence is limited</w:t>
      </w:r>
      <w:r w:rsidR="006F0A43">
        <w:t xml:space="preserve"> contrary to the position of classical theologians.</w:t>
      </w:r>
    </w:p>
    <w:p w14:paraId="66FAAD8E" w14:textId="16C5A759" w:rsidR="00643BBA" w:rsidRDefault="00643BBA" w:rsidP="00D1181B">
      <w:pPr>
        <w:jc w:val="both"/>
      </w:pPr>
      <w:r>
        <w:t>Mc</w:t>
      </w:r>
      <w:r w:rsidR="009029AE">
        <w:t>Grath (2001)</w:t>
      </w:r>
      <w:r w:rsidR="00422F56">
        <w:t xml:space="preserve"> </w:t>
      </w:r>
      <w:r w:rsidR="006C0968">
        <w:t xml:space="preserve">argues that the belief of God’s omnipotence especially by the traditional Christian faith is limited, contradictory and illogical. McGrath put forward the claim that if God is omnipotent, it means He can do anything and everything. He further clarifies that </w:t>
      </w:r>
      <w:r w:rsidR="008A1868">
        <w:t>God cannot make a square circle or a round triangle</w:t>
      </w:r>
      <w:r w:rsidR="004F12C3">
        <w:t xml:space="preserve"> which are obvious contradictions. Consequently, the</w:t>
      </w:r>
      <w:r w:rsidR="00317432">
        <w:t xml:space="preserve"> omnipotence of God is not all encompassing. Along similar lines, McGrath</w:t>
      </w:r>
      <w:r w:rsidR="00755C39">
        <w:t xml:space="preserve"> (2001) lend support to the claim that there are exceptions to the all-powerful nature </w:t>
      </w:r>
      <w:r w:rsidR="007C7369">
        <w:t xml:space="preserve">of </w:t>
      </w:r>
      <w:r w:rsidR="00755C39">
        <w:t xml:space="preserve">God by </w:t>
      </w:r>
      <w:r w:rsidR="008F7CB5">
        <w:t>asking this question: Can God create a stone which is too heavy to lift? And if God can create a stone which is too heavy to lift, can He lift the stone? If God cannot lift the stone, it is proven that God is not all-powerful.</w:t>
      </w:r>
      <w:r w:rsidR="006059EE">
        <w:t xml:space="preserve"> </w:t>
      </w:r>
    </w:p>
    <w:p w14:paraId="3C9FA170" w14:textId="58FAC40C" w:rsidR="00D868F8" w:rsidRDefault="00555312" w:rsidP="00D1181B">
      <w:pPr>
        <w:jc w:val="both"/>
      </w:pPr>
      <w:r>
        <w:t xml:space="preserve">William Ockham as cited in McGrath (2001) pontificates on the two aspects of God’s power: the absolute power and the ordained power. </w:t>
      </w:r>
      <w:r w:rsidR="00CF2295">
        <w:t xml:space="preserve">God can do something in a manner which is established by laws which were ordained and established by God which suggests that God acts according to His ordained power. Also, the absolute power of God was the power which existed before God had decided upon any course of action </w:t>
      </w:r>
      <w:r w:rsidR="00000337">
        <w:t xml:space="preserve">or world ordering. On account of God’s omnipotence, Ockham propounds the view that God is not now able to do everything because He has deliberately limited the </w:t>
      </w:r>
      <w:r w:rsidR="00FD119F">
        <w:t>possibilities</w:t>
      </w:r>
      <w:r w:rsidR="00000337">
        <w:t xml:space="preserve"> </w:t>
      </w:r>
      <w:r w:rsidR="00FD119F">
        <w:t xml:space="preserve">to do so. God, in exercising His </w:t>
      </w:r>
      <w:r w:rsidR="00FD119F">
        <w:lastRenderedPageBreak/>
        <w:t>omnipotence chooses to restrict all other options available.</w:t>
      </w:r>
      <w:r w:rsidR="0002638D">
        <w:t xml:space="preserve"> Ockham submits that God’s actions limits God’s options and calls this the notion of divine self-limitation.</w:t>
      </w:r>
    </w:p>
    <w:p w14:paraId="77AC8D68" w14:textId="7BFED2A5" w:rsidR="008D7FDA" w:rsidRDefault="008D7FDA" w:rsidP="008D7FDA">
      <w:pPr>
        <w:jc w:val="both"/>
      </w:pPr>
      <w:r>
        <w:t xml:space="preserve">Further evidence supporting the claim that God is not all-powerful lies in the findings of Lewis (2012). Omnipotence is defined as the power to do all or everything and with reference to the scripture </w:t>
      </w:r>
      <w:r w:rsidRPr="007C7369">
        <w:rPr>
          <w:i/>
          <w:iCs/>
        </w:rPr>
        <w:t>with God all things are possible</w:t>
      </w:r>
      <w:r>
        <w:t xml:space="preserve"> (Luke 1:37). Lewis views the all-powerful nature of God from two perspectives: good and almighty. ‘If God were good, He would wish to make His creatures perfectly happy, and if God were almighty, He would be able to do what He wished. But the creatures are not happy therefore God lacks either goodness or power or both.</w:t>
      </w:r>
      <w:r w:rsidR="005605AF">
        <w:t xml:space="preserve"> This implies the limitation of God’s power to do all things if God is unable to make people happy contrary to the beliefs of many Christians and classical theologians about God’s all-powerful nature. </w:t>
      </w:r>
      <w:r w:rsidR="003738EF">
        <w:t xml:space="preserve"> Lewis (2012) further</w:t>
      </w:r>
      <w:r w:rsidR="00992049">
        <w:t xml:space="preserve"> comments on the concept</w:t>
      </w:r>
      <w:r w:rsidR="005D706C">
        <w:t xml:space="preserve"> </w:t>
      </w:r>
      <w:r w:rsidR="00992049">
        <w:t>of self-</w:t>
      </w:r>
      <w:r w:rsidR="005D706C">
        <w:t>contradiction</w:t>
      </w:r>
      <w:r w:rsidR="00794E66">
        <w:t xml:space="preserve"> which he refers to as </w:t>
      </w:r>
      <w:r w:rsidR="0078716A">
        <w:t>‘</w:t>
      </w:r>
      <w:r w:rsidR="00794E66">
        <w:t>absolutely impossible</w:t>
      </w:r>
      <w:r w:rsidR="0078716A">
        <w:t>’</w:t>
      </w:r>
      <w:r w:rsidR="00794E66">
        <w:t xml:space="preserve"> and in other words means intrinsically impossible. </w:t>
      </w:r>
      <w:r w:rsidR="0078716A">
        <w:t>This means things that are impossible under all conditions in the world and for all agents including God.</w:t>
      </w:r>
      <w:r w:rsidR="00A149B0">
        <w:t xml:space="preserve"> Lewis uses the phrase “intrinsically impossible” because the impossibilities are from within and not external. </w:t>
      </w:r>
      <w:r w:rsidR="00452A0A">
        <w:t xml:space="preserve">Lewis argues that God’s omnipotence is constrained to doing things that are intrinsically possible and not things that are intrinsically impossible. </w:t>
      </w:r>
      <w:r w:rsidR="00186796">
        <w:t xml:space="preserve">For example, God </w:t>
      </w:r>
      <w:r w:rsidR="002536E1">
        <w:t>Himself created</w:t>
      </w:r>
      <w:r w:rsidR="00186796">
        <w:t xml:space="preserve"> </w:t>
      </w:r>
      <w:r w:rsidR="002536E1">
        <w:t>‘</w:t>
      </w:r>
      <w:r w:rsidR="00186796">
        <w:t>the inexorable laws of Nature</w:t>
      </w:r>
      <w:r w:rsidR="002536E1">
        <w:t xml:space="preserve">’ which makes </w:t>
      </w:r>
      <w:r w:rsidR="00186796">
        <w:t xml:space="preserve">some things operate in automation and therefore God’s omnipotence as being argued by many Christians cannot alter what has been created. Hence </w:t>
      </w:r>
      <w:r w:rsidR="002536E1">
        <w:t xml:space="preserve">it is intrinsically impossible for </w:t>
      </w:r>
      <w:r w:rsidR="00186796">
        <w:t xml:space="preserve">God </w:t>
      </w:r>
      <w:r w:rsidR="002536E1">
        <w:t>to</w:t>
      </w:r>
      <w:r w:rsidR="00186796">
        <w:t xml:space="preserve"> recreate what has been created</w:t>
      </w:r>
      <w:r w:rsidR="002536E1">
        <w:t xml:space="preserve"> which reveals that God’s omnipotence is not absolute.</w:t>
      </w:r>
    </w:p>
    <w:p w14:paraId="07015C46" w14:textId="676885DE" w:rsidR="0071663B" w:rsidRDefault="007922B2" w:rsidP="00D1181B">
      <w:pPr>
        <w:jc w:val="both"/>
      </w:pPr>
      <w:r>
        <w:t xml:space="preserve">As a rebuttal </w:t>
      </w:r>
      <w:r w:rsidR="00A53E75">
        <w:t xml:space="preserve">to this argument, Aquinas (2023) </w:t>
      </w:r>
      <w:r w:rsidR="00266312">
        <w:t xml:space="preserve">one of the classical theologians, </w:t>
      </w:r>
      <w:r w:rsidR="00A53E75">
        <w:t xml:space="preserve">develops the claim that whatever implies contradiction does not come within the scope of divine omnipotence because it cannot have the aspect of possibility. </w:t>
      </w:r>
      <w:r w:rsidR="00D73989">
        <w:t xml:space="preserve">Aquinas supports his view by saying God has the power to do anything that God wills to do, provided that a logical contradiction is not involved. For example, God cannot create a square triangle.  </w:t>
      </w:r>
      <w:r w:rsidR="002616E7">
        <w:t xml:space="preserve">The interpretation of Aquinas omnipotence seems to lend support to the position of the </w:t>
      </w:r>
      <w:r w:rsidR="00DF45A3">
        <w:t xml:space="preserve">Holy </w:t>
      </w:r>
      <w:r w:rsidR="002616E7">
        <w:t xml:space="preserve">Bible about the sovereignty of God </w:t>
      </w:r>
      <w:r w:rsidR="00DF45A3">
        <w:t>which means God is a King</w:t>
      </w:r>
      <w:r w:rsidR="004D28EF">
        <w:t xml:space="preserve">, the King of all kings, </w:t>
      </w:r>
      <w:r w:rsidR="00DF45A3">
        <w:t>and has the power to do many things or all things but sometimes chooses not to do them or do them as He wills (Psalm 115:3; Psalm 135:6; Isaiah 46:10</w:t>
      </w:r>
      <w:r w:rsidR="004D28EF">
        <w:t xml:space="preserve">; Daniel 4:35; Romans 9:19-21). </w:t>
      </w:r>
      <w:r w:rsidR="00870D84">
        <w:t xml:space="preserve">Aquinas </w:t>
      </w:r>
      <w:r w:rsidR="00D650AE">
        <w:t xml:space="preserve">put forward the view that </w:t>
      </w:r>
      <w:r w:rsidR="0060435E">
        <w:t xml:space="preserve">the phrase “God can do all things” is rightly understood to mean that God can do all things that are possible and for this reason God is said to be omnipotent. </w:t>
      </w:r>
      <w:r w:rsidR="00EC1537">
        <w:t>Furthermore, he</w:t>
      </w:r>
      <w:r w:rsidR="0060435E">
        <w:t xml:space="preserve"> clarifies that God cannot be said to be omnipotent through being able to do all things that are possible to created nature because the divine power extends much more than that. </w:t>
      </w:r>
      <w:r w:rsidR="00266312">
        <w:t xml:space="preserve">Aquinas lend support to his claim that God is called omnipotent because he can do all things that are possible absolutely. Aquinas </w:t>
      </w:r>
      <w:r w:rsidR="009A4FE8">
        <w:t xml:space="preserve">submits by using the symbiotic relationship between the subject and the predicate and their compatibility </w:t>
      </w:r>
      <w:r w:rsidR="00F077E9">
        <w:t xml:space="preserve">as well as the law of proximity </w:t>
      </w:r>
      <w:r w:rsidR="009A4FE8">
        <w:t xml:space="preserve">as the best standard to pontificate on the subject of God’s all-powerful nature. </w:t>
      </w:r>
      <w:r w:rsidR="00D629AD">
        <w:t>God can do all things when the subject and the predicate are compatible</w:t>
      </w:r>
      <w:r w:rsidR="00A57463">
        <w:t>. Finally, the omnipotence of God does not take away</w:t>
      </w:r>
      <w:r w:rsidR="00D73989">
        <w:t xml:space="preserve"> </w:t>
      </w:r>
      <w:r w:rsidR="00A57463">
        <w:t>the impossibilities</w:t>
      </w:r>
      <w:r w:rsidR="00CF68B7">
        <w:t xml:space="preserve"> </w:t>
      </w:r>
      <w:r w:rsidR="00EC1537">
        <w:t xml:space="preserve">of things </w:t>
      </w:r>
      <w:r w:rsidR="00CF68B7">
        <w:t>and therefore God’s all</w:t>
      </w:r>
      <w:r w:rsidR="00EC1537">
        <w:t>-</w:t>
      </w:r>
      <w:r w:rsidR="00CF68B7">
        <w:t>powerful nature cannot be considered limited based upon the incompatibility and impossibilities of things.</w:t>
      </w:r>
    </w:p>
    <w:p w14:paraId="308E819E" w14:textId="1FCA00BE" w:rsidR="00F67E0D" w:rsidRDefault="00F67E0D" w:rsidP="00732441">
      <w:pPr>
        <w:jc w:val="both"/>
      </w:pPr>
      <w:r>
        <w:lastRenderedPageBreak/>
        <w:t xml:space="preserve">Charles Ryrie in his book The Basic Theology </w:t>
      </w:r>
      <w:r w:rsidR="000D13B8">
        <w:t xml:space="preserve">(1986) </w:t>
      </w:r>
      <w:r>
        <w:t xml:space="preserve">argues along similar lines with the </w:t>
      </w:r>
      <w:r w:rsidR="00715518">
        <w:t xml:space="preserve">notable </w:t>
      </w:r>
      <w:r>
        <w:t xml:space="preserve">classical theologians </w:t>
      </w:r>
      <w:r w:rsidR="00715518">
        <w:t xml:space="preserve">and many traditional Christians. He propounds the view </w:t>
      </w:r>
      <w:r>
        <w:t xml:space="preserve">that God’s omnipotence has limitations in two areas namely: natural limitations and self-imposed limitations. </w:t>
      </w:r>
      <w:r w:rsidR="000D13B8">
        <w:t>He</w:t>
      </w:r>
      <w:r w:rsidR="00715518">
        <w:t xml:space="preserve"> explains</w:t>
      </w:r>
      <w:r w:rsidR="000D13B8">
        <w:t xml:space="preserve"> natural limitations </w:t>
      </w:r>
      <w:r w:rsidR="00715518">
        <w:t>as</w:t>
      </w:r>
      <w:r w:rsidR="000D13B8">
        <w:t xml:space="preserve"> examples of things God cannot do because they are contrary to His nature. One, God cannot lie </w:t>
      </w:r>
      <w:r w:rsidR="00170231">
        <w:t>because God is not a man that He should lie</w:t>
      </w:r>
      <w:r w:rsidR="002716D5">
        <w:t xml:space="preserve"> </w:t>
      </w:r>
      <w:r w:rsidR="000D13B8">
        <w:t>(</w:t>
      </w:r>
      <w:r w:rsidR="00170231">
        <w:t xml:space="preserve">Number 23:19; </w:t>
      </w:r>
      <w:r w:rsidR="000D13B8">
        <w:t xml:space="preserve">Titus 1:2). Two, God cannot be tempted to sin (James 1:13). Three, </w:t>
      </w:r>
      <w:r w:rsidR="00F34D77">
        <w:t xml:space="preserve">God cannot deny Himself (2Tim 2:13). </w:t>
      </w:r>
      <w:r w:rsidR="00834236">
        <w:t xml:space="preserve">These three examples of natural limitations according to Ryrie, cannot be valid, relevant and acceptable reasons </w:t>
      </w:r>
      <w:r w:rsidR="00715518">
        <w:t xml:space="preserve">to diminish the all-powerful nature of God. </w:t>
      </w:r>
      <w:r w:rsidR="00F34D77">
        <w:t>Furthermore, Ryrie explains the Self-imposed limitations of God as those things God has not included in His plan</w:t>
      </w:r>
      <w:r w:rsidR="00225547">
        <w:t xml:space="preserve"> which He might have included if He wanted to do so as long as they do not go against His nature. For example, God did not choose to spare His only Son, He gave His only Son (John 3:16). He did not choose Esau, rather He chose Jacob. He did not choose to save the life of James from being killed by Herod (Acts 12: 2)</w:t>
      </w:r>
      <w:r w:rsidR="00387C00">
        <w:t xml:space="preserve"> but God sent His Angel to rescue Peter from Herodian prison. Ryrie provides an underlying argument against C.S. Lewis and other notable </w:t>
      </w:r>
      <w:r w:rsidR="005777FA">
        <w:t>s</w:t>
      </w:r>
      <w:r w:rsidR="00387C00">
        <w:t xml:space="preserve">ystematic theologians in his views </w:t>
      </w:r>
      <w:r w:rsidR="005777FA">
        <w:t>and explanation of</w:t>
      </w:r>
      <w:r w:rsidR="00387C00">
        <w:t xml:space="preserve"> God’s omnipotence.</w:t>
      </w:r>
      <w:r w:rsidR="005777FA">
        <w:t xml:space="preserve"> </w:t>
      </w:r>
      <w:r w:rsidR="00CB3B6C">
        <w:t xml:space="preserve">He points out that questions such as can God make 2+2=6, do not suggest any weakness </w:t>
      </w:r>
      <w:r w:rsidR="0070290F">
        <w:t xml:space="preserve">or limitation </w:t>
      </w:r>
      <w:r w:rsidR="00834EAB">
        <w:t xml:space="preserve">to divine omnipotence. </w:t>
      </w:r>
      <w:r w:rsidR="0070290F">
        <w:t>Ryrie argues that God’s power is seen in different areas, in creation (Gen 1:</w:t>
      </w:r>
      <w:r w:rsidR="00916A40">
        <w:t xml:space="preserve">1-31), in delivering the Israelites out of Egypt (Exodus 14:1-31) and through God’s servants, prophets and apostles in the Bible. </w:t>
      </w:r>
      <w:r w:rsidR="000D28B8">
        <w:t xml:space="preserve">But the ultimate and unmatchable display of God’s omnipotence in the world’s history was at the resurrection of Jesus Christ from the dead (2 Cor 13:4; 1 Cor 15:55-58). Ryrie believes that the resurrection of Jesus Christ from the dead is </w:t>
      </w:r>
      <w:r w:rsidR="00F22F88">
        <w:t>overwhelming evidence</w:t>
      </w:r>
      <w:r w:rsidR="000D28B8">
        <w:t xml:space="preserve"> </w:t>
      </w:r>
      <w:r w:rsidR="004B0922">
        <w:t xml:space="preserve">to prove and substantiate that God’s omnipotence is absolute and not limited and that the arguments on the basis of logic and human rationale cannot </w:t>
      </w:r>
      <w:r w:rsidR="00AF09BE">
        <w:t>change the all-powerful nature of God.</w:t>
      </w:r>
    </w:p>
    <w:p w14:paraId="64F1F6D6" w14:textId="2C8581D2" w:rsidR="00732441" w:rsidRDefault="00C06A76" w:rsidP="00732441">
      <w:pPr>
        <w:jc w:val="both"/>
      </w:pPr>
      <w:r>
        <w:t xml:space="preserve">Erickson (1998) lends support to the claim of many Christians that God is an omnipotent God. </w:t>
      </w:r>
      <w:r w:rsidR="00720F38">
        <w:t xml:space="preserve">He argues that the confidence </w:t>
      </w:r>
      <w:r w:rsidR="00E63995">
        <w:t xml:space="preserve">that God demonstrates to demand a type of veneration that He is a supreme God to be worshipped and which must not be shared with any other object (Exodus 20:3) is </w:t>
      </w:r>
      <w:r w:rsidR="00AC0B33">
        <w:t>huge evidence</w:t>
      </w:r>
      <w:r w:rsidR="00E63995">
        <w:t xml:space="preserve"> to believe the all-powerful nature of God.</w:t>
      </w:r>
      <w:r w:rsidR="00AC0B33">
        <w:t xml:space="preserve"> </w:t>
      </w:r>
      <w:r w:rsidR="006F7516">
        <w:t xml:space="preserve">Erickson points out that there are two considerations to examine divine omnipotence which are: </w:t>
      </w:r>
      <w:r w:rsidR="00395892">
        <w:t xml:space="preserve">names of God that convey the idea of power and attributions of ability and power to God. </w:t>
      </w:r>
      <w:r w:rsidR="00732441">
        <w:t xml:space="preserve">Erickson emphasises that the proof of the all-powerful nature of God can be found in the numerous names used in the Bible to make reference to God such as Jehovah Rapha – The Lord who heals; Jehovah Jireh – The Lord will Provide; Jehovah Shammah – The Lord is Present; Jehovah </w:t>
      </w:r>
      <w:proofErr w:type="spellStart"/>
      <w:r w:rsidR="00732441">
        <w:t>Sabbaoth</w:t>
      </w:r>
      <w:proofErr w:type="spellEnd"/>
      <w:r w:rsidR="00732441">
        <w:t xml:space="preserve"> – The Lord of Hosts; Elohim – Mighty Creator; El Roi – The God who Sees. It is worthy of note that these names are not just ordinary names or titles given to God. They are actually the different dimensions where God manifests, reveals His Glory, Power, Omnipotence and Almightiness to uncountable people in dire need of divine intervention in </w:t>
      </w:r>
      <w:r w:rsidR="00D36D2F">
        <w:t>biblical times and in this contemporary world.</w:t>
      </w:r>
    </w:p>
    <w:p w14:paraId="17193AE1" w14:textId="14079B34" w:rsidR="00574CEA" w:rsidRDefault="008E7B7F" w:rsidP="00D1181B">
      <w:pPr>
        <w:jc w:val="both"/>
      </w:pPr>
      <w:r>
        <w:t xml:space="preserve">Erickson reflects </w:t>
      </w:r>
      <w:r w:rsidR="00503500">
        <w:t xml:space="preserve">on recurrence of God’s name (El Shaddai) in both the </w:t>
      </w:r>
      <w:r w:rsidR="00574CEA">
        <w:t>O</w:t>
      </w:r>
      <w:r w:rsidR="00503500">
        <w:t xml:space="preserve">ld and </w:t>
      </w:r>
      <w:r w:rsidR="00574CEA">
        <w:t>New Testament</w:t>
      </w:r>
      <w:r w:rsidR="00503500">
        <w:t xml:space="preserve"> of the Holy Bible to give compelling reasons </w:t>
      </w:r>
      <w:r w:rsidR="00574CEA">
        <w:t xml:space="preserve">in favour of the argument of the divine </w:t>
      </w:r>
      <w:r w:rsidR="00574CEA">
        <w:lastRenderedPageBreak/>
        <w:t xml:space="preserve">omnipotence and all-powerful nature of God. </w:t>
      </w:r>
      <w:r w:rsidR="008356C2">
        <w:t xml:space="preserve">The name El Shaddai </w:t>
      </w:r>
      <w:r w:rsidR="001F783A">
        <w:t xml:space="preserve">(the Almighty; </w:t>
      </w:r>
      <w:r w:rsidR="00BE52D4">
        <w:t xml:space="preserve">The God of </w:t>
      </w:r>
      <w:r w:rsidR="001F783A">
        <w:t xml:space="preserve">more than enough) </w:t>
      </w:r>
      <w:r w:rsidR="008356C2">
        <w:t xml:space="preserve">is </w:t>
      </w:r>
      <w:r w:rsidR="00F27BE5">
        <w:t xml:space="preserve">inextricably </w:t>
      </w:r>
      <w:r w:rsidR="008356C2">
        <w:t>linked with divine omnipotence – being able to do anything</w:t>
      </w:r>
      <w:r w:rsidR="00F27BE5">
        <w:t xml:space="preserve">. </w:t>
      </w:r>
      <w:r w:rsidR="006E3335">
        <w:t xml:space="preserve">The consistencies and repetition of the use of El Shaddai across the Bible passages </w:t>
      </w:r>
      <w:r w:rsidR="00042469">
        <w:t>underscores and creates a vivid image of the all-powerful nature of God.</w:t>
      </w:r>
      <w:r w:rsidR="00392D58">
        <w:t xml:space="preserve"> The Lord appears to Abram and identifies Himself as El Shaddai (Gen 17: 1-18); God visits Abraham regarding the promised child and confirms His identity as the El Shaddai (Gen 18: 11). The name El Shaddai is also used </w:t>
      </w:r>
      <w:r w:rsidR="005B4D39">
        <w:t xml:space="preserve">when God appears to Moses (Exodus </w:t>
      </w:r>
      <w:r w:rsidR="007F636A">
        <w:t>3:14</w:t>
      </w:r>
      <w:r w:rsidR="005B4D39">
        <w:t xml:space="preserve">); </w:t>
      </w:r>
      <w:r w:rsidR="007F636A">
        <w:t xml:space="preserve">Job makes reference </w:t>
      </w:r>
      <w:r w:rsidR="00A22A36">
        <w:t>to the all-powerful nature of God (Job 42:2).</w:t>
      </w:r>
      <w:r w:rsidR="00FB1E4A">
        <w:t xml:space="preserve"> Erickson is of the view that the endless list of names attributed to God in different circumstances provides abundance evidence to believe the all-powerful nature of God.</w:t>
      </w:r>
    </w:p>
    <w:p w14:paraId="171BCF2F" w14:textId="6A107FC5" w:rsidR="00A66B63" w:rsidRDefault="007B6B4B" w:rsidP="00D1181B">
      <w:pPr>
        <w:jc w:val="both"/>
      </w:pPr>
      <w:r>
        <w:t>Further evidence supporting the all-powerful nature of God comes from the practical and pastoral theologians such as Bob Yandian</w:t>
      </w:r>
      <w:r w:rsidR="00444AE2">
        <w:t>. He give</w:t>
      </w:r>
      <w:r w:rsidR="00946BC9">
        <w:t>s</w:t>
      </w:r>
      <w:r w:rsidR="00444AE2">
        <w:t xml:space="preserve"> a compelling reason to argue that the all-powerful nature of God is absolute because of the singular fact that Jesus Christ was raised from the dead</w:t>
      </w:r>
      <w:r w:rsidR="00946BC9">
        <w:t xml:space="preserve"> by the power of the Holy Spirit. This is something that has never happened in the history of creation and mankind. Most pastoral theologians, who are also church leaders, field workers</w:t>
      </w:r>
      <w:r w:rsidR="008D781A">
        <w:t>, fervently believe in God for miracles and divine interventions in the assignments God has given them. They have personal experiences of the efficacies of God’s power in solving problems for them in their ministries and in the challenges that their congregation face. Therefore, they believe strongly that God’s omnipotence is absolute.</w:t>
      </w:r>
    </w:p>
    <w:p w14:paraId="7DC8A448" w14:textId="6404D8DE" w:rsidR="00A66B63" w:rsidRDefault="00A66B63" w:rsidP="00D1181B">
      <w:pPr>
        <w:jc w:val="both"/>
      </w:pPr>
      <w:r>
        <w:t>In Conclusion, it is interesting to have ex</w:t>
      </w:r>
      <w:r w:rsidR="002F4149">
        <w:t>plored</w:t>
      </w:r>
      <w:r>
        <w:t xml:space="preserve"> the divergent views of a few experts, professionals, theologians </w:t>
      </w:r>
      <w:r w:rsidR="002F4149">
        <w:t xml:space="preserve">and many Christians as well as the biblical perspectives on the subject of Divine </w:t>
      </w:r>
      <w:r w:rsidR="00A22A36">
        <w:t>O</w:t>
      </w:r>
      <w:r w:rsidR="002F4149">
        <w:t>mnipotence and the all-powerful nature of God.</w:t>
      </w:r>
      <w:r w:rsidR="00361746">
        <w:t xml:space="preserve"> C.S. Lewis and other notable systematic theologians have </w:t>
      </w:r>
      <w:r w:rsidR="001C794D">
        <w:t>expressed their views on the logical inconsistencies that are involved in the all-powerful nature of God which they believe diminish the absolute power of God</w:t>
      </w:r>
      <w:r w:rsidR="00DD412D">
        <w:t xml:space="preserve"> as being claimed by many Christians.</w:t>
      </w:r>
      <w:r w:rsidR="001C794D">
        <w:t xml:space="preserve"> </w:t>
      </w:r>
      <w:r w:rsidR="00667570">
        <w:t xml:space="preserve">Classical theologians on the other hand, such as Augustine of Hippo, Thomas Aquinas have argued that there are no questions and doubts about the all-powerful nature of God. They submit that logical inconsistencies are not sufficient reasons to </w:t>
      </w:r>
      <w:r w:rsidR="001413C0">
        <w:t>justify that the power</w:t>
      </w:r>
      <w:r w:rsidR="00F8729E">
        <w:t xml:space="preserve"> and abilities</w:t>
      </w:r>
      <w:r w:rsidR="001413C0">
        <w:t xml:space="preserve"> of God </w:t>
      </w:r>
      <w:r w:rsidR="00F8729E">
        <w:t>are</w:t>
      </w:r>
      <w:r w:rsidR="001413C0">
        <w:t xml:space="preserve"> not absolute.</w:t>
      </w:r>
      <w:r w:rsidR="00B72B02">
        <w:t xml:space="preserve"> Some of the contemporary theologians such as Erickson and Ryrie lend support to the claims </w:t>
      </w:r>
      <w:r w:rsidR="00121065">
        <w:t>of classical theologians regarding the absolute all-powerful nature of God. For these aforementioned theologians, they draw their submissions from biblical teachings and most especially on the biblical fact that God is a sovereign God and He does what He likes</w:t>
      </w:r>
      <w:r w:rsidR="00E201BD">
        <w:t>, what He wants and when He wants to do so</w:t>
      </w:r>
      <w:r w:rsidR="00DD412D">
        <w:t xml:space="preserve"> (</w:t>
      </w:r>
      <w:r w:rsidR="00DD412D">
        <w:t>Psalm 115:3; Psalm 135:6</w:t>
      </w:r>
      <w:r w:rsidR="00DD412D">
        <w:t>)</w:t>
      </w:r>
      <w:r w:rsidR="00E201BD">
        <w:t>. These theologians lay hold to the claim that God the Almighty, does many things which are beyond human comprehension and it is only Him that fully understand His own actions</w:t>
      </w:r>
      <w:r w:rsidR="00DD412D">
        <w:t xml:space="preserve"> this is why some theologians came up with this</w:t>
      </w:r>
      <w:r w:rsidR="00E201BD">
        <w:t xml:space="preserve"> theological saying</w:t>
      </w:r>
      <w:r w:rsidR="00DD412D">
        <w:t>:</w:t>
      </w:r>
      <w:r w:rsidR="00E201BD">
        <w:t xml:space="preserve"> “let God be God and let man be man”</w:t>
      </w:r>
      <w:r w:rsidR="00106CE7">
        <w:t>. Most of the practical and pastoral theologians who are field workers</w:t>
      </w:r>
      <w:r w:rsidR="00DD412D">
        <w:t xml:space="preserve">, church leaders </w:t>
      </w:r>
      <w:r w:rsidR="00106CE7">
        <w:t xml:space="preserve">and practitioners in </w:t>
      </w:r>
      <w:r w:rsidR="00DD412D">
        <w:t xml:space="preserve">the </w:t>
      </w:r>
      <w:r w:rsidR="00106CE7">
        <w:t xml:space="preserve">Christian faith operate by faith in God and strongly believe </w:t>
      </w:r>
      <w:r w:rsidR="00301340">
        <w:t xml:space="preserve">in the all-powerful nature of God because most them have seen miracles done by God in the lives of their followers or congregation. They lend support to the sovereignty of God along similar lines with classical and some contemporary </w:t>
      </w:r>
      <w:r w:rsidR="00301340">
        <w:lastRenderedPageBreak/>
        <w:t>theologians.</w:t>
      </w:r>
      <w:r w:rsidR="00DD412D">
        <w:t xml:space="preserve"> </w:t>
      </w:r>
      <w:r w:rsidR="008B2501">
        <w:t>Many Christians who have enjoyed and benefitted from God’s intervention in their terrible situations of life are most likely to continue to hold on to the belief that God is all-powerful and His omnipotence is absolute regardless of the criticism of the all-powerful nature of God.</w:t>
      </w:r>
    </w:p>
    <w:p w14:paraId="43ED286C" w14:textId="77777777" w:rsidR="004F1D2C" w:rsidRDefault="004F1D2C" w:rsidP="00D1181B">
      <w:pPr>
        <w:jc w:val="both"/>
      </w:pPr>
    </w:p>
    <w:p w14:paraId="0A0CDC4A" w14:textId="77777777" w:rsidR="004F1D2C" w:rsidRDefault="004F1D2C" w:rsidP="00D1181B">
      <w:pPr>
        <w:jc w:val="both"/>
      </w:pPr>
    </w:p>
    <w:p w14:paraId="730C0941" w14:textId="77777777" w:rsidR="00655358" w:rsidRDefault="00655358" w:rsidP="00655358">
      <w:pPr>
        <w:jc w:val="both"/>
        <w:rPr>
          <w:b/>
          <w:bCs/>
        </w:rPr>
      </w:pPr>
      <w:r w:rsidRPr="00BE2B9B">
        <w:rPr>
          <w:b/>
          <w:bCs/>
        </w:rPr>
        <w:t>Bibliography</w:t>
      </w:r>
    </w:p>
    <w:p w14:paraId="2FCBFFAB" w14:textId="77777777" w:rsidR="00655358" w:rsidRPr="00421894" w:rsidRDefault="00655358" w:rsidP="00655358">
      <w:pPr>
        <w:jc w:val="both"/>
      </w:pPr>
      <w:r w:rsidRPr="00421894">
        <w:t xml:space="preserve">Aquinas, Thomas., </w:t>
      </w:r>
      <w:r w:rsidRPr="009501E2">
        <w:rPr>
          <w:i/>
          <w:iCs/>
        </w:rPr>
        <w:t>The Summa Theologica: Complete Set</w:t>
      </w:r>
      <w:r w:rsidRPr="00421894">
        <w:t xml:space="preserve"> (Mumbai:</w:t>
      </w:r>
      <w:r>
        <w:t xml:space="preserve"> </w:t>
      </w:r>
      <w:r w:rsidRPr="00421894">
        <w:t>Grapevine India Publishers PVT Ltd, 2023).</w:t>
      </w:r>
    </w:p>
    <w:p w14:paraId="401C231B" w14:textId="77777777" w:rsidR="00655358" w:rsidRDefault="00655358" w:rsidP="00655358">
      <w:pPr>
        <w:jc w:val="both"/>
      </w:pPr>
      <w:r w:rsidRPr="001E7527">
        <w:t xml:space="preserve">Carr, David M., </w:t>
      </w:r>
      <w:r w:rsidRPr="001E7527">
        <w:rPr>
          <w:i/>
          <w:iCs/>
        </w:rPr>
        <w:t>The Formation of the Hebrew Bible: A New Reconstruction </w:t>
      </w:r>
      <w:r w:rsidRPr="001E7527">
        <w:t>(Oxford: Oxford University Press, 2012). </w:t>
      </w:r>
    </w:p>
    <w:p w14:paraId="127B9070" w14:textId="77777777" w:rsidR="00655358" w:rsidRDefault="00655358" w:rsidP="00655358">
      <w:pPr>
        <w:jc w:val="both"/>
      </w:pPr>
      <w:r>
        <w:t xml:space="preserve">Docherty, Susan, </w:t>
      </w:r>
      <w:r w:rsidRPr="009501E2">
        <w:rPr>
          <w:i/>
          <w:iCs/>
        </w:rPr>
        <w:t xml:space="preserve">Journal for the Study of the New Testament Vol.38(1) 112-125 </w:t>
      </w:r>
      <w:r>
        <w:t>(Birmingham: SAGE, 2015).</w:t>
      </w:r>
    </w:p>
    <w:p w14:paraId="2960D30F" w14:textId="77777777" w:rsidR="00655358" w:rsidRPr="001E7527" w:rsidRDefault="00655358" w:rsidP="00655358">
      <w:pPr>
        <w:jc w:val="both"/>
      </w:pPr>
      <w:r>
        <w:t xml:space="preserve">Grenz, Stanley J &amp; Roger, Olson., </w:t>
      </w:r>
      <w:r w:rsidRPr="009501E2">
        <w:rPr>
          <w:i/>
          <w:iCs/>
        </w:rPr>
        <w:t>Who Needs Theology?</w:t>
      </w:r>
      <w:r>
        <w:t xml:space="preserve"> (Leicester: Inter Varsity Press, 1996).</w:t>
      </w:r>
    </w:p>
    <w:p w14:paraId="028DAD09" w14:textId="77777777" w:rsidR="00655358" w:rsidRPr="00BE2B9B" w:rsidRDefault="00655358" w:rsidP="00655358">
      <w:pPr>
        <w:jc w:val="both"/>
      </w:pPr>
      <w:r>
        <w:t xml:space="preserve">Hendel, Ronald, </w:t>
      </w:r>
      <w:r w:rsidRPr="004340BD">
        <w:rPr>
          <w:i/>
          <w:iCs/>
        </w:rPr>
        <w:t>Remembering Abraham: Culture, Memory and History in the Hebrew Bible</w:t>
      </w:r>
    </w:p>
    <w:p w14:paraId="1033E9CB" w14:textId="77777777" w:rsidR="00655358" w:rsidRPr="00BE2B9B" w:rsidRDefault="00655358" w:rsidP="00655358">
      <w:pPr>
        <w:jc w:val="both"/>
      </w:pPr>
      <w:r>
        <w:t xml:space="preserve">(New York: </w:t>
      </w:r>
      <w:r w:rsidRPr="00BE2B9B">
        <w:t>Oxford Academic Books, 2005</w:t>
      </w:r>
      <w:r>
        <w:t>)</w:t>
      </w:r>
      <w:r w:rsidRPr="00BE2B9B">
        <w:t>.</w:t>
      </w:r>
      <w:r>
        <w:t xml:space="preserve"> </w:t>
      </w:r>
    </w:p>
    <w:p w14:paraId="329CDB14" w14:textId="77777777" w:rsidR="00655358" w:rsidRDefault="00655358" w:rsidP="00655358">
      <w:pPr>
        <w:jc w:val="both"/>
      </w:pPr>
      <w:r>
        <w:t xml:space="preserve">Hendel, Ronald, </w:t>
      </w:r>
      <w:r w:rsidRPr="00DF54B4">
        <w:rPr>
          <w:i/>
          <w:iCs/>
        </w:rPr>
        <w:t>‘Remembering Abraham’, Remembering Abraham: Culture, Memory, and History in the Hebrew Bible</w:t>
      </w:r>
      <w:r>
        <w:t xml:space="preserve"> (New York, 2005; online </w:t>
      </w:r>
      <w:proofErr w:type="spellStart"/>
      <w:r>
        <w:t>edn</w:t>
      </w:r>
      <w:proofErr w:type="spellEnd"/>
      <w:r>
        <w:t xml:space="preserve">, Oxford Academic, 1 Feb.2006), </w:t>
      </w:r>
      <w:hyperlink r:id="rId4" w:history="1">
        <w:r w:rsidRPr="00095261">
          <w:rPr>
            <w:rStyle w:val="Hyperlink"/>
          </w:rPr>
          <w:t>https://doi.org/10.1093/0195177967.003.0002</w:t>
        </w:r>
      </w:hyperlink>
      <w:r>
        <w:t>, accessed 14 Dec. 2025.</w:t>
      </w:r>
    </w:p>
    <w:p w14:paraId="468D5FF0" w14:textId="77777777" w:rsidR="00655358" w:rsidRDefault="00655358" w:rsidP="00655358">
      <w:pPr>
        <w:jc w:val="both"/>
      </w:pPr>
      <w:r>
        <w:t xml:space="preserve">Erickson, Millard J., </w:t>
      </w:r>
      <w:r w:rsidRPr="009501E2">
        <w:rPr>
          <w:i/>
          <w:iCs/>
        </w:rPr>
        <w:t>Christian Theology</w:t>
      </w:r>
      <w:r>
        <w:t>: (2 ed., United States: Baker Book House, 1994).</w:t>
      </w:r>
    </w:p>
    <w:p w14:paraId="38A65394" w14:textId="77777777" w:rsidR="00655358" w:rsidRDefault="00655358" w:rsidP="00655358">
      <w:pPr>
        <w:jc w:val="both"/>
      </w:pPr>
      <w:r>
        <w:t xml:space="preserve">Erickson, Millard J., </w:t>
      </w:r>
      <w:r w:rsidRPr="009501E2">
        <w:rPr>
          <w:i/>
          <w:iCs/>
        </w:rPr>
        <w:t>God the Father Almighty</w:t>
      </w:r>
      <w:r>
        <w:t>: (United States: Baker Book House, 1998).</w:t>
      </w:r>
    </w:p>
    <w:p w14:paraId="5FE122FD" w14:textId="77777777" w:rsidR="00655358" w:rsidRDefault="00655358" w:rsidP="00655358">
      <w:pPr>
        <w:jc w:val="both"/>
      </w:pPr>
      <w:r>
        <w:t xml:space="preserve">Lewis, C.S., </w:t>
      </w:r>
      <w:r w:rsidRPr="009501E2">
        <w:rPr>
          <w:i/>
          <w:iCs/>
        </w:rPr>
        <w:t>The Problem of Pain</w:t>
      </w:r>
      <w:r>
        <w:t>: (London: Harper Collins Publishers, 2012).</w:t>
      </w:r>
    </w:p>
    <w:p w14:paraId="5B083606" w14:textId="77777777" w:rsidR="00655358" w:rsidRDefault="00655358" w:rsidP="00655358">
      <w:pPr>
        <w:jc w:val="both"/>
      </w:pPr>
      <w:r>
        <w:t xml:space="preserve">McGrath, Alister E., </w:t>
      </w:r>
      <w:r w:rsidRPr="009501E2">
        <w:rPr>
          <w:i/>
          <w:iCs/>
        </w:rPr>
        <w:t>The Christian Theology Reader</w:t>
      </w:r>
      <w:r>
        <w:t>: (Oxford: Blackwell Publishers Ltd, 2001).</w:t>
      </w:r>
    </w:p>
    <w:p w14:paraId="650D7685" w14:textId="77777777" w:rsidR="00655358" w:rsidRDefault="00655358" w:rsidP="00655358">
      <w:pPr>
        <w:jc w:val="both"/>
      </w:pPr>
      <w:r>
        <w:t xml:space="preserve">McGrath, Alister E., </w:t>
      </w:r>
      <w:r w:rsidRPr="009501E2">
        <w:rPr>
          <w:i/>
          <w:iCs/>
        </w:rPr>
        <w:t>Christian Theology – An introduction</w:t>
      </w:r>
      <w:r>
        <w:t>: (2 ed., Oxford: Blackwell Publishers Ltd, 2001).</w:t>
      </w:r>
    </w:p>
    <w:p w14:paraId="5088AD33" w14:textId="77777777" w:rsidR="00655358" w:rsidRDefault="00655358" w:rsidP="00655358">
      <w:pPr>
        <w:jc w:val="both"/>
      </w:pPr>
      <w:r>
        <w:t xml:space="preserve">Nelson, Thomas Inc., </w:t>
      </w:r>
      <w:r w:rsidRPr="009501E2">
        <w:rPr>
          <w:i/>
          <w:iCs/>
        </w:rPr>
        <w:t>The Holy Bible, New King James Version</w:t>
      </w:r>
      <w:r>
        <w:t>: (Tennessee: Broadman &amp; Holman Publishers, 1996).</w:t>
      </w:r>
    </w:p>
    <w:p w14:paraId="2669520C" w14:textId="77777777" w:rsidR="00655358" w:rsidRDefault="00655358" w:rsidP="00655358">
      <w:pPr>
        <w:jc w:val="both"/>
      </w:pPr>
      <w:proofErr w:type="spellStart"/>
      <w:r>
        <w:t>Pannenberg</w:t>
      </w:r>
      <w:proofErr w:type="spellEnd"/>
      <w:r>
        <w:t xml:space="preserve">, Wolfhart. </w:t>
      </w:r>
      <w:r w:rsidRPr="009501E2">
        <w:rPr>
          <w:i/>
          <w:iCs/>
        </w:rPr>
        <w:t>Systematic Theology</w:t>
      </w:r>
      <w:r>
        <w:t>: (Edinburgh: T &amp; T Clark Ltd, 1998).</w:t>
      </w:r>
    </w:p>
    <w:p w14:paraId="317D6C01" w14:textId="77777777" w:rsidR="00655358" w:rsidRDefault="00655358" w:rsidP="00655358">
      <w:pPr>
        <w:jc w:val="both"/>
      </w:pPr>
      <w:r>
        <w:t xml:space="preserve">Pink, Arthur W., </w:t>
      </w:r>
      <w:r w:rsidRPr="009501E2">
        <w:rPr>
          <w:i/>
          <w:iCs/>
        </w:rPr>
        <w:t>The Attributes of God</w:t>
      </w:r>
      <w:r>
        <w:t>: (Michigan: Baker Book House, 1998).</w:t>
      </w:r>
    </w:p>
    <w:p w14:paraId="584B9244" w14:textId="618B7B93" w:rsidR="00655358" w:rsidRDefault="00655358" w:rsidP="00655358">
      <w:pPr>
        <w:jc w:val="both"/>
      </w:pPr>
      <w:r>
        <w:t xml:space="preserve">Ryrie, Charles C., </w:t>
      </w:r>
      <w:r w:rsidRPr="000B7E71">
        <w:rPr>
          <w:i/>
          <w:iCs/>
        </w:rPr>
        <w:t>Basic Theology</w:t>
      </w:r>
      <w:r w:rsidR="00F22F88" w:rsidRPr="000B7E71">
        <w:rPr>
          <w:i/>
          <w:iCs/>
        </w:rPr>
        <w:t xml:space="preserve">, </w:t>
      </w:r>
      <w:r w:rsidR="00AA3605" w:rsidRPr="000B7E71">
        <w:rPr>
          <w:i/>
          <w:iCs/>
        </w:rPr>
        <w:t xml:space="preserve">A </w:t>
      </w:r>
      <w:r w:rsidR="00F22F88" w:rsidRPr="000B7E71">
        <w:rPr>
          <w:i/>
          <w:iCs/>
        </w:rPr>
        <w:t xml:space="preserve">Popular Systematic </w:t>
      </w:r>
      <w:r w:rsidR="00AA3605" w:rsidRPr="000B7E71">
        <w:rPr>
          <w:i/>
          <w:iCs/>
        </w:rPr>
        <w:t>Guide to Understanding Biblical Truth</w:t>
      </w:r>
      <w:r w:rsidR="00AA3605">
        <w:t>:</w:t>
      </w:r>
      <w:r w:rsidR="00F22F88">
        <w:t xml:space="preserve"> (Chicago: Moody Publishers, 1999).</w:t>
      </w:r>
    </w:p>
    <w:p w14:paraId="33A52D71" w14:textId="77777777" w:rsidR="00655358" w:rsidRDefault="00655358" w:rsidP="00655358">
      <w:pPr>
        <w:jc w:val="both"/>
      </w:pPr>
      <w:r>
        <w:lastRenderedPageBreak/>
        <w:t xml:space="preserve">Stone, Howard W., &amp; Duke, James O., </w:t>
      </w:r>
      <w:r w:rsidRPr="008411C9">
        <w:rPr>
          <w:i/>
          <w:iCs/>
        </w:rPr>
        <w:t>How to Think Theologically</w:t>
      </w:r>
      <w:r>
        <w:t>: (2 ed., Minneapolis: Fortress Press, 2006).</w:t>
      </w:r>
    </w:p>
    <w:p w14:paraId="62CD220A" w14:textId="77777777" w:rsidR="00655358" w:rsidRDefault="00655358" w:rsidP="00655358">
      <w:pPr>
        <w:jc w:val="both"/>
      </w:pPr>
      <w:r>
        <w:t xml:space="preserve">Walter, Elwell A., </w:t>
      </w:r>
      <w:r w:rsidRPr="009501E2">
        <w:rPr>
          <w:i/>
          <w:iCs/>
        </w:rPr>
        <w:t>Evangelical Dictionary of Theology</w:t>
      </w:r>
      <w:r>
        <w:t>: (United States: Baker Book House, 1994).</w:t>
      </w:r>
    </w:p>
    <w:p w14:paraId="729FB93D" w14:textId="72F0F0F2" w:rsidR="00655358" w:rsidRDefault="00655358" w:rsidP="00655358">
      <w:pPr>
        <w:jc w:val="both"/>
      </w:pPr>
      <w:proofErr w:type="spellStart"/>
      <w:r>
        <w:t>Yandian</w:t>
      </w:r>
      <w:proofErr w:type="spellEnd"/>
      <w:r>
        <w:t xml:space="preserve">, Bob., </w:t>
      </w:r>
      <w:r w:rsidRPr="009501E2">
        <w:rPr>
          <w:i/>
          <w:iCs/>
        </w:rPr>
        <w:t>Theology Simplified</w:t>
      </w:r>
      <w:r>
        <w:t>: (Shippensburg: Harrison House Publishers, 2021)</w:t>
      </w:r>
      <w:r w:rsidR="00D36D2F">
        <w:t>.</w:t>
      </w:r>
    </w:p>
    <w:p w14:paraId="749250AB" w14:textId="77777777" w:rsidR="00655358" w:rsidRDefault="00655358" w:rsidP="00655358">
      <w:pPr>
        <w:jc w:val="both"/>
      </w:pPr>
    </w:p>
    <w:p w14:paraId="2C2DA589" w14:textId="77777777" w:rsidR="00655358" w:rsidRDefault="00655358" w:rsidP="00655358"/>
    <w:p w14:paraId="2F8007D9" w14:textId="77777777" w:rsidR="00393D68" w:rsidRDefault="00393D68" w:rsidP="00D1181B">
      <w:pPr>
        <w:jc w:val="both"/>
      </w:pPr>
    </w:p>
    <w:sectPr w:rsidR="00393D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135"/>
    <w:rsid w:val="00000337"/>
    <w:rsid w:val="00013137"/>
    <w:rsid w:val="0002638D"/>
    <w:rsid w:val="00042469"/>
    <w:rsid w:val="000526BF"/>
    <w:rsid w:val="0008683F"/>
    <w:rsid w:val="000B7E71"/>
    <w:rsid w:val="000D13B8"/>
    <w:rsid w:val="000D28B8"/>
    <w:rsid w:val="000E6A18"/>
    <w:rsid w:val="001034DF"/>
    <w:rsid w:val="00106CE7"/>
    <w:rsid w:val="00115B8E"/>
    <w:rsid w:val="00121065"/>
    <w:rsid w:val="00132217"/>
    <w:rsid w:val="001413C0"/>
    <w:rsid w:val="00170231"/>
    <w:rsid w:val="00175189"/>
    <w:rsid w:val="0018555E"/>
    <w:rsid w:val="00186796"/>
    <w:rsid w:val="001947DA"/>
    <w:rsid w:val="001C794D"/>
    <w:rsid w:val="001F344C"/>
    <w:rsid w:val="001F783A"/>
    <w:rsid w:val="0020663A"/>
    <w:rsid w:val="00225547"/>
    <w:rsid w:val="002536E1"/>
    <w:rsid w:val="002616E7"/>
    <w:rsid w:val="002620AA"/>
    <w:rsid w:val="00266312"/>
    <w:rsid w:val="002716D5"/>
    <w:rsid w:val="002B159C"/>
    <w:rsid w:val="002B7F23"/>
    <w:rsid w:val="002C7597"/>
    <w:rsid w:val="002F4149"/>
    <w:rsid w:val="002F78CB"/>
    <w:rsid w:val="00301340"/>
    <w:rsid w:val="00317432"/>
    <w:rsid w:val="003206C0"/>
    <w:rsid w:val="00361746"/>
    <w:rsid w:val="00366671"/>
    <w:rsid w:val="003738EF"/>
    <w:rsid w:val="00387C00"/>
    <w:rsid w:val="00392D58"/>
    <w:rsid w:val="00393D68"/>
    <w:rsid w:val="00395892"/>
    <w:rsid w:val="003A7574"/>
    <w:rsid w:val="00421894"/>
    <w:rsid w:val="00422F56"/>
    <w:rsid w:val="00444AE2"/>
    <w:rsid w:val="00447C49"/>
    <w:rsid w:val="00450F19"/>
    <w:rsid w:val="00452A0A"/>
    <w:rsid w:val="004652AB"/>
    <w:rsid w:val="004B0922"/>
    <w:rsid w:val="004B752C"/>
    <w:rsid w:val="004D012E"/>
    <w:rsid w:val="004D28EF"/>
    <w:rsid w:val="004F12C3"/>
    <w:rsid w:val="004F1D2C"/>
    <w:rsid w:val="00503500"/>
    <w:rsid w:val="00524ED7"/>
    <w:rsid w:val="00555312"/>
    <w:rsid w:val="005605AF"/>
    <w:rsid w:val="0056313F"/>
    <w:rsid w:val="00574CEA"/>
    <w:rsid w:val="005777FA"/>
    <w:rsid w:val="005B4D39"/>
    <w:rsid w:val="005D706C"/>
    <w:rsid w:val="005F5790"/>
    <w:rsid w:val="0060435E"/>
    <w:rsid w:val="006059EE"/>
    <w:rsid w:val="006314F1"/>
    <w:rsid w:val="00643BBA"/>
    <w:rsid w:val="00647572"/>
    <w:rsid w:val="00655358"/>
    <w:rsid w:val="00667570"/>
    <w:rsid w:val="006709D7"/>
    <w:rsid w:val="00673AEC"/>
    <w:rsid w:val="006C0968"/>
    <w:rsid w:val="006E3335"/>
    <w:rsid w:val="006F0A43"/>
    <w:rsid w:val="006F7516"/>
    <w:rsid w:val="0070290F"/>
    <w:rsid w:val="00715518"/>
    <w:rsid w:val="0071663B"/>
    <w:rsid w:val="00720F38"/>
    <w:rsid w:val="00732441"/>
    <w:rsid w:val="00754D4B"/>
    <w:rsid w:val="00755C39"/>
    <w:rsid w:val="0078716A"/>
    <w:rsid w:val="007922B2"/>
    <w:rsid w:val="00794E66"/>
    <w:rsid w:val="007B6B4B"/>
    <w:rsid w:val="007C1F83"/>
    <w:rsid w:val="007C7369"/>
    <w:rsid w:val="007E18E7"/>
    <w:rsid w:val="007F636A"/>
    <w:rsid w:val="00834236"/>
    <w:rsid w:val="00834EAB"/>
    <w:rsid w:val="008356C2"/>
    <w:rsid w:val="00846391"/>
    <w:rsid w:val="00870D84"/>
    <w:rsid w:val="008A1868"/>
    <w:rsid w:val="008A77C6"/>
    <w:rsid w:val="008B2501"/>
    <w:rsid w:val="008D781A"/>
    <w:rsid w:val="008D7FDA"/>
    <w:rsid w:val="008E3ADF"/>
    <w:rsid w:val="008E7B7F"/>
    <w:rsid w:val="008F09A5"/>
    <w:rsid w:val="008F7CB5"/>
    <w:rsid w:val="009029AE"/>
    <w:rsid w:val="00916A40"/>
    <w:rsid w:val="00933383"/>
    <w:rsid w:val="009351F7"/>
    <w:rsid w:val="00937F3E"/>
    <w:rsid w:val="00943208"/>
    <w:rsid w:val="00943CFC"/>
    <w:rsid w:val="009455A5"/>
    <w:rsid w:val="00946BC9"/>
    <w:rsid w:val="00992049"/>
    <w:rsid w:val="00994599"/>
    <w:rsid w:val="009A4FE8"/>
    <w:rsid w:val="009E67AA"/>
    <w:rsid w:val="009F71E2"/>
    <w:rsid w:val="00A05EE3"/>
    <w:rsid w:val="00A149B0"/>
    <w:rsid w:val="00A22A36"/>
    <w:rsid w:val="00A35CEB"/>
    <w:rsid w:val="00A53E75"/>
    <w:rsid w:val="00A57463"/>
    <w:rsid w:val="00A66B63"/>
    <w:rsid w:val="00A70D84"/>
    <w:rsid w:val="00AA3605"/>
    <w:rsid w:val="00AB6DEB"/>
    <w:rsid w:val="00AB7AA4"/>
    <w:rsid w:val="00AC0B33"/>
    <w:rsid w:val="00AD6D98"/>
    <w:rsid w:val="00AF09BE"/>
    <w:rsid w:val="00B1414A"/>
    <w:rsid w:val="00B16B64"/>
    <w:rsid w:val="00B72B02"/>
    <w:rsid w:val="00B8008F"/>
    <w:rsid w:val="00B831F8"/>
    <w:rsid w:val="00BB0188"/>
    <w:rsid w:val="00BE52D4"/>
    <w:rsid w:val="00C06A76"/>
    <w:rsid w:val="00C40178"/>
    <w:rsid w:val="00C46E71"/>
    <w:rsid w:val="00C65BEA"/>
    <w:rsid w:val="00C83524"/>
    <w:rsid w:val="00CB129C"/>
    <w:rsid w:val="00CB3B6C"/>
    <w:rsid w:val="00CB653D"/>
    <w:rsid w:val="00CF2295"/>
    <w:rsid w:val="00CF53B7"/>
    <w:rsid w:val="00CF68B7"/>
    <w:rsid w:val="00D106E4"/>
    <w:rsid w:val="00D1181B"/>
    <w:rsid w:val="00D36D2F"/>
    <w:rsid w:val="00D629AD"/>
    <w:rsid w:val="00D650AE"/>
    <w:rsid w:val="00D73989"/>
    <w:rsid w:val="00D7748F"/>
    <w:rsid w:val="00D868F8"/>
    <w:rsid w:val="00DB1135"/>
    <w:rsid w:val="00DD412D"/>
    <w:rsid w:val="00DF45A3"/>
    <w:rsid w:val="00DF59C6"/>
    <w:rsid w:val="00E0583A"/>
    <w:rsid w:val="00E11F01"/>
    <w:rsid w:val="00E201BD"/>
    <w:rsid w:val="00E63995"/>
    <w:rsid w:val="00E80844"/>
    <w:rsid w:val="00EC1537"/>
    <w:rsid w:val="00EF05CF"/>
    <w:rsid w:val="00F06EF2"/>
    <w:rsid w:val="00F077E9"/>
    <w:rsid w:val="00F22F88"/>
    <w:rsid w:val="00F27BE5"/>
    <w:rsid w:val="00F34D77"/>
    <w:rsid w:val="00F67E0D"/>
    <w:rsid w:val="00F84769"/>
    <w:rsid w:val="00F8729E"/>
    <w:rsid w:val="00FB1E4A"/>
    <w:rsid w:val="00FD11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B2B01"/>
  <w15:chartTrackingRefBased/>
  <w15:docId w15:val="{930F708D-9073-49EF-AA77-C3F585950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11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B11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B11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B11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B11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B11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11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11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11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113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B11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B11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B113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B113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B11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11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11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1135"/>
    <w:rPr>
      <w:rFonts w:eastAsiaTheme="majorEastAsia" w:cstheme="majorBidi"/>
      <w:color w:val="272727" w:themeColor="text1" w:themeTint="D8"/>
    </w:rPr>
  </w:style>
  <w:style w:type="paragraph" w:styleId="Title">
    <w:name w:val="Title"/>
    <w:basedOn w:val="Normal"/>
    <w:next w:val="Normal"/>
    <w:link w:val="TitleChar"/>
    <w:uiPriority w:val="10"/>
    <w:qFormat/>
    <w:rsid w:val="00DB11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11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11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11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1135"/>
    <w:pPr>
      <w:spacing w:before="160"/>
      <w:jc w:val="center"/>
    </w:pPr>
    <w:rPr>
      <w:i/>
      <w:iCs/>
      <w:color w:val="404040" w:themeColor="text1" w:themeTint="BF"/>
    </w:rPr>
  </w:style>
  <w:style w:type="character" w:customStyle="1" w:styleId="QuoteChar">
    <w:name w:val="Quote Char"/>
    <w:basedOn w:val="DefaultParagraphFont"/>
    <w:link w:val="Quote"/>
    <w:uiPriority w:val="29"/>
    <w:rsid w:val="00DB1135"/>
    <w:rPr>
      <w:i/>
      <w:iCs/>
      <w:color w:val="404040" w:themeColor="text1" w:themeTint="BF"/>
    </w:rPr>
  </w:style>
  <w:style w:type="paragraph" w:styleId="ListParagraph">
    <w:name w:val="List Paragraph"/>
    <w:basedOn w:val="Normal"/>
    <w:uiPriority w:val="34"/>
    <w:qFormat/>
    <w:rsid w:val="00DB1135"/>
    <w:pPr>
      <w:ind w:left="720"/>
      <w:contextualSpacing/>
    </w:pPr>
  </w:style>
  <w:style w:type="character" w:styleId="IntenseEmphasis">
    <w:name w:val="Intense Emphasis"/>
    <w:basedOn w:val="DefaultParagraphFont"/>
    <w:uiPriority w:val="21"/>
    <w:qFormat/>
    <w:rsid w:val="00DB1135"/>
    <w:rPr>
      <w:i/>
      <w:iCs/>
      <w:color w:val="2F5496" w:themeColor="accent1" w:themeShade="BF"/>
    </w:rPr>
  </w:style>
  <w:style w:type="paragraph" w:styleId="IntenseQuote">
    <w:name w:val="Intense Quote"/>
    <w:basedOn w:val="Normal"/>
    <w:next w:val="Normal"/>
    <w:link w:val="IntenseQuoteChar"/>
    <w:uiPriority w:val="30"/>
    <w:qFormat/>
    <w:rsid w:val="00DB11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1135"/>
    <w:rPr>
      <w:i/>
      <w:iCs/>
      <w:color w:val="2F5496" w:themeColor="accent1" w:themeShade="BF"/>
    </w:rPr>
  </w:style>
  <w:style w:type="character" w:styleId="IntenseReference">
    <w:name w:val="Intense Reference"/>
    <w:basedOn w:val="DefaultParagraphFont"/>
    <w:uiPriority w:val="32"/>
    <w:qFormat/>
    <w:rsid w:val="00DB1135"/>
    <w:rPr>
      <w:b/>
      <w:bCs/>
      <w:smallCaps/>
      <w:color w:val="2F5496" w:themeColor="accent1" w:themeShade="BF"/>
      <w:spacing w:val="5"/>
    </w:rPr>
  </w:style>
  <w:style w:type="character" w:styleId="Hyperlink">
    <w:name w:val="Hyperlink"/>
    <w:basedOn w:val="DefaultParagraphFont"/>
    <w:uiPriority w:val="99"/>
    <w:unhideWhenUsed/>
    <w:rsid w:val="004F1D2C"/>
    <w:rPr>
      <w:color w:val="0563C1" w:themeColor="hyperlink"/>
      <w:u w:val="single"/>
    </w:rPr>
  </w:style>
  <w:style w:type="character" w:customStyle="1" w:styleId="fp-filename">
    <w:name w:val="fp-filename"/>
    <w:basedOn w:val="DefaultParagraphFont"/>
    <w:rsid w:val="004F1D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093/0195177967.003.0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1399</TotalTime>
  <Pages>6</Pages>
  <Words>2430</Words>
  <Characters>13856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Taiwo</dc:creator>
  <cp:keywords/>
  <dc:description/>
  <cp:lastModifiedBy>Samuel Taiwo</cp:lastModifiedBy>
  <cp:revision>31</cp:revision>
  <dcterms:created xsi:type="dcterms:W3CDTF">2026-01-11T23:40:00Z</dcterms:created>
  <dcterms:modified xsi:type="dcterms:W3CDTF">2026-01-16T16:29:00Z</dcterms:modified>
</cp:coreProperties>
</file>