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F216820" w14:paraId="5E5787A5" wp14:textId="37494E37">
      <w:pPr>
        <w:pStyle w:val="Normal"/>
        <w:rPr>
          <w:rFonts w:ascii="Calibri" w:hAnsi="Calibri" w:eastAsia="Calibri" w:cs="Calibri"/>
          <w:b w:val="0"/>
          <w:bCs w:val="0"/>
          <w:i w:val="0"/>
          <w:iCs w:val="0"/>
          <w:caps w:val="0"/>
          <w:smallCaps w:val="0"/>
          <w:noProof w:val="0"/>
          <w:color w:val="374151"/>
          <w:sz w:val="24"/>
          <w:szCs w:val="24"/>
          <w:lang w:val="en-GB"/>
        </w:rPr>
      </w:pPr>
      <w:bookmarkStart w:name="_GoBack" w:id="0"/>
      <w:bookmarkEnd w:id="0"/>
      <w:r w:rsidR="083C4F3C">
        <w:rPr/>
        <w:t xml:space="preserve">             </w:t>
      </w:r>
      <w:r w:rsidR="5039314F">
        <w:drawing>
          <wp:inline xmlns:wp14="http://schemas.microsoft.com/office/word/2010/wordprocessingDrawing" wp14:editId="5039314F" wp14:anchorId="1168572F">
            <wp:extent cx="2838450" cy="942975"/>
            <wp:effectExtent l="0" t="0" r="0" b="0"/>
            <wp:docPr id="1895802063" name="" title=""/>
            <wp:cNvGraphicFramePr>
              <a:graphicFrameLocks noChangeAspect="1"/>
            </wp:cNvGraphicFramePr>
            <a:graphic>
              <a:graphicData uri="http://schemas.openxmlformats.org/drawingml/2006/picture">
                <pic:pic>
                  <pic:nvPicPr>
                    <pic:cNvPr id="0" name=""/>
                    <pic:cNvPicPr/>
                  </pic:nvPicPr>
                  <pic:blipFill>
                    <a:blip r:embed="R30679ccafc494813">
                      <a:extLst>
                        <a:ext xmlns:a="http://schemas.openxmlformats.org/drawingml/2006/main" uri="{28A0092B-C50C-407E-A947-70E740481C1C}">
                          <a14:useLocalDpi val="0"/>
                        </a:ext>
                      </a:extLst>
                    </a:blip>
                    <a:stretch>
                      <a:fillRect/>
                    </a:stretch>
                  </pic:blipFill>
                  <pic:spPr>
                    <a:xfrm>
                      <a:off x="0" y="0"/>
                      <a:ext cx="2838450" cy="942975"/>
                    </a:xfrm>
                    <a:prstGeom prst="rect">
                      <a:avLst/>
                    </a:prstGeom>
                  </pic:spPr>
                </pic:pic>
              </a:graphicData>
            </a:graphic>
          </wp:inline>
        </w:drawing>
      </w:r>
    </w:p>
    <w:p w:rsidR="1F216820" w:rsidP="1F216820" w:rsidRDefault="1F216820" w14:paraId="41CE8459" w14:textId="6CD601A9">
      <w:pPr>
        <w:pStyle w:val="Normal"/>
      </w:pPr>
    </w:p>
    <w:p w:rsidR="1F216820" w:rsidP="1F216820" w:rsidRDefault="1F216820" w14:paraId="129A286A" w14:textId="6B8D056A">
      <w:pPr>
        <w:pStyle w:val="Normal"/>
      </w:pPr>
    </w:p>
    <w:p w:rsidR="1F216820" w:rsidP="1F216820" w:rsidRDefault="1F216820" w14:paraId="565DECB6" w14:textId="1D8FCFCE">
      <w:pPr>
        <w:pStyle w:val="Normal"/>
      </w:pPr>
    </w:p>
    <w:p w:rsidR="1F216820" w:rsidP="1F216820" w:rsidRDefault="1F216820" w14:paraId="12621B1C" w14:textId="22F46091">
      <w:pPr>
        <w:pStyle w:val="Normal"/>
      </w:pPr>
    </w:p>
    <w:p w:rsidR="1F216820" w:rsidP="1F216820" w:rsidRDefault="1F216820" w14:paraId="60E758C1" w14:textId="2DEBF157">
      <w:pPr>
        <w:pStyle w:val="Normal"/>
      </w:pPr>
    </w:p>
    <w:p w:rsidR="1F216820" w:rsidP="1F216820" w:rsidRDefault="1F216820" w14:paraId="2FA947F0" w14:textId="3124E8AB">
      <w:pPr>
        <w:pStyle w:val="Normal"/>
      </w:pPr>
    </w:p>
    <w:p w:rsidR="1F216820" w:rsidP="1F216820" w:rsidRDefault="1F216820" w14:paraId="6968B927" w14:textId="212102BA">
      <w:pPr>
        <w:pStyle w:val="Normal"/>
      </w:pPr>
    </w:p>
    <w:p w:rsidR="083C4F3C" w:rsidP="1F216820" w:rsidRDefault="083C4F3C" w14:paraId="49B2DE51" w14:textId="7DC9DF7F">
      <w:pPr>
        <w:pStyle w:val="Normal"/>
        <w:rPr>
          <w:b w:val="1"/>
          <w:bCs w:val="1"/>
          <w:sz w:val="24"/>
          <w:szCs w:val="24"/>
        </w:rPr>
      </w:pPr>
      <w:r w:rsidR="083C4F3C">
        <w:rPr/>
        <w:t xml:space="preserve">                                                                  </w:t>
      </w:r>
      <w:r w:rsidRPr="1F216820" w:rsidR="083C4F3C">
        <w:rPr>
          <w:b w:val="1"/>
          <w:bCs w:val="1"/>
        </w:rPr>
        <w:t>Component</w:t>
      </w:r>
      <w:r w:rsidRPr="1F216820" w:rsidR="083C4F3C">
        <w:rPr>
          <w:b w:val="1"/>
          <w:bCs w:val="1"/>
        </w:rPr>
        <w:t xml:space="preserve"> 1</w:t>
      </w:r>
    </w:p>
    <w:p w:rsidR="083C4F3C" w:rsidP="1F216820" w:rsidRDefault="083C4F3C" w14:paraId="10CFF454" w14:textId="703EB236">
      <w:pPr>
        <w:pStyle w:val="Normal"/>
        <w:rPr>
          <w:b w:val="1"/>
          <w:bCs w:val="1"/>
        </w:rPr>
      </w:pPr>
      <w:r w:rsidRPr="1F216820" w:rsidR="083C4F3C">
        <w:rPr>
          <w:b w:val="1"/>
          <w:bCs w:val="1"/>
        </w:rPr>
        <w:t xml:space="preserve">                                          Incidence of disease in communities</w:t>
      </w:r>
    </w:p>
    <w:p w:rsidR="1F216820" w:rsidP="1F216820" w:rsidRDefault="1F216820" w14:paraId="6A732B82" w14:textId="22F4EBD5">
      <w:pPr>
        <w:pStyle w:val="Normal"/>
        <w:rPr>
          <w:b w:val="1"/>
          <w:bCs w:val="1"/>
        </w:rPr>
      </w:pPr>
    </w:p>
    <w:p w:rsidR="1F216820" w:rsidP="1F216820" w:rsidRDefault="1F216820" w14:paraId="1DC5DCA6" w14:textId="3110410F">
      <w:pPr>
        <w:pStyle w:val="Normal"/>
        <w:rPr>
          <w:b w:val="1"/>
          <w:bCs w:val="1"/>
        </w:rPr>
      </w:pPr>
    </w:p>
    <w:p w:rsidR="083C4F3C" w:rsidP="1F216820" w:rsidRDefault="083C4F3C" w14:paraId="42DF9AD2" w14:textId="7A43529B">
      <w:pPr>
        <w:pStyle w:val="Normal"/>
        <w:rPr>
          <w:b w:val="1"/>
          <w:bCs w:val="1"/>
        </w:rPr>
      </w:pPr>
      <w:r w:rsidRPr="1F216820" w:rsidR="083C4F3C">
        <w:rPr>
          <w:b w:val="1"/>
          <w:bCs w:val="1"/>
        </w:rPr>
        <w:t>Student name Ivan Dimitrov</w:t>
      </w:r>
    </w:p>
    <w:p w:rsidR="083C4F3C" w:rsidP="1F216820" w:rsidRDefault="083C4F3C" w14:paraId="7D30C7DE" w14:textId="7F080C52">
      <w:pPr>
        <w:pStyle w:val="Normal"/>
        <w:rPr>
          <w:b w:val="1"/>
          <w:bCs w:val="1"/>
        </w:rPr>
      </w:pPr>
      <w:r w:rsidRPr="1F216820" w:rsidR="083C4F3C">
        <w:rPr>
          <w:b w:val="1"/>
          <w:bCs w:val="1"/>
        </w:rPr>
        <w:t>Student ID 2132856</w:t>
      </w:r>
    </w:p>
    <w:p w:rsidR="083C4F3C" w:rsidP="1F216820" w:rsidRDefault="083C4F3C" w14:paraId="495B352A" w14:textId="54EBA24D">
      <w:pPr>
        <w:pStyle w:val="Normal"/>
        <w:rPr>
          <w:b w:val="1"/>
          <w:bCs w:val="1"/>
        </w:rPr>
      </w:pPr>
      <w:r w:rsidRPr="1F216820" w:rsidR="083C4F3C">
        <w:rPr>
          <w:b w:val="1"/>
          <w:bCs w:val="1"/>
        </w:rPr>
        <w:t>Module name Introduction to public health</w:t>
      </w:r>
    </w:p>
    <w:p w:rsidR="083C4F3C" w:rsidP="1F216820" w:rsidRDefault="083C4F3C" w14:paraId="17BCF1D1" w14:textId="1C7C2D45">
      <w:pPr>
        <w:pStyle w:val="Normal"/>
        <w:rPr>
          <w:b w:val="1"/>
          <w:bCs w:val="1"/>
        </w:rPr>
      </w:pPr>
      <w:r w:rsidRPr="1F216820" w:rsidR="083C4F3C">
        <w:rPr>
          <w:b w:val="1"/>
          <w:bCs w:val="1"/>
        </w:rPr>
        <w:t>Module code LCHS4004</w:t>
      </w:r>
    </w:p>
    <w:p w:rsidR="47860F24" w:rsidP="1F216820" w:rsidRDefault="47860F24" w14:paraId="6A2C8905" w14:textId="18BB18E5">
      <w:pPr>
        <w:pStyle w:val="Normal"/>
        <w:rPr>
          <w:b w:val="1"/>
          <w:bCs w:val="1"/>
        </w:rPr>
      </w:pPr>
      <w:r w:rsidRPr="1F216820" w:rsidR="47860F24">
        <w:rPr>
          <w:b w:val="1"/>
          <w:bCs w:val="1"/>
        </w:rPr>
        <w:t>Lecturer name Bianca Sanfilippo</w:t>
      </w:r>
    </w:p>
    <w:p w:rsidR="1F216820" w:rsidP="1F216820" w:rsidRDefault="1F216820" w14:paraId="51DEC74A" w14:textId="54DFC820">
      <w:pPr>
        <w:pStyle w:val="Normal"/>
        <w:rPr>
          <w:b w:val="1"/>
          <w:bCs w:val="1"/>
        </w:rPr>
      </w:pPr>
    </w:p>
    <w:p w:rsidR="1F216820" w:rsidP="1F216820" w:rsidRDefault="1F216820" w14:paraId="088EA1A9" w14:textId="73BCDF80">
      <w:pPr>
        <w:pStyle w:val="Normal"/>
        <w:rPr>
          <w:b w:val="1"/>
          <w:bCs w:val="1"/>
        </w:rPr>
      </w:pPr>
    </w:p>
    <w:p w:rsidR="2E783527" w:rsidP="1F216820" w:rsidRDefault="2E783527" w14:paraId="44BF45BB" w14:textId="7E47A134">
      <w:pPr>
        <w:pStyle w:val="Normal"/>
        <w:rPr>
          <w:b w:val="1"/>
          <w:bCs w:val="1"/>
        </w:rPr>
      </w:pPr>
      <w:r w:rsidRPr="1F216820" w:rsidR="2E783527">
        <w:rPr>
          <w:b w:val="1"/>
          <w:bCs w:val="1"/>
        </w:rPr>
        <w:t xml:space="preserve">                                             Contents</w:t>
      </w:r>
    </w:p>
    <w:p w:rsidR="23306E67" w:rsidP="1F216820" w:rsidRDefault="23306E67" w14:paraId="5011D6A2" w14:textId="6314E93D">
      <w:pPr>
        <w:pStyle w:val="Normal"/>
        <w:rPr>
          <w:b w:val="1"/>
          <w:bCs w:val="1"/>
        </w:rPr>
      </w:pPr>
      <w:r w:rsidRPr="1F216820" w:rsidR="23306E67">
        <w:rPr>
          <w:b w:val="1"/>
          <w:bCs w:val="1"/>
        </w:rPr>
        <w:t>Introduction</w:t>
      </w:r>
    </w:p>
    <w:p w:rsidR="2E783527" w:rsidP="1F216820" w:rsidRDefault="2E783527" w14:paraId="7D2DB9B5" w14:textId="783003AA">
      <w:pPr>
        <w:pStyle w:val="Normal"/>
        <w:rPr>
          <w:b w:val="1"/>
          <w:bCs w:val="1"/>
        </w:rPr>
      </w:pPr>
      <w:r w:rsidRPr="1F216820" w:rsidR="2E783527">
        <w:rPr>
          <w:b w:val="1"/>
          <w:bCs w:val="1"/>
        </w:rPr>
        <w:t>Definition of disease; Chicken pox</w:t>
      </w:r>
    </w:p>
    <w:p w:rsidR="43DDFBCE" w:rsidP="1F216820" w:rsidRDefault="43DDFBCE" w14:paraId="15353FC4" w14:textId="7ED80E95">
      <w:pPr>
        <w:pStyle w:val="Normal"/>
        <w:rPr>
          <w:b w:val="1"/>
          <w:bCs w:val="1"/>
        </w:rPr>
      </w:pPr>
      <w:r w:rsidRPr="1F216820" w:rsidR="43DDFBCE">
        <w:rPr>
          <w:b w:val="1"/>
          <w:bCs w:val="1"/>
        </w:rPr>
        <w:t>Collecting</w:t>
      </w:r>
      <w:r w:rsidRPr="1F216820" w:rsidR="43DDFBCE">
        <w:rPr>
          <w:b w:val="1"/>
          <w:bCs w:val="1"/>
        </w:rPr>
        <w:t xml:space="preserve"> and data analysis</w:t>
      </w:r>
    </w:p>
    <w:p w:rsidR="51DBF82B" w:rsidP="1F216820" w:rsidRDefault="51DBF82B" w14:paraId="02F66887" w14:textId="6D779588">
      <w:pPr>
        <w:pStyle w:val="Normal"/>
        <w:rPr>
          <w:b w:val="1"/>
          <w:bCs w:val="1"/>
        </w:rPr>
      </w:pPr>
      <w:r w:rsidRPr="1F216820" w:rsidR="51DBF82B">
        <w:rPr>
          <w:b w:val="1"/>
          <w:bCs w:val="1"/>
        </w:rPr>
        <w:t>Measures</w:t>
      </w:r>
    </w:p>
    <w:p w:rsidR="51DBF82B" w:rsidP="1F216820" w:rsidRDefault="51DBF82B" w14:paraId="14EF02DC" w14:textId="638F82A9">
      <w:pPr>
        <w:pStyle w:val="Normal"/>
        <w:rPr>
          <w:b w:val="1"/>
          <w:bCs w:val="1"/>
        </w:rPr>
      </w:pPr>
      <w:r w:rsidRPr="1F216820" w:rsidR="51DBF82B">
        <w:rPr>
          <w:b w:val="1"/>
          <w:bCs w:val="1"/>
        </w:rPr>
        <w:t xml:space="preserve">Monitoring </w:t>
      </w:r>
    </w:p>
    <w:p w:rsidR="51DBF82B" w:rsidP="1F216820" w:rsidRDefault="51DBF82B" w14:paraId="38F43DA0" w14:textId="6B92293B">
      <w:pPr>
        <w:pStyle w:val="Normal"/>
        <w:rPr>
          <w:b w:val="1"/>
          <w:bCs w:val="1"/>
        </w:rPr>
      </w:pPr>
      <w:r w:rsidRPr="1F216820" w:rsidR="51DBF82B">
        <w:rPr>
          <w:b w:val="1"/>
          <w:bCs w:val="1"/>
        </w:rPr>
        <w:t>Conclusion</w:t>
      </w:r>
    </w:p>
    <w:p w:rsidR="51DBF82B" w:rsidP="1F216820" w:rsidRDefault="51DBF82B" w14:paraId="4DF49FB7" w14:textId="51010286">
      <w:pPr>
        <w:pStyle w:val="Normal"/>
        <w:rPr>
          <w:b w:val="1"/>
          <w:bCs w:val="1"/>
        </w:rPr>
      </w:pPr>
      <w:r w:rsidRPr="1F216820" w:rsidR="51DBF82B">
        <w:rPr>
          <w:b w:val="1"/>
          <w:bCs w:val="1"/>
        </w:rPr>
        <w:t>References</w:t>
      </w:r>
    </w:p>
    <w:p w:rsidR="6513EBE3" w:rsidP="1F216820" w:rsidRDefault="6513EBE3" w14:paraId="100F560A" w14:textId="2D85C16C">
      <w:pPr>
        <w:pStyle w:val="Normal"/>
        <w:rPr>
          <w:b w:val="1"/>
          <w:bCs w:val="1"/>
        </w:rPr>
      </w:pPr>
      <w:r w:rsidRPr="0395E6AB" w:rsidR="6513EBE3">
        <w:rPr>
          <w:b w:val="1"/>
          <w:bCs w:val="1"/>
        </w:rPr>
        <w:t xml:space="preserve"> </w:t>
      </w:r>
    </w:p>
    <w:p w:rsidR="0E10D04F" w:rsidP="0D43200D" w:rsidRDefault="0E10D04F" w14:paraId="774FDB72" w14:textId="2B4B32BA">
      <w:pPr>
        <w:pStyle w:val="Normal"/>
        <w:spacing w:after="160" w:line="259" w:lineRule="auto"/>
        <w:rPr>
          <w:rFonts w:ascii="Arial" w:hAnsi="Arial" w:eastAsia="Arial" w:cs="Arial"/>
          <w:noProof w:val="0"/>
          <w:sz w:val="22"/>
          <w:szCs w:val="22"/>
          <w:lang w:val="en-GB"/>
        </w:rPr>
      </w:pPr>
      <w:r w:rsidRPr="0D43200D" w:rsidR="4CF29056">
        <w:rPr>
          <w:rFonts w:ascii="Arial" w:hAnsi="Arial" w:eastAsia="Arial" w:cs="Arial"/>
          <w:noProof w:val="0"/>
          <w:sz w:val="22"/>
          <w:szCs w:val="22"/>
          <w:lang w:val="en-GB"/>
        </w:rPr>
        <w:t xml:space="preserve">Chickenpox </w:t>
      </w:r>
      <w:r w:rsidRPr="0D43200D" w:rsidR="3712762C">
        <w:rPr>
          <w:rFonts w:ascii="Arial" w:hAnsi="Arial" w:eastAsia="Arial" w:cs="Arial"/>
          <w:noProof w:val="0"/>
          <w:sz w:val="22"/>
          <w:szCs w:val="22"/>
          <w:lang w:val="en-GB"/>
        </w:rPr>
        <w:t xml:space="preserve">is a highly contagious viral infection caused by the varicella-zoster virus (VZV). It is most common in children under the age of 10 but can also affect adults who have not had it before. </w:t>
      </w:r>
    </w:p>
    <w:p w:rsidR="3712762C" w:rsidP="0D43200D" w:rsidRDefault="3712762C" w14:paraId="545A4F27" w14:textId="78CEE21E">
      <w:pPr>
        <w:rPr>
          <w:rFonts w:ascii="Arial" w:hAnsi="Arial" w:eastAsia="Arial" w:cs="Arial"/>
          <w:noProof w:val="0"/>
          <w:sz w:val="22"/>
          <w:szCs w:val="22"/>
          <w:lang w:val="en-GB"/>
        </w:rPr>
      </w:pPr>
      <w:r w:rsidRPr="0D43200D" w:rsidR="3712762C">
        <w:rPr>
          <w:rFonts w:ascii="Arial" w:hAnsi="Arial" w:eastAsia="Arial" w:cs="Arial"/>
          <w:noProof w:val="0"/>
          <w:sz w:val="22"/>
          <w:szCs w:val="22"/>
          <w:lang w:val="en-GB"/>
        </w:rPr>
        <w:t xml:space="preserve">The symptoms of chickenpox typically include a fever, headache, and a rash that usually starts on the face, chest, and back and then spreads to other parts of the body. The rash develops into small, itchy, fluid-filled blisters that eventually crust over and form scabs. It can take up to 2 weeks for all the blisters to scab over and for the patient to recover from the illness. </w:t>
      </w:r>
      <w:r w:rsidRPr="0D43200D" w:rsidR="3712762C">
        <w:rPr>
          <w:rFonts w:ascii="Arial" w:hAnsi="Arial" w:eastAsia="Arial" w:cs="Arial"/>
          <w:noProof w:val="0"/>
          <w:sz w:val="22"/>
          <w:szCs w:val="22"/>
          <w:lang w:val="en-GB"/>
        </w:rPr>
        <w:t xml:space="preserve">   Chickenpox can spread through contact with someone who has the virus, through the air from coughing and sneezing, or by touching objects contaminated with the virus. It can be particularly dangerous for pregnant women, new-borns, and people with weakened immune systems. </w:t>
      </w:r>
    </w:p>
    <w:p w:rsidR="3712762C" w:rsidP="0D43200D" w:rsidRDefault="3712762C" w14:paraId="4B9584C7" w14:textId="199411EB">
      <w:pPr>
        <w:rPr>
          <w:rFonts w:ascii="Arial" w:hAnsi="Arial" w:eastAsia="Arial" w:cs="Arial"/>
          <w:noProof w:val="0"/>
          <w:sz w:val="22"/>
          <w:szCs w:val="22"/>
          <w:lang w:val="en-GB"/>
        </w:rPr>
      </w:pPr>
      <w:r w:rsidRPr="0D43200D" w:rsidR="3712762C">
        <w:rPr>
          <w:rFonts w:ascii="Arial" w:hAnsi="Arial" w:eastAsia="Arial" w:cs="Arial"/>
          <w:noProof w:val="0"/>
          <w:sz w:val="22"/>
          <w:szCs w:val="22"/>
          <w:lang w:val="en-GB"/>
        </w:rPr>
        <w:t xml:space="preserve">Fortunately, there is a vaccine for chickenpox that is highly effective at preventing the illness. If someone does contract chickenpox, treatment usually focuses on managing the symptoms, such as taking antihistamines to reduce itching, using cool compresses to soothe the skin, and taking pain relievers to reduce fever and discomfort. </w:t>
      </w:r>
    </w:p>
    <w:p w:rsidR="3712762C" w:rsidP="0D43200D" w:rsidRDefault="3712762C" w14:paraId="4AE95E13" w14:textId="4FD74468">
      <w:pPr>
        <w:rPr>
          <w:rFonts w:ascii="Arial" w:hAnsi="Arial" w:eastAsia="Arial" w:cs="Arial"/>
          <w:noProof w:val="0"/>
          <w:sz w:val="22"/>
          <w:szCs w:val="22"/>
          <w:lang w:val="en-GB"/>
        </w:rPr>
      </w:pPr>
      <w:r w:rsidRPr="0D43200D" w:rsidR="3712762C">
        <w:rPr>
          <w:rFonts w:ascii="Arial" w:hAnsi="Arial" w:eastAsia="Arial" w:cs="Arial"/>
          <w:noProof w:val="0"/>
          <w:sz w:val="22"/>
          <w:szCs w:val="22"/>
          <w:lang w:val="en-GB"/>
        </w:rPr>
        <w:t>It is important to note that after someone has had chickenpox, the virus can remain dormant in their body and potentially reactivate later in life as shingles, which is a painful rash that typically affects one side of the body. There is also a separate vaccine for shingles that can help prevent this reactivation</w:t>
      </w:r>
      <w:r w:rsidRPr="0D43200D" w:rsidR="3712762C">
        <w:rPr>
          <w:rFonts w:ascii="Arial" w:hAnsi="Arial" w:eastAsia="Arial" w:cs="Arial"/>
          <w:noProof w:val="0"/>
          <w:sz w:val="22"/>
          <w:szCs w:val="22"/>
          <w:lang w:val="en-GB"/>
        </w:rPr>
        <w:t xml:space="preserve">   </w:t>
      </w:r>
      <w:r w:rsidRPr="0D43200D" w:rsidR="5949AEB1">
        <w:rPr>
          <w:rFonts w:ascii="Arial" w:hAnsi="Arial" w:eastAsia="Arial" w:cs="Arial"/>
          <w:noProof w:val="0"/>
          <w:sz w:val="22"/>
          <w:szCs w:val="22"/>
          <w:lang w:val="en-GB"/>
        </w:rPr>
        <w:t>in</w:t>
      </w:r>
      <w:r w:rsidRPr="0D43200D" w:rsidR="3712762C">
        <w:rPr>
          <w:rFonts w:ascii="Arial" w:hAnsi="Arial" w:eastAsia="Arial" w:cs="Arial"/>
          <w:noProof w:val="0"/>
          <w:sz w:val="22"/>
          <w:szCs w:val="22"/>
          <w:lang w:val="en-GB"/>
        </w:rPr>
        <w:t xml:space="preserve"> this response, we will </w:t>
      </w:r>
      <w:r w:rsidRPr="0D43200D" w:rsidR="3712762C">
        <w:rPr>
          <w:rFonts w:ascii="Arial" w:hAnsi="Arial" w:eastAsia="Arial" w:cs="Arial"/>
          <w:noProof w:val="0"/>
          <w:sz w:val="22"/>
          <w:szCs w:val="22"/>
          <w:lang w:val="en-GB"/>
        </w:rPr>
        <w:t>provide</w:t>
      </w:r>
      <w:r w:rsidRPr="0D43200D" w:rsidR="3712762C">
        <w:rPr>
          <w:rFonts w:ascii="Arial" w:hAnsi="Arial" w:eastAsia="Arial" w:cs="Arial"/>
          <w:noProof w:val="0"/>
          <w:sz w:val="22"/>
          <w:szCs w:val="22"/>
          <w:lang w:val="en-GB"/>
        </w:rPr>
        <w:t xml:space="preserve"> information about chickenpox, including its definition, data collection, analysis, and measures, as well as monitoring and conclusion. </w:t>
      </w:r>
    </w:p>
    <w:p w:rsidR="3712762C" w:rsidP="0D43200D" w:rsidRDefault="3712762C" w14:paraId="06E35B08" w14:textId="199126E9">
      <w:pPr>
        <w:rPr>
          <w:rFonts w:ascii="Arial" w:hAnsi="Arial" w:eastAsia="Arial" w:cs="Arial"/>
          <w:noProof w:val="0"/>
          <w:sz w:val="22"/>
          <w:szCs w:val="22"/>
          <w:lang w:val="en-GB"/>
        </w:rPr>
      </w:pPr>
      <w:r w:rsidRPr="0D43200D" w:rsidR="3712762C">
        <w:rPr>
          <w:rFonts w:ascii="Arial" w:hAnsi="Arial" w:eastAsia="Arial" w:cs="Arial"/>
          <w:noProof w:val="0"/>
          <w:sz w:val="22"/>
          <w:szCs w:val="22"/>
          <w:lang w:val="en-GB"/>
        </w:rPr>
        <w:t xml:space="preserve">                    Chickenpox is a viral illness characterized by a rash of small, itchy blisters that spread across the skin. The illness is caused by the varicella-zoster virus and is highly contagious, especially in children who have not been vaccinated against it. Symptoms of chickenpox typically include a fever, headache, and a rash that usually starts on the face, chest, and back and then spreads to other parts of the body. </w:t>
      </w:r>
    </w:p>
    <w:p w:rsidR="3712762C" w:rsidP="0D43200D" w:rsidRDefault="3712762C" w14:paraId="5A649E8E" w14:textId="5F5F87A8">
      <w:pPr>
        <w:rPr>
          <w:rFonts w:ascii="Arial" w:hAnsi="Arial" w:eastAsia="Arial" w:cs="Arial"/>
          <w:noProof w:val="0"/>
          <w:sz w:val="22"/>
          <w:szCs w:val="22"/>
          <w:lang w:val="en-GB"/>
        </w:rPr>
      </w:pPr>
      <w:r w:rsidRPr="0D43200D" w:rsidR="3712762C">
        <w:rPr>
          <w:rFonts w:ascii="Arial" w:hAnsi="Arial" w:eastAsia="Arial" w:cs="Arial"/>
          <w:noProof w:val="0"/>
          <w:sz w:val="22"/>
          <w:szCs w:val="22"/>
          <w:lang w:val="en-GB"/>
        </w:rPr>
        <w:t xml:space="preserve">             Data on chickenpox can be collected through various means, such as hospital records, surveys, and laboratory tests. Hospital records can </w:t>
      </w:r>
      <w:r w:rsidRPr="0D43200D" w:rsidR="3712762C">
        <w:rPr>
          <w:rFonts w:ascii="Arial" w:hAnsi="Arial" w:eastAsia="Arial" w:cs="Arial"/>
          <w:noProof w:val="0"/>
          <w:sz w:val="22"/>
          <w:szCs w:val="22"/>
          <w:lang w:val="en-GB"/>
        </w:rPr>
        <w:t>provide</w:t>
      </w:r>
      <w:r w:rsidRPr="0D43200D" w:rsidR="3712762C">
        <w:rPr>
          <w:rFonts w:ascii="Arial" w:hAnsi="Arial" w:eastAsia="Arial" w:cs="Arial"/>
          <w:noProof w:val="0"/>
          <w:sz w:val="22"/>
          <w:szCs w:val="22"/>
          <w:lang w:val="en-GB"/>
        </w:rPr>
        <w:t xml:space="preserve"> information about the number of cases, severity of symptoms, and duration of hospital stays. Surveys can be conducted to gather information about the prevalence of the disease in a particular area, while laboratory tests can confirm the diagnosis and </w:t>
      </w:r>
      <w:r w:rsidRPr="0D43200D" w:rsidR="3712762C">
        <w:rPr>
          <w:rFonts w:ascii="Arial" w:hAnsi="Arial" w:eastAsia="Arial" w:cs="Arial"/>
          <w:noProof w:val="0"/>
          <w:sz w:val="22"/>
          <w:szCs w:val="22"/>
          <w:lang w:val="en-GB"/>
        </w:rPr>
        <w:t>determine</w:t>
      </w:r>
      <w:r w:rsidRPr="0D43200D" w:rsidR="3712762C">
        <w:rPr>
          <w:rFonts w:ascii="Arial" w:hAnsi="Arial" w:eastAsia="Arial" w:cs="Arial"/>
          <w:noProof w:val="0"/>
          <w:sz w:val="22"/>
          <w:szCs w:val="22"/>
          <w:lang w:val="en-GB"/>
        </w:rPr>
        <w:t xml:space="preserve"> the virus type. </w:t>
      </w:r>
    </w:p>
    <w:p w:rsidR="3712762C" w:rsidP="0D43200D" w:rsidRDefault="3712762C" w14:paraId="0F0AC598" w14:textId="7C011C00">
      <w:pPr>
        <w:rPr>
          <w:rFonts w:ascii="Arial" w:hAnsi="Arial" w:eastAsia="Arial" w:cs="Arial"/>
          <w:noProof w:val="0"/>
          <w:sz w:val="22"/>
          <w:szCs w:val="22"/>
          <w:lang w:val="en-GB"/>
        </w:rPr>
      </w:pPr>
      <w:r w:rsidRPr="0D43200D" w:rsidR="3712762C">
        <w:rPr>
          <w:rFonts w:ascii="Arial" w:hAnsi="Arial" w:eastAsia="Arial" w:cs="Arial"/>
          <w:noProof w:val="0"/>
          <w:sz w:val="22"/>
          <w:szCs w:val="22"/>
          <w:lang w:val="en-GB"/>
        </w:rPr>
        <w:t xml:space="preserve">            Data analysis is important in </w:t>
      </w:r>
      <w:r w:rsidRPr="0D43200D" w:rsidR="3712762C">
        <w:rPr>
          <w:rFonts w:ascii="Arial" w:hAnsi="Arial" w:eastAsia="Arial" w:cs="Arial"/>
          <w:noProof w:val="0"/>
          <w:sz w:val="22"/>
          <w:szCs w:val="22"/>
          <w:lang w:val="en-GB"/>
        </w:rPr>
        <w:t>identifying</w:t>
      </w:r>
      <w:r w:rsidRPr="0D43200D" w:rsidR="3712762C">
        <w:rPr>
          <w:rFonts w:ascii="Arial" w:hAnsi="Arial" w:eastAsia="Arial" w:cs="Arial"/>
          <w:noProof w:val="0"/>
          <w:sz w:val="22"/>
          <w:szCs w:val="22"/>
          <w:lang w:val="en-GB"/>
        </w:rPr>
        <w:t xml:space="preserve"> trends and patterns in the spread of the disease. This information can help public health officials develop strategies for controlling and preventing the spread of the disease. Data analysis can also be used to evaluate the effectiveness of vaccination programs and other interventions aimed at reducing the incidence of chickenpox. </w:t>
      </w:r>
    </w:p>
    <w:p w:rsidR="0395E6AB" w:rsidP="0D43200D" w:rsidRDefault="0395E6AB" w14:paraId="2EEB589B" w14:textId="3B80AB23">
      <w:pPr>
        <w:pStyle w:val="NoSpacing"/>
        <w:ind w:left="0" w:right="0"/>
        <w:rPr>
          <w:rFonts w:ascii="Arial" w:hAnsi="Arial" w:eastAsia="Arial" w:cs="Arial"/>
          <w:sz w:val="22"/>
          <w:szCs w:val="22"/>
        </w:rPr>
      </w:pPr>
    </w:p>
    <w:p w:rsidR="3712762C" w:rsidP="0D43200D" w:rsidRDefault="3712762C" w14:paraId="55D43B6B" w14:textId="5BA2CB76">
      <w:pPr>
        <w:rPr>
          <w:rFonts w:ascii="Arial" w:hAnsi="Arial" w:eastAsia="Arial" w:cs="Arial"/>
          <w:noProof w:val="0"/>
          <w:sz w:val="22"/>
          <w:szCs w:val="22"/>
          <w:lang w:val="en-GB"/>
        </w:rPr>
      </w:pPr>
      <w:r w:rsidRPr="0D43200D" w:rsidR="3712762C">
        <w:rPr>
          <w:rFonts w:ascii="Arial" w:hAnsi="Arial" w:eastAsia="Arial" w:cs="Arial"/>
          <w:noProof w:val="0"/>
          <w:sz w:val="22"/>
          <w:szCs w:val="22"/>
          <w:lang w:val="en-GB"/>
        </w:rPr>
        <w:t xml:space="preserve">           Several measures can be taken to prevent and control the spread of chickenpox. </w:t>
      </w:r>
      <w:bookmarkStart w:name="_Int_Djbg4lCh" w:id="2110817914"/>
      <w:r w:rsidRPr="0D43200D" w:rsidR="3712762C">
        <w:rPr>
          <w:rFonts w:ascii="Arial" w:hAnsi="Arial" w:eastAsia="Arial" w:cs="Arial"/>
          <w:noProof w:val="0"/>
          <w:sz w:val="22"/>
          <w:szCs w:val="22"/>
          <w:lang w:val="en-GB"/>
        </w:rPr>
        <w:t>One of the most effective measures is vaccination, which is recommended for all children and adults who have not had the disease.</w:t>
      </w:r>
      <w:bookmarkEnd w:id="2110817914"/>
      <w:r w:rsidRPr="0D43200D" w:rsidR="3712762C">
        <w:rPr>
          <w:rFonts w:ascii="Arial" w:hAnsi="Arial" w:eastAsia="Arial" w:cs="Arial"/>
          <w:noProof w:val="0"/>
          <w:sz w:val="22"/>
          <w:szCs w:val="22"/>
          <w:lang w:val="en-GB"/>
        </w:rPr>
        <w:t xml:space="preserve"> Vaccination can reduce the risk of contracting the disease and its complications, including pneumonia and encephalitis. </w:t>
      </w:r>
    </w:p>
    <w:p w:rsidR="3712762C" w:rsidP="0D43200D" w:rsidRDefault="3712762C" w14:paraId="4BD0B705" w14:textId="02F5C572">
      <w:pPr>
        <w:rPr>
          <w:rFonts w:ascii="Arial" w:hAnsi="Arial" w:eastAsia="Arial" w:cs="Arial"/>
          <w:noProof w:val="0"/>
          <w:sz w:val="22"/>
          <w:szCs w:val="22"/>
          <w:lang w:val="en-GB"/>
        </w:rPr>
      </w:pPr>
      <w:r w:rsidRPr="0D43200D" w:rsidR="3712762C">
        <w:rPr>
          <w:rFonts w:ascii="Arial" w:hAnsi="Arial" w:eastAsia="Arial" w:cs="Arial"/>
          <w:noProof w:val="0"/>
          <w:sz w:val="22"/>
          <w:szCs w:val="22"/>
          <w:lang w:val="en-GB"/>
        </w:rPr>
        <w:t xml:space="preserve">Other measures include practicing good hygiene, such as washing hands </w:t>
      </w:r>
      <w:r w:rsidRPr="0D43200D" w:rsidR="3712762C">
        <w:rPr>
          <w:rFonts w:ascii="Arial" w:hAnsi="Arial" w:eastAsia="Arial" w:cs="Arial"/>
          <w:noProof w:val="0"/>
          <w:sz w:val="22"/>
          <w:szCs w:val="22"/>
          <w:lang w:val="en-GB"/>
        </w:rPr>
        <w:t>frequently</w:t>
      </w:r>
      <w:r w:rsidRPr="0D43200D" w:rsidR="3712762C">
        <w:rPr>
          <w:rFonts w:ascii="Arial" w:hAnsi="Arial" w:eastAsia="Arial" w:cs="Arial"/>
          <w:noProof w:val="0"/>
          <w:sz w:val="22"/>
          <w:szCs w:val="22"/>
          <w:lang w:val="en-GB"/>
        </w:rPr>
        <w:t xml:space="preserve"> and avoiding contact with infected individuals. </w:t>
      </w:r>
      <w:bookmarkStart w:name="_Int_Ycm6rxp7" w:id="1824336515"/>
      <w:r w:rsidRPr="0D43200D" w:rsidR="3712762C">
        <w:rPr>
          <w:rFonts w:ascii="Arial" w:hAnsi="Arial" w:eastAsia="Arial" w:cs="Arial"/>
          <w:noProof w:val="0"/>
          <w:sz w:val="22"/>
          <w:szCs w:val="22"/>
          <w:lang w:val="en-GB"/>
        </w:rPr>
        <w:t>Isolation of infected individuals can also help prevent the spread of the disease, as can the use of antiviral medications.</w:t>
      </w:r>
      <w:bookmarkEnd w:id="1824336515"/>
      <w:r w:rsidRPr="0D43200D" w:rsidR="3712762C">
        <w:rPr>
          <w:rFonts w:ascii="Arial" w:hAnsi="Arial" w:eastAsia="Arial" w:cs="Arial"/>
          <w:noProof w:val="0"/>
          <w:sz w:val="22"/>
          <w:szCs w:val="22"/>
          <w:lang w:val="en-GB"/>
        </w:rPr>
        <w:t xml:space="preserve"> </w:t>
      </w:r>
    </w:p>
    <w:p w:rsidR="3712762C" w:rsidP="0D43200D" w:rsidRDefault="3712762C" w14:paraId="13F947CD" w14:textId="38318652">
      <w:pPr>
        <w:rPr>
          <w:rFonts w:ascii="Arial" w:hAnsi="Arial" w:eastAsia="Arial" w:cs="Arial"/>
          <w:noProof w:val="0"/>
          <w:sz w:val="22"/>
          <w:szCs w:val="22"/>
          <w:lang w:val="en-GB"/>
        </w:rPr>
      </w:pPr>
      <w:r w:rsidRPr="0D43200D" w:rsidR="3712762C">
        <w:rPr>
          <w:rFonts w:ascii="Arial" w:hAnsi="Arial" w:eastAsia="Arial" w:cs="Arial"/>
          <w:noProof w:val="0"/>
          <w:sz w:val="22"/>
          <w:szCs w:val="22"/>
          <w:lang w:val="en-GB"/>
        </w:rPr>
        <w:t xml:space="preserve">             In the </w:t>
      </w:r>
      <w:r w:rsidRPr="0D43200D" w:rsidR="2C4502EF">
        <w:rPr>
          <w:rFonts w:ascii="Arial" w:hAnsi="Arial" w:eastAsia="Arial" w:cs="Arial"/>
          <w:noProof w:val="0"/>
          <w:sz w:val="22"/>
          <w:szCs w:val="22"/>
          <w:lang w:val="en-GB"/>
        </w:rPr>
        <w:t>UK (United Kingdom)</w:t>
      </w:r>
      <w:r w:rsidRPr="0D43200D" w:rsidR="3712762C">
        <w:rPr>
          <w:rFonts w:ascii="Arial" w:hAnsi="Arial" w:eastAsia="Arial" w:cs="Arial"/>
          <w:noProof w:val="0"/>
          <w:sz w:val="22"/>
          <w:szCs w:val="22"/>
          <w:lang w:val="en-GB"/>
        </w:rPr>
        <w:t xml:space="preserve">, for example, Public Health England has developed a national chickenpox immunization programme for children and adolescents. The programme aims to </w:t>
      </w:r>
      <w:r w:rsidRPr="0D43200D" w:rsidR="3712762C">
        <w:rPr>
          <w:rFonts w:ascii="Arial" w:hAnsi="Arial" w:eastAsia="Arial" w:cs="Arial"/>
          <w:noProof w:val="0"/>
          <w:sz w:val="22"/>
          <w:szCs w:val="22"/>
          <w:lang w:val="en-GB"/>
        </w:rPr>
        <w:t>provide</w:t>
      </w:r>
      <w:r w:rsidRPr="0D43200D" w:rsidR="3712762C">
        <w:rPr>
          <w:rFonts w:ascii="Arial" w:hAnsi="Arial" w:eastAsia="Arial" w:cs="Arial"/>
          <w:noProof w:val="0"/>
          <w:sz w:val="22"/>
          <w:szCs w:val="22"/>
          <w:lang w:val="en-GB"/>
        </w:rPr>
        <w:t xml:space="preserve"> protection against chickenpox and reduce the number of cases of severe disease and hospitalizations. The programme includes a two-dose vaccination schedule, with the first dose given at 12 to 13 months of age and the second dose given at 3 to 4 years of age. </w:t>
      </w:r>
    </w:p>
    <w:p w:rsidR="3712762C" w:rsidP="0D43200D" w:rsidRDefault="3712762C" w14:paraId="025E02C3" w14:textId="7560714D">
      <w:pPr>
        <w:rPr>
          <w:rFonts w:ascii="Arial" w:hAnsi="Arial" w:eastAsia="Arial" w:cs="Arial"/>
          <w:noProof w:val="0"/>
          <w:sz w:val="22"/>
          <w:szCs w:val="22"/>
          <w:lang w:val="en-GB"/>
        </w:rPr>
      </w:pPr>
      <w:r w:rsidRPr="0D43200D" w:rsidR="3712762C">
        <w:rPr>
          <w:rFonts w:ascii="Arial" w:hAnsi="Arial" w:eastAsia="Arial" w:cs="Arial"/>
          <w:noProof w:val="0"/>
          <w:sz w:val="22"/>
          <w:szCs w:val="22"/>
          <w:lang w:val="en-GB"/>
        </w:rPr>
        <w:t xml:space="preserve">Public Health England has also developed guidance and resources for healthcare professionals and the public, including information about the signs and symptoms of chickenpox, the benefits and risks of vaccination, and advice on how to prevent the spread of the disease. </w:t>
      </w:r>
    </w:p>
    <w:p w:rsidR="3712762C" w:rsidP="0D43200D" w:rsidRDefault="3712762C" w14:paraId="7C148B8C" w14:textId="6D412AEA">
      <w:pPr>
        <w:rPr>
          <w:rFonts w:ascii="Arial" w:hAnsi="Arial" w:eastAsia="Arial" w:cs="Arial"/>
          <w:noProof w:val="0"/>
          <w:sz w:val="22"/>
          <w:szCs w:val="22"/>
          <w:lang w:val="en-GB"/>
        </w:rPr>
      </w:pPr>
      <w:r w:rsidRPr="0D43200D" w:rsidR="3712762C">
        <w:rPr>
          <w:rFonts w:ascii="Arial" w:hAnsi="Arial" w:eastAsia="Arial" w:cs="Arial"/>
          <w:noProof w:val="0"/>
          <w:sz w:val="22"/>
          <w:szCs w:val="22"/>
          <w:lang w:val="en-GB"/>
        </w:rPr>
        <w:t xml:space="preserve">               Monitoring the incidence and prevalence of chickenpox is important in </w:t>
      </w:r>
      <w:r w:rsidRPr="0D43200D" w:rsidR="3712762C">
        <w:rPr>
          <w:rFonts w:ascii="Arial" w:hAnsi="Arial" w:eastAsia="Arial" w:cs="Arial"/>
          <w:noProof w:val="0"/>
          <w:sz w:val="22"/>
          <w:szCs w:val="22"/>
          <w:lang w:val="en-GB"/>
        </w:rPr>
        <w:t>identifying</w:t>
      </w:r>
      <w:r w:rsidRPr="0D43200D" w:rsidR="3712762C">
        <w:rPr>
          <w:rFonts w:ascii="Arial" w:hAnsi="Arial" w:eastAsia="Arial" w:cs="Arial"/>
          <w:noProof w:val="0"/>
          <w:sz w:val="22"/>
          <w:szCs w:val="22"/>
          <w:lang w:val="en-GB"/>
        </w:rPr>
        <w:t xml:space="preserve"> outbreaks and </w:t>
      </w:r>
      <w:r w:rsidRPr="0D43200D" w:rsidR="3712762C">
        <w:rPr>
          <w:rFonts w:ascii="Arial" w:hAnsi="Arial" w:eastAsia="Arial" w:cs="Arial"/>
          <w:noProof w:val="0"/>
          <w:sz w:val="22"/>
          <w:szCs w:val="22"/>
          <w:lang w:val="en-GB"/>
        </w:rPr>
        <w:t>determining</w:t>
      </w:r>
      <w:r w:rsidRPr="0D43200D" w:rsidR="3712762C">
        <w:rPr>
          <w:rFonts w:ascii="Arial" w:hAnsi="Arial" w:eastAsia="Arial" w:cs="Arial"/>
          <w:noProof w:val="0"/>
          <w:sz w:val="22"/>
          <w:szCs w:val="22"/>
          <w:lang w:val="en-GB"/>
        </w:rPr>
        <w:t xml:space="preserve"> the effectiveness of control measures. Surveillance systems can be </w:t>
      </w:r>
      <w:r w:rsidRPr="0D43200D" w:rsidR="3712762C">
        <w:rPr>
          <w:rFonts w:ascii="Arial" w:hAnsi="Arial" w:eastAsia="Arial" w:cs="Arial"/>
          <w:noProof w:val="0"/>
          <w:sz w:val="22"/>
          <w:szCs w:val="22"/>
          <w:lang w:val="en-GB"/>
        </w:rPr>
        <w:t>established</w:t>
      </w:r>
      <w:r w:rsidRPr="0D43200D" w:rsidR="3712762C">
        <w:rPr>
          <w:rFonts w:ascii="Arial" w:hAnsi="Arial" w:eastAsia="Arial" w:cs="Arial"/>
          <w:noProof w:val="0"/>
          <w:sz w:val="22"/>
          <w:szCs w:val="22"/>
          <w:lang w:val="en-GB"/>
        </w:rPr>
        <w:t xml:space="preserve"> to collect data on the number of cases, severity of symptoms, and duration of hospital stays. </w:t>
      </w:r>
    </w:p>
    <w:p w:rsidR="3712762C" w:rsidP="0D43200D" w:rsidRDefault="3712762C" w14:paraId="02E8C923" w14:textId="6CA2D7DA">
      <w:pPr>
        <w:rPr>
          <w:rFonts w:ascii="Arial" w:hAnsi="Arial" w:eastAsia="Arial" w:cs="Arial"/>
          <w:noProof w:val="0"/>
          <w:sz w:val="22"/>
          <w:szCs w:val="22"/>
          <w:lang w:val="en-GB"/>
        </w:rPr>
      </w:pPr>
      <w:r w:rsidRPr="0D43200D" w:rsidR="3712762C">
        <w:rPr>
          <w:rFonts w:ascii="Arial" w:hAnsi="Arial" w:eastAsia="Arial" w:cs="Arial"/>
          <w:noProof w:val="0"/>
          <w:sz w:val="22"/>
          <w:szCs w:val="22"/>
          <w:lang w:val="en-GB"/>
        </w:rPr>
        <w:t xml:space="preserve">            Chickenpox is a highly contagious viral infection that can cause serious complications, particularly in individuals with weakened immune systems. Vaccination is the most effective measure for preventing the disease, while good hygiene practices and isolation of infected individuals can help control its spread. Monitoring and data analysis are important in </w:t>
      </w:r>
      <w:r w:rsidRPr="0D43200D" w:rsidR="3712762C">
        <w:rPr>
          <w:rFonts w:ascii="Arial" w:hAnsi="Arial" w:eastAsia="Arial" w:cs="Arial"/>
          <w:noProof w:val="0"/>
          <w:sz w:val="22"/>
          <w:szCs w:val="22"/>
          <w:lang w:val="en-GB"/>
        </w:rPr>
        <w:t>identifying</w:t>
      </w:r>
      <w:r w:rsidRPr="0D43200D" w:rsidR="3712762C">
        <w:rPr>
          <w:rFonts w:ascii="Arial" w:hAnsi="Arial" w:eastAsia="Arial" w:cs="Arial"/>
          <w:noProof w:val="0"/>
          <w:sz w:val="22"/>
          <w:szCs w:val="22"/>
          <w:lang w:val="en-GB"/>
        </w:rPr>
        <w:t xml:space="preserve"> trends and developing strategies for preventing and controlling the disease. </w:t>
      </w:r>
    </w:p>
    <w:p w:rsidR="6F1DD716" w:rsidP="0395E6AB" w:rsidRDefault="6F1DD716" w14:paraId="45274179" w14:textId="1CF98197">
      <w:pPr>
        <w:pStyle w:val="Normal"/>
        <w:rPr>
          <w:rFonts w:ascii="Calibri" w:hAnsi="Calibri" w:eastAsia="Calibri" w:cs="Calibri"/>
          <w:noProof w:val="0"/>
          <w:sz w:val="27"/>
          <w:szCs w:val="27"/>
          <w:lang w:val="en-GB"/>
        </w:rPr>
      </w:pPr>
      <w:r w:rsidRPr="0D43200D" w:rsidR="6C67A179">
        <w:rPr>
          <w:rFonts w:ascii="Calibri" w:hAnsi="Calibri" w:eastAsia="Calibri" w:cs="Calibri"/>
          <w:noProof w:val="0"/>
          <w:sz w:val="27"/>
          <w:szCs w:val="27"/>
          <w:lang w:val="en-GB"/>
        </w:rPr>
        <w:t xml:space="preserve">          </w:t>
      </w:r>
      <w:r w:rsidRPr="0D43200D" w:rsidR="1065562F">
        <w:rPr>
          <w:rFonts w:ascii="Calibri" w:hAnsi="Calibri" w:eastAsia="Calibri" w:cs="Calibri"/>
          <w:noProof w:val="0"/>
          <w:sz w:val="27"/>
          <w:szCs w:val="27"/>
          <w:lang w:val="en-GB"/>
        </w:rPr>
        <w:t xml:space="preserve"> References</w:t>
      </w:r>
      <w:r w:rsidRPr="0D43200D" w:rsidR="70CC4C62">
        <w:rPr>
          <w:rFonts w:ascii="Calibri" w:hAnsi="Calibri" w:eastAsia="Calibri" w:cs="Calibri"/>
          <w:noProof w:val="0"/>
          <w:sz w:val="27"/>
          <w:szCs w:val="27"/>
          <w:lang w:val="en-GB"/>
        </w:rPr>
        <w:t xml:space="preserve"> </w:t>
      </w:r>
    </w:p>
    <w:p w:rsidR="6F1DD716" w:rsidP="0395E6AB" w:rsidRDefault="6F1DD716" w14:paraId="20F34030" w14:textId="4241BEB9">
      <w:pPr>
        <w:pStyle w:val="Normal"/>
        <w:rPr>
          <w:rFonts w:ascii="Calibri" w:hAnsi="Calibri" w:eastAsia="Calibri" w:cs="Calibri"/>
          <w:noProof w:val="0"/>
          <w:sz w:val="27"/>
          <w:szCs w:val="27"/>
          <w:lang w:val="en-GB"/>
        </w:rPr>
      </w:pPr>
      <w:r w:rsidRPr="0395E6AB" w:rsidR="70CC4C62">
        <w:rPr>
          <w:rFonts w:ascii="Calibri" w:hAnsi="Calibri" w:eastAsia="Calibri" w:cs="Calibri"/>
          <w:noProof w:val="0"/>
          <w:sz w:val="27"/>
          <w:szCs w:val="27"/>
          <w:lang w:val="en-GB"/>
        </w:rPr>
        <w:t>1. American Academy of Paediatrics. (2020). Varicella-zoster infections. In Red Book: 2021-2024 Report of the Committee on Infectious Diseases (pp. 944-957). Itasca, IL: American Academy of Paediatrics.</w:t>
      </w:r>
    </w:p>
    <w:p w:rsidR="6F1DD716" w:rsidP="6F878F88" w:rsidRDefault="6F1DD716" w14:paraId="77D89971" w14:textId="081CE92C">
      <w:pPr>
        <w:pStyle w:val="Normal"/>
        <w:rPr>
          <w:rFonts w:ascii="Calibri" w:hAnsi="Calibri" w:eastAsia="Calibri" w:cs="Calibri"/>
          <w:noProof w:val="0"/>
          <w:sz w:val="27"/>
          <w:szCs w:val="27"/>
          <w:lang w:val="en-GB"/>
        </w:rPr>
      </w:pPr>
      <w:r w:rsidRPr="0395E6AB" w:rsidR="7732E2C6">
        <w:rPr>
          <w:rFonts w:ascii="Calibri" w:hAnsi="Calibri" w:eastAsia="Calibri" w:cs="Calibri"/>
          <w:noProof w:val="0"/>
          <w:sz w:val="27"/>
          <w:szCs w:val="27"/>
          <w:lang w:val="en-GB"/>
        </w:rPr>
        <w:t>2.</w:t>
      </w:r>
      <w:r w:rsidRPr="0395E6AB" w:rsidR="54D6E013">
        <w:rPr>
          <w:rFonts w:ascii="Calibri" w:hAnsi="Calibri" w:eastAsia="Calibri" w:cs="Calibri"/>
          <w:noProof w:val="0"/>
          <w:sz w:val="27"/>
          <w:szCs w:val="27"/>
          <w:lang w:val="en-GB"/>
        </w:rPr>
        <w:t xml:space="preserve"> Centers for Disease Control and Prevention. (2021). Chickenpox (varicella). Retrieved from </w:t>
      </w:r>
      <w:hyperlink r:id="R3673aee899b84562">
        <w:r w:rsidRPr="0395E6AB" w:rsidR="54D6E013">
          <w:rPr>
            <w:rStyle w:val="Hyperlink"/>
            <w:rFonts w:ascii="Calibri" w:hAnsi="Calibri" w:eastAsia="Calibri" w:cs="Calibri"/>
            <w:noProof w:val="0"/>
            <w:sz w:val="27"/>
            <w:szCs w:val="27"/>
            <w:lang w:val="en-GB"/>
          </w:rPr>
          <w:t>https://www.cdc.gov/chickenpox/index.html</w:t>
        </w:r>
      </w:hyperlink>
      <w:r w:rsidRPr="0395E6AB" w:rsidR="54D6E013">
        <w:rPr>
          <w:rFonts w:ascii="Calibri" w:hAnsi="Calibri" w:eastAsia="Calibri" w:cs="Calibri"/>
          <w:noProof w:val="0"/>
          <w:sz w:val="27"/>
          <w:szCs w:val="27"/>
          <w:lang w:val="en-GB"/>
        </w:rPr>
        <w:t xml:space="preserve">. </w:t>
      </w:r>
    </w:p>
    <w:p w:rsidR="0395E6AB" w:rsidP="0395E6AB" w:rsidRDefault="0395E6AB" w14:paraId="64392721" w14:textId="6430D980">
      <w:pPr>
        <w:pStyle w:val="Normal"/>
        <w:rPr>
          <w:rFonts w:ascii="Calibri" w:hAnsi="Calibri" w:eastAsia="Calibri" w:cs="Calibri"/>
          <w:noProof w:val="0"/>
          <w:sz w:val="27"/>
          <w:szCs w:val="27"/>
          <w:lang w:val="en-GB"/>
        </w:rPr>
      </w:pPr>
    </w:p>
    <w:p w:rsidR="152A3A91" w:rsidRDefault="152A3A91" w14:paraId="207B8562" w14:textId="1E72CA63">
      <w:r w:rsidRPr="0395E6AB" w:rsidR="152A3A91">
        <w:rPr>
          <w:rFonts w:ascii="Calibri" w:hAnsi="Calibri" w:eastAsia="Calibri" w:cs="Calibri"/>
          <w:noProof w:val="0"/>
          <w:sz w:val="27"/>
          <w:szCs w:val="27"/>
          <w:lang w:val="en-GB"/>
        </w:rPr>
        <w:t xml:space="preserve">3.NHSinform. (2021). Chickenpox. Retrieved from </w:t>
      </w:r>
      <w:hyperlink r:id="R980fa429ff544b51">
        <w:r w:rsidRPr="0395E6AB" w:rsidR="152A3A91">
          <w:rPr>
            <w:rStyle w:val="Hyperlink"/>
            <w:rFonts w:ascii="Calibri" w:hAnsi="Calibri" w:eastAsia="Calibri" w:cs="Calibri"/>
            <w:noProof w:val="0"/>
            <w:sz w:val="27"/>
            <w:szCs w:val="27"/>
            <w:lang w:val="en-GB"/>
          </w:rPr>
          <w:t>https://www.nhsinform.scot/illnesses-and-conditions/infections-and-poisoning/chickenpox</w:t>
        </w:r>
      </w:hyperlink>
      <w:r w:rsidRPr="0395E6AB" w:rsidR="152A3A91">
        <w:rPr>
          <w:rFonts w:ascii="Calibri" w:hAnsi="Calibri" w:eastAsia="Calibri" w:cs="Calibri"/>
          <w:noProof w:val="0"/>
          <w:sz w:val="27"/>
          <w:szCs w:val="27"/>
          <w:lang w:val="en-GB"/>
        </w:rPr>
        <w:t>.</w:t>
      </w:r>
    </w:p>
    <w:p w:rsidR="0395E6AB" w:rsidP="0395E6AB" w:rsidRDefault="0395E6AB" w14:paraId="713AD171" w14:textId="479D0B18">
      <w:pPr>
        <w:pStyle w:val="Normal"/>
        <w:rPr>
          <w:rFonts w:ascii="Calibri" w:hAnsi="Calibri" w:eastAsia="Calibri" w:cs="Calibri"/>
          <w:noProof w:val="0"/>
          <w:sz w:val="27"/>
          <w:szCs w:val="27"/>
          <w:lang w:val="en-GB"/>
        </w:rPr>
      </w:pPr>
    </w:p>
    <w:p w:rsidR="152A3A91" w:rsidRDefault="152A3A91" w14:paraId="507725CB" w14:textId="13FF39DC">
      <w:r w:rsidRPr="0395E6AB" w:rsidR="152A3A91">
        <w:rPr>
          <w:rFonts w:ascii="Calibri" w:hAnsi="Calibri" w:eastAsia="Calibri" w:cs="Calibri"/>
          <w:noProof w:val="0"/>
          <w:sz w:val="27"/>
          <w:szCs w:val="27"/>
          <w:lang w:val="en-GB"/>
        </w:rPr>
        <w:t>4.</w:t>
      </w:r>
      <w:r w:rsidRPr="0395E6AB" w:rsidR="71507E84">
        <w:rPr>
          <w:rFonts w:ascii="Calibri" w:hAnsi="Calibri" w:eastAsia="Calibri" w:cs="Calibri"/>
          <w:noProof w:val="0"/>
          <w:sz w:val="27"/>
          <w:szCs w:val="27"/>
          <w:lang w:val="en-GB"/>
        </w:rPr>
        <w:t xml:space="preserve">Public Health England. (2021). Chickenpox (varicella): Guidance, data, and analysis. Retrieved from </w:t>
      </w:r>
      <w:hyperlink r:id="R23e02b431db54c95">
        <w:r w:rsidRPr="0395E6AB" w:rsidR="71507E84">
          <w:rPr>
            <w:rStyle w:val="Hyperlink"/>
            <w:rFonts w:ascii="Calibri" w:hAnsi="Calibri" w:eastAsia="Calibri" w:cs="Calibri"/>
            <w:noProof w:val="0"/>
            <w:sz w:val="27"/>
            <w:szCs w:val="27"/>
            <w:lang w:val="en-GB"/>
          </w:rPr>
          <w:t>https://www.gov.uk/government/collections/chickenpox-varicella-guidance-data-and-analysis</w:t>
        </w:r>
      </w:hyperlink>
      <w:r w:rsidRPr="0395E6AB" w:rsidR="71507E84">
        <w:rPr>
          <w:rFonts w:ascii="Calibri" w:hAnsi="Calibri" w:eastAsia="Calibri" w:cs="Calibri"/>
          <w:noProof w:val="0"/>
          <w:sz w:val="27"/>
          <w:szCs w:val="27"/>
          <w:lang w:val="en-GB"/>
        </w:rPr>
        <w:t>.</w:t>
      </w:r>
    </w:p>
    <w:p w:rsidR="0395E6AB" w:rsidP="0395E6AB" w:rsidRDefault="0395E6AB" w14:paraId="0797FB10" w14:textId="05742905">
      <w:pPr>
        <w:pStyle w:val="Normal"/>
        <w:rPr>
          <w:rFonts w:ascii="Calibri" w:hAnsi="Calibri" w:eastAsia="Calibri" w:cs="Calibri"/>
          <w:noProof w:val="0"/>
          <w:sz w:val="27"/>
          <w:szCs w:val="27"/>
          <w:lang w:val="en-GB"/>
        </w:rPr>
      </w:pPr>
    </w:p>
    <w:p w:rsidR="54D6E013" w:rsidRDefault="54D6E013" w14:paraId="6FD07DF1" w14:textId="3BA13187">
      <w:r w:rsidRPr="0395E6AB" w:rsidR="08B6E3C4">
        <w:rPr>
          <w:rFonts w:ascii="Calibri" w:hAnsi="Calibri" w:eastAsia="Calibri" w:cs="Calibri"/>
          <w:noProof w:val="0"/>
          <w:sz w:val="27"/>
          <w:szCs w:val="27"/>
          <w:lang w:val="en-GB"/>
        </w:rPr>
        <w:t>5.</w:t>
      </w:r>
      <w:r w:rsidRPr="0395E6AB" w:rsidR="54D6E013">
        <w:rPr>
          <w:rFonts w:ascii="Calibri" w:hAnsi="Calibri" w:eastAsia="Calibri" w:cs="Calibri"/>
          <w:noProof w:val="0"/>
          <w:sz w:val="27"/>
          <w:szCs w:val="27"/>
          <w:lang w:val="en-GB"/>
        </w:rPr>
        <w:t xml:space="preserve">World Health Organization. (2017). Varicella (chickenpox) vaccine. Retrieved from </w:t>
      </w:r>
      <w:hyperlink r:id="Rfc0dbddc938f4e09">
        <w:r w:rsidRPr="0395E6AB" w:rsidR="54D6E013">
          <w:rPr>
            <w:rStyle w:val="Hyperlink"/>
            <w:rFonts w:ascii="Calibri" w:hAnsi="Calibri" w:eastAsia="Calibri" w:cs="Calibri"/>
            <w:noProof w:val="0"/>
            <w:sz w:val="27"/>
            <w:szCs w:val="27"/>
            <w:lang w:val="en-GB"/>
          </w:rPr>
          <w:t>https://www.who.int/news-room/questions-and-answers/item/varicella-chickenpox-vaccine</w:t>
        </w:r>
      </w:hyperlink>
      <w:r w:rsidRPr="0395E6AB" w:rsidR="54D6E013">
        <w:rPr>
          <w:rFonts w:ascii="Calibri" w:hAnsi="Calibri" w:eastAsia="Calibri" w:cs="Calibri"/>
          <w:noProof w:val="0"/>
          <w:sz w:val="27"/>
          <w:szCs w:val="27"/>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DmnKWDRHWtTX5g" int2:id="cPaajgz4">
      <int2:state int2:type="AugLoop_Text_Critique" int2:value="Rejected"/>
    </int2:textHash>
    <int2:bookmark int2:bookmarkName="_Int_Ycm6rxp7" int2:invalidationBookmarkName="" int2:hashCode="SOTuwO35FCnWUY" int2:id="sYUon6G4">
      <int2:state int2:type="WordDesignerPullQuotesAnnotation" int2:value="Reviewed"/>
    </int2:bookmark>
    <int2:bookmark int2:bookmarkName="_Int_Djbg4lCh" int2:invalidationBookmarkName="" int2:hashCode="IZhOGcaTpL51vp" int2:id="dz0R1IKg">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a5b0a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274CF4"/>
    <w:rsid w:val="00313D57"/>
    <w:rsid w:val="00BB0CD3"/>
    <w:rsid w:val="0368DE19"/>
    <w:rsid w:val="0395E6AB"/>
    <w:rsid w:val="03AFEEAB"/>
    <w:rsid w:val="0641C9D1"/>
    <w:rsid w:val="07AA39EB"/>
    <w:rsid w:val="0813FF55"/>
    <w:rsid w:val="083C4F3C"/>
    <w:rsid w:val="08A57408"/>
    <w:rsid w:val="08B6E3C4"/>
    <w:rsid w:val="09CDAD71"/>
    <w:rsid w:val="09D11F5F"/>
    <w:rsid w:val="09FB23BD"/>
    <w:rsid w:val="0AB33349"/>
    <w:rsid w:val="0BEBB17E"/>
    <w:rsid w:val="0D43200D"/>
    <w:rsid w:val="0D8781DF"/>
    <w:rsid w:val="0D9305D2"/>
    <w:rsid w:val="0DA43380"/>
    <w:rsid w:val="0E10D04F"/>
    <w:rsid w:val="0E5C8DCA"/>
    <w:rsid w:val="0EA11E94"/>
    <w:rsid w:val="1065562F"/>
    <w:rsid w:val="11236BC3"/>
    <w:rsid w:val="14300F67"/>
    <w:rsid w:val="152A3A91"/>
    <w:rsid w:val="16BE902B"/>
    <w:rsid w:val="197E4B53"/>
    <w:rsid w:val="1B92014E"/>
    <w:rsid w:val="1C09C2CE"/>
    <w:rsid w:val="1C218AA2"/>
    <w:rsid w:val="1D0A3726"/>
    <w:rsid w:val="1D99081D"/>
    <w:rsid w:val="1DA5932F"/>
    <w:rsid w:val="1F216820"/>
    <w:rsid w:val="1F416390"/>
    <w:rsid w:val="1FE35FB2"/>
    <w:rsid w:val="22AB5EA9"/>
    <w:rsid w:val="23306E67"/>
    <w:rsid w:val="2414D4B3"/>
    <w:rsid w:val="24F305B6"/>
    <w:rsid w:val="25B0A514"/>
    <w:rsid w:val="29326FA5"/>
    <w:rsid w:val="29C676D9"/>
    <w:rsid w:val="2A76D674"/>
    <w:rsid w:val="2C12A6D5"/>
    <w:rsid w:val="2C4502EF"/>
    <w:rsid w:val="2CC9B14B"/>
    <w:rsid w:val="2E141DE3"/>
    <w:rsid w:val="2E783527"/>
    <w:rsid w:val="2F4A4797"/>
    <w:rsid w:val="30E617F8"/>
    <w:rsid w:val="361F2FC8"/>
    <w:rsid w:val="3712762C"/>
    <w:rsid w:val="3848B7C8"/>
    <w:rsid w:val="3A92951E"/>
    <w:rsid w:val="3D25E8C9"/>
    <w:rsid w:val="3E274CF4"/>
    <w:rsid w:val="3E629C0E"/>
    <w:rsid w:val="3E7F4F9E"/>
    <w:rsid w:val="41868BEC"/>
    <w:rsid w:val="432D35F3"/>
    <w:rsid w:val="43DDFBCE"/>
    <w:rsid w:val="44805AD4"/>
    <w:rsid w:val="44BE2CAE"/>
    <w:rsid w:val="461C2B35"/>
    <w:rsid w:val="47860F24"/>
    <w:rsid w:val="48F2B715"/>
    <w:rsid w:val="49A3FF0B"/>
    <w:rsid w:val="4ADBD092"/>
    <w:rsid w:val="4CF29056"/>
    <w:rsid w:val="4F6BEB1D"/>
    <w:rsid w:val="4FA8B7AC"/>
    <w:rsid w:val="5039314F"/>
    <w:rsid w:val="509DA811"/>
    <w:rsid w:val="51D501B0"/>
    <w:rsid w:val="51DBF82B"/>
    <w:rsid w:val="54D6E013"/>
    <w:rsid w:val="54DC3DFE"/>
    <w:rsid w:val="5617F930"/>
    <w:rsid w:val="5813DEC0"/>
    <w:rsid w:val="58233084"/>
    <w:rsid w:val="5949AEB1"/>
    <w:rsid w:val="594F99F2"/>
    <w:rsid w:val="5B9BC9EE"/>
    <w:rsid w:val="5E61B0F1"/>
    <w:rsid w:val="5E69F7E7"/>
    <w:rsid w:val="5FDB9BAE"/>
    <w:rsid w:val="5FFD8152"/>
    <w:rsid w:val="6513EBE3"/>
    <w:rsid w:val="658C323A"/>
    <w:rsid w:val="68B860DF"/>
    <w:rsid w:val="68C6CB46"/>
    <w:rsid w:val="69184E04"/>
    <w:rsid w:val="6A2DB9FE"/>
    <w:rsid w:val="6A629BA7"/>
    <w:rsid w:val="6AEE6547"/>
    <w:rsid w:val="6BFE6C08"/>
    <w:rsid w:val="6C08DE34"/>
    <w:rsid w:val="6C67A179"/>
    <w:rsid w:val="6D56D895"/>
    <w:rsid w:val="6D655AC0"/>
    <w:rsid w:val="6D9A3C69"/>
    <w:rsid w:val="6E4E011E"/>
    <w:rsid w:val="6F1DD716"/>
    <w:rsid w:val="6F878F88"/>
    <w:rsid w:val="6FE9D17F"/>
    <w:rsid w:val="70CC4C62"/>
    <w:rsid w:val="71507E84"/>
    <w:rsid w:val="7185A1E0"/>
    <w:rsid w:val="7732E2C6"/>
    <w:rsid w:val="77411EAF"/>
    <w:rsid w:val="7E8D6DE9"/>
    <w:rsid w:val="7FD32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74CF4"/>
  <w15:chartTrackingRefBased/>
  <w15:docId w15:val="{FE1FBD43-7A81-4881-BBD2-0FE8FAD806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0679ccafc494813" /><Relationship Type="http://schemas.openxmlformats.org/officeDocument/2006/relationships/numbering" Target="/word/numbering.xml" Id="R5b4ea5de47864d93" /><Relationship Type="http://schemas.microsoft.com/office/2020/10/relationships/intelligence" Target="/word/intelligence2.xml" Id="R4b6d809b5c2e412c" /><Relationship Type="http://schemas.openxmlformats.org/officeDocument/2006/relationships/hyperlink" Target="https://www.cdc.gov/chickenpox/index.html" TargetMode="External" Id="R3673aee899b84562" /><Relationship Type="http://schemas.openxmlformats.org/officeDocument/2006/relationships/hyperlink" Target="https://www.nhsinform.scot/illnesses-and-conditions/infections-and-poisoning/chickenpox" TargetMode="External" Id="R980fa429ff544b51" /><Relationship Type="http://schemas.openxmlformats.org/officeDocument/2006/relationships/hyperlink" Target="https://www.gov.uk/government/collections/chickenpox-varicella-guidance-data-and-analysis" TargetMode="External" Id="R23e02b431db54c95" /><Relationship Type="http://schemas.openxmlformats.org/officeDocument/2006/relationships/hyperlink" Target="https://www.who.int/news-room/questions-and-answers/item/varicella-chickenpox-vaccine" TargetMode="External" Id="Rfc0dbddc938f4e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Ivan Dimitrov (2132856)</dc:creator>
  <keywords/>
  <dc:description/>
  <lastModifiedBy>Ivan Dimitrov (2132856)</lastModifiedBy>
  <revision>5</revision>
  <dcterms:created xsi:type="dcterms:W3CDTF">2023-04-15T12:01:07.0502296Z</dcterms:created>
  <dcterms:modified xsi:type="dcterms:W3CDTF">2023-07-20T17:36:52.0229108Z</dcterms:modified>
</coreProperties>
</file>