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C5E4C9" w14:textId="77777777" w:rsidR="00D737C7" w:rsidRDefault="00042D96">
      <w:pPr>
        <w:tabs>
          <w:tab w:val="right" w:pos="10565"/>
        </w:tabs>
        <w:spacing w:after="63" w:line="259" w:lineRule="auto"/>
        <w:ind w:left="0" w:right="0" w:firstLine="0"/>
        <w:jc w:val="left"/>
      </w:pPr>
      <w:r>
        <w:rPr>
          <w:noProof/>
        </w:rPr>
        <w:drawing>
          <wp:inline distT="0" distB="0" distL="0" distR="0" wp14:anchorId="57033391" wp14:editId="30DE3345">
            <wp:extent cx="1809750" cy="723900"/>
            <wp:effectExtent l="0" t="0" r="0" b="0"/>
            <wp:docPr id="234" name="Picture 234"/>
            <wp:cNvGraphicFramePr/>
            <a:graphic xmlns:a="http://schemas.openxmlformats.org/drawingml/2006/main">
              <a:graphicData uri="http://schemas.openxmlformats.org/drawingml/2006/picture">
                <pic:pic xmlns:pic="http://schemas.openxmlformats.org/drawingml/2006/picture">
                  <pic:nvPicPr>
                    <pic:cNvPr id="234" name="Picture 234"/>
                    <pic:cNvPicPr/>
                  </pic:nvPicPr>
                  <pic:blipFill>
                    <a:blip r:embed="rId7"/>
                    <a:stretch>
                      <a:fillRect/>
                    </a:stretch>
                  </pic:blipFill>
                  <pic:spPr>
                    <a:xfrm>
                      <a:off x="0" y="0"/>
                      <a:ext cx="1809750" cy="723900"/>
                    </a:xfrm>
                    <a:prstGeom prst="rect">
                      <a:avLst/>
                    </a:prstGeom>
                  </pic:spPr>
                </pic:pic>
              </a:graphicData>
            </a:graphic>
          </wp:inline>
        </w:drawing>
      </w:r>
      <w:r>
        <w:rPr>
          <w:sz w:val="20"/>
        </w:rPr>
        <w:tab/>
        <w:t xml:space="preserve">  </w:t>
      </w:r>
    </w:p>
    <w:p w14:paraId="57C0E06B" w14:textId="07B1C565" w:rsidR="00D737C7" w:rsidRDefault="00D737C7">
      <w:pPr>
        <w:spacing w:after="302" w:line="259" w:lineRule="auto"/>
        <w:ind w:left="0" w:right="0" w:firstLine="0"/>
        <w:jc w:val="left"/>
      </w:pPr>
      <w:bookmarkStart w:id="0" w:name="_GoBack"/>
      <w:bookmarkEnd w:id="0"/>
    </w:p>
    <w:p w14:paraId="1D6E5D3D" w14:textId="77777777" w:rsidR="00D737C7" w:rsidRDefault="00042D96">
      <w:pPr>
        <w:pStyle w:val="Heading1"/>
      </w:pPr>
      <w:r>
        <w:t xml:space="preserve">LEVEL 5 ASSESSMENT SPECIFICATION  </w:t>
      </w:r>
    </w:p>
    <w:p w14:paraId="2DFBA402" w14:textId="77777777" w:rsidR="00D737C7" w:rsidRDefault="00042D96">
      <w:pPr>
        <w:spacing w:after="0" w:line="259" w:lineRule="auto"/>
        <w:ind w:left="0" w:right="22" w:firstLine="0"/>
        <w:jc w:val="center"/>
      </w:pPr>
      <w:r>
        <w:rPr>
          <w:b/>
          <w:i/>
          <w:sz w:val="32"/>
        </w:rPr>
        <w:t xml:space="preserve"> </w:t>
      </w:r>
    </w:p>
    <w:tbl>
      <w:tblPr>
        <w:tblStyle w:val="TableGrid"/>
        <w:tblW w:w="9953" w:type="dxa"/>
        <w:tblInd w:w="396" w:type="dxa"/>
        <w:tblCellMar>
          <w:top w:w="49" w:type="dxa"/>
          <w:left w:w="106" w:type="dxa"/>
        </w:tblCellMar>
        <w:tblLook w:val="04A0" w:firstRow="1" w:lastRow="0" w:firstColumn="1" w:lastColumn="0" w:noHBand="0" w:noVBand="1"/>
      </w:tblPr>
      <w:tblGrid>
        <w:gridCol w:w="2095"/>
        <w:gridCol w:w="3294"/>
        <w:gridCol w:w="2264"/>
        <w:gridCol w:w="2300"/>
      </w:tblGrid>
      <w:tr w:rsidR="00D737C7" w14:paraId="050B22B3" w14:textId="77777777" w:rsidTr="009B3DCE">
        <w:trPr>
          <w:trHeight w:val="502"/>
        </w:trPr>
        <w:tc>
          <w:tcPr>
            <w:tcW w:w="2095" w:type="dxa"/>
            <w:tcBorders>
              <w:top w:val="single" w:sz="4" w:space="0" w:color="000000"/>
              <w:left w:val="single" w:sz="4" w:space="0" w:color="000000"/>
              <w:bottom w:val="single" w:sz="4" w:space="0" w:color="000000"/>
              <w:right w:val="single" w:sz="4" w:space="0" w:color="000000"/>
            </w:tcBorders>
            <w:vAlign w:val="center"/>
          </w:tcPr>
          <w:p w14:paraId="29CFB912" w14:textId="77777777" w:rsidR="00D737C7" w:rsidRDefault="00042D96">
            <w:pPr>
              <w:spacing w:after="0" w:line="259" w:lineRule="auto"/>
              <w:ind w:left="2" w:right="0" w:firstLine="0"/>
              <w:jc w:val="left"/>
            </w:pPr>
            <w:r>
              <w:rPr>
                <w:b/>
                <w:sz w:val="22"/>
              </w:rPr>
              <w:t xml:space="preserve">Student name: </w:t>
            </w:r>
          </w:p>
        </w:tc>
        <w:tc>
          <w:tcPr>
            <w:tcW w:w="3294" w:type="dxa"/>
            <w:tcBorders>
              <w:top w:val="single" w:sz="4" w:space="0" w:color="000000"/>
              <w:left w:val="single" w:sz="4" w:space="0" w:color="000000"/>
              <w:bottom w:val="single" w:sz="4" w:space="0" w:color="000000"/>
              <w:right w:val="single" w:sz="4" w:space="0" w:color="000000"/>
            </w:tcBorders>
            <w:vAlign w:val="center"/>
          </w:tcPr>
          <w:p w14:paraId="20FBA0F0" w14:textId="77777777" w:rsidR="00D737C7" w:rsidRDefault="00042D96">
            <w:pPr>
              <w:spacing w:after="0" w:line="259" w:lineRule="auto"/>
              <w:ind w:left="0" w:right="0" w:firstLine="0"/>
              <w:jc w:val="left"/>
            </w:pPr>
            <w:r>
              <w:rPr>
                <w:b/>
                <w:sz w:val="22"/>
              </w:rPr>
              <w:t xml:space="preserve"> </w:t>
            </w:r>
          </w:p>
        </w:tc>
        <w:tc>
          <w:tcPr>
            <w:tcW w:w="226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059CFE8" w14:textId="77777777" w:rsidR="00D737C7" w:rsidRDefault="00042D96">
            <w:pPr>
              <w:spacing w:after="0" w:line="259" w:lineRule="auto"/>
              <w:ind w:left="1" w:right="0" w:firstLine="0"/>
            </w:pPr>
            <w:r>
              <w:rPr>
                <w:b/>
                <w:sz w:val="22"/>
              </w:rPr>
              <w:t xml:space="preserve">Student ID number: </w:t>
            </w:r>
          </w:p>
        </w:tc>
        <w:tc>
          <w:tcPr>
            <w:tcW w:w="2300" w:type="dxa"/>
            <w:tcBorders>
              <w:top w:val="single" w:sz="4" w:space="0" w:color="000000"/>
              <w:left w:val="single" w:sz="4" w:space="0" w:color="000000"/>
              <w:bottom w:val="single" w:sz="4" w:space="0" w:color="000000"/>
              <w:right w:val="single" w:sz="4" w:space="0" w:color="000000"/>
            </w:tcBorders>
            <w:vAlign w:val="center"/>
          </w:tcPr>
          <w:p w14:paraId="4089E461" w14:textId="77777777" w:rsidR="00D737C7" w:rsidRDefault="00042D96">
            <w:pPr>
              <w:spacing w:after="0" w:line="259" w:lineRule="auto"/>
              <w:ind w:left="5" w:right="0" w:firstLine="0"/>
              <w:jc w:val="left"/>
            </w:pPr>
            <w:r>
              <w:rPr>
                <w:b/>
                <w:sz w:val="22"/>
              </w:rPr>
              <w:t xml:space="preserve"> </w:t>
            </w:r>
          </w:p>
        </w:tc>
      </w:tr>
      <w:tr w:rsidR="00D737C7" w14:paraId="06D3B7D8" w14:textId="77777777">
        <w:trPr>
          <w:trHeight w:val="503"/>
        </w:trPr>
        <w:tc>
          <w:tcPr>
            <w:tcW w:w="2095" w:type="dxa"/>
            <w:tcBorders>
              <w:top w:val="single" w:sz="4" w:space="0" w:color="000000"/>
              <w:left w:val="single" w:sz="4" w:space="0" w:color="000000"/>
              <w:bottom w:val="single" w:sz="4" w:space="0" w:color="000000"/>
              <w:right w:val="single" w:sz="4" w:space="0" w:color="000000"/>
            </w:tcBorders>
            <w:vAlign w:val="center"/>
          </w:tcPr>
          <w:p w14:paraId="173EEF1E" w14:textId="77777777" w:rsidR="00D737C7" w:rsidRDefault="00042D96">
            <w:pPr>
              <w:spacing w:after="0" w:line="259" w:lineRule="auto"/>
              <w:ind w:left="2" w:right="0" w:firstLine="0"/>
              <w:jc w:val="left"/>
            </w:pPr>
            <w:r>
              <w:rPr>
                <w:b/>
                <w:sz w:val="22"/>
              </w:rPr>
              <w:t xml:space="preserve">Programme: </w:t>
            </w:r>
          </w:p>
        </w:tc>
        <w:tc>
          <w:tcPr>
            <w:tcW w:w="7858" w:type="dxa"/>
            <w:gridSpan w:val="3"/>
            <w:tcBorders>
              <w:top w:val="single" w:sz="4" w:space="0" w:color="000000"/>
              <w:left w:val="single" w:sz="4" w:space="0" w:color="000000"/>
              <w:bottom w:val="single" w:sz="4" w:space="0" w:color="000000"/>
              <w:right w:val="single" w:sz="4" w:space="0" w:color="000000"/>
            </w:tcBorders>
            <w:vAlign w:val="center"/>
          </w:tcPr>
          <w:p w14:paraId="64680D51" w14:textId="77777777" w:rsidR="00D737C7" w:rsidRDefault="00042D96">
            <w:pPr>
              <w:spacing w:after="0" w:line="259" w:lineRule="auto"/>
              <w:ind w:left="0" w:right="0" w:firstLine="0"/>
              <w:jc w:val="left"/>
            </w:pPr>
            <w:r>
              <w:rPr>
                <w:b/>
                <w:sz w:val="22"/>
              </w:rPr>
              <w:t xml:space="preserve">BSc Professional Policing Practice </w:t>
            </w:r>
          </w:p>
        </w:tc>
      </w:tr>
      <w:tr w:rsidR="00D737C7" w14:paraId="0E037F31" w14:textId="77777777">
        <w:trPr>
          <w:trHeight w:val="505"/>
        </w:trPr>
        <w:tc>
          <w:tcPr>
            <w:tcW w:w="2095" w:type="dxa"/>
            <w:tcBorders>
              <w:top w:val="single" w:sz="4" w:space="0" w:color="000000"/>
              <w:left w:val="single" w:sz="4" w:space="0" w:color="000000"/>
              <w:bottom w:val="single" w:sz="4" w:space="0" w:color="000000"/>
              <w:right w:val="single" w:sz="4" w:space="0" w:color="000000"/>
            </w:tcBorders>
            <w:vAlign w:val="center"/>
          </w:tcPr>
          <w:p w14:paraId="03407DAA" w14:textId="77777777" w:rsidR="00D737C7" w:rsidRDefault="00042D96">
            <w:pPr>
              <w:spacing w:after="0" w:line="259" w:lineRule="auto"/>
              <w:ind w:left="2" w:right="0" w:firstLine="0"/>
              <w:jc w:val="left"/>
            </w:pPr>
            <w:r>
              <w:rPr>
                <w:b/>
                <w:sz w:val="22"/>
              </w:rPr>
              <w:t xml:space="preserve">Module: </w:t>
            </w:r>
          </w:p>
        </w:tc>
        <w:tc>
          <w:tcPr>
            <w:tcW w:w="7858" w:type="dxa"/>
            <w:gridSpan w:val="3"/>
            <w:tcBorders>
              <w:top w:val="single" w:sz="4" w:space="0" w:color="000000"/>
              <w:left w:val="single" w:sz="4" w:space="0" w:color="000000"/>
              <w:bottom w:val="single" w:sz="4" w:space="0" w:color="000000"/>
              <w:right w:val="single" w:sz="4" w:space="0" w:color="000000"/>
            </w:tcBorders>
            <w:vAlign w:val="center"/>
          </w:tcPr>
          <w:p w14:paraId="5C218BF8" w14:textId="77777777" w:rsidR="00D737C7" w:rsidRDefault="00042D96">
            <w:pPr>
              <w:spacing w:after="0" w:line="259" w:lineRule="auto"/>
              <w:ind w:left="0" w:right="0" w:firstLine="0"/>
              <w:jc w:val="left"/>
            </w:pPr>
            <w:r>
              <w:rPr>
                <w:b/>
                <w:sz w:val="22"/>
              </w:rPr>
              <w:t xml:space="preserve">Operational Police Practice 2 </w:t>
            </w:r>
          </w:p>
        </w:tc>
      </w:tr>
      <w:tr w:rsidR="00D737C7" w14:paraId="671EE539" w14:textId="77777777" w:rsidTr="009B3DCE">
        <w:trPr>
          <w:trHeight w:val="768"/>
        </w:trPr>
        <w:tc>
          <w:tcPr>
            <w:tcW w:w="2095" w:type="dxa"/>
            <w:tcBorders>
              <w:top w:val="single" w:sz="4" w:space="0" w:color="000000"/>
              <w:left w:val="single" w:sz="4" w:space="0" w:color="000000"/>
              <w:bottom w:val="single" w:sz="4" w:space="0" w:color="000000"/>
              <w:right w:val="single" w:sz="4" w:space="0" w:color="000000"/>
            </w:tcBorders>
          </w:tcPr>
          <w:p w14:paraId="373339F7" w14:textId="77777777" w:rsidR="00D737C7" w:rsidRDefault="00042D96">
            <w:pPr>
              <w:spacing w:after="0" w:line="259" w:lineRule="auto"/>
              <w:ind w:left="2" w:right="0" w:firstLine="0"/>
              <w:jc w:val="left"/>
            </w:pPr>
            <w:r>
              <w:rPr>
                <w:b/>
                <w:sz w:val="22"/>
              </w:rPr>
              <w:t xml:space="preserve">Module code: </w:t>
            </w:r>
          </w:p>
        </w:tc>
        <w:tc>
          <w:tcPr>
            <w:tcW w:w="3294" w:type="dxa"/>
            <w:tcBorders>
              <w:top w:val="single" w:sz="4" w:space="0" w:color="000000"/>
              <w:left w:val="single" w:sz="4" w:space="0" w:color="000000"/>
              <w:bottom w:val="single" w:sz="4" w:space="0" w:color="000000"/>
              <w:right w:val="single" w:sz="4" w:space="0" w:color="000000"/>
            </w:tcBorders>
          </w:tcPr>
          <w:p w14:paraId="4343974A" w14:textId="77777777" w:rsidR="00D737C7" w:rsidRDefault="00042D96">
            <w:pPr>
              <w:spacing w:after="0" w:line="259" w:lineRule="auto"/>
              <w:ind w:left="0" w:right="0" w:firstLine="0"/>
              <w:jc w:val="left"/>
            </w:pPr>
            <w:r>
              <w:rPr>
                <w:b/>
                <w:sz w:val="22"/>
              </w:rPr>
              <w:t xml:space="preserve">BMPP5002D </w:t>
            </w:r>
          </w:p>
        </w:tc>
        <w:tc>
          <w:tcPr>
            <w:tcW w:w="2264" w:type="dxa"/>
            <w:tcBorders>
              <w:top w:val="single" w:sz="4" w:space="0" w:color="000000"/>
              <w:left w:val="single" w:sz="4" w:space="0" w:color="000000"/>
              <w:bottom w:val="single" w:sz="4" w:space="0" w:color="000000"/>
              <w:right w:val="single" w:sz="4" w:space="0" w:color="000000"/>
            </w:tcBorders>
            <w:shd w:val="clear" w:color="auto" w:fill="D9D9D9"/>
          </w:tcPr>
          <w:p w14:paraId="130FD491" w14:textId="77777777" w:rsidR="00D737C7" w:rsidRDefault="00042D96">
            <w:pPr>
              <w:spacing w:after="0" w:line="259" w:lineRule="auto"/>
              <w:ind w:left="1" w:right="102" w:firstLine="0"/>
            </w:pPr>
            <w:r>
              <w:rPr>
                <w:b/>
                <w:sz w:val="22"/>
              </w:rPr>
              <w:t xml:space="preserve">Contribution to Overall Module Assessment (%): </w:t>
            </w:r>
          </w:p>
        </w:tc>
        <w:tc>
          <w:tcPr>
            <w:tcW w:w="2300" w:type="dxa"/>
            <w:tcBorders>
              <w:top w:val="single" w:sz="4" w:space="0" w:color="000000"/>
              <w:left w:val="single" w:sz="4" w:space="0" w:color="000000"/>
              <w:bottom w:val="single" w:sz="4" w:space="0" w:color="000000"/>
              <w:right w:val="single" w:sz="4" w:space="0" w:color="000000"/>
            </w:tcBorders>
          </w:tcPr>
          <w:p w14:paraId="615A7A9E" w14:textId="77777777" w:rsidR="00D737C7" w:rsidRDefault="00042D96">
            <w:pPr>
              <w:spacing w:after="0" w:line="259" w:lineRule="auto"/>
              <w:ind w:left="5" w:right="0" w:firstLine="0"/>
              <w:jc w:val="left"/>
            </w:pPr>
            <w:r>
              <w:rPr>
                <w:b/>
                <w:sz w:val="22"/>
              </w:rPr>
              <w:t xml:space="preserve">50% </w:t>
            </w:r>
          </w:p>
        </w:tc>
      </w:tr>
      <w:tr w:rsidR="00D737C7" w14:paraId="60D3AF95" w14:textId="77777777" w:rsidTr="009B3DCE">
        <w:trPr>
          <w:trHeight w:val="502"/>
        </w:trPr>
        <w:tc>
          <w:tcPr>
            <w:tcW w:w="2095" w:type="dxa"/>
            <w:tcBorders>
              <w:top w:val="single" w:sz="4" w:space="0" w:color="000000"/>
              <w:left w:val="single" w:sz="4" w:space="0" w:color="000000"/>
              <w:bottom w:val="single" w:sz="4" w:space="0" w:color="000000"/>
              <w:right w:val="single" w:sz="4" w:space="0" w:color="000000"/>
            </w:tcBorders>
            <w:vAlign w:val="center"/>
          </w:tcPr>
          <w:p w14:paraId="274CB624" w14:textId="77777777" w:rsidR="00D737C7" w:rsidRDefault="00042D96">
            <w:pPr>
              <w:spacing w:after="0" w:line="259" w:lineRule="auto"/>
              <w:ind w:left="2" w:right="0" w:firstLine="0"/>
              <w:jc w:val="left"/>
            </w:pPr>
            <w:r>
              <w:rPr>
                <w:b/>
                <w:sz w:val="22"/>
              </w:rPr>
              <w:t xml:space="preserve">Tutor </w:t>
            </w:r>
          </w:p>
        </w:tc>
        <w:tc>
          <w:tcPr>
            <w:tcW w:w="3294" w:type="dxa"/>
            <w:tcBorders>
              <w:top w:val="single" w:sz="4" w:space="0" w:color="000000"/>
              <w:left w:val="single" w:sz="4" w:space="0" w:color="000000"/>
              <w:bottom w:val="single" w:sz="4" w:space="0" w:color="000000"/>
              <w:right w:val="single" w:sz="4" w:space="0" w:color="000000"/>
            </w:tcBorders>
            <w:vAlign w:val="center"/>
          </w:tcPr>
          <w:p w14:paraId="44F45546" w14:textId="77777777" w:rsidR="00D737C7" w:rsidRDefault="00042D96">
            <w:pPr>
              <w:spacing w:after="0" w:line="259" w:lineRule="auto"/>
              <w:ind w:left="0" w:right="0" w:firstLine="0"/>
              <w:jc w:val="left"/>
            </w:pPr>
            <w:r>
              <w:rPr>
                <w:b/>
                <w:sz w:val="22"/>
              </w:rPr>
              <w:t xml:space="preserve"> </w:t>
            </w:r>
          </w:p>
        </w:tc>
        <w:tc>
          <w:tcPr>
            <w:tcW w:w="226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C78423B" w14:textId="77777777" w:rsidR="00D737C7" w:rsidRDefault="00042D96">
            <w:pPr>
              <w:spacing w:after="0" w:line="259" w:lineRule="auto"/>
              <w:ind w:left="1" w:right="0" w:firstLine="0"/>
              <w:jc w:val="left"/>
            </w:pPr>
            <w:r>
              <w:rPr>
                <w:b/>
                <w:sz w:val="22"/>
              </w:rPr>
              <w:t xml:space="preserve">Internal Verifier: </w:t>
            </w:r>
          </w:p>
        </w:tc>
        <w:tc>
          <w:tcPr>
            <w:tcW w:w="2300" w:type="dxa"/>
            <w:tcBorders>
              <w:top w:val="single" w:sz="4" w:space="0" w:color="000000"/>
              <w:left w:val="single" w:sz="4" w:space="0" w:color="000000"/>
              <w:bottom w:val="single" w:sz="4" w:space="0" w:color="000000"/>
              <w:right w:val="single" w:sz="4" w:space="0" w:color="000000"/>
            </w:tcBorders>
            <w:vAlign w:val="center"/>
          </w:tcPr>
          <w:p w14:paraId="5C91CF89" w14:textId="77777777" w:rsidR="00D737C7" w:rsidRDefault="00042D96">
            <w:pPr>
              <w:spacing w:after="0" w:line="259" w:lineRule="auto"/>
              <w:ind w:left="5" w:right="0" w:firstLine="0"/>
              <w:jc w:val="left"/>
            </w:pPr>
            <w:r>
              <w:rPr>
                <w:b/>
                <w:sz w:val="22"/>
              </w:rPr>
              <w:t xml:space="preserve"> </w:t>
            </w:r>
          </w:p>
        </w:tc>
      </w:tr>
      <w:tr w:rsidR="00D737C7" w14:paraId="50352FD2" w14:textId="77777777" w:rsidTr="009B3DCE">
        <w:trPr>
          <w:trHeight w:val="757"/>
        </w:trPr>
        <w:tc>
          <w:tcPr>
            <w:tcW w:w="2095" w:type="dxa"/>
            <w:tcBorders>
              <w:top w:val="single" w:sz="4" w:space="0" w:color="000000"/>
              <w:left w:val="single" w:sz="4" w:space="0" w:color="000000"/>
              <w:bottom w:val="single" w:sz="4" w:space="0" w:color="000000"/>
              <w:right w:val="single" w:sz="4" w:space="0" w:color="000000"/>
            </w:tcBorders>
          </w:tcPr>
          <w:p w14:paraId="3403C7CA" w14:textId="77777777" w:rsidR="00D737C7" w:rsidRDefault="00042D96">
            <w:pPr>
              <w:spacing w:after="0" w:line="259" w:lineRule="auto"/>
              <w:ind w:left="2" w:right="0" w:firstLine="0"/>
              <w:jc w:val="left"/>
            </w:pPr>
            <w:r>
              <w:rPr>
                <w:b/>
                <w:sz w:val="22"/>
              </w:rPr>
              <w:t xml:space="preserve">Assignment Title: </w:t>
            </w:r>
          </w:p>
        </w:tc>
        <w:tc>
          <w:tcPr>
            <w:tcW w:w="3294" w:type="dxa"/>
            <w:tcBorders>
              <w:top w:val="single" w:sz="4" w:space="0" w:color="000000"/>
              <w:left w:val="single" w:sz="4" w:space="0" w:color="000000"/>
              <w:bottom w:val="single" w:sz="4" w:space="0" w:color="000000"/>
              <w:right w:val="single" w:sz="4" w:space="0" w:color="000000"/>
            </w:tcBorders>
          </w:tcPr>
          <w:p w14:paraId="10145000" w14:textId="77777777" w:rsidR="00D737C7" w:rsidRDefault="00042D96">
            <w:pPr>
              <w:spacing w:after="0" w:line="259" w:lineRule="auto"/>
              <w:ind w:left="0" w:right="0" w:firstLine="0"/>
              <w:jc w:val="left"/>
            </w:pPr>
            <w:r>
              <w:rPr>
                <w:b/>
                <w:sz w:val="22"/>
              </w:rPr>
              <w:t xml:space="preserve">Assignment 2 </w:t>
            </w:r>
          </w:p>
        </w:tc>
        <w:tc>
          <w:tcPr>
            <w:tcW w:w="2264" w:type="dxa"/>
            <w:tcBorders>
              <w:top w:val="single" w:sz="4" w:space="0" w:color="000000"/>
              <w:left w:val="single" w:sz="4" w:space="0" w:color="000000"/>
              <w:bottom w:val="single" w:sz="4" w:space="0" w:color="000000"/>
              <w:right w:val="single" w:sz="4" w:space="0" w:color="000000"/>
            </w:tcBorders>
            <w:vAlign w:val="center"/>
          </w:tcPr>
          <w:p w14:paraId="764DCBA4" w14:textId="77777777" w:rsidR="00D737C7" w:rsidRDefault="00042D96">
            <w:pPr>
              <w:spacing w:after="0" w:line="259" w:lineRule="auto"/>
              <w:ind w:left="1" w:right="0" w:firstLine="0"/>
              <w:jc w:val="left"/>
            </w:pPr>
            <w:r>
              <w:rPr>
                <w:b/>
                <w:sz w:val="22"/>
              </w:rPr>
              <w:t xml:space="preserve">Word </w:t>
            </w:r>
            <w:r>
              <w:rPr>
                <w:b/>
                <w:sz w:val="22"/>
              </w:rPr>
              <w:tab/>
              <w:t xml:space="preserve">count </w:t>
            </w:r>
            <w:r>
              <w:rPr>
                <w:b/>
                <w:sz w:val="22"/>
              </w:rPr>
              <w:tab/>
              <w:t xml:space="preserve">(or equivalent): </w:t>
            </w:r>
          </w:p>
        </w:tc>
        <w:tc>
          <w:tcPr>
            <w:tcW w:w="2300" w:type="dxa"/>
            <w:tcBorders>
              <w:top w:val="single" w:sz="4" w:space="0" w:color="000000"/>
              <w:left w:val="single" w:sz="4" w:space="0" w:color="000000"/>
              <w:bottom w:val="single" w:sz="4" w:space="0" w:color="000000"/>
              <w:right w:val="single" w:sz="4" w:space="0" w:color="000000"/>
            </w:tcBorders>
          </w:tcPr>
          <w:p w14:paraId="218A42E6" w14:textId="77777777" w:rsidR="00D737C7" w:rsidRDefault="00042D96">
            <w:pPr>
              <w:spacing w:after="0" w:line="259" w:lineRule="auto"/>
              <w:ind w:left="5" w:right="0" w:firstLine="0"/>
              <w:jc w:val="left"/>
            </w:pPr>
            <w:r>
              <w:rPr>
                <w:b/>
                <w:sz w:val="22"/>
              </w:rPr>
              <w:t xml:space="preserve">4000 Words </w:t>
            </w:r>
          </w:p>
        </w:tc>
      </w:tr>
      <w:tr w:rsidR="00D737C7" w14:paraId="12B6BFF1" w14:textId="77777777" w:rsidTr="009B3DCE">
        <w:trPr>
          <w:trHeight w:val="1008"/>
        </w:trPr>
        <w:tc>
          <w:tcPr>
            <w:tcW w:w="2095" w:type="dxa"/>
            <w:tcBorders>
              <w:top w:val="single" w:sz="4" w:space="0" w:color="000000"/>
              <w:left w:val="single" w:sz="4" w:space="0" w:color="000000"/>
              <w:bottom w:val="single" w:sz="4" w:space="0" w:color="000000"/>
              <w:right w:val="single" w:sz="4" w:space="0" w:color="000000"/>
            </w:tcBorders>
          </w:tcPr>
          <w:p w14:paraId="237862F5" w14:textId="77777777" w:rsidR="00D737C7" w:rsidRDefault="00042D96">
            <w:pPr>
              <w:spacing w:after="0" w:line="259" w:lineRule="auto"/>
              <w:ind w:left="2" w:right="0" w:firstLine="0"/>
              <w:jc w:val="left"/>
            </w:pPr>
            <w:r>
              <w:rPr>
                <w:b/>
                <w:sz w:val="22"/>
              </w:rPr>
              <w:t xml:space="preserve">Submission deadline: </w:t>
            </w:r>
          </w:p>
        </w:tc>
        <w:tc>
          <w:tcPr>
            <w:tcW w:w="3294" w:type="dxa"/>
            <w:tcBorders>
              <w:top w:val="single" w:sz="4" w:space="0" w:color="000000"/>
              <w:left w:val="single" w:sz="4" w:space="0" w:color="000000"/>
              <w:bottom w:val="single" w:sz="4" w:space="0" w:color="000000"/>
              <w:right w:val="single" w:sz="4" w:space="0" w:color="000000"/>
            </w:tcBorders>
          </w:tcPr>
          <w:p w14:paraId="5C791869" w14:textId="77777777" w:rsidR="00D737C7" w:rsidRDefault="00042D96">
            <w:pPr>
              <w:spacing w:after="0" w:line="259" w:lineRule="auto"/>
              <w:ind w:left="0" w:right="0" w:firstLine="0"/>
              <w:jc w:val="left"/>
            </w:pPr>
            <w:r>
              <w:rPr>
                <w:b/>
                <w:sz w:val="22"/>
              </w:rPr>
              <w:t xml:space="preserve">02 September 2024 </w:t>
            </w:r>
          </w:p>
        </w:tc>
        <w:tc>
          <w:tcPr>
            <w:tcW w:w="2264" w:type="dxa"/>
            <w:tcBorders>
              <w:top w:val="single" w:sz="4" w:space="0" w:color="000000"/>
              <w:left w:val="single" w:sz="4" w:space="0" w:color="000000"/>
              <w:bottom w:val="single" w:sz="4" w:space="0" w:color="000000"/>
              <w:right w:val="single" w:sz="4" w:space="0" w:color="000000"/>
            </w:tcBorders>
            <w:vAlign w:val="center"/>
          </w:tcPr>
          <w:p w14:paraId="2CAA51F5" w14:textId="77777777" w:rsidR="00D737C7" w:rsidRDefault="00042D96">
            <w:pPr>
              <w:spacing w:after="0" w:line="259" w:lineRule="auto"/>
              <w:ind w:left="1" w:right="103" w:firstLine="0"/>
            </w:pPr>
            <w:r>
              <w:rPr>
                <w:b/>
                <w:sz w:val="22"/>
              </w:rPr>
              <w:t xml:space="preserve">Return date of provisional marks &amp; written feedback: </w:t>
            </w:r>
          </w:p>
        </w:tc>
        <w:tc>
          <w:tcPr>
            <w:tcW w:w="2300" w:type="dxa"/>
            <w:tcBorders>
              <w:top w:val="single" w:sz="4" w:space="0" w:color="000000"/>
              <w:left w:val="single" w:sz="4" w:space="0" w:color="000000"/>
              <w:bottom w:val="single" w:sz="4" w:space="0" w:color="000000"/>
              <w:right w:val="single" w:sz="4" w:space="0" w:color="000000"/>
            </w:tcBorders>
          </w:tcPr>
          <w:p w14:paraId="1D16E75E" w14:textId="77777777" w:rsidR="00D737C7" w:rsidRDefault="00042D96">
            <w:pPr>
              <w:spacing w:after="0" w:line="259" w:lineRule="auto"/>
              <w:ind w:left="5" w:right="0" w:firstLine="0"/>
              <w:jc w:val="left"/>
            </w:pPr>
            <w:r>
              <w:rPr>
                <w:b/>
                <w:sz w:val="22"/>
              </w:rPr>
              <w:t xml:space="preserve">23 September 2024 </w:t>
            </w:r>
          </w:p>
        </w:tc>
      </w:tr>
    </w:tbl>
    <w:p w14:paraId="6933914C" w14:textId="4FBF697F" w:rsidR="00D737C7" w:rsidRDefault="00D737C7">
      <w:pPr>
        <w:spacing w:after="19" w:line="259" w:lineRule="auto"/>
        <w:ind w:left="0" w:right="16" w:firstLine="0"/>
        <w:jc w:val="center"/>
      </w:pPr>
    </w:p>
    <w:p w14:paraId="41F28E0B" w14:textId="77777777" w:rsidR="00D737C7" w:rsidRDefault="00042D96">
      <w:pPr>
        <w:spacing w:after="7" w:line="269" w:lineRule="auto"/>
        <w:ind w:left="872" w:right="616"/>
        <w:jc w:val="left"/>
      </w:pPr>
      <w:r>
        <w:rPr>
          <w:sz w:val="22"/>
        </w:rPr>
        <w:t xml:space="preserve">Choose </w:t>
      </w:r>
      <w:r>
        <w:rPr>
          <w:b/>
          <w:sz w:val="22"/>
        </w:rPr>
        <w:t>two</w:t>
      </w:r>
      <w:r>
        <w:rPr>
          <w:sz w:val="22"/>
        </w:rPr>
        <w:t xml:space="preserve"> titles from the list below: </w:t>
      </w:r>
    </w:p>
    <w:p w14:paraId="114006ED" w14:textId="77777777" w:rsidR="00D737C7" w:rsidRDefault="00042D96">
      <w:pPr>
        <w:spacing w:after="16" w:line="259" w:lineRule="auto"/>
        <w:ind w:left="862" w:right="0" w:firstLine="0"/>
        <w:jc w:val="left"/>
      </w:pPr>
      <w:r>
        <w:rPr>
          <w:i/>
          <w:sz w:val="22"/>
        </w:rPr>
        <w:t xml:space="preserve">  </w:t>
      </w:r>
    </w:p>
    <w:p w14:paraId="60567E26" w14:textId="77777777" w:rsidR="00D737C7" w:rsidRDefault="00042D96">
      <w:pPr>
        <w:spacing w:after="16" w:line="259" w:lineRule="auto"/>
        <w:ind w:left="862" w:right="0" w:firstLine="0"/>
        <w:jc w:val="left"/>
      </w:pPr>
      <w:r>
        <w:rPr>
          <w:sz w:val="22"/>
        </w:rPr>
        <w:t xml:space="preserve"> </w:t>
      </w:r>
    </w:p>
    <w:p w14:paraId="71325FA7" w14:textId="77777777" w:rsidR="00D737C7" w:rsidRDefault="00042D96">
      <w:pPr>
        <w:numPr>
          <w:ilvl w:val="0"/>
          <w:numId w:val="1"/>
        </w:numPr>
        <w:spacing w:after="7" w:line="269" w:lineRule="auto"/>
        <w:ind w:right="616" w:hanging="360"/>
        <w:jc w:val="left"/>
      </w:pPr>
      <w:r>
        <w:rPr>
          <w:sz w:val="22"/>
        </w:rPr>
        <w:t xml:space="preserve">Why are terrorist organisations often involved in other forms of criminality (e.g. acquisitive crime), and how can this inform counter-terrorism policing?  </w:t>
      </w:r>
    </w:p>
    <w:p w14:paraId="7195459C" w14:textId="2892FFAF" w:rsidR="00D737C7" w:rsidRDefault="00042D96" w:rsidP="00D15529">
      <w:pPr>
        <w:spacing w:after="7" w:line="269" w:lineRule="auto"/>
        <w:ind w:left="562" w:right="616"/>
        <w:jc w:val="left"/>
      </w:pPr>
      <w:r>
        <w:rPr>
          <w:sz w:val="22"/>
        </w:rPr>
        <w:t xml:space="preserve">Your answer must be based on academic research, although you may </w:t>
      </w:r>
      <w:proofErr w:type="gramStart"/>
      <w:r>
        <w:rPr>
          <w:sz w:val="22"/>
        </w:rPr>
        <w:t>make reference</w:t>
      </w:r>
      <w:proofErr w:type="gramEnd"/>
      <w:r>
        <w:rPr>
          <w:sz w:val="22"/>
        </w:rPr>
        <w:t xml:space="preserve"> relevant case studies.  </w:t>
      </w:r>
    </w:p>
    <w:p w14:paraId="069C5E79" w14:textId="77777777" w:rsidR="00D737C7" w:rsidRDefault="00042D96">
      <w:pPr>
        <w:spacing w:after="0" w:line="259" w:lineRule="auto"/>
        <w:ind w:left="567" w:right="0" w:firstLine="0"/>
        <w:jc w:val="left"/>
      </w:pPr>
      <w:r>
        <w:rPr>
          <w:sz w:val="22"/>
        </w:rPr>
        <w:t xml:space="preserve"> </w:t>
      </w:r>
    </w:p>
    <w:p w14:paraId="37E0F18B" w14:textId="77777777" w:rsidR="00D737C7" w:rsidRDefault="00042D96">
      <w:pPr>
        <w:numPr>
          <w:ilvl w:val="0"/>
          <w:numId w:val="1"/>
        </w:numPr>
        <w:spacing w:after="7" w:line="269" w:lineRule="auto"/>
        <w:ind w:right="616" w:hanging="360"/>
        <w:jc w:val="left"/>
      </w:pPr>
      <w:r>
        <w:rPr>
          <w:sz w:val="22"/>
        </w:rPr>
        <w:t xml:space="preserve">What lessons have been learned from recent high-profile critical and major incidents, and how have these translated into best practice for policing? </w:t>
      </w:r>
    </w:p>
    <w:p w14:paraId="359D5076" w14:textId="5EFD4CC9" w:rsidR="00D737C7" w:rsidRDefault="00042D96" w:rsidP="00D15529">
      <w:pPr>
        <w:spacing w:after="7" w:line="269" w:lineRule="auto"/>
        <w:ind w:left="562" w:right="616"/>
        <w:jc w:val="left"/>
      </w:pPr>
      <w:r>
        <w:rPr>
          <w:sz w:val="22"/>
        </w:rPr>
        <w:t xml:space="preserve">Your answer must be based on academic research rather than personal experience, but you may refer to recent examples of high-profile critical and major incidents. </w:t>
      </w:r>
    </w:p>
    <w:p w14:paraId="6F248200" w14:textId="77777777" w:rsidR="00D737C7" w:rsidRDefault="00042D96">
      <w:pPr>
        <w:spacing w:after="0" w:line="259" w:lineRule="auto"/>
        <w:ind w:left="567" w:right="0" w:firstLine="0"/>
        <w:jc w:val="left"/>
      </w:pPr>
      <w:r>
        <w:rPr>
          <w:sz w:val="22"/>
        </w:rPr>
        <w:t xml:space="preserve"> </w:t>
      </w:r>
    </w:p>
    <w:p w14:paraId="669C309C" w14:textId="77777777" w:rsidR="00D737C7" w:rsidRDefault="00042D96">
      <w:pPr>
        <w:numPr>
          <w:ilvl w:val="0"/>
          <w:numId w:val="1"/>
        </w:numPr>
        <w:spacing w:after="7" w:line="269" w:lineRule="auto"/>
        <w:ind w:right="616" w:hanging="360"/>
        <w:jc w:val="left"/>
      </w:pPr>
      <w:r>
        <w:rPr>
          <w:sz w:val="22"/>
        </w:rPr>
        <w:t xml:space="preserve">Why is a partnership approach the most effective way to reach groups or communities who are less willing to engage with police? You should consider why certain groups are reluctant to engage with police, and the ways engagement can be achieved. </w:t>
      </w:r>
    </w:p>
    <w:p w14:paraId="1101BF32" w14:textId="77777777" w:rsidR="00D737C7" w:rsidRDefault="00042D96">
      <w:pPr>
        <w:spacing w:after="7" w:line="269" w:lineRule="auto"/>
        <w:ind w:left="562" w:right="616"/>
        <w:jc w:val="left"/>
      </w:pPr>
      <w:r>
        <w:rPr>
          <w:sz w:val="22"/>
        </w:rPr>
        <w:t xml:space="preserve">Your answer should be based on academic research, although you may </w:t>
      </w:r>
      <w:proofErr w:type="gramStart"/>
      <w:r>
        <w:rPr>
          <w:sz w:val="22"/>
        </w:rPr>
        <w:t>make reference</w:t>
      </w:r>
      <w:proofErr w:type="gramEnd"/>
      <w:r>
        <w:rPr>
          <w:sz w:val="22"/>
        </w:rPr>
        <w:t xml:space="preserve"> to relevant case studies. </w:t>
      </w:r>
    </w:p>
    <w:p w14:paraId="15AD4E8E" w14:textId="66F63BE1" w:rsidR="00D737C7" w:rsidRDefault="00042D96" w:rsidP="00D15529">
      <w:pPr>
        <w:spacing w:after="0" w:line="259" w:lineRule="auto"/>
        <w:ind w:left="567" w:right="0" w:firstLine="0"/>
        <w:jc w:val="left"/>
      </w:pPr>
      <w:r>
        <w:rPr>
          <w:sz w:val="22"/>
        </w:rPr>
        <w:t xml:space="preserve"> </w:t>
      </w:r>
    </w:p>
    <w:p w14:paraId="34AB6020" w14:textId="77777777" w:rsidR="00D737C7" w:rsidRDefault="00042D96">
      <w:pPr>
        <w:numPr>
          <w:ilvl w:val="0"/>
          <w:numId w:val="1"/>
        </w:numPr>
        <w:spacing w:after="7" w:line="269" w:lineRule="auto"/>
        <w:ind w:right="616" w:hanging="360"/>
        <w:jc w:val="left"/>
      </w:pPr>
      <w:r>
        <w:rPr>
          <w:sz w:val="22"/>
        </w:rPr>
        <w:t xml:space="preserve">What options do the police have for investigating volume crime? How might personal attitudes, values and bias impact upon the effectiveness of these options?  </w:t>
      </w:r>
    </w:p>
    <w:p w14:paraId="0305D1EF" w14:textId="0F64024E" w:rsidR="00D737C7" w:rsidRPr="009B3DCE" w:rsidRDefault="00D737C7" w:rsidP="009B3DCE">
      <w:pPr>
        <w:spacing w:after="19" w:line="259" w:lineRule="auto"/>
        <w:ind w:left="862" w:right="0" w:firstLine="0"/>
        <w:jc w:val="left"/>
      </w:pPr>
    </w:p>
    <w:p w14:paraId="39768C83" w14:textId="77777777" w:rsidR="00E927F4" w:rsidRPr="00D15529" w:rsidRDefault="00E927F4" w:rsidP="00D15529">
      <w:pPr>
        <w:spacing w:after="0" w:line="259" w:lineRule="auto"/>
        <w:ind w:left="0" w:right="10" w:firstLine="0"/>
        <w:jc w:val="left"/>
        <w:rPr>
          <w:b/>
          <w:i/>
          <w:sz w:val="28"/>
          <w:u w:val="single"/>
        </w:rPr>
      </w:pPr>
    </w:p>
    <w:p w14:paraId="21EF6B66" w14:textId="77777777" w:rsidR="00E927F4" w:rsidRPr="00D15529" w:rsidRDefault="00E927F4" w:rsidP="00D15529">
      <w:pPr>
        <w:spacing w:after="7" w:line="269" w:lineRule="auto"/>
        <w:ind w:right="616"/>
        <w:jc w:val="left"/>
        <w:rPr>
          <w:i/>
          <w:sz w:val="28"/>
          <w:u w:val="single"/>
        </w:rPr>
      </w:pPr>
      <w:r w:rsidRPr="00D15529">
        <w:rPr>
          <w:i/>
          <w:u w:val="single"/>
        </w:rPr>
        <w:lastRenderedPageBreak/>
        <w:t xml:space="preserve">What impact can the challenges of operational policing have on individual and group wellbeing? Why is it important to manage mental wellbeing in policing?  </w:t>
      </w:r>
    </w:p>
    <w:p w14:paraId="341EF024" w14:textId="5AC238DD" w:rsidR="00E927F4" w:rsidRDefault="00E927F4" w:rsidP="00E927F4">
      <w:pPr>
        <w:spacing w:after="0" w:line="259" w:lineRule="auto"/>
        <w:ind w:left="0" w:right="10" w:firstLine="0"/>
        <w:jc w:val="left"/>
        <w:rPr>
          <w:color w:val="FF0000"/>
        </w:rPr>
      </w:pPr>
    </w:p>
    <w:p w14:paraId="76562313" w14:textId="5A8A25E6" w:rsidR="009B3DCE" w:rsidRPr="00851E68" w:rsidRDefault="00D14746" w:rsidP="00851E68">
      <w:pPr>
        <w:spacing w:after="0" w:line="360" w:lineRule="auto"/>
        <w:ind w:left="0" w:right="10" w:firstLine="0"/>
        <w:jc w:val="left"/>
        <w:rPr>
          <w:color w:val="auto"/>
        </w:rPr>
      </w:pPr>
      <w:r w:rsidRPr="00D14746">
        <w:rPr>
          <w:color w:val="auto"/>
        </w:rPr>
        <w:t>Operational policing can be defined as the day-to-day work load carried out by police officers to maintain law and order in society</w:t>
      </w:r>
      <w:r>
        <w:rPr>
          <w:color w:val="auto"/>
        </w:rPr>
        <w:t xml:space="preserve"> (Dean, 1995)</w:t>
      </w:r>
      <w:r w:rsidRPr="00D14746">
        <w:rPr>
          <w:color w:val="auto"/>
        </w:rPr>
        <w:t xml:space="preserve">. It involves a range of tasks such as patrolling neighbourhoods, responding to emergency calls, conducting investigations, and apprehending suspects. These activities are essential for ensuring the safety and security of the public. </w:t>
      </w:r>
      <w:r w:rsidR="009B3DCE" w:rsidRPr="00D14746">
        <w:rPr>
          <w:color w:val="auto"/>
        </w:rPr>
        <w:t xml:space="preserve">According to the National Police Chiefs’ Council (2019), operational policing encompasses a wide variety of functions, including crime prevention, community policing, traffic enforcement and counterterrorism operations. These activities are guided by established policies and procedures </w:t>
      </w:r>
      <w:r w:rsidRPr="00D14746">
        <w:rPr>
          <w:color w:val="auto"/>
        </w:rPr>
        <w:t xml:space="preserve">aimed at achieving specific objectives, such as reducing crime rates, increasing public trust in the police and promoting community engagement. </w:t>
      </w:r>
      <w:r w:rsidR="00F913BB">
        <w:rPr>
          <w:color w:val="auto"/>
        </w:rPr>
        <w:t xml:space="preserve">The challenges associated with such a workload can have a detrimental impact on staff moral and wellbeing (Dean, 1995). </w:t>
      </w:r>
      <w:r w:rsidR="0047581D" w:rsidRPr="00F913BB">
        <w:rPr>
          <w:color w:val="auto"/>
        </w:rPr>
        <w:t>Throughout this essay</w:t>
      </w:r>
      <w:r w:rsidR="00F913BB">
        <w:rPr>
          <w:color w:val="auto"/>
        </w:rPr>
        <w:t>,</w:t>
      </w:r>
      <w:r w:rsidR="0047581D" w:rsidRPr="00F913BB">
        <w:rPr>
          <w:color w:val="auto"/>
        </w:rPr>
        <w:t xml:space="preserve"> I will explore the impact and challenges operational </w:t>
      </w:r>
      <w:r w:rsidR="001536D9" w:rsidRPr="00F913BB">
        <w:rPr>
          <w:color w:val="auto"/>
        </w:rPr>
        <w:t xml:space="preserve">policing has on individual and group wellbeing, furthermore I will look into why it is important to manage wellbeing within the police. </w:t>
      </w:r>
    </w:p>
    <w:p w14:paraId="71C9BE6B" w14:textId="77777777" w:rsidR="001536D9" w:rsidRDefault="001536D9" w:rsidP="00851E68">
      <w:pPr>
        <w:spacing w:after="0" w:line="360" w:lineRule="auto"/>
        <w:ind w:left="0" w:right="10" w:firstLine="0"/>
        <w:jc w:val="left"/>
      </w:pPr>
    </w:p>
    <w:p w14:paraId="06DC887A" w14:textId="77777777" w:rsidR="00851E68" w:rsidRDefault="000A602E" w:rsidP="00851E68">
      <w:pPr>
        <w:spacing w:line="360" w:lineRule="auto"/>
        <w:ind w:left="10"/>
        <w:jc w:val="left"/>
        <w:rPr>
          <w:color w:val="000000" w:themeColor="text1"/>
          <w:szCs w:val="24"/>
          <w:shd w:val="clear" w:color="auto" w:fill="FFFFFF"/>
        </w:rPr>
      </w:pPr>
      <w:r w:rsidRPr="009B3DCE">
        <w:rPr>
          <w:color w:val="242424"/>
          <w:szCs w:val="24"/>
          <w:shd w:val="clear" w:color="auto" w:fill="FFFFFF"/>
        </w:rPr>
        <w:t xml:space="preserve">Operational policing is a demanding and often stressful job that can have </w:t>
      </w:r>
      <w:r w:rsidR="00F913BB">
        <w:rPr>
          <w:color w:val="242424"/>
          <w:szCs w:val="24"/>
          <w:shd w:val="clear" w:color="auto" w:fill="FFFFFF"/>
        </w:rPr>
        <w:t xml:space="preserve">a </w:t>
      </w:r>
      <w:r w:rsidRPr="009B3DCE">
        <w:rPr>
          <w:color w:val="242424"/>
          <w:szCs w:val="24"/>
          <w:shd w:val="clear" w:color="auto" w:fill="FFFFFF"/>
        </w:rPr>
        <w:t>significant impact</w:t>
      </w:r>
      <w:r w:rsidR="00F913BB">
        <w:rPr>
          <w:color w:val="242424"/>
          <w:szCs w:val="24"/>
          <w:shd w:val="clear" w:color="auto" w:fill="FFFFFF"/>
        </w:rPr>
        <w:t xml:space="preserve"> </w:t>
      </w:r>
      <w:r w:rsidRPr="009B3DCE">
        <w:rPr>
          <w:color w:val="242424"/>
          <w:szCs w:val="24"/>
          <w:shd w:val="clear" w:color="auto" w:fill="FFFFFF"/>
        </w:rPr>
        <w:t>on the wellbeing of individual officers as well as on group dynamics within police departments. The challenges faced while policing can range from physical risks and emotional trauma to long working hours and organi</w:t>
      </w:r>
      <w:r w:rsidR="009B3DCE" w:rsidRPr="009B3DCE">
        <w:rPr>
          <w:color w:val="242424"/>
          <w:szCs w:val="24"/>
          <w:shd w:val="clear" w:color="auto" w:fill="FFFFFF"/>
        </w:rPr>
        <w:t>s</w:t>
      </w:r>
      <w:r w:rsidRPr="009B3DCE">
        <w:rPr>
          <w:color w:val="242424"/>
          <w:szCs w:val="24"/>
          <w:shd w:val="clear" w:color="auto" w:fill="FFFFFF"/>
        </w:rPr>
        <w:t>ational pressures. These challenges can have adverse effects on both individual officers and the wider group, impacting not only their physical health but also their mental and emotional wellbeing.</w:t>
      </w:r>
      <w:r w:rsidRPr="009B3DCE">
        <w:rPr>
          <w:color w:val="242424"/>
          <w:szCs w:val="24"/>
        </w:rPr>
        <w:br/>
      </w:r>
      <w:r w:rsidRPr="009B3DCE">
        <w:rPr>
          <w:color w:val="242424"/>
          <w:szCs w:val="24"/>
        </w:rPr>
        <w:br/>
      </w:r>
      <w:r w:rsidRPr="009B3DCE">
        <w:rPr>
          <w:color w:val="242424"/>
          <w:szCs w:val="24"/>
          <w:shd w:val="clear" w:color="auto" w:fill="FFFFFF"/>
        </w:rPr>
        <w:t xml:space="preserve">One of the main challenges of operational policing </w:t>
      </w:r>
      <w:r w:rsidR="005D06D0" w:rsidRPr="009B3DCE">
        <w:rPr>
          <w:color w:val="242424"/>
          <w:szCs w:val="24"/>
          <w:shd w:val="clear" w:color="auto" w:fill="FFFFFF"/>
        </w:rPr>
        <w:t xml:space="preserve">has on individual officers </w:t>
      </w:r>
      <w:r w:rsidRPr="009B3DCE">
        <w:rPr>
          <w:color w:val="242424"/>
          <w:szCs w:val="24"/>
          <w:shd w:val="clear" w:color="auto" w:fill="FFFFFF"/>
        </w:rPr>
        <w:t>is the potential for exposure to violence and traumatic incidents. Police officers are often required to respond to dangerous situations and witness distressing events, which can lead to post-traumatic stress disorder (PTSD) and other mental health issues. A study conducted by Carleton et al</w:t>
      </w:r>
      <w:r w:rsidR="005D06D0" w:rsidRPr="009B3DCE">
        <w:rPr>
          <w:color w:val="242424"/>
          <w:szCs w:val="24"/>
          <w:shd w:val="clear" w:color="auto" w:fill="FFFFFF"/>
        </w:rPr>
        <w:t xml:space="preserve"> </w:t>
      </w:r>
      <w:r w:rsidRPr="009B3DCE">
        <w:rPr>
          <w:color w:val="242424"/>
          <w:szCs w:val="24"/>
          <w:shd w:val="clear" w:color="auto" w:fill="FFFFFF"/>
        </w:rPr>
        <w:t xml:space="preserve">(2018) found that over 30% </w:t>
      </w:r>
      <w:r w:rsidRPr="009B3DCE">
        <w:rPr>
          <w:color w:val="000000" w:themeColor="text1"/>
          <w:szCs w:val="24"/>
          <w:shd w:val="clear" w:color="auto" w:fill="FFFFFF"/>
        </w:rPr>
        <w:t xml:space="preserve">of police officers reported symptoms of PTSD, which can have long-term consequences on their mental wellbeing and ability to function effectively in their roles. Furthermore, </w:t>
      </w:r>
      <w:r w:rsidR="005D06D0" w:rsidRPr="009B3DCE">
        <w:rPr>
          <w:color w:val="000000" w:themeColor="text1"/>
          <w:szCs w:val="24"/>
          <w:shd w:val="clear" w:color="auto" w:fill="FFFFFF"/>
        </w:rPr>
        <w:t>r</w:t>
      </w:r>
      <w:r w:rsidRPr="009B3DCE">
        <w:rPr>
          <w:color w:val="000000" w:themeColor="text1"/>
          <w:szCs w:val="24"/>
          <w:shd w:val="clear" w:color="auto" w:fill="FFFFFF"/>
        </w:rPr>
        <w:t>esearch by Carlier et al (2018) found that PTSD is prevalent among police officers, with around 10-15% of officers meeting the criteria for the disorder.</w:t>
      </w:r>
      <w:r w:rsidRPr="009B3DCE">
        <w:rPr>
          <w:color w:val="FF0000"/>
          <w:szCs w:val="24"/>
        </w:rPr>
        <w:br/>
      </w:r>
      <w:r w:rsidRPr="009B3DCE">
        <w:rPr>
          <w:color w:val="242424"/>
          <w:szCs w:val="24"/>
        </w:rPr>
        <w:br/>
      </w:r>
      <w:r w:rsidRPr="009B3DCE">
        <w:rPr>
          <w:color w:val="242424"/>
          <w:szCs w:val="24"/>
        </w:rPr>
        <w:br/>
      </w:r>
      <w:r w:rsidRPr="009B3DCE">
        <w:rPr>
          <w:color w:val="242424"/>
          <w:szCs w:val="24"/>
          <w:shd w:val="clear" w:color="auto" w:fill="FFFFFF"/>
        </w:rPr>
        <w:t xml:space="preserve">In addition to the physical risks associated with policing, officers may also experience high levels of stress due to long working hours and intense job pressures. The demands of the job can lead to burnout and exhaustion, contributing to poor mental health and lower job </w:t>
      </w:r>
      <w:r w:rsidRPr="009B3DCE">
        <w:rPr>
          <w:color w:val="242424"/>
          <w:szCs w:val="24"/>
          <w:shd w:val="clear" w:color="auto" w:fill="FFFFFF"/>
        </w:rPr>
        <w:lastRenderedPageBreak/>
        <w:t xml:space="preserve">satisfaction. A study by </w:t>
      </w:r>
      <w:proofErr w:type="spellStart"/>
      <w:r w:rsidRPr="009B3DCE">
        <w:rPr>
          <w:color w:val="000000" w:themeColor="text1"/>
          <w:szCs w:val="24"/>
          <w:shd w:val="clear" w:color="auto" w:fill="FFFFFF"/>
        </w:rPr>
        <w:t>He</w:t>
      </w:r>
      <w:proofErr w:type="spellEnd"/>
      <w:r w:rsidRPr="009B3DCE">
        <w:rPr>
          <w:color w:val="000000" w:themeColor="text1"/>
          <w:szCs w:val="24"/>
          <w:shd w:val="clear" w:color="auto" w:fill="FFFFFF"/>
        </w:rPr>
        <w:t xml:space="preserve"> et al (2018) found that high levels of stress among police officers were associated with increased rates of depression and anxiety, highlighting the impact that operational challenges can have on individual wellbeing. According to a study by Violanti and Paton (2015), police officers experience higher levels of stress compared to the general population, which can have a negative impact on their mental health and wellbeing.</w:t>
      </w:r>
      <w:r w:rsidRPr="009B3DCE">
        <w:rPr>
          <w:color w:val="242424"/>
          <w:szCs w:val="24"/>
        </w:rPr>
        <w:br/>
      </w:r>
      <w:r w:rsidRPr="009B3DCE">
        <w:rPr>
          <w:color w:val="242424"/>
          <w:szCs w:val="24"/>
        </w:rPr>
        <w:br/>
      </w:r>
      <w:r w:rsidRPr="009B3DCE">
        <w:rPr>
          <w:color w:val="000000" w:themeColor="text1"/>
          <w:szCs w:val="24"/>
          <w:shd w:val="clear" w:color="auto" w:fill="FFFFFF"/>
        </w:rPr>
        <w:t>The challenges of operational policing not only impact the individual wellbeing of police officers but also have implications for the group wellbeing of police departments. High levels of stress and trauma among individual officers can lead to increased conflict and tension within the group</w:t>
      </w:r>
      <w:r w:rsidR="0015626F" w:rsidRPr="009B3DCE">
        <w:rPr>
          <w:color w:val="000000" w:themeColor="text1"/>
          <w:szCs w:val="24"/>
          <w:shd w:val="clear" w:color="auto" w:fill="FFFFFF"/>
        </w:rPr>
        <w:t xml:space="preserve">. According to </w:t>
      </w:r>
      <w:proofErr w:type="spellStart"/>
      <w:r w:rsidR="009B3DCE" w:rsidRPr="009B3DCE">
        <w:rPr>
          <w:color w:val="000000" w:themeColor="text1"/>
          <w:szCs w:val="24"/>
          <w:shd w:val="clear" w:color="auto" w:fill="FFFFFF"/>
        </w:rPr>
        <w:t>He</w:t>
      </w:r>
      <w:proofErr w:type="spellEnd"/>
      <w:r w:rsidR="009B3DCE" w:rsidRPr="009B3DCE">
        <w:rPr>
          <w:color w:val="000000" w:themeColor="text1"/>
          <w:szCs w:val="24"/>
          <w:shd w:val="clear" w:color="auto" w:fill="FFFFFF"/>
        </w:rPr>
        <w:t xml:space="preserve"> et al (2018)</w:t>
      </w:r>
      <w:r w:rsidR="0015626F" w:rsidRPr="009B3DCE">
        <w:rPr>
          <w:color w:val="000000" w:themeColor="text1"/>
          <w:szCs w:val="24"/>
          <w:shd w:val="clear" w:color="auto" w:fill="FFFFFF"/>
        </w:rPr>
        <w:t xml:space="preserve"> this can create</w:t>
      </w:r>
      <w:r w:rsidRPr="009B3DCE">
        <w:rPr>
          <w:color w:val="000000" w:themeColor="text1"/>
          <w:szCs w:val="24"/>
          <w:shd w:val="clear" w:color="auto" w:fill="FFFFFF"/>
        </w:rPr>
        <w:t xml:space="preserve"> a toxic work environment, with negative consequences for team dynamics and morale</w:t>
      </w:r>
      <w:r w:rsidR="0015626F" w:rsidRPr="009B3DCE">
        <w:rPr>
          <w:color w:val="000000" w:themeColor="text1"/>
          <w:szCs w:val="24"/>
          <w:shd w:val="clear" w:color="auto" w:fill="FFFFFF"/>
        </w:rPr>
        <w:t xml:space="preserve"> which </w:t>
      </w:r>
      <w:r w:rsidRPr="009B3DCE">
        <w:rPr>
          <w:color w:val="000000" w:themeColor="text1"/>
          <w:szCs w:val="24"/>
          <w:shd w:val="clear" w:color="auto" w:fill="FFFFFF"/>
        </w:rPr>
        <w:t>Ultimately affect</w:t>
      </w:r>
      <w:r w:rsidR="0015626F" w:rsidRPr="009B3DCE">
        <w:rPr>
          <w:color w:val="000000" w:themeColor="text1"/>
          <w:szCs w:val="24"/>
          <w:shd w:val="clear" w:color="auto" w:fill="FFFFFF"/>
        </w:rPr>
        <w:t>s</w:t>
      </w:r>
      <w:r w:rsidRPr="009B3DCE">
        <w:rPr>
          <w:color w:val="000000" w:themeColor="text1"/>
          <w:szCs w:val="24"/>
          <w:shd w:val="clear" w:color="auto" w:fill="FFFFFF"/>
        </w:rPr>
        <w:t xml:space="preserve"> teamwork and communication. A study by Seo and Barrett (2019) found that high levels of stress among police officers were negatively correlated with team cohesion and job satisfaction, indicating that the challenges of policing can have a ripple effect on the overall wellbeing of the group. Research by Kester et al (2016) found that police officers who experience high levels of stress are more likely to report conflicts with colleagues and decreased job satisfaction. Furthermore, the mental health issues faced by individual officers can also impact the overall effectiveness of</w:t>
      </w:r>
      <w:r w:rsidR="0015626F" w:rsidRPr="009B3DCE">
        <w:rPr>
          <w:color w:val="000000" w:themeColor="text1"/>
          <w:szCs w:val="24"/>
          <w:shd w:val="clear" w:color="auto" w:fill="FFFFFF"/>
        </w:rPr>
        <w:t xml:space="preserve"> the team dynamic</w:t>
      </w:r>
      <w:r w:rsidRPr="009B3DCE">
        <w:rPr>
          <w:color w:val="000000" w:themeColor="text1"/>
          <w:szCs w:val="24"/>
          <w:shd w:val="clear" w:color="auto" w:fill="FFFFFF"/>
        </w:rPr>
        <w:t xml:space="preserve"> </w:t>
      </w:r>
      <w:r w:rsidR="0015626F" w:rsidRPr="009B3DCE">
        <w:rPr>
          <w:color w:val="000000" w:themeColor="text1"/>
          <w:szCs w:val="24"/>
          <w:shd w:val="clear" w:color="auto" w:fill="FFFFFF"/>
        </w:rPr>
        <w:t>and wellbeing</w:t>
      </w:r>
      <w:r w:rsidRPr="009B3DCE">
        <w:rPr>
          <w:color w:val="000000" w:themeColor="text1"/>
          <w:szCs w:val="24"/>
          <w:shd w:val="clear" w:color="auto" w:fill="FFFFFF"/>
        </w:rPr>
        <w:t>. Officers who are struggling with mental health issues may have difficulty performing their roles effectively, which can have serious implications for public safety and trust in law enforcement</w:t>
      </w:r>
      <w:r w:rsidR="0015626F" w:rsidRPr="009B3DCE">
        <w:rPr>
          <w:color w:val="000000" w:themeColor="text1"/>
          <w:szCs w:val="24"/>
          <w:shd w:val="clear" w:color="auto" w:fill="FFFFFF"/>
        </w:rPr>
        <w:t xml:space="preserve"> and can impact team moral</w:t>
      </w:r>
      <w:r w:rsidRPr="009B3DCE">
        <w:rPr>
          <w:color w:val="000000" w:themeColor="text1"/>
          <w:szCs w:val="24"/>
          <w:shd w:val="clear" w:color="auto" w:fill="FFFFFF"/>
        </w:rPr>
        <w:t>.</w:t>
      </w:r>
      <w:r w:rsidR="00F913BB">
        <w:rPr>
          <w:color w:val="000000" w:themeColor="text1"/>
          <w:szCs w:val="24"/>
          <w:shd w:val="clear" w:color="auto" w:fill="FFFFFF"/>
        </w:rPr>
        <w:t xml:space="preserve"> </w:t>
      </w:r>
      <w:r w:rsidR="00F913BB" w:rsidRPr="00F913BB">
        <w:rPr>
          <w:color w:val="000000" w:themeColor="text1"/>
          <w:szCs w:val="24"/>
          <w:shd w:val="clear" w:color="auto" w:fill="FFFFFF"/>
        </w:rPr>
        <w:t>Effective operational policing relies on the collaboration between police officers (</w:t>
      </w:r>
      <w:proofErr w:type="spellStart"/>
      <w:r w:rsidR="00F913BB" w:rsidRPr="00F913BB">
        <w:rPr>
          <w:color w:val="000000" w:themeColor="text1"/>
          <w:szCs w:val="24"/>
          <w:shd w:val="clear" w:color="auto" w:fill="FFFFFF"/>
        </w:rPr>
        <w:t>VonDrehle</w:t>
      </w:r>
      <w:proofErr w:type="spellEnd"/>
      <w:r w:rsidR="00F913BB" w:rsidRPr="00F913BB">
        <w:rPr>
          <w:color w:val="000000" w:themeColor="text1"/>
          <w:szCs w:val="24"/>
          <w:shd w:val="clear" w:color="auto" w:fill="FFFFFF"/>
        </w:rPr>
        <w:t>, 2020)</w:t>
      </w:r>
      <w:r w:rsidR="00F913BB">
        <w:rPr>
          <w:color w:val="000000" w:themeColor="text1"/>
          <w:szCs w:val="24"/>
          <w:shd w:val="clear" w:color="auto" w:fill="FFFFFF"/>
        </w:rPr>
        <w:t>, therefore it is important for police officers to be aware of their mental wellbeing and to be given the opportunity to understand and improve their wellbeing.</w:t>
      </w:r>
      <w:r w:rsidRPr="009B3DCE">
        <w:rPr>
          <w:color w:val="242424"/>
          <w:szCs w:val="24"/>
        </w:rPr>
        <w:br/>
      </w:r>
      <w:r w:rsidRPr="009B3DCE">
        <w:rPr>
          <w:color w:val="242424"/>
          <w:szCs w:val="24"/>
        </w:rPr>
        <w:br/>
      </w:r>
      <w:r w:rsidRPr="009B3DCE">
        <w:rPr>
          <w:color w:val="242424"/>
          <w:szCs w:val="24"/>
          <w:shd w:val="clear" w:color="auto" w:fill="FFFFFF"/>
        </w:rPr>
        <w:t>Furthermore, organisational pressures and lack of support can exacerbate the challenges faced by individual officers and impact group dynamics. A study by Skogstad et al</w:t>
      </w:r>
      <w:r w:rsidR="0015626F" w:rsidRPr="009B3DCE">
        <w:rPr>
          <w:color w:val="242424"/>
          <w:szCs w:val="24"/>
          <w:shd w:val="clear" w:color="auto" w:fill="FFFFFF"/>
        </w:rPr>
        <w:t xml:space="preserve"> </w:t>
      </w:r>
      <w:r w:rsidRPr="009B3DCE">
        <w:rPr>
          <w:color w:val="242424"/>
          <w:szCs w:val="24"/>
          <w:shd w:val="clear" w:color="auto" w:fill="FFFFFF"/>
        </w:rPr>
        <w:t xml:space="preserve">(2017) found that police officers who perceived their organisation as unsupportive reported higher levels of stress and lower job satisfaction, highlighting the importance of organisational culture in promoting wellbeing. Lack of resources and inadequate training can also contribute to stress and burnout among officers, further impacting individual and group wellbeing. </w:t>
      </w:r>
      <w:r w:rsidRPr="009B3DCE">
        <w:rPr>
          <w:color w:val="000000" w:themeColor="text1"/>
          <w:szCs w:val="24"/>
          <w:shd w:val="clear" w:color="auto" w:fill="FFFFFF"/>
        </w:rPr>
        <w:t>The challenges of operational policing can also have a significant impact on the individual wellbeing of police officers. High levels of stress and exposure to traumatic events can lead to various mental health issues, such as anxiety, depression, and PTSD. These conditions can affect the overall quality of life of police officers and their ability to function effectively in their roles.</w:t>
      </w:r>
    </w:p>
    <w:p w14:paraId="403BBB3F" w14:textId="195D3BD6" w:rsidR="00851E68" w:rsidRDefault="000A602E" w:rsidP="00851E68">
      <w:pPr>
        <w:spacing w:line="360" w:lineRule="auto"/>
        <w:ind w:left="10"/>
        <w:jc w:val="left"/>
        <w:rPr>
          <w:color w:val="000000" w:themeColor="text1"/>
          <w:szCs w:val="24"/>
          <w:shd w:val="clear" w:color="auto" w:fill="FFFFFF"/>
        </w:rPr>
      </w:pPr>
      <w:r w:rsidRPr="009B3DCE">
        <w:rPr>
          <w:color w:val="000000" w:themeColor="text1"/>
          <w:szCs w:val="24"/>
        </w:rPr>
        <w:lastRenderedPageBreak/>
        <w:br/>
      </w:r>
      <w:r w:rsidRPr="009B3DCE">
        <w:rPr>
          <w:color w:val="000000" w:themeColor="text1"/>
          <w:szCs w:val="24"/>
          <w:shd w:val="clear" w:color="auto" w:fill="FFFFFF"/>
        </w:rPr>
        <w:t>In addition, the demanding nature of police work can also take a toll on the physical health of officers. Long hours, shift work, and exposure to dangerous situations can lead to physical injuries and health problems among police officers. Research by Morse et al</w:t>
      </w:r>
      <w:r w:rsidR="0015626F" w:rsidRPr="009B3DCE">
        <w:rPr>
          <w:color w:val="000000" w:themeColor="text1"/>
          <w:szCs w:val="24"/>
          <w:shd w:val="clear" w:color="auto" w:fill="FFFFFF"/>
        </w:rPr>
        <w:t xml:space="preserve"> </w:t>
      </w:r>
      <w:r w:rsidRPr="009B3DCE">
        <w:rPr>
          <w:color w:val="000000" w:themeColor="text1"/>
          <w:szCs w:val="24"/>
          <w:shd w:val="clear" w:color="auto" w:fill="FFFFFF"/>
        </w:rPr>
        <w:t>(2017) found that police officers have a higher risk of developing chronic health conditions, such as cardiovascular disease and musculoskeletal disorders, compared to the general population.</w:t>
      </w:r>
      <w:r w:rsidR="00851E68">
        <w:rPr>
          <w:color w:val="000000" w:themeColor="text1"/>
          <w:szCs w:val="24"/>
          <w:shd w:val="clear" w:color="auto" w:fill="FFFFFF"/>
        </w:rPr>
        <w:t xml:space="preserve"> Poor physical health can have an impact on an officers’ mental health and wellbeing, which can be extremely detrimental to an individual and their ability to fulfil their duties (Morse et al, 2017). In recent years, there has been an increase in the emphasis on the importance of taking care of your mental health as well as your physical health- with some arguing that both are of equal importance to an individual’s’ holistic health (Price et al, 2007). Research has shown that people with poor mental health are often find it extremely difficult to perform day-to-day activities, let alone performing work duties</w:t>
      </w:r>
      <w:r w:rsidR="00E51EEA">
        <w:rPr>
          <w:color w:val="000000" w:themeColor="text1"/>
          <w:szCs w:val="24"/>
          <w:shd w:val="clear" w:color="auto" w:fill="FFFFFF"/>
        </w:rPr>
        <w:t xml:space="preserve"> (Price et al, 2007)</w:t>
      </w:r>
      <w:r w:rsidR="00851E68">
        <w:rPr>
          <w:color w:val="000000" w:themeColor="text1"/>
          <w:szCs w:val="24"/>
          <w:shd w:val="clear" w:color="auto" w:fill="FFFFFF"/>
        </w:rPr>
        <w:t>. As previously highlighted, operational policing is a highly stressful and demanding job which requires officers to be on top of their game</w:t>
      </w:r>
      <w:r w:rsidR="00E51EEA">
        <w:rPr>
          <w:color w:val="000000" w:themeColor="text1"/>
          <w:szCs w:val="24"/>
          <w:shd w:val="clear" w:color="auto" w:fill="FFFFFF"/>
        </w:rPr>
        <w:t xml:space="preserve"> to effectively perform their duties to ensure public safety and the safety of themselves and their colleagues</w:t>
      </w:r>
      <w:r w:rsidR="00851E68">
        <w:rPr>
          <w:color w:val="000000" w:themeColor="text1"/>
          <w:szCs w:val="24"/>
          <w:shd w:val="clear" w:color="auto" w:fill="FFFFFF"/>
        </w:rPr>
        <w:t xml:space="preserve">. </w:t>
      </w:r>
      <w:r w:rsidR="00E51EEA">
        <w:rPr>
          <w:color w:val="000000" w:themeColor="text1"/>
          <w:szCs w:val="24"/>
          <w:shd w:val="clear" w:color="auto" w:fill="FFFFFF"/>
        </w:rPr>
        <w:t>It is crucial for officers to recognise a decline in their mental health and wellbeing so that they can access help and undertake some mindfulness strategies to improve their overall wellbeing.</w:t>
      </w:r>
    </w:p>
    <w:p w14:paraId="28CD2E86" w14:textId="627EA3D8" w:rsidR="00D3436F" w:rsidRDefault="00D3436F" w:rsidP="00851E68">
      <w:pPr>
        <w:spacing w:line="360" w:lineRule="auto"/>
        <w:ind w:left="10"/>
        <w:jc w:val="left"/>
        <w:rPr>
          <w:color w:val="000000" w:themeColor="text1"/>
          <w:szCs w:val="24"/>
          <w:shd w:val="clear" w:color="auto" w:fill="FFFFFF"/>
        </w:rPr>
      </w:pPr>
    </w:p>
    <w:p w14:paraId="2F607527" w14:textId="6D7E7AB2" w:rsidR="00D3436F" w:rsidRDefault="00D3436F" w:rsidP="00851E68">
      <w:pPr>
        <w:spacing w:line="360" w:lineRule="auto"/>
        <w:ind w:left="10"/>
        <w:jc w:val="left"/>
        <w:rPr>
          <w:color w:val="000000" w:themeColor="text1"/>
          <w:szCs w:val="24"/>
          <w:shd w:val="clear" w:color="auto" w:fill="FFFFFF"/>
        </w:rPr>
      </w:pPr>
      <w:r>
        <w:rPr>
          <w:color w:val="000000" w:themeColor="text1"/>
          <w:szCs w:val="24"/>
          <w:shd w:val="clear" w:color="auto" w:fill="FFFFFF"/>
        </w:rPr>
        <w:t xml:space="preserve">According to Price et al (2007) some effective strategies for improving wellbeing include; mindfulness, meditation, exercise, a balanced diet, undertaking a hobby, improving self-care. Individuals may also wish to discuss their feelings with a trusted adult, or undertake counselling sessions to support them through difficult periods. Strategies to improve group wellbeing in the workplace include teambuilding exercises, supporting each other in the role and taking time to complete activities together outside of work to improve team communication and cohesion.  </w:t>
      </w:r>
    </w:p>
    <w:p w14:paraId="1F8601AA" w14:textId="518AFEE5" w:rsidR="000A602E" w:rsidRPr="009B3DCE" w:rsidRDefault="000A602E" w:rsidP="00851E68">
      <w:pPr>
        <w:spacing w:line="360" w:lineRule="auto"/>
        <w:ind w:left="10"/>
        <w:jc w:val="left"/>
        <w:rPr>
          <w:color w:val="000000" w:themeColor="text1"/>
          <w:szCs w:val="24"/>
          <w:shd w:val="clear" w:color="auto" w:fill="FFFFFF"/>
        </w:rPr>
      </w:pPr>
      <w:r w:rsidRPr="009B3DCE">
        <w:rPr>
          <w:color w:val="242424"/>
          <w:szCs w:val="24"/>
        </w:rPr>
        <w:br/>
      </w:r>
      <w:r w:rsidRPr="009B3DCE">
        <w:rPr>
          <w:color w:val="242424"/>
          <w:szCs w:val="24"/>
          <w:shd w:val="clear" w:color="auto" w:fill="FFFFFF"/>
        </w:rPr>
        <w:t xml:space="preserve">In conclusion, the challenges of operational policing can have </w:t>
      </w:r>
      <w:r w:rsidR="00D3436F">
        <w:rPr>
          <w:color w:val="242424"/>
          <w:szCs w:val="24"/>
          <w:shd w:val="clear" w:color="auto" w:fill="FFFFFF"/>
        </w:rPr>
        <w:t xml:space="preserve">a </w:t>
      </w:r>
      <w:r w:rsidRPr="009B3DCE">
        <w:rPr>
          <w:color w:val="242424"/>
          <w:szCs w:val="24"/>
          <w:shd w:val="clear" w:color="auto" w:fill="FFFFFF"/>
        </w:rPr>
        <w:t>significant impact</w:t>
      </w:r>
      <w:r w:rsidR="00D3436F">
        <w:rPr>
          <w:color w:val="242424"/>
          <w:szCs w:val="24"/>
          <w:shd w:val="clear" w:color="auto" w:fill="FFFFFF"/>
        </w:rPr>
        <w:t xml:space="preserve"> </w:t>
      </w:r>
      <w:r w:rsidRPr="009B3DCE">
        <w:rPr>
          <w:color w:val="242424"/>
          <w:szCs w:val="24"/>
          <w:shd w:val="clear" w:color="auto" w:fill="FFFFFF"/>
        </w:rPr>
        <w:t xml:space="preserve">on the wellbeing of individual officers as well as on group dynamics within police departments. The physical risks, emotional trauma, long working hours, and organisational pressures can lead to high levels of stress, burnout, and mental health issues among officers. </w:t>
      </w:r>
      <w:r w:rsidR="00D3436F">
        <w:rPr>
          <w:color w:val="242424"/>
          <w:szCs w:val="24"/>
          <w:shd w:val="clear" w:color="auto" w:fill="FFFFFF"/>
        </w:rPr>
        <w:t>As discussed within this essay, t</w:t>
      </w:r>
      <w:r w:rsidRPr="009B3DCE">
        <w:rPr>
          <w:color w:val="242424"/>
          <w:szCs w:val="24"/>
          <w:shd w:val="clear" w:color="auto" w:fill="FFFFFF"/>
        </w:rPr>
        <w:t>hese challenges can have wide-ranging consequences on both individual officers and the wider group, affecting job satisfaction, teamwork, and overall wellbeing. It is crucial for police departments to prioritise the mental and emotional health of their officers, providing adequate support, resources, and training to mitigate the negative effects of operational challenges on individual and group wellbein</w:t>
      </w:r>
      <w:r w:rsidR="00D3436F">
        <w:rPr>
          <w:color w:val="242424"/>
          <w:szCs w:val="24"/>
          <w:shd w:val="clear" w:color="auto" w:fill="FFFFFF"/>
        </w:rPr>
        <w:t xml:space="preserve">g. It is also crucial for officers to </w:t>
      </w:r>
      <w:r w:rsidR="00D3436F">
        <w:rPr>
          <w:color w:val="242424"/>
          <w:szCs w:val="24"/>
          <w:shd w:val="clear" w:color="auto" w:fill="FFFFFF"/>
        </w:rPr>
        <w:lastRenderedPageBreak/>
        <w:t xml:space="preserve">understand the importance of their wellbeing, and for them to know and understand the signs/triggers of declining mental health. </w:t>
      </w:r>
      <w:r w:rsidRPr="009B3DCE">
        <w:rPr>
          <w:color w:val="FF0000"/>
          <w:szCs w:val="24"/>
        </w:rPr>
        <w:br/>
      </w:r>
      <w:r w:rsidRPr="009B3DCE">
        <w:rPr>
          <w:color w:val="242424"/>
          <w:szCs w:val="24"/>
        </w:rPr>
        <w:br/>
      </w:r>
      <w:r w:rsidRPr="009B3DCE">
        <w:rPr>
          <w:color w:val="242424"/>
          <w:szCs w:val="24"/>
        </w:rPr>
        <w:br/>
      </w:r>
    </w:p>
    <w:p w14:paraId="2E70B9C0" w14:textId="7267804C" w:rsidR="000A602E" w:rsidRPr="00D15529" w:rsidRDefault="00D15529" w:rsidP="009B3DCE">
      <w:pPr>
        <w:spacing w:line="360" w:lineRule="auto"/>
        <w:rPr>
          <w:i/>
          <w:color w:val="242424"/>
          <w:sz w:val="20"/>
          <w:szCs w:val="24"/>
          <w:shd w:val="clear" w:color="auto" w:fill="FFFFFF"/>
        </w:rPr>
      </w:pPr>
      <w:r w:rsidRPr="00D15529">
        <w:rPr>
          <w:i/>
          <w:color w:val="242424"/>
          <w:sz w:val="20"/>
          <w:szCs w:val="24"/>
          <w:shd w:val="clear" w:color="auto" w:fill="FFFFFF"/>
        </w:rPr>
        <w:t>Word count - 1300</w:t>
      </w:r>
    </w:p>
    <w:p w14:paraId="5C2C1F73" w14:textId="77777777" w:rsidR="000A602E" w:rsidRPr="009B3DCE" w:rsidRDefault="000A602E" w:rsidP="000A602E">
      <w:pPr>
        <w:rPr>
          <w:color w:val="242424"/>
          <w:szCs w:val="24"/>
          <w:shd w:val="clear" w:color="auto" w:fill="FFFFFF"/>
        </w:rPr>
      </w:pPr>
    </w:p>
    <w:p w14:paraId="0104BC90" w14:textId="77777777" w:rsidR="000A602E" w:rsidRPr="009B3DCE" w:rsidRDefault="000A602E" w:rsidP="000A602E">
      <w:pPr>
        <w:rPr>
          <w:color w:val="242424"/>
          <w:szCs w:val="24"/>
          <w:shd w:val="clear" w:color="auto" w:fill="FFFFFF"/>
        </w:rPr>
      </w:pPr>
    </w:p>
    <w:p w14:paraId="1C7BA042" w14:textId="77777777" w:rsidR="000A602E" w:rsidRPr="009B3DCE" w:rsidRDefault="000A602E" w:rsidP="000A602E">
      <w:pPr>
        <w:rPr>
          <w:color w:val="242424"/>
          <w:szCs w:val="24"/>
          <w:shd w:val="clear" w:color="auto" w:fill="FFFFFF"/>
        </w:rPr>
      </w:pPr>
    </w:p>
    <w:p w14:paraId="4F95D73F" w14:textId="77777777" w:rsidR="000A602E" w:rsidRDefault="000A602E" w:rsidP="000A602E">
      <w:pPr>
        <w:rPr>
          <w:rFonts w:ascii="Segoe UI" w:hAnsi="Segoe UI" w:cs="Segoe UI"/>
          <w:color w:val="242424"/>
          <w:shd w:val="clear" w:color="auto" w:fill="FFFFFF"/>
        </w:rPr>
      </w:pPr>
    </w:p>
    <w:p w14:paraId="47CC34AA" w14:textId="77777777" w:rsidR="000A602E" w:rsidRDefault="000A602E" w:rsidP="000A602E">
      <w:pPr>
        <w:rPr>
          <w:rFonts w:ascii="Segoe UI" w:hAnsi="Segoe UI" w:cs="Segoe UI"/>
          <w:color w:val="242424"/>
          <w:shd w:val="clear" w:color="auto" w:fill="FFFFFF"/>
        </w:rPr>
      </w:pPr>
    </w:p>
    <w:p w14:paraId="146E6D87" w14:textId="77777777" w:rsidR="000A602E" w:rsidRDefault="000A602E" w:rsidP="000A602E">
      <w:pPr>
        <w:rPr>
          <w:rFonts w:ascii="Segoe UI" w:hAnsi="Segoe UI" w:cs="Segoe UI"/>
          <w:color w:val="242424"/>
          <w:shd w:val="clear" w:color="auto" w:fill="FFFFFF"/>
        </w:rPr>
      </w:pPr>
    </w:p>
    <w:p w14:paraId="3D8F3908" w14:textId="77777777" w:rsidR="000A602E" w:rsidRDefault="000A602E" w:rsidP="000A602E">
      <w:pPr>
        <w:rPr>
          <w:rFonts w:ascii="Segoe UI" w:hAnsi="Segoe UI" w:cs="Segoe UI"/>
          <w:color w:val="242424"/>
          <w:shd w:val="clear" w:color="auto" w:fill="FFFFFF"/>
        </w:rPr>
      </w:pPr>
    </w:p>
    <w:p w14:paraId="1F8BC2F0" w14:textId="77777777" w:rsidR="000A602E" w:rsidRDefault="000A602E" w:rsidP="000A602E">
      <w:pPr>
        <w:rPr>
          <w:rFonts w:ascii="Segoe UI" w:hAnsi="Segoe UI" w:cs="Segoe UI"/>
          <w:color w:val="242424"/>
          <w:shd w:val="clear" w:color="auto" w:fill="FFFFFF"/>
        </w:rPr>
      </w:pPr>
    </w:p>
    <w:p w14:paraId="6A552DC4" w14:textId="77777777" w:rsidR="000A602E" w:rsidRDefault="000A602E" w:rsidP="000A602E">
      <w:pPr>
        <w:rPr>
          <w:rFonts w:ascii="Segoe UI" w:hAnsi="Segoe UI" w:cs="Segoe UI"/>
          <w:color w:val="242424"/>
          <w:shd w:val="clear" w:color="auto" w:fill="FFFFFF"/>
        </w:rPr>
      </w:pPr>
    </w:p>
    <w:p w14:paraId="343310C9" w14:textId="77777777" w:rsidR="000A602E" w:rsidRDefault="000A602E" w:rsidP="000A602E">
      <w:pPr>
        <w:rPr>
          <w:rFonts w:ascii="Segoe UI" w:hAnsi="Segoe UI" w:cs="Segoe UI"/>
          <w:color w:val="242424"/>
          <w:shd w:val="clear" w:color="auto" w:fill="FFFFFF"/>
        </w:rPr>
      </w:pPr>
    </w:p>
    <w:p w14:paraId="75F51A75" w14:textId="0AB91C77" w:rsidR="000A602E" w:rsidRDefault="000A602E" w:rsidP="000A602E">
      <w:pPr>
        <w:rPr>
          <w:rFonts w:ascii="Segoe UI" w:hAnsi="Segoe UI" w:cs="Segoe UI"/>
          <w:color w:val="242424"/>
          <w:shd w:val="clear" w:color="auto" w:fill="FFFFFF"/>
        </w:rPr>
      </w:pPr>
    </w:p>
    <w:p w14:paraId="7A85C88F" w14:textId="796C1327" w:rsidR="00D15529" w:rsidRDefault="00D15529" w:rsidP="000A602E">
      <w:pPr>
        <w:rPr>
          <w:rFonts w:ascii="Segoe UI" w:hAnsi="Segoe UI" w:cs="Segoe UI"/>
          <w:color w:val="242424"/>
          <w:shd w:val="clear" w:color="auto" w:fill="FFFFFF"/>
        </w:rPr>
      </w:pPr>
    </w:p>
    <w:p w14:paraId="4227AD17" w14:textId="072810D1" w:rsidR="00D15529" w:rsidRDefault="00D15529" w:rsidP="000A602E">
      <w:pPr>
        <w:rPr>
          <w:rFonts w:ascii="Segoe UI" w:hAnsi="Segoe UI" w:cs="Segoe UI"/>
          <w:color w:val="242424"/>
          <w:shd w:val="clear" w:color="auto" w:fill="FFFFFF"/>
        </w:rPr>
      </w:pPr>
    </w:p>
    <w:p w14:paraId="2719E404" w14:textId="274D28E0" w:rsidR="00D15529" w:rsidRDefault="00D15529" w:rsidP="000A602E">
      <w:pPr>
        <w:rPr>
          <w:rFonts w:ascii="Segoe UI" w:hAnsi="Segoe UI" w:cs="Segoe UI"/>
          <w:color w:val="242424"/>
          <w:shd w:val="clear" w:color="auto" w:fill="FFFFFF"/>
        </w:rPr>
      </w:pPr>
    </w:p>
    <w:p w14:paraId="5625CE6C" w14:textId="036CF628" w:rsidR="00D15529" w:rsidRDefault="00D15529" w:rsidP="000A602E">
      <w:pPr>
        <w:rPr>
          <w:rFonts w:ascii="Segoe UI" w:hAnsi="Segoe UI" w:cs="Segoe UI"/>
          <w:color w:val="242424"/>
          <w:shd w:val="clear" w:color="auto" w:fill="FFFFFF"/>
        </w:rPr>
      </w:pPr>
    </w:p>
    <w:p w14:paraId="062C05BF" w14:textId="61E5201D" w:rsidR="00D15529" w:rsidRDefault="00D15529" w:rsidP="000A602E">
      <w:pPr>
        <w:rPr>
          <w:rFonts w:ascii="Segoe UI" w:hAnsi="Segoe UI" w:cs="Segoe UI"/>
          <w:color w:val="242424"/>
          <w:shd w:val="clear" w:color="auto" w:fill="FFFFFF"/>
        </w:rPr>
      </w:pPr>
    </w:p>
    <w:p w14:paraId="2E0DED6D" w14:textId="675A2FDC" w:rsidR="00D15529" w:rsidRDefault="00D15529" w:rsidP="000A602E">
      <w:pPr>
        <w:rPr>
          <w:rFonts w:ascii="Segoe UI" w:hAnsi="Segoe UI" w:cs="Segoe UI"/>
          <w:color w:val="242424"/>
          <w:shd w:val="clear" w:color="auto" w:fill="FFFFFF"/>
        </w:rPr>
      </w:pPr>
    </w:p>
    <w:p w14:paraId="09EAECC8" w14:textId="148A70AD" w:rsidR="00D15529" w:rsidRDefault="00D15529" w:rsidP="000A602E">
      <w:pPr>
        <w:rPr>
          <w:rFonts w:ascii="Segoe UI" w:hAnsi="Segoe UI" w:cs="Segoe UI"/>
          <w:color w:val="242424"/>
          <w:shd w:val="clear" w:color="auto" w:fill="FFFFFF"/>
        </w:rPr>
      </w:pPr>
    </w:p>
    <w:p w14:paraId="1E116348" w14:textId="1C1A911B" w:rsidR="00D15529" w:rsidRDefault="00D15529" w:rsidP="000A602E">
      <w:pPr>
        <w:rPr>
          <w:rFonts w:ascii="Segoe UI" w:hAnsi="Segoe UI" w:cs="Segoe UI"/>
          <w:color w:val="242424"/>
          <w:shd w:val="clear" w:color="auto" w:fill="FFFFFF"/>
        </w:rPr>
      </w:pPr>
    </w:p>
    <w:p w14:paraId="423D8B61" w14:textId="4E18E885" w:rsidR="00D15529" w:rsidRDefault="00D15529" w:rsidP="000A602E">
      <w:pPr>
        <w:rPr>
          <w:rFonts w:ascii="Segoe UI" w:hAnsi="Segoe UI" w:cs="Segoe UI"/>
          <w:color w:val="242424"/>
          <w:shd w:val="clear" w:color="auto" w:fill="FFFFFF"/>
        </w:rPr>
      </w:pPr>
    </w:p>
    <w:p w14:paraId="2C9D1FD1" w14:textId="22DA652D" w:rsidR="00D15529" w:rsidRDefault="00D15529" w:rsidP="000A602E">
      <w:pPr>
        <w:rPr>
          <w:rFonts w:ascii="Segoe UI" w:hAnsi="Segoe UI" w:cs="Segoe UI"/>
          <w:color w:val="242424"/>
          <w:shd w:val="clear" w:color="auto" w:fill="FFFFFF"/>
        </w:rPr>
      </w:pPr>
    </w:p>
    <w:p w14:paraId="2F68376E" w14:textId="4C2346C2" w:rsidR="00D15529" w:rsidRDefault="00D15529" w:rsidP="000A602E">
      <w:pPr>
        <w:rPr>
          <w:rFonts w:ascii="Segoe UI" w:hAnsi="Segoe UI" w:cs="Segoe UI"/>
          <w:color w:val="242424"/>
          <w:shd w:val="clear" w:color="auto" w:fill="FFFFFF"/>
        </w:rPr>
      </w:pPr>
    </w:p>
    <w:p w14:paraId="005E6B7A" w14:textId="414DE97B" w:rsidR="00D15529" w:rsidRDefault="00D15529" w:rsidP="000A602E">
      <w:pPr>
        <w:rPr>
          <w:rFonts w:ascii="Segoe UI" w:hAnsi="Segoe UI" w:cs="Segoe UI"/>
          <w:color w:val="242424"/>
          <w:shd w:val="clear" w:color="auto" w:fill="FFFFFF"/>
        </w:rPr>
      </w:pPr>
    </w:p>
    <w:p w14:paraId="6502FC6F" w14:textId="3E9B1401" w:rsidR="00D15529" w:rsidRDefault="00D15529" w:rsidP="000A602E">
      <w:pPr>
        <w:rPr>
          <w:rFonts w:ascii="Segoe UI" w:hAnsi="Segoe UI" w:cs="Segoe UI"/>
          <w:color w:val="242424"/>
          <w:shd w:val="clear" w:color="auto" w:fill="FFFFFF"/>
        </w:rPr>
      </w:pPr>
    </w:p>
    <w:p w14:paraId="5E5B307F" w14:textId="6B605293" w:rsidR="00D15529" w:rsidRDefault="00D15529" w:rsidP="000A602E">
      <w:pPr>
        <w:rPr>
          <w:rFonts w:ascii="Segoe UI" w:hAnsi="Segoe UI" w:cs="Segoe UI"/>
          <w:color w:val="242424"/>
          <w:shd w:val="clear" w:color="auto" w:fill="FFFFFF"/>
        </w:rPr>
      </w:pPr>
    </w:p>
    <w:p w14:paraId="694CB475" w14:textId="3EB3CB70" w:rsidR="00D15529" w:rsidRDefault="00D15529" w:rsidP="000A602E">
      <w:pPr>
        <w:rPr>
          <w:rFonts w:ascii="Segoe UI" w:hAnsi="Segoe UI" w:cs="Segoe UI"/>
          <w:color w:val="242424"/>
          <w:shd w:val="clear" w:color="auto" w:fill="FFFFFF"/>
        </w:rPr>
      </w:pPr>
    </w:p>
    <w:p w14:paraId="129066D9" w14:textId="48C66088" w:rsidR="00D15529" w:rsidRDefault="00D15529" w:rsidP="000A602E">
      <w:pPr>
        <w:rPr>
          <w:rFonts w:ascii="Segoe UI" w:hAnsi="Segoe UI" w:cs="Segoe UI"/>
          <w:color w:val="242424"/>
          <w:shd w:val="clear" w:color="auto" w:fill="FFFFFF"/>
        </w:rPr>
      </w:pPr>
    </w:p>
    <w:p w14:paraId="7D72291B" w14:textId="1F9FD9A3" w:rsidR="00D15529" w:rsidRDefault="00D15529" w:rsidP="000A602E">
      <w:pPr>
        <w:rPr>
          <w:rFonts w:ascii="Segoe UI" w:hAnsi="Segoe UI" w:cs="Segoe UI"/>
          <w:color w:val="242424"/>
          <w:shd w:val="clear" w:color="auto" w:fill="FFFFFF"/>
        </w:rPr>
      </w:pPr>
    </w:p>
    <w:p w14:paraId="526CFA2F" w14:textId="39C6D137" w:rsidR="00D15529" w:rsidRDefault="00D15529" w:rsidP="000A602E">
      <w:pPr>
        <w:rPr>
          <w:rFonts w:ascii="Segoe UI" w:hAnsi="Segoe UI" w:cs="Segoe UI"/>
          <w:color w:val="242424"/>
          <w:shd w:val="clear" w:color="auto" w:fill="FFFFFF"/>
        </w:rPr>
      </w:pPr>
    </w:p>
    <w:p w14:paraId="1B54F34A" w14:textId="25061C3A" w:rsidR="00D15529" w:rsidRDefault="00D15529" w:rsidP="000A602E">
      <w:pPr>
        <w:rPr>
          <w:rFonts w:ascii="Segoe UI" w:hAnsi="Segoe UI" w:cs="Segoe UI"/>
          <w:color w:val="242424"/>
          <w:shd w:val="clear" w:color="auto" w:fill="FFFFFF"/>
        </w:rPr>
      </w:pPr>
    </w:p>
    <w:p w14:paraId="76759557" w14:textId="17EF1442" w:rsidR="00D15529" w:rsidRDefault="00D15529" w:rsidP="000A602E">
      <w:pPr>
        <w:rPr>
          <w:rFonts w:ascii="Segoe UI" w:hAnsi="Segoe UI" w:cs="Segoe UI"/>
          <w:color w:val="242424"/>
          <w:shd w:val="clear" w:color="auto" w:fill="FFFFFF"/>
        </w:rPr>
      </w:pPr>
    </w:p>
    <w:p w14:paraId="49E8DFF3" w14:textId="05E43B0F" w:rsidR="00D15529" w:rsidRDefault="00D15529" w:rsidP="000A602E">
      <w:pPr>
        <w:rPr>
          <w:rFonts w:ascii="Segoe UI" w:hAnsi="Segoe UI" w:cs="Segoe UI"/>
          <w:color w:val="242424"/>
          <w:shd w:val="clear" w:color="auto" w:fill="FFFFFF"/>
        </w:rPr>
      </w:pPr>
    </w:p>
    <w:p w14:paraId="1FBA5065" w14:textId="49AAF108" w:rsidR="00D15529" w:rsidRDefault="00D15529" w:rsidP="000A602E">
      <w:pPr>
        <w:rPr>
          <w:rFonts w:ascii="Segoe UI" w:hAnsi="Segoe UI" w:cs="Segoe UI"/>
          <w:color w:val="242424"/>
          <w:shd w:val="clear" w:color="auto" w:fill="FFFFFF"/>
        </w:rPr>
      </w:pPr>
    </w:p>
    <w:p w14:paraId="3DED9E8B" w14:textId="77777777" w:rsidR="00D15529" w:rsidRDefault="00D15529" w:rsidP="000A602E">
      <w:pPr>
        <w:rPr>
          <w:rFonts w:ascii="Segoe UI" w:hAnsi="Segoe UI" w:cs="Segoe UI"/>
          <w:color w:val="242424"/>
          <w:shd w:val="clear" w:color="auto" w:fill="FFFFFF"/>
        </w:rPr>
      </w:pPr>
    </w:p>
    <w:p w14:paraId="4F6A5E1A" w14:textId="7094E2F8" w:rsidR="00F913BB" w:rsidRPr="00D15529" w:rsidRDefault="00386CA0" w:rsidP="00F913BB">
      <w:pPr>
        <w:rPr>
          <w:rFonts w:ascii="Segoe UI" w:hAnsi="Segoe UI" w:cs="Segoe UI"/>
          <w:color w:val="242424"/>
          <w:u w:val="single"/>
          <w:shd w:val="clear" w:color="auto" w:fill="FFFFFF"/>
        </w:rPr>
      </w:pPr>
      <w:r w:rsidRPr="00D15529">
        <w:rPr>
          <w:rFonts w:ascii="Segoe UI" w:hAnsi="Segoe UI" w:cs="Segoe UI"/>
          <w:color w:val="242424"/>
          <w:u w:val="single"/>
          <w:shd w:val="clear" w:color="auto" w:fill="FFFFFF"/>
        </w:rPr>
        <w:lastRenderedPageBreak/>
        <w:t xml:space="preserve">References </w:t>
      </w:r>
    </w:p>
    <w:p w14:paraId="3EA8DFD1" w14:textId="487F7007" w:rsidR="00F913BB" w:rsidRPr="00F913BB" w:rsidRDefault="00F913BB" w:rsidP="00F913BB">
      <w:pPr>
        <w:ind w:left="566" w:firstLine="0"/>
        <w:jc w:val="left"/>
        <w:rPr>
          <w:color w:val="242424"/>
          <w:szCs w:val="24"/>
          <w:shd w:val="clear" w:color="auto" w:fill="FFFFFF"/>
        </w:rPr>
      </w:pPr>
      <w:r w:rsidRPr="00F913BB">
        <w:rPr>
          <w:rFonts w:ascii="Segoe UI" w:hAnsi="Segoe UI" w:cs="Segoe UI"/>
          <w:color w:val="242424"/>
          <w:sz w:val="22"/>
        </w:rPr>
        <w:br/>
      </w:r>
      <w:r w:rsidRPr="00F913BB">
        <w:rPr>
          <w:color w:val="242424"/>
          <w:szCs w:val="24"/>
          <w:shd w:val="clear" w:color="auto" w:fill="FFFFFF"/>
        </w:rPr>
        <w:t xml:space="preserve">Carleton, R. N., Afifi, T. O., Turner, S., Taillieu, T., Duranceau, S., </w:t>
      </w:r>
      <w:proofErr w:type="spellStart"/>
      <w:r w:rsidRPr="00F913BB">
        <w:rPr>
          <w:color w:val="242424"/>
          <w:szCs w:val="24"/>
          <w:shd w:val="clear" w:color="auto" w:fill="FFFFFF"/>
        </w:rPr>
        <w:t>LeBouthillier</w:t>
      </w:r>
      <w:proofErr w:type="spellEnd"/>
      <w:r w:rsidRPr="00F913BB">
        <w:rPr>
          <w:color w:val="242424"/>
          <w:szCs w:val="24"/>
          <w:shd w:val="clear" w:color="auto" w:fill="FFFFFF"/>
        </w:rPr>
        <w:t xml:space="preserve">, D. M., &amp; </w:t>
      </w:r>
      <w:proofErr w:type="spellStart"/>
      <w:r w:rsidRPr="00F913BB">
        <w:rPr>
          <w:color w:val="242424"/>
          <w:szCs w:val="24"/>
          <w:shd w:val="clear" w:color="auto" w:fill="FFFFFF"/>
        </w:rPr>
        <w:t>Ricciardelli</w:t>
      </w:r>
      <w:proofErr w:type="spellEnd"/>
      <w:r w:rsidRPr="00F913BB">
        <w:rPr>
          <w:color w:val="242424"/>
          <w:szCs w:val="24"/>
          <w:shd w:val="clear" w:color="auto" w:fill="FFFFFF"/>
        </w:rPr>
        <w:t>, R. (2018). Mental disorder symptoms among public safety personnel in Canada. Canadian Journal of Psychiatry, 63(1), 54-64.</w:t>
      </w:r>
    </w:p>
    <w:p w14:paraId="65F7DAE1" w14:textId="77777777" w:rsidR="00F913BB" w:rsidRDefault="00F913BB" w:rsidP="00F913BB">
      <w:pPr>
        <w:ind w:left="566" w:firstLine="0"/>
        <w:jc w:val="left"/>
        <w:rPr>
          <w:color w:val="242424"/>
          <w:szCs w:val="24"/>
          <w:shd w:val="clear" w:color="auto" w:fill="FFFFFF"/>
        </w:rPr>
      </w:pPr>
    </w:p>
    <w:p w14:paraId="6F9F1CA1" w14:textId="41188D77" w:rsidR="00F913BB" w:rsidRPr="00F913BB" w:rsidRDefault="00F913BB" w:rsidP="00F913BB">
      <w:pPr>
        <w:ind w:left="566" w:firstLine="0"/>
        <w:jc w:val="left"/>
        <w:rPr>
          <w:color w:val="242424"/>
          <w:szCs w:val="24"/>
          <w:shd w:val="clear" w:color="auto" w:fill="FFFFFF"/>
        </w:rPr>
      </w:pPr>
      <w:proofErr w:type="spellStart"/>
      <w:r w:rsidRPr="00F913BB">
        <w:rPr>
          <w:color w:val="242424"/>
          <w:szCs w:val="24"/>
          <w:shd w:val="clear" w:color="auto" w:fill="FFFFFF"/>
        </w:rPr>
        <w:t>Carlier</w:t>
      </w:r>
      <w:proofErr w:type="spellEnd"/>
      <w:r w:rsidRPr="00F913BB">
        <w:rPr>
          <w:color w:val="242424"/>
          <w:szCs w:val="24"/>
          <w:shd w:val="clear" w:color="auto" w:fill="FFFFFF"/>
        </w:rPr>
        <w:t xml:space="preserve">, I. V. E., Lamberts, R. D., &amp; </w:t>
      </w:r>
      <w:proofErr w:type="spellStart"/>
      <w:r w:rsidRPr="00F913BB">
        <w:rPr>
          <w:color w:val="242424"/>
          <w:szCs w:val="24"/>
          <w:shd w:val="clear" w:color="auto" w:fill="FFFFFF"/>
        </w:rPr>
        <w:t>Gersons</w:t>
      </w:r>
      <w:proofErr w:type="spellEnd"/>
      <w:r w:rsidRPr="00F913BB">
        <w:rPr>
          <w:color w:val="242424"/>
          <w:szCs w:val="24"/>
          <w:shd w:val="clear" w:color="auto" w:fill="FFFFFF"/>
        </w:rPr>
        <w:t>, B. P. R. (2018). The prevalence of post-traumatic stress disorder in police officers: a systematic review and meta-analysis. Psychological Medicine, 38(11), 1575-1582.</w:t>
      </w:r>
    </w:p>
    <w:p w14:paraId="6BC008A5" w14:textId="77777777" w:rsidR="00F913BB" w:rsidRDefault="00F913BB" w:rsidP="00F913BB">
      <w:pPr>
        <w:ind w:left="566" w:firstLine="0"/>
        <w:jc w:val="left"/>
        <w:rPr>
          <w:szCs w:val="24"/>
        </w:rPr>
      </w:pPr>
    </w:p>
    <w:p w14:paraId="461A462C" w14:textId="6C9491E9" w:rsidR="00F913BB" w:rsidRPr="00F913BB" w:rsidRDefault="00F913BB" w:rsidP="00F913BB">
      <w:pPr>
        <w:ind w:left="566" w:firstLine="0"/>
        <w:jc w:val="left"/>
        <w:rPr>
          <w:szCs w:val="24"/>
        </w:rPr>
      </w:pPr>
      <w:r w:rsidRPr="00F913BB">
        <w:rPr>
          <w:szCs w:val="24"/>
        </w:rPr>
        <w:t xml:space="preserve">Dean, G., </w:t>
      </w:r>
      <w:r>
        <w:rPr>
          <w:szCs w:val="24"/>
        </w:rPr>
        <w:t>(</w:t>
      </w:r>
      <w:r w:rsidRPr="00F913BB">
        <w:rPr>
          <w:szCs w:val="24"/>
        </w:rPr>
        <w:t>1995</w:t>
      </w:r>
      <w:r>
        <w:rPr>
          <w:szCs w:val="24"/>
        </w:rPr>
        <w:t>)</w:t>
      </w:r>
      <w:r w:rsidRPr="00F913BB">
        <w:rPr>
          <w:szCs w:val="24"/>
        </w:rPr>
        <w:t>. Police reform: Rethinking operational policing. Journal of Criminal Justice, 23(4), pp.337-347.</w:t>
      </w:r>
    </w:p>
    <w:p w14:paraId="36AF10C7" w14:textId="77777777" w:rsidR="00F913BB" w:rsidRDefault="00F913BB" w:rsidP="00F913BB">
      <w:pPr>
        <w:ind w:left="566" w:firstLine="0"/>
        <w:jc w:val="left"/>
        <w:rPr>
          <w:color w:val="242424"/>
          <w:szCs w:val="24"/>
          <w:shd w:val="clear" w:color="auto" w:fill="FFFFFF"/>
        </w:rPr>
      </w:pPr>
    </w:p>
    <w:p w14:paraId="39983DD4" w14:textId="45DFD304" w:rsidR="00F913BB" w:rsidRDefault="00F913BB" w:rsidP="00F913BB">
      <w:pPr>
        <w:ind w:left="566" w:firstLine="0"/>
        <w:jc w:val="left"/>
        <w:rPr>
          <w:color w:val="242424"/>
          <w:szCs w:val="24"/>
          <w:shd w:val="clear" w:color="auto" w:fill="FFFFFF"/>
        </w:rPr>
      </w:pPr>
      <w:r w:rsidRPr="00F913BB">
        <w:rPr>
          <w:color w:val="242424"/>
          <w:szCs w:val="24"/>
          <w:shd w:val="clear" w:color="auto" w:fill="FFFFFF"/>
        </w:rPr>
        <w:t xml:space="preserve">He, T., Chen, X., Yu, J., &amp; Zhang, M. (2018). The relationships between occupational stress, coping strategies, and mental health among Chinese police officers: a </w:t>
      </w:r>
    </w:p>
    <w:p w14:paraId="7902DF39" w14:textId="47A254B3" w:rsidR="00F913BB" w:rsidRPr="00F913BB" w:rsidRDefault="00F913BB" w:rsidP="00F913BB">
      <w:pPr>
        <w:ind w:left="566" w:firstLine="0"/>
        <w:jc w:val="left"/>
        <w:rPr>
          <w:color w:val="242424"/>
          <w:szCs w:val="24"/>
          <w:shd w:val="clear" w:color="auto" w:fill="FFFFFF"/>
        </w:rPr>
      </w:pPr>
      <w:r w:rsidRPr="00F913BB">
        <w:rPr>
          <w:color w:val="242424"/>
          <w:szCs w:val="24"/>
          <w:shd w:val="clear" w:color="auto" w:fill="FFFFFF"/>
        </w:rPr>
        <w:t>moderated mediation model. Psychiatric Quarterly, 89(3), 771-780.</w:t>
      </w:r>
    </w:p>
    <w:p w14:paraId="3B9E6044" w14:textId="77777777" w:rsidR="00F913BB" w:rsidRDefault="00F913BB" w:rsidP="00F913BB">
      <w:pPr>
        <w:ind w:left="566" w:firstLine="0"/>
        <w:jc w:val="left"/>
        <w:rPr>
          <w:color w:val="242424"/>
          <w:szCs w:val="24"/>
          <w:shd w:val="clear" w:color="auto" w:fill="FFFFFF"/>
        </w:rPr>
      </w:pPr>
    </w:p>
    <w:p w14:paraId="7E3A745B" w14:textId="2088CFF3" w:rsidR="00F913BB" w:rsidRPr="00F913BB" w:rsidRDefault="00F913BB" w:rsidP="00F913BB">
      <w:pPr>
        <w:ind w:left="566" w:firstLine="0"/>
        <w:jc w:val="left"/>
        <w:rPr>
          <w:color w:val="242424"/>
          <w:szCs w:val="24"/>
          <w:shd w:val="clear" w:color="auto" w:fill="FFFFFF"/>
        </w:rPr>
      </w:pPr>
      <w:r w:rsidRPr="00F913BB">
        <w:rPr>
          <w:color w:val="242424"/>
          <w:szCs w:val="24"/>
          <w:shd w:val="clear" w:color="auto" w:fill="FFFFFF"/>
        </w:rPr>
        <w:t>Kester, B., Schreurs, B., &amp; Van Ommeren, O. (2016). Stress and the occupational culture of the police. Policing &amp; Society, 26(4), 393-407.</w:t>
      </w:r>
    </w:p>
    <w:p w14:paraId="41ADE7CC" w14:textId="77777777" w:rsidR="00F913BB" w:rsidRDefault="00F913BB" w:rsidP="00F913BB">
      <w:pPr>
        <w:ind w:left="566" w:firstLine="0"/>
        <w:jc w:val="left"/>
        <w:rPr>
          <w:color w:val="242424"/>
          <w:szCs w:val="24"/>
          <w:shd w:val="clear" w:color="auto" w:fill="FFFFFF"/>
        </w:rPr>
      </w:pPr>
    </w:p>
    <w:p w14:paraId="318835C6" w14:textId="77777777" w:rsidR="00851E68" w:rsidRDefault="00F913BB" w:rsidP="00F913BB">
      <w:pPr>
        <w:ind w:left="566" w:firstLine="0"/>
        <w:jc w:val="left"/>
        <w:rPr>
          <w:color w:val="242424"/>
          <w:szCs w:val="24"/>
          <w:shd w:val="clear" w:color="auto" w:fill="FFFFFF"/>
        </w:rPr>
      </w:pPr>
      <w:r w:rsidRPr="00F913BB">
        <w:rPr>
          <w:color w:val="242424"/>
          <w:szCs w:val="24"/>
          <w:shd w:val="clear" w:color="auto" w:fill="FFFFFF"/>
        </w:rPr>
        <w:t xml:space="preserve">Morse, T., </w:t>
      </w:r>
      <w:proofErr w:type="spellStart"/>
      <w:r w:rsidRPr="00F913BB">
        <w:rPr>
          <w:color w:val="242424"/>
          <w:szCs w:val="24"/>
          <w:shd w:val="clear" w:color="auto" w:fill="FFFFFF"/>
        </w:rPr>
        <w:t>Dussetschleger</w:t>
      </w:r>
      <w:proofErr w:type="spellEnd"/>
      <w:r w:rsidRPr="00F913BB">
        <w:rPr>
          <w:color w:val="242424"/>
          <w:szCs w:val="24"/>
          <w:shd w:val="clear" w:color="auto" w:fill="FFFFFF"/>
        </w:rPr>
        <w:t xml:space="preserve">, J., Warren, N., </w:t>
      </w:r>
      <w:proofErr w:type="spellStart"/>
      <w:r w:rsidRPr="00F913BB">
        <w:rPr>
          <w:color w:val="242424"/>
          <w:szCs w:val="24"/>
          <w:shd w:val="clear" w:color="auto" w:fill="FFFFFF"/>
        </w:rPr>
        <w:t>Cherniack</w:t>
      </w:r>
      <w:proofErr w:type="spellEnd"/>
      <w:r w:rsidRPr="00F913BB">
        <w:rPr>
          <w:color w:val="242424"/>
          <w:szCs w:val="24"/>
          <w:shd w:val="clear" w:color="auto" w:fill="FFFFFF"/>
        </w:rPr>
        <w:t>, M. (2017). Talking about police stress: officer needs and interventions. The Journal of Law Enforcement, 6(5), 1-15.</w:t>
      </w:r>
    </w:p>
    <w:p w14:paraId="45A9F98B" w14:textId="77777777" w:rsidR="00851E68" w:rsidRDefault="00851E68" w:rsidP="00F913BB">
      <w:pPr>
        <w:ind w:left="566" w:firstLine="0"/>
        <w:jc w:val="left"/>
        <w:rPr>
          <w:color w:val="242424"/>
          <w:szCs w:val="24"/>
        </w:rPr>
      </w:pPr>
    </w:p>
    <w:p w14:paraId="238EC192" w14:textId="0B60D812" w:rsidR="00F913BB" w:rsidRPr="00F913BB" w:rsidRDefault="00851E68" w:rsidP="00F913BB">
      <w:pPr>
        <w:ind w:left="566" w:firstLine="0"/>
        <w:jc w:val="left"/>
        <w:rPr>
          <w:color w:val="242424"/>
          <w:szCs w:val="24"/>
          <w:shd w:val="clear" w:color="auto" w:fill="FFFFFF"/>
        </w:rPr>
      </w:pPr>
      <w:r w:rsidRPr="00851E68">
        <w:rPr>
          <w:color w:val="242424"/>
          <w:szCs w:val="24"/>
        </w:rPr>
        <w:t xml:space="preserve">Prince, M., Patel, V., Saxena, S., Maj, M., </w:t>
      </w:r>
      <w:proofErr w:type="spellStart"/>
      <w:r w:rsidRPr="00851E68">
        <w:rPr>
          <w:color w:val="242424"/>
          <w:szCs w:val="24"/>
        </w:rPr>
        <w:t>Maselko</w:t>
      </w:r>
      <w:proofErr w:type="spellEnd"/>
      <w:r w:rsidRPr="00851E68">
        <w:rPr>
          <w:color w:val="242424"/>
          <w:szCs w:val="24"/>
        </w:rPr>
        <w:t>, J., Phillips, M.R. and Rahman, A.</w:t>
      </w:r>
      <w:r>
        <w:rPr>
          <w:color w:val="242424"/>
          <w:szCs w:val="24"/>
        </w:rPr>
        <w:t xml:space="preserve"> (</w:t>
      </w:r>
      <w:r w:rsidRPr="00851E68">
        <w:rPr>
          <w:color w:val="242424"/>
          <w:szCs w:val="24"/>
        </w:rPr>
        <w:t>2007</w:t>
      </w:r>
      <w:r>
        <w:rPr>
          <w:color w:val="242424"/>
          <w:szCs w:val="24"/>
        </w:rPr>
        <w:t>)</w:t>
      </w:r>
      <w:r w:rsidRPr="00851E68">
        <w:rPr>
          <w:color w:val="242424"/>
          <w:szCs w:val="24"/>
        </w:rPr>
        <w:t>. No health without mental health. The lancet, 370(9590), pp.859-877.</w:t>
      </w:r>
      <w:r w:rsidR="00F913BB" w:rsidRPr="00F913BB">
        <w:rPr>
          <w:color w:val="242424"/>
          <w:szCs w:val="24"/>
        </w:rPr>
        <w:br/>
      </w:r>
    </w:p>
    <w:p w14:paraId="36A4B0EB" w14:textId="77777777" w:rsidR="00F913BB" w:rsidRPr="00F913BB" w:rsidRDefault="00F913BB" w:rsidP="00F913BB">
      <w:pPr>
        <w:ind w:left="566" w:firstLine="0"/>
        <w:jc w:val="left"/>
        <w:rPr>
          <w:color w:val="242424"/>
          <w:szCs w:val="24"/>
          <w:shd w:val="clear" w:color="auto" w:fill="FFFFFF"/>
        </w:rPr>
      </w:pPr>
      <w:proofErr w:type="spellStart"/>
      <w:r w:rsidRPr="00F913BB">
        <w:rPr>
          <w:color w:val="242424"/>
          <w:szCs w:val="24"/>
          <w:shd w:val="clear" w:color="auto" w:fill="FFFFFF"/>
        </w:rPr>
        <w:t>Seo</w:t>
      </w:r>
      <w:proofErr w:type="spellEnd"/>
      <w:r w:rsidRPr="00F913BB">
        <w:rPr>
          <w:color w:val="242424"/>
          <w:szCs w:val="24"/>
          <w:shd w:val="clear" w:color="auto" w:fill="FFFFFF"/>
        </w:rPr>
        <w:t>, H., &amp; Barrett, D. (2019). The effects of job stress on the team cohesion and job satisfaction of police officers. Public Management Review, 21(2), 212-227.</w:t>
      </w:r>
    </w:p>
    <w:p w14:paraId="25D6C488" w14:textId="77777777" w:rsidR="00F913BB" w:rsidRDefault="00F913BB" w:rsidP="00F913BB">
      <w:pPr>
        <w:ind w:left="566" w:firstLine="0"/>
        <w:jc w:val="left"/>
        <w:rPr>
          <w:color w:val="242424"/>
          <w:szCs w:val="24"/>
          <w:shd w:val="clear" w:color="auto" w:fill="FFFFFF"/>
        </w:rPr>
      </w:pPr>
    </w:p>
    <w:p w14:paraId="6723E7A8" w14:textId="1473497C" w:rsidR="00F913BB" w:rsidRPr="00F913BB" w:rsidRDefault="00F913BB" w:rsidP="00F913BB">
      <w:pPr>
        <w:ind w:left="566" w:firstLine="0"/>
        <w:jc w:val="left"/>
        <w:rPr>
          <w:color w:val="242424"/>
          <w:szCs w:val="24"/>
          <w:shd w:val="clear" w:color="auto" w:fill="FFFFFF"/>
        </w:rPr>
      </w:pPr>
      <w:proofErr w:type="spellStart"/>
      <w:r w:rsidRPr="00F913BB">
        <w:rPr>
          <w:color w:val="242424"/>
          <w:szCs w:val="24"/>
          <w:shd w:val="clear" w:color="auto" w:fill="FFFFFF"/>
        </w:rPr>
        <w:t>Skogstad</w:t>
      </w:r>
      <w:proofErr w:type="spellEnd"/>
      <w:r w:rsidRPr="00F913BB">
        <w:rPr>
          <w:color w:val="242424"/>
          <w:szCs w:val="24"/>
          <w:shd w:val="clear" w:color="auto" w:fill="FFFFFF"/>
        </w:rPr>
        <w:t xml:space="preserve">, A., </w:t>
      </w:r>
      <w:proofErr w:type="spellStart"/>
      <w:r w:rsidRPr="00F913BB">
        <w:rPr>
          <w:color w:val="242424"/>
          <w:szCs w:val="24"/>
          <w:shd w:val="clear" w:color="auto" w:fill="FFFFFF"/>
        </w:rPr>
        <w:t>Knardahl</w:t>
      </w:r>
      <w:proofErr w:type="spellEnd"/>
      <w:r w:rsidRPr="00F913BB">
        <w:rPr>
          <w:color w:val="242424"/>
          <w:szCs w:val="24"/>
          <w:shd w:val="clear" w:color="auto" w:fill="FFFFFF"/>
        </w:rPr>
        <w:t xml:space="preserve">, S., </w:t>
      </w:r>
      <w:proofErr w:type="spellStart"/>
      <w:r w:rsidRPr="00F913BB">
        <w:rPr>
          <w:color w:val="242424"/>
          <w:szCs w:val="24"/>
          <w:shd w:val="clear" w:color="auto" w:fill="FFFFFF"/>
        </w:rPr>
        <w:t>Rø</w:t>
      </w:r>
      <w:proofErr w:type="spellEnd"/>
      <w:r w:rsidRPr="00F913BB">
        <w:rPr>
          <w:color w:val="242424"/>
          <w:szCs w:val="24"/>
          <w:shd w:val="clear" w:color="auto" w:fill="FFFFFF"/>
        </w:rPr>
        <w:t>, K. I., Jansen, E. G., &amp; Aasland, M. S. (2017). Employees' perception of their work environment, health complaints, and sickness absence: a prospective study of changes in the RAAF. Work &amp; Stress, 31(1), 75-94.</w:t>
      </w:r>
    </w:p>
    <w:p w14:paraId="65303634" w14:textId="77777777" w:rsidR="00F913BB" w:rsidRDefault="00F913BB" w:rsidP="00F913BB">
      <w:pPr>
        <w:ind w:left="566" w:firstLine="0"/>
        <w:jc w:val="left"/>
        <w:rPr>
          <w:szCs w:val="24"/>
        </w:rPr>
      </w:pPr>
    </w:p>
    <w:p w14:paraId="677B1263" w14:textId="3B3E6EDF" w:rsidR="00F913BB" w:rsidRPr="00F913BB" w:rsidRDefault="00F913BB" w:rsidP="00F913BB">
      <w:pPr>
        <w:ind w:left="566" w:firstLine="0"/>
        <w:jc w:val="left"/>
        <w:rPr>
          <w:szCs w:val="24"/>
        </w:rPr>
      </w:pPr>
      <w:r w:rsidRPr="00F913BB">
        <w:rPr>
          <w:szCs w:val="24"/>
        </w:rPr>
        <w:t>The National Police Chiefs Council</w:t>
      </w:r>
      <w:r w:rsidRPr="00F913BB">
        <w:rPr>
          <w:szCs w:val="24"/>
        </w:rPr>
        <w:t xml:space="preserve"> (2019) </w:t>
      </w:r>
      <w:r w:rsidRPr="00F913BB">
        <w:rPr>
          <w:szCs w:val="24"/>
        </w:rPr>
        <w:t>Operational Policing</w:t>
      </w:r>
      <w:r w:rsidRPr="00F913BB">
        <w:rPr>
          <w:szCs w:val="24"/>
        </w:rPr>
        <w:t>: The National Police Chiefs Council NPCC. Available at: https://www.npcc.police.uk/ (Accessed: 11 August 2024).</w:t>
      </w:r>
    </w:p>
    <w:p w14:paraId="59BE0ED1" w14:textId="77777777" w:rsidR="00F913BB" w:rsidRDefault="00F913BB" w:rsidP="00F913BB">
      <w:pPr>
        <w:ind w:left="566" w:firstLine="0"/>
        <w:jc w:val="left"/>
        <w:rPr>
          <w:color w:val="242424"/>
          <w:szCs w:val="24"/>
          <w:shd w:val="clear" w:color="auto" w:fill="FFFFFF"/>
        </w:rPr>
      </w:pPr>
    </w:p>
    <w:p w14:paraId="777D518E" w14:textId="059C56E4" w:rsidR="00F913BB" w:rsidRPr="00F913BB" w:rsidRDefault="00F913BB" w:rsidP="00F913BB">
      <w:pPr>
        <w:ind w:left="566" w:firstLine="0"/>
        <w:jc w:val="left"/>
        <w:rPr>
          <w:color w:val="242424"/>
          <w:szCs w:val="24"/>
          <w:shd w:val="clear" w:color="auto" w:fill="FFFFFF"/>
        </w:rPr>
      </w:pPr>
      <w:proofErr w:type="spellStart"/>
      <w:r w:rsidRPr="00F913BB">
        <w:rPr>
          <w:color w:val="242424"/>
          <w:szCs w:val="24"/>
          <w:shd w:val="clear" w:color="auto" w:fill="FFFFFF"/>
        </w:rPr>
        <w:t>Violanti</w:t>
      </w:r>
      <w:proofErr w:type="spellEnd"/>
      <w:r w:rsidRPr="00F913BB">
        <w:rPr>
          <w:color w:val="242424"/>
          <w:szCs w:val="24"/>
          <w:shd w:val="clear" w:color="auto" w:fill="FFFFFF"/>
        </w:rPr>
        <w:t>, J. M., &amp; Paton, D. (2015). Police trauma and addiction: coping with the dangers of the job. Springfield, IL: Charles C Thomas.</w:t>
      </w:r>
    </w:p>
    <w:sectPr w:rsidR="00F913BB" w:rsidRPr="00F913BB" w:rsidSect="009B3DCE">
      <w:footerReference w:type="even" r:id="rId8"/>
      <w:footerReference w:type="default" r:id="rId9"/>
      <w:footerReference w:type="first" r:id="rId10"/>
      <w:pgSz w:w="11894" w:h="16834"/>
      <w:pgMar w:top="720" w:right="609" w:bottom="1238" w:left="720" w:header="720"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CC0276" w14:textId="77777777" w:rsidR="00E261D3" w:rsidRDefault="00E261D3">
      <w:pPr>
        <w:spacing w:after="0" w:line="240" w:lineRule="auto"/>
      </w:pPr>
      <w:r>
        <w:separator/>
      </w:r>
    </w:p>
  </w:endnote>
  <w:endnote w:type="continuationSeparator" w:id="0">
    <w:p w14:paraId="31A39994" w14:textId="77777777" w:rsidR="00E261D3" w:rsidRDefault="00E261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788574" w14:textId="77777777" w:rsidR="00D737C7" w:rsidRDefault="00042D96">
    <w:pPr>
      <w:spacing w:after="0" w:line="259" w:lineRule="auto"/>
      <w:ind w:left="7147" w:right="-4792" w:firstLine="0"/>
      <w:jc w:val="center"/>
    </w:pPr>
    <w:r>
      <w:rPr>
        <w:rFonts w:ascii="Calibri" w:eastAsia="Calibri" w:hAnsi="Calibri" w:cs="Calibri"/>
        <w:sz w:val="22"/>
      </w:rPr>
      <w:t xml:space="preserve">Page </w:t>
    </w:r>
    <w:r>
      <w:fldChar w:fldCharType="begin"/>
    </w:r>
    <w:r>
      <w:instrText xml:space="preserve"> PAGE   \* MERGEFORMAT </w:instrText>
    </w:r>
    <w:r>
      <w:fldChar w:fldCharType="separate"/>
    </w:r>
    <w:r>
      <w:rPr>
        <w:rFonts w:ascii="Calibri" w:eastAsia="Calibri" w:hAnsi="Calibri" w:cs="Calibri"/>
        <w:b/>
        <w:sz w:val="22"/>
      </w:rPr>
      <w:t>7</w:t>
    </w:r>
    <w:r>
      <w:rPr>
        <w:rFonts w:ascii="Calibri" w:eastAsia="Calibri" w:hAnsi="Calibri" w:cs="Calibri"/>
        <w:b/>
        <w:sz w:val="22"/>
      </w:rPr>
      <w:fldChar w:fldCharType="end"/>
    </w:r>
    <w:r>
      <w:rPr>
        <w:rFonts w:ascii="Calibri" w:eastAsia="Calibri" w:hAnsi="Calibri" w:cs="Calibri"/>
        <w:sz w:val="22"/>
      </w:rPr>
      <w:t xml:space="preserve"> of </w:t>
    </w:r>
    <w:r w:rsidR="00D15529">
      <w:fldChar w:fldCharType="begin"/>
    </w:r>
    <w:r w:rsidR="00D15529">
      <w:instrText xml:space="preserve"> NUMPAGES   \* MERGEFORMAT </w:instrText>
    </w:r>
    <w:r w:rsidR="00D15529">
      <w:fldChar w:fldCharType="separate"/>
    </w:r>
    <w:r>
      <w:rPr>
        <w:rFonts w:ascii="Calibri" w:eastAsia="Calibri" w:hAnsi="Calibri" w:cs="Calibri"/>
        <w:b/>
        <w:sz w:val="22"/>
      </w:rPr>
      <w:t>10</w:t>
    </w:r>
    <w:r w:rsidR="00D15529">
      <w:rPr>
        <w:rFonts w:ascii="Calibri" w:eastAsia="Calibri" w:hAnsi="Calibri" w:cs="Calibri"/>
        <w:b/>
        <w:sz w:val="22"/>
      </w:rPr>
      <w:fldChar w:fldCharType="end"/>
    </w:r>
    <w:r>
      <w:rPr>
        <w:rFonts w:ascii="Calibri" w:eastAsia="Calibri" w:hAnsi="Calibri" w:cs="Calibri"/>
        <w:sz w:val="22"/>
      </w:rPr>
      <w:t xml:space="preserve"> </w:t>
    </w:r>
  </w:p>
  <w:p w14:paraId="39A4A9D4" w14:textId="77777777" w:rsidR="00D737C7" w:rsidRDefault="00042D96">
    <w:pPr>
      <w:spacing w:after="0" w:line="259" w:lineRule="auto"/>
      <w:ind w:left="0" w:right="-11974" w:firstLine="0"/>
      <w:jc w:val="right"/>
    </w:pPr>
    <w:r>
      <w:rPr>
        <w:rFonts w:ascii="Calibri" w:eastAsia="Calibri" w:hAnsi="Calibri" w:cs="Calibri"/>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46CCDC" w14:textId="77777777" w:rsidR="00D737C7" w:rsidRDefault="00042D96">
    <w:pPr>
      <w:spacing w:after="0" w:line="259" w:lineRule="auto"/>
      <w:ind w:left="7147" w:right="-4792" w:firstLine="0"/>
      <w:jc w:val="center"/>
    </w:pPr>
    <w:r>
      <w:rPr>
        <w:rFonts w:ascii="Calibri" w:eastAsia="Calibri" w:hAnsi="Calibri" w:cs="Calibri"/>
        <w:sz w:val="22"/>
      </w:rPr>
      <w:t xml:space="preserve">Page </w:t>
    </w:r>
    <w:r>
      <w:fldChar w:fldCharType="begin"/>
    </w:r>
    <w:r>
      <w:instrText xml:space="preserve"> PAGE   \* MERGEFORMAT </w:instrText>
    </w:r>
    <w:r>
      <w:fldChar w:fldCharType="separate"/>
    </w:r>
    <w:r>
      <w:rPr>
        <w:rFonts w:ascii="Calibri" w:eastAsia="Calibri" w:hAnsi="Calibri" w:cs="Calibri"/>
        <w:b/>
        <w:sz w:val="22"/>
      </w:rPr>
      <w:t>7</w:t>
    </w:r>
    <w:r>
      <w:rPr>
        <w:rFonts w:ascii="Calibri" w:eastAsia="Calibri" w:hAnsi="Calibri" w:cs="Calibri"/>
        <w:b/>
        <w:sz w:val="22"/>
      </w:rPr>
      <w:fldChar w:fldCharType="end"/>
    </w:r>
    <w:r>
      <w:rPr>
        <w:rFonts w:ascii="Calibri" w:eastAsia="Calibri" w:hAnsi="Calibri" w:cs="Calibri"/>
        <w:sz w:val="22"/>
      </w:rPr>
      <w:t xml:space="preserve"> of </w:t>
    </w:r>
    <w:r w:rsidR="00D15529">
      <w:fldChar w:fldCharType="begin"/>
    </w:r>
    <w:r w:rsidR="00D15529">
      <w:instrText xml:space="preserve"> NUMPAGES   \* MERGEFORMAT </w:instrText>
    </w:r>
    <w:r w:rsidR="00D15529">
      <w:fldChar w:fldCharType="separate"/>
    </w:r>
    <w:r>
      <w:rPr>
        <w:rFonts w:ascii="Calibri" w:eastAsia="Calibri" w:hAnsi="Calibri" w:cs="Calibri"/>
        <w:b/>
        <w:sz w:val="22"/>
      </w:rPr>
      <w:t>10</w:t>
    </w:r>
    <w:r w:rsidR="00D15529">
      <w:rPr>
        <w:rFonts w:ascii="Calibri" w:eastAsia="Calibri" w:hAnsi="Calibri" w:cs="Calibri"/>
        <w:b/>
        <w:sz w:val="22"/>
      </w:rPr>
      <w:fldChar w:fldCharType="end"/>
    </w:r>
    <w:r>
      <w:rPr>
        <w:rFonts w:ascii="Calibri" w:eastAsia="Calibri" w:hAnsi="Calibri" w:cs="Calibri"/>
        <w:sz w:val="22"/>
      </w:rPr>
      <w:t xml:space="preserve"> </w:t>
    </w:r>
  </w:p>
  <w:p w14:paraId="712DB2B7" w14:textId="77777777" w:rsidR="00D737C7" w:rsidRDefault="00042D96">
    <w:pPr>
      <w:spacing w:after="0" w:line="259" w:lineRule="auto"/>
      <w:ind w:left="0" w:right="-11974" w:firstLine="0"/>
      <w:jc w:val="right"/>
    </w:pPr>
    <w:r>
      <w:rPr>
        <w:rFonts w:ascii="Calibri" w:eastAsia="Calibri" w:hAnsi="Calibri" w:cs="Calibri"/>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2C5737" w14:textId="77777777" w:rsidR="00D737C7" w:rsidRDefault="00042D96">
    <w:pPr>
      <w:spacing w:after="0" w:line="259" w:lineRule="auto"/>
      <w:ind w:left="7147" w:right="-4792" w:firstLine="0"/>
      <w:jc w:val="center"/>
    </w:pPr>
    <w:r>
      <w:rPr>
        <w:rFonts w:ascii="Calibri" w:eastAsia="Calibri" w:hAnsi="Calibri" w:cs="Calibri"/>
        <w:sz w:val="22"/>
      </w:rPr>
      <w:t xml:space="preserve">Page </w:t>
    </w:r>
    <w:r>
      <w:fldChar w:fldCharType="begin"/>
    </w:r>
    <w:r>
      <w:instrText xml:space="preserve"> PAGE   \* MERGEFORMAT </w:instrText>
    </w:r>
    <w:r>
      <w:fldChar w:fldCharType="separate"/>
    </w:r>
    <w:r>
      <w:rPr>
        <w:rFonts w:ascii="Calibri" w:eastAsia="Calibri" w:hAnsi="Calibri" w:cs="Calibri"/>
        <w:b/>
        <w:sz w:val="22"/>
      </w:rPr>
      <w:t>7</w:t>
    </w:r>
    <w:r>
      <w:rPr>
        <w:rFonts w:ascii="Calibri" w:eastAsia="Calibri" w:hAnsi="Calibri" w:cs="Calibri"/>
        <w:b/>
        <w:sz w:val="22"/>
      </w:rPr>
      <w:fldChar w:fldCharType="end"/>
    </w:r>
    <w:r>
      <w:rPr>
        <w:rFonts w:ascii="Calibri" w:eastAsia="Calibri" w:hAnsi="Calibri" w:cs="Calibri"/>
        <w:sz w:val="22"/>
      </w:rPr>
      <w:t xml:space="preserve"> of </w:t>
    </w:r>
    <w:r w:rsidR="00D15529">
      <w:fldChar w:fldCharType="begin"/>
    </w:r>
    <w:r w:rsidR="00D15529">
      <w:instrText xml:space="preserve"> NUMPAGES   \* MERGEFORMAT </w:instrText>
    </w:r>
    <w:r w:rsidR="00D15529">
      <w:fldChar w:fldCharType="separate"/>
    </w:r>
    <w:r>
      <w:rPr>
        <w:rFonts w:ascii="Calibri" w:eastAsia="Calibri" w:hAnsi="Calibri" w:cs="Calibri"/>
        <w:b/>
        <w:sz w:val="22"/>
      </w:rPr>
      <w:t>10</w:t>
    </w:r>
    <w:r w:rsidR="00D15529">
      <w:rPr>
        <w:rFonts w:ascii="Calibri" w:eastAsia="Calibri" w:hAnsi="Calibri" w:cs="Calibri"/>
        <w:b/>
        <w:sz w:val="22"/>
      </w:rPr>
      <w:fldChar w:fldCharType="end"/>
    </w:r>
    <w:r>
      <w:rPr>
        <w:rFonts w:ascii="Calibri" w:eastAsia="Calibri" w:hAnsi="Calibri" w:cs="Calibri"/>
        <w:sz w:val="22"/>
      </w:rPr>
      <w:t xml:space="preserve"> </w:t>
    </w:r>
  </w:p>
  <w:p w14:paraId="661AB0CC" w14:textId="77777777" w:rsidR="00D737C7" w:rsidRDefault="00042D96">
    <w:pPr>
      <w:spacing w:after="0" w:line="259" w:lineRule="auto"/>
      <w:ind w:left="0" w:right="-11974" w:firstLine="0"/>
      <w:jc w:val="right"/>
    </w:pPr>
    <w:r>
      <w:rPr>
        <w:rFonts w:ascii="Calibri" w:eastAsia="Calibri" w:hAnsi="Calibri" w:cs="Calibri"/>
        <w:sz w:val="16"/>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36B30C" w14:textId="77777777" w:rsidR="00E261D3" w:rsidRDefault="00E261D3">
      <w:pPr>
        <w:spacing w:after="0" w:line="240" w:lineRule="auto"/>
      </w:pPr>
      <w:r>
        <w:separator/>
      </w:r>
    </w:p>
  </w:footnote>
  <w:footnote w:type="continuationSeparator" w:id="0">
    <w:p w14:paraId="2B89C439" w14:textId="77777777" w:rsidR="00E261D3" w:rsidRDefault="00E261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7115F5"/>
    <w:multiLevelType w:val="hybridMultilevel"/>
    <w:tmpl w:val="1C02CF0A"/>
    <w:lvl w:ilvl="0" w:tplc="08090001">
      <w:start w:val="1"/>
      <w:numFmt w:val="bullet"/>
      <w:lvlText w:val=""/>
      <w:lvlJc w:val="left"/>
      <w:pPr>
        <w:ind w:left="1286" w:hanging="360"/>
      </w:pPr>
      <w:rPr>
        <w:rFonts w:ascii="Symbol" w:hAnsi="Symbol" w:hint="default"/>
      </w:rPr>
    </w:lvl>
    <w:lvl w:ilvl="1" w:tplc="08090003" w:tentative="1">
      <w:start w:val="1"/>
      <w:numFmt w:val="bullet"/>
      <w:lvlText w:val="o"/>
      <w:lvlJc w:val="left"/>
      <w:pPr>
        <w:ind w:left="2006" w:hanging="360"/>
      </w:pPr>
      <w:rPr>
        <w:rFonts w:ascii="Courier New" w:hAnsi="Courier New" w:cs="Courier New" w:hint="default"/>
      </w:rPr>
    </w:lvl>
    <w:lvl w:ilvl="2" w:tplc="08090005" w:tentative="1">
      <w:start w:val="1"/>
      <w:numFmt w:val="bullet"/>
      <w:lvlText w:val=""/>
      <w:lvlJc w:val="left"/>
      <w:pPr>
        <w:ind w:left="2726" w:hanging="360"/>
      </w:pPr>
      <w:rPr>
        <w:rFonts w:ascii="Wingdings" w:hAnsi="Wingdings" w:hint="default"/>
      </w:rPr>
    </w:lvl>
    <w:lvl w:ilvl="3" w:tplc="08090001" w:tentative="1">
      <w:start w:val="1"/>
      <w:numFmt w:val="bullet"/>
      <w:lvlText w:val=""/>
      <w:lvlJc w:val="left"/>
      <w:pPr>
        <w:ind w:left="3446" w:hanging="360"/>
      </w:pPr>
      <w:rPr>
        <w:rFonts w:ascii="Symbol" w:hAnsi="Symbol" w:hint="default"/>
      </w:rPr>
    </w:lvl>
    <w:lvl w:ilvl="4" w:tplc="08090003" w:tentative="1">
      <w:start w:val="1"/>
      <w:numFmt w:val="bullet"/>
      <w:lvlText w:val="o"/>
      <w:lvlJc w:val="left"/>
      <w:pPr>
        <w:ind w:left="4166" w:hanging="360"/>
      </w:pPr>
      <w:rPr>
        <w:rFonts w:ascii="Courier New" w:hAnsi="Courier New" w:cs="Courier New" w:hint="default"/>
      </w:rPr>
    </w:lvl>
    <w:lvl w:ilvl="5" w:tplc="08090005" w:tentative="1">
      <w:start w:val="1"/>
      <w:numFmt w:val="bullet"/>
      <w:lvlText w:val=""/>
      <w:lvlJc w:val="left"/>
      <w:pPr>
        <w:ind w:left="4886" w:hanging="360"/>
      </w:pPr>
      <w:rPr>
        <w:rFonts w:ascii="Wingdings" w:hAnsi="Wingdings" w:hint="default"/>
      </w:rPr>
    </w:lvl>
    <w:lvl w:ilvl="6" w:tplc="08090001" w:tentative="1">
      <w:start w:val="1"/>
      <w:numFmt w:val="bullet"/>
      <w:lvlText w:val=""/>
      <w:lvlJc w:val="left"/>
      <w:pPr>
        <w:ind w:left="5606" w:hanging="360"/>
      </w:pPr>
      <w:rPr>
        <w:rFonts w:ascii="Symbol" w:hAnsi="Symbol" w:hint="default"/>
      </w:rPr>
    </w:lvl>
    <w:lvl w:ilvl="7" w:tplc="08090003" w:tentative="1">
      <w:start w:val="1"/>
      <w:numFmt w:val="bullet"/>
      <w:lvlText w:val="o"/>
      <w:lvlJc w:val="left"/>
      <w:pPr>
        <w:ind w:left="6326" w:hanging="360"/>
      </w:pPr>
      <w:rPr>
        <w:rFonts w:ascii="Courier New" w:hAnsi="Courier New" w:cs="Courier New" w:hint="default"/>
      </w:rPr>
    </w:lvl>
    <w:lvl w:ilvl="8" w:tplc="08090005" w:tentative="1">
      <w:start w:val="1"/>
      <w:numFmt w:val="bullet"/>
      <w:lvlText w:val=""/>
      <w:lvlJc w:val="left"/>
      <w:pPr>
        <w:ind w:left="7046" w:hanging="360"/>
      </w:pPr>
      <w:rPr>
        <w:rFonts w:ascii="Wingdings" w:hAnsi="Wingdings" w:hint="default"/>
      </w:rPr>
    </w:lvl>
  </w:abstractNum>
  <w:abstractNum w:abstractNumId="1" w15:restartNumberingAfterBreak="0">
    <w:nsid w:val="1AD46DEF"/>
    <w:multiLevelType w:val="hybridMultilevel"/>
    <w:tmpl w:val="BD948BFA"/>
    <w:lvl w:ilvl="0" w:tplc="FFFFFFFF">
      <w:start w:val="1"/>
      <w:numFmt w:val="decimal"/>
      <w:lvlText w:val="%1."/>
      <w:lvlJc w:val="left"/>
      <w:pPr>
        <w:ind w:left="56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FFFFFFF">
      <w:start w:val="1"/>
      <w:numFmt w:val="lowerLetter"/>
      <w:lvlText w:val="%2"/>
      <w:lvlJc w:val="left"/>
      <w:pPr>
        <w:ind w:left="128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FFFFFFFF">
      <w:start w:val="1"/>
      <w:numFmt w:val="lowerRoman"/>
      <w:lvlText w:val="%3"/>
      <w:lvlJc w:val="left"/>
      <w:pPr>
        <w:ind w:left="200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FFFFFFFF">
      <w:start w:val="1"/>
      <w:numFmt w:val="decimal"/>
      <w:lvlText w:val="%4"/>
      <w:lvlJc w:val="left"/>
      <w:pPr>
        <w:ind w:left="27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FFFFFFFF">
      <w:start w:val="1"/>
      <w:numFmt w:val="lowerLetter"/>
      <w:lvlText w:val="%5"/>
      <w:lvlJc w:val="left"/>
      <w:pPr>
        <w:ind w:left="34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FFFFFFFF">
      <w:start w:val="1"/>
      <w:numFmt w:val="lowerRoman"/>
      <w:lvlText w:val="%6"/>
      <w:lvlJc w:val="left"/>
      <w:pPr>
        <w:ind w:left="416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FFFFFFFF">
      <w:start w:val="1"/>
      <w:numFmt w:val="decimal"/>
      <w:lvlText w:val="%7"/>
      <w:lvlJc w:val="left"/>
      <w:pPr>
        <w:ind w:left="488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FFFFFFF">
      <w:start w:val="1"/>
      <w:numFmt w:val="lowerLetter"/>
      <w:lvlText w:val="%8"/>
      <w:lvlJc w:val="left"/>
      <w:pPr>
        <w:ind w:left="560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FFFFFFFF">
      <w:start w:val="1"/>
      <w:numFmt w:val="lowerRoman"/>
      <w:lvlText w:val="%9"/>
      <w:lvlJc w:val="left"/>
      <w:pPr>
        <w:ind w:left="63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2E2B6806"/>
    <w:multiLevelType w:val="hybridMultilevel"/>
    <w:tmpl w:val="EDA6B34C"/>
    <w:lvl w:ilvl="0" w:tplc="F372FBE4">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5AC9F12">
      <w:start w:val="1"/>
      <w:numFmt w:val="bullet"/>
      <w:lvlText w:val="o"/>
      <w:lvlJc w:val="left"/>
      <w:pPr>
        <w:ind w:left="154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ECAAEDF0">
      <w:start w:val="1"/>
      <w:numFmt w:val="bullet"/>
      <w:lvlText w:val="▪"/>
      <w:lvlJc w:val="left"/>
      <w:pPr>
        <w:ind w:left="226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D46836FE">
      <w:start w:val="1"/>
      <w:numFmt w:val="bullet"/>
      <w:lvlText w:val="•"/>
      <w:lvlJc w:val="left"/>
      <w:pPr>
        <w:ind w:left="298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E3C37C6">
      <w:start w:val="1"/>
      <w:numFmt w:val="bullet"/>
      <w:lvlText w:val="o"/>
      <w:lvlJc w:val="left"/>
      <w:pPr>
        <w:ind w:left="370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10EA2852">
      <w:start w:val="1"/>
      <w:numFmt w:val="bullet"/>
      <w:lvlText w:val="▪"/>
      <w:lvlJc w:val="left"/>
      <w:pPr>
        <w:ind w:left="442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55D07B9A">
      <w:start w:val="1"/>
      <w:numFmt w:val="bullet"/>
      <w:lvlText w:val="•"/>
      <w:lvlJc w:val="left"/>
      <w:pPr>
        <w:ind w:left="514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FB65DF8">
      <w:start w:val="1"/>
      <w:numFmt w:val="bullet"/>
      <w:lvlText w:val="o"/>
      <w:lvlJc w:val="left"/>
      <w:pPr>
        <w:ind w:left="586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6070196A">
      <w:start w:val="1"/>
      <w:numFmt w:val="bullet"/>
      <w:lvlText w:val="▪"/>
      <w:lvlJc w:val="left"/>
      <w:pPr>
        <w:ind w:left="658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3A0D3F10"/>
    <w:multiLevelType w:val="hybridMultilevel"/>
    <w:tmpl w:val="2D1C0CD0"/>
    <w:lvl w:ilvl="0" w:tplc="F13C2E86">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EF01F60">
      <w:start w:val="1"/>
      <w:numFmt w:val="bullet"/>
      <w:lvlText w:val="o"/>
      <w:lvlJc w:val="left"/>
      <w:pPr>
        <w:ind w:left="154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088AD450">
      <w:start w:val="1"/>
      <w:numFmt w:val="bullet"/>
      <w:lvlText w:val="▪"/>
      <w:lvlJc w:val="left"/>
      <w:pPr>
        <w:ind w:left="226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B232AE20">
      <w:start w:val="1"/>
      <w:numFmt w:val="bullet"/>
      <w:lvlText w:val="•"/>
      <w:lvlJc w:val="left"/>
      <w:pPr>
        <w:ind w:left="29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78549748">
      <w:start w:val="1"/>
      <w:numFmt w:val="bullet"/>
      <w:lvlText w:val="o"/>
      <w:lvlJc w:val="left"/>
      <w:pPr>
        <w:ind w:left="370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25823494">
      <w:start w:val="1"/>
      <w:numFmt w:val="bullet"/>
      <w:lvlText w:val="▪"/>
      <w:lvlJc w:val="left"/>
      <w:pPr>
        <w:ind w:left="442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8884CE44">
      <w:start w:val="1"/>
      <w:numFmt w:val="bullet"/>
      <w:lvlText w:val="•"/>
      <w:lvlJc w:val="left"/>
      <w:pPr>
        <w:ind w:left="514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26848AA">
      <w:start w:val="1"/>
      <w:numFmt w:val="bullet"/>
      <w:lvlText w:val="o"/>
      <w:lvlJc w:val="left"/>
      <w:pPr>
        <w:ind w:left="586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3552DA00">
      <w:start w:val="1"/>
      <w:numFmt w:val="bullet"/>
      <w:lvlText w:val="▪"/>
      <w:lvlJc w:val="left"/>
      <w:pPr>
        <w:ind w:left="658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5A582FF7"/>
    <w:multiLevelType w:val="hybridMultilevel"/>
    <w:tmpl w:val="BD948BFA"/>
    <w:lvl w:ilvl="0" w:tplc="7598DF1C">
      <w:start w:val="1"/>
      <w:numFmt w:val="decimal"/>
      <w:lvlText w:val="%1."/>
      <w:lvlJc w:val="left"/>
      <w:pPr>
        <w:ind w:left="56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562D50A">
      <w:start w:val="1"/>
      <w:numFmt w:val="lowerLetter"/>
      <w:lvlText w:val="%2"/>
      <w:lvlJc w:val="left"/>
      <w:pPr>
        <w:ind w:left="128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88C0BC6A">
      <w:start w:val="1"/>
      <w:numFmt w:val="lowerRoman"/>
      <w:lvlText w:val="%3"/>
      <w:lvlJc w:val="left"/>
      <w:pPr>
        <w:ind w:left="200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DD0A6038">
      <w:start w:val="1"/>
      <w:numFmt w:val="decimal"/>
      <w:lvlText w:val="%4"/>
      <w:lvlJc w:val="left"/>
      <w:pPr>
        <w:ind w:left="27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D109DDA">
      <w:start w:val="1"/>
      <w:numFmt w:val="lowerLetter"/>
      <w:lvlText w:val="%5"/>
      <w:lvlJc w:val="left"/>
      <w:pPr>
        <w:ind w:left="34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1AC672D2">
      <w:start w:val="1"/>
      <w:numFmt w:val="lowerRoman"/>
      <w:lvlText w:val="%6"/>
      <w:lvlJc w:val="left"/>
      <w:pPr>
        <w:ind w:left="416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816EDA0A">
      <w:start w:val="1"/>
      <w:numFmt w:val="decimal"/>
      <w:lvlText w:val="%7"/>
      <w:lvlJc w:val="left"/>
      <w:pPr>
        <w:ind w:left="488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E409868">
      <w:start w:val="1"/>
      <w:numFmt w:val="lowerLetter"/>
      <w:lvlText w:val="%8"/>
      <w:lvlJc w:val="left"/>
      <w:pPr>
        <w:ind w:left="560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54E07090">
      <w:start w:val="1"/>
      <w:numFmt w:val="lowerRoman"/>
      <w:lvlText w:val="%9"/>
      <w:lvlJc w:val="left"/>
      <w:pPr>
        <w:ind w:left="632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5E9550A5"/>
    <w:multiLevelType w:val="hybridMultilevel"/>
    <w:tmpl w:val="3BDA6B1E"/>
    <w:lvl w:ilvl="0" w:tplc="08090001">
      <w:start w:val="1"/>
      <w:numFmt w:val="bullet"/>
      <w:lvlText w:val=""/>
      <w:lvlJc w:val="left"/>
      <w:pPr>
        <w:ind w:left="1286" w:hanging="360"/>
      </w:pPr>
      <w:rPr>
        <w:rFonts w:ascii="Symbol" w:hAnsi="Symbol" w:hint="default"/>
      </w:rPr>
    </w:lvl>
    <w:lvl w:ilvl="1" w:tplc="08090003" w:tentative="1">
      <w:start w:val="1"/>
      <w:numFmt w:val="bullet"/>
      <w:lvlText w:val="o"/>
      <w:lvlJc w:val="left"/>
      <w:pPr>
        <w:ind w:left="2006" w:hanging="360"/>
      </w:pPr>
      <w:rPr>
        <w:rFonts w:ascii="Courier New" w:hAnsi="Courier New" w:cs="Courier New" w:hint="default"/>
      </w:rPr>
    </w:lvl>
    <w:lvl w:ilvl="2" w:tplc="08090005" w:tentative="1">
      <w:start w:val="1"/>
      <w:numFmt w:val="bullet"/>
      <w:lvlText w:val=""/>
      <w:lvlJc w:val="left"/>
      <w:pPr>
        <w:ind w:left="2726" w:hanging="360"/>
      </w:pPr>
      <w:rPr>
        <w:rFonts w:ascii="Wingdings" w:hAnsi="Wingdings" w:hint="default"/>
      </w:rPr>
    </w:lvl>
    <w:lvl w:ilvl="3" w:tplc="08090001" w:tentative="1">
      <w:start w:val="1"/>
      <w:numFmt w:val="bullet"/>
      <w:lvlText w:val=""/>
      <w:lvlJc w:val="left"/>
      <w:pPr>
        <w:ind w:left="3446" w:hanging="360"/>
      </w:pPr>
      <w:rPr>
        <w:rFonts w:ascii="Symbol" w:hAnsi="Symbol" w:hint="default"/>
      </w:rPr>
    </w:lvl>
    <w:lvl w:ilvl="4" w:tplc="08090003" w:tentative="1">
      <w:start w:val="1"/>
      <w:numFmt w:val="bullet"/>
      <w:lvlText w:val="o"/>
      <w:lvlJc w:val="left"/>
      <w:pPr>
        <w:ind w:left="4166" w:hanging="360"/>
      </w:pPr>
      <w:rPr>
        <w:rFonts w:ascii="Courier New" w:hAnsi="Courier New" w:cs="Courier New" w:hint="default"/>
      </w:rPr>
    </w:lvl>
    <w:lvl w:ilvl="5" w:tplc="08090005" w:tentative="1">
      <w:start w:val="1"/>
      <w:numFmt w:val="bullet"/>
      <w:lvlText w:val=""/>
      <w:lvlJc w:val="left"/>
      <w:pPr>
        <w:ind w:left="4886" w:hanging="360"/>
      </w:pPr>
      <w:rPr>
        <w:rFonts w:ascii="Wingdings" w:hAnsi="Wingdings" w:hint="default"/>
      </w:rPr>
    </w:lvl>
    <w:lvl w:ilvl="6" w:tplc="08090001" w:tentative="1">
      <w:start w:val="1"/>
      <w:numFmt w:val="bullet"/>
      <w:lvlText w:val=""/>
      <w:lvlJc w:val="left"/>
      <w:pPr>
        <w:ind w:left="5606" w:hanging="360"/>
      </w:pPr>
      <w:rPr>
        <w:rFonts w:ascii="Symbol" w:hAnsi="Symbol" w:hint="default"/>
      </w:rPr>
    </w:lvl>
    <w:lvl w:ilvl="7" w:tplc="08090003" w:tentative="1">
      <w:start w:val="1"/>
      <w:numFmt w:val="bullet"/>
      <w:lvlText w:val="o"/>
      <w:lvlJc w:val="left"/>
      <w:pPr>
        <w:ind w:left="6326" w:hanging="360"/>
      </w:pPr>
      <w:rPr>
        <w:rFonts w:ascii="Courier New" w:hAnsi="Courier New" w:cs="Courier New" w:hint="default"/>
      </w:rPr>
    </w:lvl>
    <w:lvl w:ilvl="8" w:tplc="08090005" w:tentative="1">
      <w:start w:val="1"/>
      <w:numFmt w:val="bullet"/>
      <w:lvlText w:val=""/>
      <w:lvlJc w:val="left"/>
      <w:pPr>
        <w:ind w:left="7046" w:hanging="360"/>
      </w:pPr>
      <w:rPr>
        <w:rFonts w:ascii="Wingdings" w:hAnsi="Wingdings" w:hint="default"/>
      </w:rPr>
    </w:lvl>
  </w:abstractNum>
  <w:abstractNum w:abstractNumId="6" w15:restartNumberingAfterBreak="0">
    <w:nsid w:val="61EB4B86"/>
    <w:multiLevelType w:val="hybridMultilevel"/>
    <w:tmpl w:val="3C52726C"/>
    <w:lvl w:ilvl="0" w:tplc="08090001">
      <w:start w:val="1"/>
      <w:numFmt w:val="bullet"/>
      <w:lvlText w:val=""/>
      <w:lvlJc w:val="left"/>
      <w:pPr>
        <w:ind w:left="1286" w:hanging="360"/>
      </w:pPr>
      <w:rPr>
        <w:rFonts w:ascii="Symbol" w:hAnsi="Symbol" w:hint="default"/>
      </w:rPr>
    </w:lvl>
    <w:lvl w:ilvl="1" w:tplc="08090003" w:tentative="1">
      <w:start w:val="1"/>
      <w:numFmt w:val="bullet"/>
      <w:lvlText w:val="o"/>
      <w:lvlJc w:val="left"/>
      <w:pPr>
        <w:ind w:left="2006" w:hanging="360"/>
      </w:pPr>
      <w:rPr>
        <w:rFonts w:ascii="Courier New" w:hAnsi="Courier New" w:cs="Courier New" w:hint="default"/>
      </w:rPr>
    </w:lvl>
    <w:lvl w:ilvl="2" w:tplc="08090005" w:tentative="1">
      <w:start w:val="1"/>
      <w:numFmt w:val="bullet"/>
      <w:lvlText w:val=""/>
      <w:lvlJc w:val="left"/>
      <w:pPr>
        <w:ind w:left="2726" w:hanging="360"/>
      </w:pPr>
      <w:rPr>
        <w:rFonts w:ascii="Wingdings" w:hAnsi="Wingdings" w:hint="default"/>
      </w:rPr>
    </w:lvl>
    <w:lvl w:ilvl="3" w:tplc="08090001" w:tentative="1">
      <w:start w:val="1"/>
      <w:numFmt w:val="bullet"/>
      <w:lvlText w:val=""/>
      <w:lvlJc w:val="left"/>
      <w:pPr>
        <w:ind w:left="3446" w:hanging="360"/>
      </w:pPr>
      <w:rPr>
        <w:rFonts w:ascii="Symbol" w:hAnsi="Symbol" w:hint="default"/>
      </w:rPr>
    </w:lvl>
    <w:lvl w:ilvl="4" w:tplc="08090003" w:tentative="1">
      <w:start w:val="1"/>
      <w:numFmt w:val="bullet"/>
      <w:lvlText w:val="o"/>
      <w:lvlJc w:val="left"/>
      <w:pPr>
        <w:ind w:left="4166" w:hanging="360"/>
      </w:pPr>
      <w:rPr>
        <w:rFonts w:ascii="Courier New" w:hAnsi="Courier New" w:cs="Courier New" w:hint="default"/>
      </w:rPr>
    </w:lvl>
    <w:lvl w:ilvl="5" w:tplc="08090005" w:tentative="1">
      <w:start w:val="1"/>
      <w:numFmt w:val="bullet"/>
      <w:lvlText w:val=""/>
      <w:lvlJc w:val="left"/>
      <w:pPr>
        <w:ind w:left="4886" w:hanging="360"/>
      </w:pPr>
      <w:rPr>
        <w:rFonts w:ascii="Wingdings" w:hAnsi="Wingdings" w:hint="default"/>
      </w:rPr>
    </w:lvl>
    <w:lvl w:ilvl="6" w:tplc="08090001" w:tentative="1">
      <w:start w:val="1"/>
      <w:numFmt w:val="bullet"/>
      <w:lvlText w:val=""/>
      <w:lvlJc w:val="left"/>
      <w:pPr>
        <w:ind w:left="5606" w:hanging="360"/>
      </w:pPr>
      <w:rPr>
        <w:rFonts w:ascii="Symbol" w:hAnsi="Symbol" w:hint="default"/>
      </w:rPr>
    </w:lvl>
    <w:lvl w:ilvl="7" w:tplc="08090003" w:tentative="1">
      <w:start w:val="1"/>
      <w:numFmt w:val="bullet"/>
      <w:lvlText w:val="o"/>
      <w:lvlJc w:val="left"/>
      <w:pPr>
        <w:ind w:left="6326" w:hanging="360"/>
      </w:pPr>
      <w:rPr>
        <w:rFonts w:ascii="Courier New" w:hAnsi="Courier New" w:cs="Courier New" w:hint="default"/>
      </w:rPr>
    </w:lvl>
    <w:lvl w:ilvl="8" w:tplc="08090005" w:tentative="1">
      <w:start w:val="1"/>
      <w:numFmt w:val="bullet"/>
      <w:lvlText w:val=""/>
      <w:lvlJc w:val="left"/>
      <w:pPr>
        <w:ind w:left="7046" w:hanging="360"/>
      </w:pPr>
      <w:rPr>
        <w:rFonts w:ascii="Wingdings" w:hAnsi="Wingdings" w:hint="default"/>
      </w:rPr>
    </w:lvl>
  </w:abstractNum>
  <w:num w:numId="1">
    <w:abstractNumId w:val="4"/>
  </w:num>
  <w:num w:numId="2">
    <w:abstractNumId w:val="3"/>
  </w:num>
  <w:num w:numId="3">
    <w:abstractNumId w:val="2"/>
  </w:num>
  <w:num w:numId="4">
    <w:abstractNumId w:val="1"/>
  </w:num>
  <w:num w:numId="5">
    <w:abstractNumId w:val="5"/>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37C7"/>
    <w:rsid w:val="00042D96"/>
    <w:rsid w:val="000A602E"/>
    <w:rsid w:val="0010092D"/>
    <w:rsid w:val="001536D9"/>
    <w:rsid w:val="0015626F"/>
    <w:rsid w:val="002D4335"/>
    <w:rsid w:val="00386CA0"/>
    <w:rsid w:val="00415F32"/>
    <w:rsid w:val="0047581D"/>
    <w:rsid w:val="005D06D0"/>
    <w:rsid w:val="0063465C"/>
    <w:rsid w:val="006B1932"/>
    <w:rsid w:val="00753762"/>
    <w:rsid w:val="00851E68"/>
    <w:rsid w:val="009B3DCE"/>
    <w:rsid w:val="00A872B6"/>
    <w:rsid w:val="00D14746"/>
    <w:rsid w:val="00D15529"/>
    <w:rsid w:val="00D3436F"/>
    <w:rsid w:val="00D737C7"/>
    <w:rsid w:val="00E261D3"/>
    <w:rsid w:val="00E51EEA"/>
    <w:rsid w:val="00E927F4"/>
    <w:rsid w:val="00F913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F80233"/>
  <w15:docId w15:val="{0A12D738-9FF9-411F-A2A2-C0B47FA26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pacing w:after="1" w:line="276" w:lineRule="auto"/>
      <w:ind w:left="576" w:right="638"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157"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14" w:line="267" w:lineRule="auto"/>
      <w:ind w:left="576" w:hanging="10"/>
      <w:outlineLvl w:val="1"/>
    </w:pPr>
    <w:rPr>
      <w:rFonts w:ascii="Arial" w:eastAsia="Arial" w:hAnsi="Arial" w:cs="Arial"/>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4"/>
    </w:rPr>
  </w:style>
  <w:style w:type="character" w:customStyle="1" w:styleId="Heading1Char">
    <w:name w:val="Heading 1 Char"/>
    <w:link w:val="Heading1"/>
    <w:rPr>
      <w:rFonts w:ascii="Arial" w:eastAsia="Arial" w:hAnsi="Arial" w:cs="Arial"/>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F913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6</Pages>
  <Words>1864</Words>
  <Characters>10626</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12466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cp:lastModifiedBy>S Peake (New Inn Primary School)</cp:lastModifiedBy>
  <cp:revision>4</cp:revision>
  <dcterms:created xsi:type="dcterms:W3CDTF">2024-08-11T21:26:00Z</dcterms:created>
  <dcterms:modified xsi:type="dcterms:W3CDTF">2024-08-11T21:36:00Z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2024-01-08T14:24:11Z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29984325-bde9-4c0c-94a8-a95a874751cf</vt:lpwstr>
  </property>
  <property fmtid="{D5CDD505-2E9C-101B-9397-08002B2CF9AE}" pid="8" name="MSIP_Label_f2acd28b-79a3-4a0f-b0ff-4b75658b1549_ContentBits">
    <vt:lpwstr>0</vt:lpwstr>
  </property>
</Properties>
</file>