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2B25" w:rsidRDefault="00CE2B25" w:rsidP="00CE2B25">
      <w:r>
        <w:t>As religious tensions grew, many Muslims either left the country or converted to Christianity, becoming ‘</w:t>
      </w:r>
      <w:proofErr w:type="spellStart"/>
      <w:r>
        <w:t>Moriscos</w:t>
      </w:r>
      <w:proofErr w:type="spellEnd"/>
      <w:r>
        <w:t xml:space="preserve">’.  By 1492, Muslims were a minority populous being only 500,000 to 600,000 people and at the mercy of the monarchy, following the conquest of Muslim Spain in which their last stronghold: </w:t>
      </w:r>
      <w:proofErr w:type="spellStart"/>
      <w:r>
        <w:t>Nasrid</w:t>
      </w:r>
      <w:proofErr w:type="spellEnd"/>
      <w:r>
        <w:t xml:space="preserve"> dynasty's Emirate of Granada was conquered.  Although, the monarchy still felt threatened by the Jews, despite many converting after the pogrom of 1391. Converted Muslims were titled ‘</w:t>
      </w:r>
      <w:proofErr w:type="spellStart"/>
      <w:r>
        <w:t>Moriscos</w:t>
      </w:r>
      <w:proofErr w:type="spellEnd"/>
      <w:r>
        <w:t>’ and converted Jews ‘</w:t>
      </w:r>
      <w:proofErr w:type="spellStart"/>
      <w:r>
        <w:t>Conversos</w:t>
      </w:r>
      <w:proofErr w:type="spellEnd"/>
      <w:r>
        <w:t xml:space="preserve">’, these titles segregated people because of their past loyalties and left them to be harassed by later inquisitors who feared internal devotion despite their external conformity. Therefore, the Inquisitors were, arguably, a ‘protective body’ who understood that many who converted were patriots, but some could be planning a coup and simply hiding in plain sight. Nevertheless, the Inquisition was ruthless and often targeted people off the basis of hearsay, this ‘oppressive body’ was not only just looking for people’s unyielding belief in God, but unyielding belief in the monarchy. Grand inquisitors like </w:t>
      </w:r>
      <w:proofErr w:type="spellStart"/>
      <w:r>
        <w:t>Tomás</w:t>
      </w:r>
      <w:proofErr w:type="spellEnd"/>
      <w:r>
        <w:t xml:space="preserve"> de Torquemada instigated fear in the hearts of minorities, as a tool of power for the monarchy which enabled them to rule over a newly united kingdom.</w:t>
      </w:r>
    </w:p>
    <w:p w:rsidR="006B10AC" w:rsidRDefault="00CE2B25" w:rsidP="00CE2B25">
      <w:r>
        <w:t>The Spanish Inquisition did not necessarily reveal ‘truth’, but the monarchy’s desired reality. Isabella and Ferdinand’s rule is coloured by their devotion to the Catholic Church which they believed to emphasise their ‘goodness’; however, Rafael Sabatini posits that this is the greatest of ironies because Christianity’s “divine lesson of patience and forbearance has been taught in murderous impatience and bloodthirsty intolerance</w:t>
      </w:r>
      <w:proofErr w:type="gramStart"/>
      <w:r>
        <w:t>” .</w:t>
      </w:r>
      <w:proofErr w:type="gramEnd"/>
      <w:r>
        <w:t xml:space="preserve"> This is an unsurprisingly revisionist view, within the context of a more accepting 20th century society, when compared with Luis de </w:t>
      </w:r>
      <w:proofErr w:type="spellStart"/>
      <w:r>
        <w:t>Páramo’s</w:t>
      </w:r>
      <w:proofErr w:type="spellEnd"/>
      <w:r>
        <w:t xml:space="preserve"> justification of the inquisitors’ actions. As an inquisitor in Sicily during the 16th century, he proposes that their persecution is an echo of the first “Act of Faith” in which God was the first inquisitor and executed His wrath upon Adam and Eve, when expelling them from </w:t>
      </w:r>
      <w:proofErr w:type="gramStart"/>
      <w:r>
        <w:t>Eden .</w:t>
      </w:r>
      <w:proofErr w:type="gramEnd"/>
      <w:r>
        <w:t xml:space="preserve"> Thus, the monarchy was only abiding by God’s precedent when confiscating the property of heretics, rather than the underlying motive of the Crown’s need to restore their funds. Christianity forbade interest rates being charged on one another and so, the country was entirely dependent on the Jewish community to act as bailiffs, tax-farmers, or tax-collectors. This acquired wealth gave the small community power, despite the prominent anti-Semitism which remained after the pogroms of 1391. Priest </w:t>
      </w:r>
      <w:proofErr w:type="spellStart"/>
      <w:r>
        <w:t>Ferrand</w:t>
      </w:r>
      <w:proofErr w:type="spellEnd"/>
      <w:r>
        <w:t xml:space="preserve"> Martinez had encouraged the murder and oppression of Jews, resulting in an estimated 100,000 deaths and 100,000 conversions to Catholicism; nevertheless, one hundred years later the monarchy still feared the spread of a more ‘influential’ religion and depended upon their financial capabilities. To sever the Jews’ control, the Edict of Expulsion was issued on March 31st 1492. Although the instigators of this Edict did not terrorise most Jews, they created a period of complete dysfunction: as Jews were only given four months to sell their properties and leave the country. This oppression was presented as being a necessary act for the purposes of protecting Catholicism; however, hindsight reveals that Ferdinand and Isabella were actually motivated by the prospect of inheriting the Jews’ land and having their debts cancelled. Base greed motivated ‘divine’ rulers to employ </w:t>
      </w:r>
      <w:proofErr w:type="spellStart"/>
      <w:r>
        <w:t>Tomás</w:t>
      </w:r>
      <w:proofErr w:type="spellEnd"/>
      <w:r>
        <w:t xml:space="preserve"> de Torquemada as the Spanish Inquisition’s first ‘Grand inquisitor’ in 1483, to terrorise remaining minorities.   </w:t>
      </w:r>
    </w:p>
    <w:p w:rsidR="00760D0E" w:rsidRDefault="00760D0E" w:rsidP="00CE2B25">
      <w:r w:rsidRPr="00760D0E">
        <w:t xml:space="preserve">In the 15th century the Iberian Peninsula’s south, Al-Andalus, had a society of half a million farmers and silk producers and within this Muslim religion there were proud remnants of a once dominant culture. Christian Spain encompassed the Centre and North, accounting for 6 million people with Castile’s population equating to ¾ of that and 2/3 of the peninsula’s territory. By contrast, the Kingdom of Aragon only included the realms Valencia, Aragon and Catalonia. Although there were tensions between religions in Medieval Spain, there was clearly a degree of </w:t>
      </w:r>
      <w:proofErr w:type="spellStart"/>
      <w:r w:rsidRPr="00760D0E">
        <w:t>convivencia</w:t>
      </w:r>
      <w:proofErr w:type="spellEnd"/>
      <w:r w:rsidRPr="00760D0E">
        <w:t xml:space="preserve"> in their coexistence. Travellers, traders and pilgrims to medieval shrines were familiar with the unusual symbiosis of images: Romanesque churches, the Gothic cathedral in Burgos, medieval synagogues in </w:t>
      </w:r>
      <w:r w:rsidRPr="00760D0E">
        <w:lastRenderedPageBreak/>
        <w:t xml:space="preserve">Toledo, the great mosque in Córdoba and the majesty of the Alhambra in Granada. This tolerant peace emphasises the intolerant, brutal and oppressive nature of the Spanish Inquisition, as St. Ferdinand, the King of Castile from 1230 -1252 called himself “King of the three religions”. Moreover, in coastal </w:t>
      </w:r>
      <w:proofErr w:type="gramStart"/>
      <w:r w:rsidRPr="00760D0E">
        <w:t>towns</w:t>
      </w:r>
      <w:proofErr w:type="gramEnd"/>
      <w:r w:rsidRPr="00760D0E">
        <w:t xml:space="preserve"> people traded and different faiths often worked together; yet, within social sharing the different political, economic and religious status of each faith contributed to permanent matters of conflict. On a repeated basis tensions peaked, resulting in sudden social explosions which, when occurring on a small scale, were usually seen as “controlled and stabilizing</w:t>
      </w:r>
      <w:proofErr w:type="gramStart"/>
      <w:r w:rsidRPr="00760D0E">
        <w:t>”  because</w:t>
      </w:r>
      <w:proofErr w:type="gramEnd"/>
      <w:r w:rsidRPr="00760D0E">
        <w:t xml:space="preserve"> they encouraged people to maintain normality. However, this harmony was continually undercut, as evidenced by the national patron saint Santiago “</w:t>
      </w:r>
      <w:proofErr w:type="spellStart"/>
      <w:r w:rsidRPr="00760D0E">
        <w:t>Mantamoros</w:t>
      </w:r>
      <w:proofErr w:type="spellEnd"/>
      <w:r w:rsidRPr="00760D0E">
        <w:t>” (the moor-slayer) who came about in 12th century Iberia. Therefore, revisionist historians like Edward Peters who exercise the view that "The Inquisition was an image assembled from a body of legends and myths which, between the sixteenth and the twentieth centuries, established the perceived character of inquisitorial tribunals and influenced all ensuing efforts to recover their historical reality"  may be somewhat justified, because when compared with Spain’s history, Isabella and Ferdinand’s measures were no more oppressive or violent than their predecessors or contemporaries. This was evidenced in Rome circa. 1232, when Pope Gregory IX set up a system of religious courts called the Inquisition and allowed leaders of the Dominican religious order to find and interrogate heretics. Unlike the Spanish Inquisition, Pope Gregory clearly defined the two options for heretics: baptism or death; there was no grey area and as circumstance changed the options did not. This implies that cultural minorities were not terrorised because the actions that they were culpable for did not alter. Whereas, as Williams Nicholls posits, the Spanish Inquisition’s standards were ever-changing: “Now Jewishness is… a permanent inborn characteristic that even baptism does not remove</w:t>
      </w:r>
      <w:proofErr w:type="gramStart"/>
      <w:r w:rsidRPr="00760D0E">
        <w:t>” .</w:t>
      </w:r>
      <w:proofErr w:type="gramEnd"/>
      <w:r w:rsidRPr="00760D0E">
        <w:t xml:space="preserve"> Evidently this search for purity of blood, or </w:t>
      </w:r>
      <w:proofErr w:type="spellStart"/>
      <w:r w:rsidRPr="00760D0E">
        <w:t>limpieza</w:t>
      </w:r>
      <w:proofErr w:type="spellEnd"/>
      <w:r w:rsidRPr="00760D0E">
        <w:t xml:space="preserve"> de </w:t>
      </w:r>
      <w:proofErr w:type="spellStart"/>
      <w:r w:rsidRPr="00760D0E">
        <w:t>sangre</w:t>
      </w:r>
      <w:proofErr w:type="spellEnd"/>
      <w:r w:rsidRPr="00760D0E">
        <w:t>, was the deliberate terrorisation of Jews, a cultural minority.</w:t>
      </w:r>
      <w:bookmarkStart w:id="0" w:name="_GoBack"/>
      <w:bookmarkEnd w:id="0"/>
    </w:p>
    <w:sectPr w:rsidR="00760D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B25"/>
    <w:rsid w:val="004E2CC8"/>
    <w:rsid w:val="006B10AC"/>
    <w:rsid w:val="00760D0E"/>
    <w:rsid w:val="00CE2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1E5A1"/>
  <w15:chartTrackingRefBased/>
  <w15:docId w15:val="{132BDB7F-9486-4C3D-9B9F-0EEC70228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999</Words>
  <Characters>5699</Characters>
  <Application>Microsoft Office Word</Application>
  <DocSecurity>0</DocSecurity>
  <Lines>47</Lines>
  <Paragraphs>13</Paragraphs>
  <ScaleCrop>false</ScaleCrop>
  <Company>University of Wales Trinity Saint David</Company>
  <LinksUpToDate>false</LinksUpToDate>
  <CharactersWithSpaces>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Patterson (1801288)</dc:creator>
  <cp:keywords/>
  <dc:description/>
  <cp:lastModifiedBy>Niamh Patterson (1801288)</cp:lastModifiedBy>
  <cp:revision>2</cp:revision>
  <dcterms:created xsi:type="dcterms:W3CDTF">2018-12-21T12:33:00Z</dcterms:created>
  <dcterms:modified xsi:type="dcterms:W3CDTF">2018-12-21T12:35:00Z</dcterms:modified>
</cp:coreProperties>
</file>