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
          <w:szCs w:val="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546100</wp:posOffset>
            </wp:positionH>
            <wp:positionV relativeFrom="paragraph">
              <wp:posOffset>15875</wp:posOffset>
            </wp:positionV>
            <wp:extent cx="2080260" cy="687070"/>
            <wp:effectExtent b="0" l="0" r="0" t="0"/>
            <wp:wrapSquare wrapText="bothSides" distB="0" distT="0" distL="114300" distR="114300"/>
            <wp:docPr descr="A close up of black text&#10;&#10;Description automatically generated" id="846876588" name="image1.png"/>
            <a:graphic>
              <a:graphicData uri="http://schemas.openxmlformats.org/drawingml/2006/picture">
                <pic:pic>
                  <pic:nvPicPr>
                    <pic:cNvPr descr="A close up of black text&#10;&#10;Description automatically generated" id="0" name="image1.png"/>
                    <pic:cNvPicPr preferRelativeResize="0"/>
                  </pic:nvPicPr>
                  <pic:blipFill>
                    <a:blip r:embed="rId7"/>
                    <a:srcRect b="0" l="0" r="0" t="0"/>
                    <a:stretch>
                      <a:fillRect/>
                    </a:stretch>
                  </pic:blipFill>
                  <pic:spPr>
                    <a:xfrm>
                      <a:off x="0" y="0"/>
                      <a:ext cx="2080260" cy="687070"/>
                    </a:xfrm>
                    <a:prstGeom prst="rect"/>
                    <a:ln/>
                  </pic:spPr>
                </pic:pic>
              </a:graphicData>
            </a:graphic>
          </wp:anchor>
        </w:drawing>
      </w:r>
    </w:p>
    <w:p w:rsidR="00000000" w:rsidDel="00000000" w:rsidP="00000000" w:rsidRDefault="00000000" w:rsidRPr="00000000" w14:paraId="00000005">
      <w:pPr>
        <w:pBdr>
          <w:top w:color="4f81bd" w:space="10" w:sz="4" w:val="single"/>
          <w:bottom w:color="4f81bd" w:space="26" w:sz="4" w:val="single"/>
        </w:pBdr>
        <w:spacing w:after="360" w:before="360" w:lineRule="auto"/>
        <w:ind w:left="864" w:right="864" w:firstLine="0"/>
        <w:rPr>
          <w:i w:val="1"/>
          <w:color w:val="4f81bd"/>
        </w:rPr>
      </w:pPr>
      <w:r w:rsidDel="00000000" w:rsidR="00000000" w:rsidRPr="00000000">
        <w:rPr>
          <w:i w:val="1"/>
          <w:color w:val="4f81bd"/>
          <w:rtl w:val="0"/>
        </w:rPr>
        <w:br w:type="textWrapping"/>
      </w:r>
    </w:p>
    <w:p w:rsidR="00000000" w:rsidDel="00000000" w:rsidP="00000000" w:rsidRDefault="00000000" w:rsidRPr="00000000" w14:paraId="00000006">
      <w:pPr>
        <w:pBdr>
          <w:top w:color="4f81bd" w:space="10" w:sz="4" w:val="single"/>
          <w:bottom w:color="4f81bd" w:space="26" w:sz="4" w:val="single"/>
        </w:pBdr>
        <w:spacing w:after="360" w:before="360" w:lineRule="auto"/>
        <w:ind w:left="864" w:right="864" w:firstLine="0"/>
        <w:jc w:val="center"/>
        <w:rPr>
          <w:rFonts w:ascii="Arial" w:cs="Arial" w:eastAsia="Arial" w:hAnsi="Arial"/>
          <w:b w:val="1"/>
          <w:i w:val="1"/>
          <w:color w:val="4f81bd"/>
          <w:sz w:val="36"/>
          <w:szCs w:val="36"/>
        </w:rPr>
      </w:pPr>
      <w:r w:rsidDel="00000000" w:rsidR="00000000" w:rsidRPr="00000000">
        <w:rPr>
          <w:rFonts w:ascii="Arial" w:cs="Arial" w:eastAsia="Arial" w:hAnsi="Arial"/>
          <w:b w:val="1"/>
          <w:smallCaps w:val="1"/>
          <w:color w:val="4f81bd"/>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7">
      <w:pPr>
        <w:rPr>
          <w:rFonts w:ascii="Arial" w:cs="Arial" w:eastAsia="Arial" w:hAnsi="Arial"/>
        </w:rPr>
      </w:pPr>
      <w:r w:rsidDel="00000000" w:rsidR="00000000" w:rsidRPr="00000000">
        <w:rPr>
          <w:rtl w:val="0"/>
        </w:rPr>
      </w:r>
    </w:p>
    <w:p w:rsidR="00000000" w:rsidDel="00000000" w:rsidP="00000000" w:rsidRDefault="00000000" w:rsidRPr="00000000" w14:paraId="00000008">
      <w:pPr>
        <w:jc w:val="center"/>
        <w:rPr>
          <w:rFonts w:ascii="Arial" w:cs="Arial" w:eastAsia="Arial" w:hAnsi="Arial"/>
        </w:rPr>
      </w:pPr>
      <w:r w:rsidDel="00000000" w:rsidR="00000000" w:rsidRPr="00000000">
        <w:rPr>
          <w:rtl w:val="0"/>
        </w:rPr>
      </w:r>
    </w:p>
    <w:p w:rsidR="00000000" w:rsidDel="00000000" w:rsidP="00000000" w:rsidRDefault="00000000" w:rsidRPr="00000000" w14:paraId="00000009">
      <w:pPr>
        <w:jc w:val="center"/>
        <w:rPr>
          <w:rFonts w:ascii="Arial" w:cs="Arial" w:eastAsia="Arial" w:hAnsi="Arial"/>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Contemporary Themes in the Hotel and Hospitality Sector BMIH6001</w:t>
      </w:r>
    </w:p>
    <w:p w:rsidR="00000000" w:rsidDel="00000000" w:rsidP="00000000" w:rsidRDefault="00000000" w:rsidRPr="00000000" w14:paraId="0000000B">
      <w:pPr>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C">
      <w:pPr>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sz w:val="28"/>
          <w:szCs w:val="28"/>
        </w:rPr>
      </w:pPr>
      <w:r w:rsidDel="00000000" w:rsidR="00000000" w:rsidRPr="00000000">
        <w:rPr>
          <w:rFonts w:ascii="Arial" w:cs="Arial" w:eastAsia="Arial" w:hAnsi="Arial"/>
          <w:b w:val="1"/>
          <w:color w:val="4f81bd"/>
          <w:sz w:val="28"/>
          <w:szCs w:val="28"/>
          <w:rtl w:val="0"/>
        </w:rPr>
        <w:t xml:space="preserve">Conference Research Paper</w:t>
      </w:r>
      <w:r w:rsidDel="00000000" w:rsidR="00000000" w:rsidRPr="00000000">
        <w:rPr>
          <w:rtl w:val="0"/>
        </w:rPr>
      </w:r>
    </w:p>
    <w:p w:rsidR="00000000" w:rsidDel="00000000" w:rsidP="00000000" w:rsidRDefault="00000000" w:rsidRPr="00000000" w14:paraId="0000000F">
      <w:pPr>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0">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1">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2">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3">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4">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Name: Georgiana Poteaca</w:t>
      </w:r>
    </w:p>
    <w:p w:rsidR="00000000" w:rsidDel="00000000" w:rsidP="00000000" w:rsidRDefault="00000000" w:rsidRPr="00000000" w14:paraId="00000015">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ID: 2206484</w:t>
      </w:r>
    </w:p>
    <w:p w:rsidR="00000000" w:rsidDel="00000000" w:rsidP="00000000" w:rsidRDefault="00000000" w:rsidRPr="00000000" w14:paraId="00000017">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Tutor's Name: Dr Ernest Balutie Wavei</w:t>
      </w:r>
    </w:p>
    <w:p w:rsidR="00000000" w:rsidDel="00000000" w:rsidP="00000000" w:rsidRDefault="00000000" w:rsidRPr="00000000" w14:paraId="00000019">
      <w:pPr>
        <w:rPr>
          <w:rFonts w:ascii="Arial" w:cs="Arial" w:eastAsia="Arial" w:hAnsi="Arial"/>
          <w:b w:val="1"/>
        </w:rPr>
      </w:pPr>
      <w:r w:rsidDel="00000000" w:rsidR="00000000" w:rsidRPr="00000000">
        <w:rPr>
          <w:rtl w:val="0"/>
        </w:rPr>
      </w:r>
    </w:p>
    <w:p w:rsidR="00000000" w:rsidDel="00000000" w:rsidP="00000000" w:rsidRDefault="00000000" w:rsidRPr="00000000" w14:paraId="0000001A">
      <w:pPr>
        <w:rPr>
          <w:rFonts w:ascii="Arial" w:cs="Arial" w:eastAsia="Arial" w:hAnsi="Arial"/>
          <w:b w:val="1"/>
        </w:rPr>
      </w:pPr>
      <w:r w:rsidDel="00000000" w:rsidR="00000000" w:rsidRPr="00000000">
        <w:rPr>
          <w:rtl w:val="0"/>
        </w:rPr>
      </w:r>
    </w:p>
    <w:p w:rsidR="00000000" w:rsidDel="00000000" w:rsidP="00000000" w:rsidRDefault="00000000" w:rsidRPr="00000000" w14:paraId="0000001B">
      <w:pPr>
        <w:rPr>
          <w:rFonts w:ascii="Arial" w:cs="Arial" w:eastAsia="Arial" w:hAnsi="Arial"/>
          <w:b w:val="1"/>
        </w:rPr>
      </w:pPr>
      <w:r w:rsidDel="00000000" w:rsidR="00000000" w:rsidRPr="00000000">
        <w:rPr>
          <w:rtl w:val="0"/>
        </w:rPr>
      </w:r>
    </w:p>
    <w:p w:rsidR="00000000" w:rsidDel="00000000" w:rsidP="00000000" w:rsidRDefault="00000000" w:rsidRPr="00000000" w14:paraId="0000001C">
      <w:pPr>
        <w:rPr>
          <w:rFonts w:ascii="Arial" w:cs="Arial" w:eastAsia="Arial" w:hAnsi="Arial"/>
          <w:b w:val="1"/>
        </w:rPr>
      </w:pPr>
      <w:r w:rsidDel="00000000" w:rsidR="00000000" w:rsidRPr="00000000">
        <w:rPr>
          <w:rtl w:val="0"/>
        </w:rPr>
      </w:r>
    </w:p>
    <w:p w:rsidR="00000000" w:rsidDel="00000000" w:rsidP="00000000" w:rsidRDefault="00000000" w:rsidRPr="00000000" w14:paraId="0000001D">
      <w:pPr>
        <w:rPr>
          <w:rFonts w:ascii="Arial" w:cs="Arial" w:eastAsia="Arial" w:hAnsi="Arial"/>
          <w:b w:val="1"/>
        </w:rPr>
      </w:pPr>
      <w:r w:rsidDel="00000000" w:rsidR="00000000" w:rsidRPr="00000000">
        <w:rPr>
          <w:rtl w:val="0"/>
        </w:rPr>
      </w:r>
    </w:p>
    <w:p w:rsidR="00000000" w:rsidDel="00000000" w:rsidP="00000000" w:rsidRDefault="00000000" w:rsidRPr="00000000" w14:paraId="0000001E">
      <w:pPr>
        <w:rPr>
          <w:rFonts w:ascii="Arial" w:cs="Arial" w:eastAsia="Arial" w:hAnsi="Arial"/>
          <w:b w:val="1"/>
        </w:rPr>
      </w:pPr>
      <w:r w:rsidDel="00000000" w:rsidR="00000000" w:rsidRPr="00000000">
        <w:rPr>
          <w:rtl w:val="0"/>
        </w:rPr>
      </w:r>
    </w:p>
    <w:p w:rsidR="00000000" w:rsidDel="00000000" w:rsidP="00000000" w:rsidRDefault="00000000" w:rsidRPr="00000000" w14:paraId="0000001F">
      <w:pPr>
        <w:rPr>
          <w:rFonts w:ascii="Arial" w:cs="Arial" w:eastAsia="Arial" w:hAnsi="Arial"/>
          <w:b w:val="1"/>
        </w:rPr>
      </w:pPr>
      <w:r w:rsidDel="00000000" w:rsidR="00000000" w:rsidRPr="00000000">
        <w:rPr>
          <w:rtl w:val="0"/>
        </w:rPr>
      </w:r>
    </w:p>
    <w:p w:rsidR="00000000" w:rsidDel="00000000" w:rsidP="00000000" w:rsidRDefault="00000000" w:rsidRPr="00000000" w14:paraId="00000020">
      <w:pPr>
        <w:rPr>
          <w:rFonts w:ascii="Arial" w:cs="Arial" w:eastAsia="Arial" w:hAnsi="Arial"/>
          <w:b w:val="1"/>
        </w:r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color="366091" w:space="10" w:sz="4" w:val="single"/>
          <w:left w:space="0" w:sz="0" w:val="nil"/>
          <w:bottom w:color="366091" w:space="10" w:sz="4" w:val="single"/>
          <w:right w:space="0" w:sz="0" w:val="nil"/>
          <w:between w:space="0" w:sz="0" w:val="nil"/>
        </w:pBdr>
        <w:shd w:fill="auto" w:val="clear"/>
        <w:spacing w:after="360" w:before="360" w:line="279" w:lineRule="auto"/>
        <w:ind w:left="864" w:right="864" w:firstLine="0"/>
        <w:jc w:val="center"/>
        <w:rPr>
          <w:rFonts w:ascii="Arial" w:cs="Arial" w:eastAsia="Arial" w:hAnsi="Arial"/>
          <w:b w:val="0"/>
          <w:i w:val="1"/>
          <w:smallCaps w:val="0"/>
          <w:strike w:val="0"/>
          <w:color w:val="366091"/>
          <w:sz w:val="22"/>
          <w:szCs w:val="22"/>
          <w:u w:val="none"/>
          <w:shd w:fill="auto" w:val="clear"/>
          <w:vertAlign w:val="baseline"/>
        </w:rPr>
        <w:sectPr>
          <w:footerReference r:id="rId8" w:type="default"/>
          <w:footerReference r:id="rId9" w:type="first"/>
          <w:pgSz w:h="16840" w:w="11910" w:orient="portrait"/>
          <w:pgMar w:bottom="720" w:top="482" w:left="1276" w:right="1278" w:header="720" w:footer="720"/>
          <w:pgNumType w:start="1"/>
          <w:titlePg w:val="1"/>
        </w:sect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color="366091" w:space="10" w:sz="4" w:val="single"/>
          <w:left w:space="0" w:sz="0" w:val="nil"/>
          <w:bottom w:color="366091" w:space="10" w:sz="4" w:val="single"/>
          <w:right w:space="0" w:sz="0" w:val="nil"/>
          <w:between w:space="0" w:sz="0" w:val="nil"/>
        </w:pBdr>
        <w:shd w:fill="auto" w:val="clear"/>
        <w:spacing w:after="360" w:before="360" w:line="279" w:lineRule="auto"/>
        <w:ind w:left="864" w:right="864" w:firstLine="0"/>
        <w:jc w:val="center"/>
        <w:rPr>
          <w:rFonts w:ascii="Arial" w:cs="Arial" w:eastAsia="Arial" w:hAnsi="Arial"/>
          <w:b w:val="0"/>
          <w:i w:val="1"/>
          <w:smallCaps w:val="0"/>
          <w:strike w:val="0"/>
          <w:color w:val="366091"/>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5">
      <w:pPr>
        <w:jc w:val="cente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The Future of Work: Artificial Intelligence and Human Collaboration in the UK Hotel and Hospitality Sector</w:t>
      </w:r>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Abstract</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Artificial Intelligence (AI) is rapidly transforming the UK hotel and hospitality industry by reshaping workforce dynamics and enhancing operational efficiency. This paper examines workforce transformation and operational efficiency improvements through AI implementation. Through literature review and examples from UK hotel groups, this research illustrates how AI deployment automates routine tasks, optimizes resources, and personalizes guest services. Hotel staff roles are evolving—managers becoming coaches rather than controllers, while front-line employees receive support from AI-driven tools. Maintaining the human touch remains essential, particularly in high-end hospitality. The paper concludes with recommendations for effectively integrating AI in hospitality operations, emphasizing staff upskilling, ethical AI implementation, and aligning technology with service excellence.</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advent of AI is redefining operational models in UK hotels and reshaping employee-technology collaboration. Hotels face the dual challenge of enhancing efficiency while maintaining service quality amid technological change and workforce pressures. The UK hospitality industry has been struggling with staff shortages and escalating costs, accelerating interest in automation and AI solutions (CBRE, 2023). AI technologies promise to streamline operations while augmenting decision-making in pricing and customer service.</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These innovations transform job roles and demand new skills. Employees must adapt to a data-driven workplace, requiring training to work effectively alongside algorithms and machines (Deloitte, 2024). This paper focuses on workforce transformation and operational efficiency improvements through AI, analysing how UK hotel groups navigate these changes and offering recommendations for beneficial AI deployment.</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Literature Review</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AI in Hospitality – Adoption and Trends</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AI has transitioned from theoretical concept to practical application in hospitality, with over half of hotels reportedly adopting some form of AI tool by mid-decade (Hotel Owner, 2025). In the UK specifically, AI adoption in the sector shows steady growth— approximately 21% of hospitality businesses had integrated AI technologies by 2025, up from 12% the previous year (Duffy, 2025). Luxury hotel brands appear at the forefront of this trend: nearly 70% of luxury hotels expect AI to significantly impact the industry in the near term, with about two-thirds allocating more than 10% of their budgets to AI- related tools and systems (Hotel Owner, 2025).</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Smaller hotel chains and independents often adopt AI faster due to their organizational agility, whereas larger chains experience slower roll-outs due to complex approval processes (Hotel Owner, 2025). Key drivers of AI adoption include the pursuit of operational efficiency, cost reduction, and enhanced guest experiences (CBRE, 2023).</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Importantly, consumer expectations are aligning with these technological trends. According to a Deloitte survey, 52% of customers anticipate generative AI will be used in customer interactions and engagement in hospitality (Deloitte, 2024).</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Guests increasingly value personalized and seamless experiences, and many are receptive to AI-driven services if they deliver convenience and customization. At the same time, researchers caution that AI implementation must be carefully aligned with guest needs to avoid undermining satisfaction (Deloitte, 2024). The UK industry body UKHospitality notes that a majority of customers are receptive to AI for planning and booking travel, signalling a cultural shift in how technology is viewed in service encounters.</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Workforce Transformation through AI</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Academic studies highlight that AI's rise is transforming hospitality job roles and organizational structures. Algorithmic management (AM)—the use of algorithms to make managerial decisions—is already present in hotels, handling tasks like scheduling housekeeping based on real-time data including room occupancy, cleaning needs, and staff availability (University of Surrey, 2025). A recent study by Jianu et al. (2025) finds that such AI-driven management tools are prompting a redefinition of managerial roles. Front-line hotel managers are shifting from being controllers of routine processes to becoming coaches and mentors who guide staff in an AI-augmented workplace (Jianu et al., 2025).</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This evolution is crucial to prevent staff alienation as algorithms take over repetitive decision-making. Transparency in how AI decisions are made is emphasized as vital for preserving employee trust and engagement (University of Surrey, 2025). The risk of dehumanization is a recurring theme—if employees feel they are "controlled" by inscrutable algorithms, morale and service quality could suffer (Jianu et al., 2025). Thus, experts recommend that managers cultivate soft skills such as emotional intelligence and communication to complement AI systems, ensuring that hospitality workplaces remain human-centric even as they become high-tech (Complete AI Training, 2025).</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Another aspect of workforce transformation is staff upskilling and training. As AI tools become prevalent, employees at all levels need training to work effectively with these technologies. A systematic review by Kumawat et al. (2025) indicates that employees perceive AI as a means to enhance service quality and efficiency when provided with flexible infrastructure and proper support. However, successful adoption requires employees to attain AI literacy and trust in these systems. Research suggests that staff AI skills and understanding significantly influence their trust in AI and willingness to embrace it—in other words, knowledgeable employees are more likely to see AI as a helpful collaborator rather than a threat.</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Many hospitality organizations are responding by introducing AI-driven training platforms and e-learning modules. For example, Marriott International has implemented staff training programs on new AI tools to ensure seamless integration into daily operations (Duffy, 2025). Immersive training using Virtual Reality (VR) and AI is also emerging, with an estimated 62% of hotels starting to use VR for staff development (Duffy, 2025).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Operational Efficiency Improvements through AI</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AI technologies are driving substantial efficiency gains in hotel operations. Many UK hotels have introduced self-service check-in kiosks and mobile apps that automate the arrival process. Premier Inn began rolling out self check-in kiosks as early as 2009, cutting average check-in time from 8–10 minutes to under one minute (Hospitality Magazine, 2009). These kiosks handle transactional elements, allowing front-desk staff to focus on welcoming guests and addressing complex inquiries.</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Hilton has piloted "Connie," an AI concierge robot, to assist guests with information (CBRE, 2023). In the UK, Edwardian Hotels introduced an AI chatbot named Edward that handles guest inquiries through text messaging (Duffy, 2025). These examples demonstrate how AI tools can maintain or improve service levels with fewer staff.</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Another critical area transformed by AI is data analysis for personalization and decision-making. AI algorithms continuously analyse booking patterns, market demand, and competitor pricing to adjust room rates in real time (Hotel Owner, 2025). AI-driven forecasting is also used to predict occupancy and business volume, enabling proactive optimization of housekeeping schedules and staffing (Hotel Owner, 2025).</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AI-powered analytics support marketing and personalization of the guest experience. Machine learning systems synthesize guest profiles from past stays, preferences, and online reviews to enable hyper-personalized services (Duffy, 2025). Another emerging use-case is generative AI for travel planning, as seen with IHG's partnership with Google to create an AI trip planner in its mobile app (Hotel Dive, 2024).</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Method</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Literature search</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 systematic review of secondary sources was carried out between April and May 2025. Three academic databases—</w:t>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Scopus, Web of Science</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and </w:t>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ScienceDirect</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—were queried with the Boolean string (“artificial intelligence” OR “machine learning” OR “algorithmic management”) AND (hotel  OR hospitality ) AND (workforce OR employee  OR operation ) and limited to English-language publications dated </w:t>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2019-2025</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Records outside the hotel sector or published prior to 2019 were excluded. After de-duplication and abstract screening, </w:t>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 40 peer-reviewed studies</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met all criteria. Complementary industry material (e.g., CBRE and Deloitte white papers) was added to capture practitioner perspectives.</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Case selection</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To contextualise the academic findings, three UK hotel groups were purposively chosen for </w:t>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maximum heterogeneity</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in market position and AI maturity:</w:t>
      </w:r>
    </w:p>
    <w:p w:rsidR="00000000" w:rsidDel="00000000" w:rsidP="00000000" w:rsidRDefault="00000000" w:rsidRPr="00000000" w14:paraId="0000004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156"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Premier Inn</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 economy segment; early adopter of self-service kiosks.</w:t>
      </w:r>
    </w:p>
    <w:p w:rsidR="00000000" w:rsidDel="00000000" w:rsidP="00000000" w:rsidRDefault="00000000" w:rsidRPr="00000000" w14:paraId="0000004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156"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Hilton UK</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 upper-upscale; pilots of AI concierge and chatbots.</w:t>
      </w:r>
    </w:p>
    <w:p w:rsidR="00000000" w:rsidDel="00000000" w:rsidP="00000000" w:rsidRDefault="00000000" w:rsidRPr="00000000" w14:paraId="0000004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156"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IHG (UK portfolio)</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 multi-brand group partnering with Google Cloud on a generative-AI trip planner.</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Corporate press releases, annual/ESG reports, and reputable trade-press articles (2019-2025) were collected for each case.</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Data analysis and triangulation</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All documents were imported into NVivo and subjected to reflexive thematic analysis. Codes were inductively generated and clustered into themes such as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staff training</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algorithmic scheduling</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and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guest self-service</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A finding was accepted only when corroborated by at least two independent data types (e.g., a journal article and a company source). Conflicting evidence prompted additional source checks until convergence was achieved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Limitations</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study relies exclusively on publicly available data, which may over-represent successful AI pilot projects and under-report failures. Moreover, the absence of primary interviews limits insight into frontline employee perceptions. Despite these constraints, the combination of peer-reviewed research and multi-brand industry cases offers a robust foundation for analysing the opportunities and challenges of AI–human collaboration in UK hospitality.</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Theme Impact Analysis</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1. Workforce Transformation – Collaboration between AI and Employees</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AI is transforming hotel work, but the evidence so far is that we’re talking augmentation, not wholesale replacement of people. A short PEST scan explains why the move is inevitable:</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Political.</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Post-Brexit immigration rules and a jump in the National Living Wage have made it lightning UK labour supply, forcing operators to explore productivity tools (Whitbread PLC, 2025).</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Economic.</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Margins remain tight under the influence of energy-price shocks and inflation; CBRE (2023) estimates the proportion of full-service-hotel operating costs spent on labour is now over 35 %, so automating low-value tasks makes financial sense.</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Social.</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People want the “human touch”, but also Amazon type speed and personalisation (Hilton Worldwide, 2024). Employee preferences are evolving as well—millennials say they are more satisfied in their jobs when menial tasks are automated, enabling them to spend more time creatively serving customers (Deloitte, 2024).</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Technological.</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Cheap cloud AI and property-management-system plug-ins make even mid-scale brands able to roll out bots, algorithmic scheduling, and predictive housekeeping (IHG, 2024).</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Amid this context, hotels are recasting staff as co-pilots to machines. As Premier Inn installed self-check-in kiosks, receptionists became “guest greeters” sent to respond to special requests instead of scanning passports—a move that correlated with reduced turnover (Hotel Owner, 2025). Analogous hybrids are now emerging in housekeeping: the apps assign rooms by AI-predicted priority; the supervisors coach rather than order around (Jianu et al., 2025).</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But transformation is not without friction. Resistance and trust. As described in the Whitbread ESG report, 38 % of staff admitted that they initially found the ‘algorithmic rotas’ to be a bit awkward (Whitbread PLC, 2025). Clear and open dashboards detailing why tasks are delegated will also contribute to rebuilding trust (Complete AI Training, 2025). </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Hilton’s Travel with Purpose programme commits 10 million training hours for digital upskilling by 2030 (Hilton Worldwide, 2024). This is consistent with research that has found an association between skill development in AI and higher levels of engagement (Kumawat et al., 2025). Cross-functional silos. Revenue, IT and operations need to work together; IHG’s AI trip-planner project was only successful after creating a cross-discipline “digital acceleration” team (IHG, 2024).</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Ethical leadership would be the final piece of the puzzle. Algorithmic decisions on shifts and performance appraisal may include bias; Deloitte (2024) advises hotels to build opt-out functions and regularly audit models. Some brands already include AI ethics KPIs with managers’ bonuses (Hilton Worldwide Holdings Inc., 2024).</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 short, PEST forces are prodding UK hotels toward AI-human teaming that elevates—rather than obliterates—people. Success depends on three levers: transparent communication that demystifies algorithms, ongoing skills investment and ethical safeguards to ensure the workplace becomes a level playing field. </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2. Operational Efficiency and Service Quality Enhancement</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implementation of AI in hotel operations has yielded notable efficiency improvements and service quality enhancements. Automated systems handle repetitive processes faster than manual methods, reducing wait times for guests. AI-driven chatbots can instantly answer common questions, freeing up human staff for complex requests (CBRE, 2023).</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AI is also optimizing back-of-house operations. Predictive AI systems analyse data on guest flow, seasonal trends, and consumption rates to forecast needs for staffing, supplies, and energy usage (CBRE, 2023). Maintenance departments use AI-based predictive maintenance to fix equipment pre-emptively, minimizing breakdowns that could inconvenience guests.</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One critical operational domain for AI is revenue and yield management. AI systems continuously analyse real-time market data to recommend optimal pricing decisions (Hotel Owner, 2025). These analytics help in demand forecasting, enabling better capacity planning. By matching staffing levels to predicted busy times, hotels avoid both understaffing and overstaffing.</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Service robots deserve mention as a futuristic aspect of operational AI. Yotel uses robots in some properties to store luggage and deliver items to guest rooms (CBRE, 2023). Nevertheless, the consensus is that robots should complement rather than replace the human element. High-end hotels recognize that their clientele expects human attention. Over-automation in a luxury context can "alienate guests" who value personal service (CBRE, 2023).</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As one Deloitte report encapsulates, the key is striking the right balance: technology for efficiency, humans for empathy (Deloitte, 2024). Achieving this balance leads to operational excellence without sacrificing hospitality's personal nature.</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AI and human collaboration are redefining work in the UK hotel and hospitality sector. AI technologies are transforming workforce roles and operational processes. Staff are increasingly working alongside AI, using these tools to deliver faster, more personalized service, while routine tasks are automated for efficiency.</w:t>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workforce is evolving employees are acquiring new skills to remain integral in a data-driven environment, and managerial practices are shifting towards coaching teams in tandem with intelligent systems. On the operations side, AI is driving gains in accuracy, speed, and cost-effectiveness.</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Crucially, the success of AI in hospitality hinges on maintaining the human touch—technology must enhance, not erode, the guest experience. The future of hospitality work will be a collaborative model where AI empowers staff to focus on creating memorable guest experiences.</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Recommendations</w:t>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To ensure successful integration of AI and human collaboration in hospitality, the following recommendations are proposed:</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First, invest in staff training and upskilling to equip employees with skills to use AI tools effectively (Duffy, 2025). Second, redesign jobs to emphasize human-AI collaboration, with clear role definitions helping employees understand that AI is a tool to augment their performance (Deloitte, 2024).</w:t>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Third, maintain the human touch, especially in service encounters. Be strategic about where to automate and where to retain personal service (CBRE, 2023). Fourth, customize AI solutions to brand and clientele, as a one-size-fits-all solution will not work across different brands and markets (Deloitte, 2024).</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Fifth, address ethical, privacy, and data security concerns by implementing strict data governance policies and being transparent with guests about AI usage (Jianu et al., 2025). Finally, foster cross-functional innovation teams to oversee AI initiatives from planning to implementation, ensuring deployments are strategically aligned with business goals (Deloitte, 2024).</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156" w:firstLine="0"/>
        <w:jc w:val="both"/>
        <w:rPr>
          <w:rFonts w:ascii="Calibri" w:cs="Calibri" w:eastAsia="Calibri" w:hAnsi="Calibri"/>
          <w:b w:val="0"/>
          <w:i w:val="0"/>
          <w:smallCaps w:val="0"/>
          <w:strike w:val="0"/>
          <w:color w:val="000000"/>
          <w:sz w:val="24"/>
          <w:szCs w:val="24"/>
          <w:u w:val="none"/>
          <w:shd w:fill="auto" w:val="clear"/>
          <w:vertAlign w:val="baseline"/>
        </w:rPr>
        <w:sectPr>
          <w:type w:val="continuous"/>
          <w:pgSz w:h="16840" w:w="11910" w:orient="portrait"/>
          <w:pgMar w:bottom="720" w:top="482" w:left="1276" w:right="1278" w:header="720" w:footer="720"/>
          <w:pgNumType w:start="0"/>
          <w:titlePg w:val="1"/>
        </w:sect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Implementing these recommendations will help UK hotel and hospitality businesses navigate the transition into an AI-enhanced future of work, achieving greater efficiency while enriching both employee roles and guest experiences.</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240" w:lineRule="auto"/>
        <w:ind w:left="0" w:right="156" w:firstLine="0"/>
        <w:jc w:val="left"/>
        <w:rPr>
          <w:rFonts w:ascii="Calibri" w:cs="Calibri" w:eastAsia="Calibri" w:hAnsi="Calibri"/>
          <w:b w:val="0"/>
          <w:i w:val="0"/>
          <w:smallCaps w:val="0"/>
          <w:strike w:val="0"/>
          <w:color w:val="000000"/>
          <w:sz w:val="24"/>
          <w:szCs w:val="24"/>
          <w:u w:val="none"/>
          <w:shd w:fill="auto" w:val="clear"/>
          <w:vertAlign w:val="baseline"/>
        </w:rPr>
        <w:sectPr>
          <w:type w:val="continuous"/>
          <w:pgSz w:h="16840" w:w="11910" w:orient="portrait"/>
          <w:pgMar w:bottom="720" w:top="482" w:left="919" w:right="919" w:header="720" w:footer="720"/>
        </w:sectPr>
      </w:pPr>
      <w:r w:rsidDel="00000000" w:rsidR="00000000" w:rsidRPr="00000000">
        <w:rPr>
          <w:rtl w:val="0"/>
        </w:rPr>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References</w:t>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CBRE (2023) ‘Boosting efficiency: The role of AI in the hotel industry’.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CBRE UK Insights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10">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https://www.cbre.co.uk/insights/articles/boosting-efficiency-the-role-of-ai-in-the-hotel-industry</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15 May 2025).</w:t>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Complete AI Training (2025) ‘Are hotel managers becoming obsolete? Navigating the rise of AI and algorithmic management in hospitality’.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Complete AI Training News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11">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https://completeaitraining.com/news/are-hotel-managers-becoming-obsolete-navigating-the-rise-of/</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12 May 2025).</w:t>
      </w:r>
    </w:p>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Deloitte (2024) ‘AI’s transformative role in the hospitality industry’.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Deloitte UK Perspectives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12">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https://www.deloitte.com/uk/en/industries/consumer/blogs/embracing-the-future-ais-transformative-role-in-hospitality.html</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14 May 2025).</w:t>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Duffy, C. (2025) ‘AI solutions for operational, customer, and workforce challenges in UK hospitality’.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LinkedIn Pulse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13">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https://www.linkedin.com/pulse/ai-solutions-operational-customer-workforce-uk-chris-duffy-caio-akj5e</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8 May 2025).</w:t>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Hilton Worldwide (2024)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Travel with Purpose Report 2023</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McLean, VA: Hilton Worldwide. Available at: </w:t>
      </w:r>
      <w:hyperlink r:id="rId14">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https://esg.hilton.com/wp-content/uploads/sites/4/2024/07/2023-Travel-with-Purpose-Report-final.pdf</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22 May 2025).</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Hilton Worldwide Holdings Inc. (2024)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Annual Report on Form 10-K 2024</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McLean, VA: Hilton Worldwide Holdings Inc. Available at: </w:t>
      </w:r>
      <w:hyperlink r:id="rId15">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https://www.sec.gov/Archives/edgar/data/1585689/000158568925000081/hilton_worldwidex2024xannu.pdf</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22 May 2025).</w:t>
      </w:r>
    </w:p>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Hospitality Magazine (2009) ‘UK’s Premier Inn to offer guests self-service check-in option’.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Hospitality Technology News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16">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https://hospitalitytech.com/uks-premier-inn-offer-guests-self-service-check-option</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Hotel Dive (2024) ‘IHG taps Google Cloud for AI-powered travel planner’.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Hotel Dive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17">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https://www.hoteldive.com/news/ihg-google-cloud-ai-travel-planner/712787/</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13 May 2025).</w:t>
      </w:r>
    </w:p>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Hotel Owner (2025) ‘The future of AI in UK hotels’.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Hotel Owner Magazine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18">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https://www.hotelowner.co.uk/190193-the-future-of-ai-in-uk-hotels/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7 May 2025).</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Howard, J. (2019) ‘Artificial intelligence: Implications for the future of work’.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American Journal of Industrial Medicine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hyperlink r:id="rId19">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https://doi.org/10.1002/ajim.23037</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InterContinental Hotels Group PLC (2024)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Annual Report and Form 20-F 2024</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Denham: IHG PLC. Available at: </w:t>
      </w:r>
      <w:hyperlink r:id="rId20">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https://www.ihgplc.com/~/media/Files/I/Ihg-Plc/investors/annual-report/2024/ihg-ar-2024.pdf</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22 May 2025).</w:t>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Jianu, B., Ashton, M. and Lugosi, P. (2025) ‘Integrating algorithmic management in hotels: Emerging challenges and opportunities for frontline managers’.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International Journal of Hospitality Management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129, 104168.</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Khairy, H., Ahmed, M., Asiri, A., Gazzawe, F., Fatah, M.A., Aḥmad, N., Qahmash, A. and Agina, M. (2024) ‘Catalysing green work engagement in hotel businesses: Leveraging artificial intelligence’.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Sustainability</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hyperlink r:id="rId21">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https://doi.org/10.3390/su16167102</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Khoa, D., Gip, H., Guchait, P. and Wang, C.-Y. (2022) ‘Competition or collaboration for human–robot relationship: A critical reflection on future cobotics in hospitality’.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International Journal of Contemporary Hospitality Management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hyperlink r:id="rId22">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https://doi.org/10.1108/ijchm-04-2022-0434</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Koo, B., Curtis, C. and Ryan, B. (2020) ‘Examining the impact of artificial intelligence on hotel employees through job insecurity perspectives’.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International Journal of Hospitality Management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95, 102763. </w:t>
      </w:r>
      <w:hyperlink r:id="rId23">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https://doi.org/10.1016/j.ijhm.2020.102763</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Kumawat, E., Datta, A., Prentice, C. and Leung, R. (2025) ‘Artificial intelligence through the lens of hospitality employees: A systematic review’.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International Journal of Hospitality Management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124, 103986. Available at: </w:t>
      </w:r>
      <w:hyperlink r:id="rId24">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https://www.sciencedirect.com/science/article/pii/S0278431924002986</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10 May 2025).</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Law, R., Lin, K., Ye, H. and Fong, D. (2023) ‘Artificial intelligence research in hospitality: A state-of-the-art review and future directions’.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International Journal of Contemporary Hospitality Management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hyperlink r:id="rId25">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https://doi.org/10.1108/ijchm-02-2023-0189</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Li, J., Zhang, R., Wu, T.-J. and Mao, M. (2024) ‘How does work autonomy in human-robot collaboration affect hotel employees’ work and health outcomes? Role of job insecurity and person-job fit’.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International Journal of Hospitality Management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hyperlink r:id="rId26">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https://doi.org/10.1016/j.ijhm.2023.103654</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Malhotra, A. (2021) ‘The post-pandemic future of work’.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Journal of Management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47, 1091–1102. </w:t>
      </w:r>
      <w:hyperlink r:id="rId27">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https://doi.org/10.1177/01492063211000435</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Nannelli, M., Capone, F. and Lazzeretti, L. (2023) ‘Artificial intelligence in hospitality and tourism: State of the art and future research avenues’.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European Planning Studies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31, 1325–1344. </w:t>
      </w:r>
      <w:hyperlink r:id="rId28">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https://doi.org/10.1080/09654313.2023.2180321</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People Space (2025) ‘How international hotel giant IHG is using artificial intelligence to bring HR and recruitment benefits’.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The People Space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Available at: </w:t>
      </w:r>
      <w:hyperlink r:id="rId29">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https://www.thepeoplespace.com/practice/articles/how-international-hotel-giant-ihg-using-artificial-intelligence-bring-hr-and</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University of Surrey (2025) ‘Are hotel managers becoming obsolete in the age of AI?’. Available at: </w:t>
      </w:r>
      <w:hyperlink r:id="rId30">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https://www.surrey.ac.uk/news/are-hotel-managers-becoming-obsolete-age-ai</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13 May 2025).</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Whitbread PLC (2025)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Annual Report and Accounts 2024/25</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Dunstable: Whitbread PLC. Available at: </w:t>
      </w:r>
      <w:hyperlink r:id="rId31">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https://cdn.whitbread.co.uk/media/2025/05/Whitbread-PLC-Annual-Report-and-Accounts-2024-25.pdf</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22 May 2025).</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Whitbread PLC (2025)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Environmental, Social and Governance Report 2024/25</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Dunstable: Whitbread PLC. Available at: </w:t>
      </w:r>
      <w:hyperlink r:id="rId32">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https://cdn.whitbread.co.uk/media/2025/05/Whitbread-PLC-Environmental-Social-and-Governance-Report-2024-25.pdf</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22 May 2025).</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Yang, D., Liu, S., Liang, Y., Li, K. and Zhao, Y. (2025) ‘The impact of human-robot collaboration work mode on hotel employees’ work well-being’.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Sage Open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hyperlink r:id="rId33">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https://doi.org/10.1177/21582440251323518</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(Accessed: 11 May 2025).</w:t>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820" w:right="156"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00" w:right="156"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sectPr>
      <w:type w:val="nextPage"/>
      <w:pgSz w:h="16840" w:w="11910" w:orient="portrait"/>
      <w:pgMar w:bottom="280" w:top="480" w:left="920" w:right="92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Georgia"/>
  <w:font w:name="Calibri"/>
  <w:font w:name="Arial"/>
  <w:font w:name="Courier New"/>
  <w:font w:name="Source Han Sans JP"/>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Source Han Sans JP" w:cs="Source Han Sans JP" w:eastAsia="Source Han Sans JP" w:hAnsi="Source Han Sans JP"/>
        <w:b w:val="0"/>
        <w:i w:val="0"/>
        <w:smallCaps w:val="0"/>
        <w:strike w:val="0"/>
        <w:color w:val="000000"/>
        <w:sz w:val="22"/>
        <w:szCs w:val="22"/>
        <w:u w:val="none"/>
        <w:shd w:fill="auto" w:val="clear"/>
        <w:vertAlign w:val="baseline"/>
      </w:rPr>
    </w:pPr>
    <w:r w:rsidDel="00000000" w:rsidR="00000000" w:rsidRPr="00000000">
      <w:rPr>
        <w:rFonts w:ascii="Source Han Sans JP" w:cs="Source Han Sans JP" w:eastAsia="Source Han Sans JP" w:hAnsi="Source Han Sans JP"/>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Source Han Sans JP" w:cs="Source Han Sans JP" w:eastAsia="Source Han Sans JP" w:hAnsi="Source Han Sans JP"/>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Source Han Sans JP" w:cs="Source Han Sans JP" w:eastAsia="Source Han Sans JP" w:hAnsi="Source Han Sans JP"/>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Source Han Sans JP" w:cs="Source Han Sans JP" w:eastAsia="Source Han Sans JP" w:hAnsi="Source Han Sans JP"/>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Source Han Sans JP" w:cs="Source Han Sans JP" w:eastAsia="Source Han Sans JP" w:hAnsi="Source Han Sans JP"/>
        <w:sz w:val="22"/>
        <w:szCs w:val="22"/>
        <w:lang w:val="en-GB"/>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376" w:lineRule="auto"/>
      <w:ind w:left="100"/>
    </w:pPr>
    <w:rPr>
      <w:b w:val="1"/>
      <w:sz w:val="36"/>
      <w:szCs w:val="36"/>
    </w:rPr>
  </w:style>
  <w:style w:type="paragraph" w:styleId="Heading2">
    <w:name w:val="heading 2"/>
    <w:basedOn w:val="Normal"/>
    <w:next w:val="Normal"/>
    <w:pPr>
      <w:spacing w:before="288" w:lineRule="auto"/>
      <w:ind w:left="100"/>
    </w:pPr>
    <w:rPr>
      <w:b w:val="1"/>
      <w:sz w:val="28"/>
      <w:szCs w:val="28"/>
    </w:rPr>
  </w:style>
  <w:style w:type="paragraph" w:styleId="Heading3">
    <w:name w:val="heading 3"/>
    <w:basedOn w:val="Normal"/>
    <w:next w:val="Normal"/>
    <w:pPr>
      <w:keepNext w:val="1"/>
      <w:keepLines w:val="1"/>
      <w:spacing w:before="40" w:lineRule="auto"/>
    </w:pPr>
    <w:rPr>
      <w:rFonts w:ascii="Cambria" w:cs="Cambria" w:eastAsia="Cambria" w:hAnsi="Cambria"/>
      <w:color w:val="243f61"/>
      <w:sz w:val="24"/>
      <w:szCs w:val="24"/>
    </w:rPr>
  </w:style>
  <w:style w:type="paragraph" w:styleId="Heading4">
    <w:name w:val="heading 4"/>
    <w:basedOn w:val="Normal"/>
    <w:next w:val="Normal"/>
    <w:pPr>
      <w:keepNext w:val="1"/>
      <w:keepLines w:val="1"/>
      <w:spacing w:before="40" w:lineRule="auto"/>
    </w:pPr>
    <w:rPr>
      <w:rFonts w:ascii="Cambria" w:cs="Cambria" w:eastAsia="Cambria" w:hAnsi="Cambria"/>
      <w:i w:val="1"/>
      <w:color w:val="366091"/>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before="105" w:lineRule="auto"/>
      <w:ind w:left="100" w:right="245"/>
      <w:jc w:val="both"/>
    </w:pPr>
    <w:rPr>
      <w:b w:val="1"/>
      <w:sz w:val="48"/>
      <w:szCs w:val="48"/>
    </w:rPr>
  </w:style>
  <w:style w:type="paragraph" w:styleId="Normal" w:default="1">
    <w:name w:val="Normal"/>
    <w:qFormat w:val="1"/>
    <w:rPr>
      <w:rFonts w:ascii="Source Han Sans JP" w:cs="Source Han Sans JP" w:eastAsia="Source Han Sans JP" w:hAnsi="Source Han Sans JP"/>
    </w:rPr>
  </w:style>
  <w:style w:type="paragraph" w:styleId="Heading1">
    <w:name w:val="heading 1"/>
    <w:basedOn w:val="Normal"/>
    <w:uiPriority w:val="9"/>
    <w:qFormat w:val="1"/>
    <w:pPr>
      <w:spacing w:before="376"/>
      <w:ind w:left="100"/>
      <w:outlineLvl w:val="0"/>
    </w:pPr>
    <w:rPr>
      <w:b w:val="1"/>
      <w:bCs w:val="1"/>
      <w:sz w:val="36"/>
      <w:szCs w:val="36"/>
    </w:rPr>
  </w:style>
  <w:style w:type="paragraph" w:styleId="Heading2">
    <w:name w:val="heading 2"/>
    <w:basedOn w:val="Normal"/>
    <w:uiPriority w:val="9"/>
    <w:unhideWhenUsed w:val="1"/>
    <w:qFormat w:val="1"/>
    <w:pPr>
      <w:spacing w:before="288"/>
      <w:ind w:left="100"/>
      <w:outlineLvl w:val="1"/>
    </w:pPr>
    <w:rPr>
      <w:b w:val="1"/>
      <w:bCs w:val="1"/>
      <w:sz w:val="28"/>
      <w:szCs w:val="28"/>
    </w:rPr>
  </w:style>
  <w:style w:type="paragraph" w:styleId="Heading3">
    <w:name w:val="heading 3"/>
    <w:basedOn w:val="Normal"/>
    <w:next w:val="Normal"/>
    <w:link w:val="Heading3Char"/>
    <w:uiPriority w:val="9"/>
    <w:semiHidden w:val="1"/>
    <w:unhideWhenUsed w:val="1"/>
    <w:qFormat w:val="1"/>
    <w:rsid w:val="00E50D24"/>
    <w:pPr>
      <w:keepNext w:val="1"/>
      <w:keepLines w:val="1"/>
      <w:spacing w:before="40"/>
      <w:outlineLvl w:val="2"/>
    </w:pPr>
    <w:rPr>
      <w:rFonts w:asciiTheme="majorHAnsi" w:cstheme="majorBidi" w:eastAsiaTheme="majorEastAsia" w:hAnsiTheme="majorHAnsi"/>
      <w:color w:val="243f60" w:themeColor="accent1" w:themeShade="00007F"/>
      <w:sz w:val="24"/>
      <w:szCs w:val="24"/>
    </w:rPr>
  </w:style>
  <w:style w:type="paragraph" w:styleId="Heading4">
    <w:name w:val="heading 4"/>
    <w:basedOn w:val="Normal"/>
    <w:next w:val="Normal"/>
    <w:link w:val="Heading4Char"/>
    <w:uiPriority w:val="9"/>
    <w:semiHidden w:val="1"/>
    <w:unhideWhenUsed w:val="1"/>
    <w:qFormat w:val="1"/>
    <w:rsid w:val="00935698"/>
    <w:pPr>
      <w:keepNext w:val="1"/>
      <w:keepLines w:val="1"/>
      <w:spacing w:before="40"/>
      <w:outlineLvl w:val="3"/>
    </w:pPr>
    <w:rPr>
      <w:rFonts w:asciiTheme="majorHAnsi" w:cstheme="majorBidi" w:eastAsiaTheme="majorEastAsia" w:hAnsiTheme="majorHAnsi"/>
      <w:i w:val="1"/>
      <w:iCs w:val="1"/>
      <w:color w:val="365f91" w:themeColor="accent1" w:themeShade="0000BF"/>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Text">
    <w:name w:val="Body Text"/>
    <w:basedOn w:val="Normal"/>
    <w:uiPriority w:val="1"/>
    <w:qFormat w:val="1"/>
    <w:pPr>
      <w:spacing w:before="240"/>
      <w:ind w:left="100" w:right="156"/>
    </w:pPr>
    <w:rPr>
      <w:sz w:val="24"/>
      <w:szCs w:val="24"/>
    </w:rPr>
  </w:style>
  <w:style w:type="paragraph" w:styleId="Title">
    <w:name w:val="Title"/>
    <w:basedOn w:val="Normal"/>
    <w:uiPriority w:val="10"/>
    <w:qFormat w:val="1"/>
    <w:pPr>
      <w:spacing w:before="105"/>
      <w:ind w:left="100" w:right="245"/>
      <w:jc w:val="both"/>
    </w:pPr>
    <w:rPr>
      <w:b w:val="1"/>
      <w:bCs w:val="1"/>
      <w:sz w:val="48"/>
      <w:szCs w:val="48"/>
    </w:rPr>
  </w:style>
  <w:style w:type="paragraph" w:styleId="ListParagraph">
    <w:name w:val="List Paragraph"/>
    <w:basedOn w:val="Normal"/>
    <w:uiPriority w:val="1"/>
    <w:qFormat w:val="1"/>
    <w:pPr>
      <w:spacing w:before="288"/>
      <w:ind w:left="100" w:hanging="320"/>
    </w:pPr>
  </w:style>
  <w:style w:type="paragraph" w:styleId="TableParagraph" w:customStyle="1">
    <w:name w:val="Table Paragraph"/>
    <w:basedOn w:val="Normal"/>
    <w:uiPriority w:val="1"/>
    <w:qFormat w:val="1"/>
  </w:style>
  <w:style w:type="character" w:styleId="Heading3Char" w:customStyle="1">
    <w:name w:val="Heading 3 Char"/>
    <w:basedOn w:val="DefaultParagraphFont"/>
    <w:link w:val="Heading3"/>
    <w:uiPriority w:val="9"/>
    <w:semiHidden w:val="1"/>
    <w:rsid w:val="00E50D24"/>
    <w:rPr>
      <w:rFonts w:asciiTheme="majorHAnsi" w:cstheme="majorBidi" w:eastAsiaTheme="majorEastAsia" w:hAnsiTheme="majorHAnsi"/>
      <w:color w:val="243f60" w:themeColor="accent1" w:themeShade="00007F"/>
      <w:sz w:val="24"/>
      <w:szCs w:val="24"/>
    </w:rPr>
  </w:style>
  <w:style w:type="character" w:styleId="Hyperlink">
    <w:name w:val="Hyperlink"/>
    <w:basedOn w:val="DefaultParagraphFont"/>
    <w:uiPriority w:val="99"/>
    <w:unhideWhenUsed w:val="1"/>
    <w:rsid w:val="00E50D24"/>
    <w:rPr>
      <w:color w:val="0000ff" w:themeColor="hyperlink"/>
      <w:u w:val="single"/>
    </w:rPr>
  </w:style>
  <w:style w:type="character" w:styleId="UnresolvedMention">
    <w:name w:val="Unresolved Mention"/>
    <w:basedOn w:val="DefaultParagraphFont"/>
    <w:uiPriority w:val="99"/>
    <w:semiHidden w:val="1"/>
    <w:unhideWhenUsed w:val="1"/>
    <w:rsid w:val="00E50D24"/>
    <w:rPr>
      <w:color w:val="605e5c"/>
      <w:shd w:color="auto" w:fill="e1dfdd" w:val="clear"/>
    </w:rPr>
  </w:style>
  <w:style w:type="character" w:styleId="Emphasis">
    <w:name w:val="Emphasis"/>
    <w:basedOn w:val="DefaultParagraphFont"/>
    <w:uiPriority w:val="20"/>
    <w:qFormat w:val="1"/>
    <w:rsid w:val="00E50D24"/>
    <w:rPr>
      <w:i w:val="1"/>
      <w:iCs w:val="1"/>
    </w:rPr>
  </w:style>
  <w:style w:type="character" w:styleId="FollowedHyperlink">
    <w:name w:val="FollowedHyperlink"/>
    <w:basedOn w:val="DefaultParagraphFont"/>
    <w:uiPriority w:val="99"/>
    <w:semiHidden w:val="1"/>
    <w:unhideWhenUsed w:val="1"/>
    <w:rsid w:val="0081128B"/>
    <w:rPr>
      <w:color w:val="800080" w:themeColor="followedHyperlink"/>
      <w:u w:val="single"/>
    </w:rPr>
  </w:style>
  <w:style w:type="character" w:styleId="ms-1" w:customStyle="1">
    <w:name w:val="ms-1"/>
    <w:basedOn w:val="DefaultParagraphFont"/>
    <w:rsid w:val="006C1E0A"/>
  </w:style>
  <w:style w:type="character" w:styleId="max-w-full" w:customStyle="1">
    <w:name w:val="max-w-full"/>
    <w:basedOn w:val="DefaultParagraphFont"/>
    <w:rsid w:val="006C1E0A"/>
  </w:style>
  <w:style w:type="character" w:styleId="Heading4Char" w:customStyle="1">
    <w:name w:val="Heading 4 Char"/>
    <w:basedOn w:val="DefaultParagraphFont"/>
    <w:link w:val="Heading4"/>
    <w:uiPriority w:val="9"/>
    <w:semiHidden w:val="1"/>
    <w:rsid w:val="00935698"/>
    <w:rPr>
      <w:rFonts w:asciiTheme="majorHAnsi" w:cstheme="majorBidi" w:eastAsiaTheme="majorEastAsia" w:hAnsiTheme="majorHAnsi"/>
      <w:i w:val="1"/>
      <w:iCs w:val="1"/>
      <w:color w:val="365f91" w:themeColor="accent1" w:themeShade="0000BF"/>
    </w:rPr>
  </w:style>
  <w:style w:type="paragraph" w:styleId="NoSpacing">
    <w:name w:val="No Spacing"/>
    <w:link w:val="NoSpacingChar"/>
    <w:uiPriority w:val="1"/>
    <w:qFormat w:val="1"/>
    <w:rsid w:val="00F00550"/>
    <w:pPr>
      <w:widowControl w:val="1"/>
      <w:autoSpaceDE w:val="1"/>
      <w:autoSpaceDN w:val="1"/>
    </w:pPr>
    <w:rPr>
      <w:rFonts w:eastAsiaTheme="minorEastAsia"/>
      <w:lang w:eastAsia="en-GB" w:val="en-GB"/>
    </w:rPr>
  </w:style>
  <w:style w:type="character" w:styleId="NoSpacingChar" w:customStyle="1">
    <w:name w:val="No Spacing Char"/>
    <w:basedOn w:val="DefaultParagraphFont"/>
    <w:link w:val="NoSpacing"/>
    <w:uiPriority w:val="1"/>
    <w:rsid w:val="00F00550"/>
    <w:rPr>
      <w:rFonts w:eastAsiaTheme="minorEastAsia"/>
      <w:lang w:eastAsia="en-GB" w:val="en-GB"/>
    </w:rPr>
  </w:style>
  <w:style w:type="character" w:styleId="IntenseQuoteChar" w:customStyle="1">
    <w:name w:val="Intense Quote Char"/>
    <w:basedOn w:val="DefaultParagraphFont"/>
    <w:link w:val="IntenseQuote"/>
    <w:uiPriority w:val="30"/>
    <w:rsid w:val="00F00550"/>
    <w:rPr>
      <w:i w:val="1"/>
      <w:iCs w:val="1"/>
      <w:color w:val="365f91" w:themeColor="accent1" w:themeShade="0000BF"/>
    </w:rPr>
  </w:style>
  <w:style w:type="paragraph" w:styleId="IntenseQuote">
    <w:name w:val="Intense Quote"/>
    <w:basedOn w:val="Normal"/>
    <w:next w:val="Normal"/>
    <w:link w:val="IntenseQuoteChar"/>
    <w:uiPriority w:val="30"/>
    <w:qFormat w:val="1"/>
    <w:rsid w:val="00F00550"/>
    <w:pPr>
      <w:widowControl w:val="1"/>
      <w:pBdr>
        <w:top w:color="365f91" w:space="10" w:sz="4" w:themeColor="accent1" w:themeShade="0000BF" w:val="single"/>
        <w:bottom w:color="365f91" w:space="10" w:sz="4" w:themeColor="accent1" w:themeShade="0000BF" w:val="single"/>
      </w:pBdr>
      <w:autoSpaceDE w:val="1"/>
      <w:autoSpaceDN w:val="1"/>
      <w:spacing w:after="360" w:before="360" w:line="279" w:lineRule="auto"/>
      <w:ind w:left="864" w:right="864"/>
      <w:jc w:val="center"/>
    </w:pPr>
    <w:rPr>
      <w:rFonts w:asciiTheme="minorHAnsi" w:cstheme="minorBidi" w:eastAsiaTheme="minorHAnsi" w:hAnsiTheme="minorHAnsi"/>
      <w:i w:val="1"/>
      <w:iCs w:val="1"/>
      <w:color w:val="365f91" w:themeColor="accent1" w:themeShade="0000BF"/>
    </w:rPr>
  </w:style>
  <w:style w:type="character" w:styleId="IntenseQuoteChar1" w:customStyle="1">
    <w:name w:val="Intense Quote Char1"/>
    <w:basedOn w:val="DefaultParagraphFont"/>
    <w:uiPriority w:val="30"/>
    <w:rsid w:val="00F00550"/>
    <w:rPr>
      <w:rFonts w:ascii="Source Han Sans JP" w:cs="Source Han Sans JP" w:eastAsia="Source Han Sans JP" w:hAnsi="Source Han Sans JP"/>
      <w:i w:val="1"/>
      <w:iCs w:val="1"/>
      <w:color w:val="4f81bd" w:themeColor="accent1"/>
    </w:rPr>
  </w:style>
  <w:style w:type="paragraph" w:styleId="Header">
    <w:name w:val="header"/>
    <w:basedOn w:val="Normal"/>
    <w:link w:val="HeaderChar"/>
    <w:uiPriority w:val="99"/>
    <w:unhideWhenUsed w:val="1"/>
    <w:rsid w:val="000C78B1"/>
    <w:pPr>
      <w:tabs>
        <w:tab w:val="center" w:pos="4513"/>
        <w:tab w:val="right" w:pos="9026"/>
      </w:tabs>
    </w:pPr>
  </w:style>
  <w:style w:type="character" w:styleId="HeaderChar" w:customStyle="1">
    <w:name w:val="Header Char"/>
    <w:basedOn w:val="DefaultParagraphFont"/>
    <w:link w:val="Header"/>
    <w:uiPriority w:val="99"/>
    <w:rsid w:val="000C78B1"/>
    <w:rPr>
      <w:rFonts w:ascii="Source Han Sans JP" w:cs="Source Han Sans JP" w:eastAsia="Source Han Sans JP" w:hAnsi="Source Han Sans JP"/>
    </w:rPr>
  </w:style>
  <w:style w:type="paragraph" w:styleId="Footer">
    <w:name w:val="footer"/>
    <w:basedOn w:val="Normal"/>
    <w:link w:val="FooterChar"/>
    <w:uiPriority w:val="99"/>
    <w:unhideWhenUsed w:val="1"/>
    <w:rsid w:val="000C78B1"/>
    <w:pPr>
      <w:tabs>
        <w:tab w:val="center" w:pos="4513"/>
        <w:tab w:val="right" w:pos="9026"/>
      </w:tabs>
    </w:pPr>
  </w:style>
  <w:style w:type="character" w:styleId="FooterChar" w:customStyle="1">
    <w:name w:val="Footer Char"/>
    <w:basedOn w:val="DefaultParagraphFont"/>
    <w:link w:val="Footer"/>
    <w:uiPriority w:val="99"/>
    <w:rsid w:val="000C78B1"/>
    <w:rPr>
      <w:rFonts w:ascii="Source Han Sans JP" w:cs="Source Han Sans JP" w:eastAsia="Source Han Sans JP" w:hAnsi="Source Han Sans JP"/>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hgplc.com/~/media/Files/I/Ihg-Plc/investors/annual-report/2024/ihg-ar-2024.pdf" TargetMode="External"/><Relationship Id="rId22" Type="http://schemas.openxmlformats.org/officeDocument/2006/relationships/hyperlink" Target="https://doi.org/10.1108/ijchm-04-2022-0434" TargetMode="External"/><Relationship Id="rId21" Type="http://schemas.openxmlformats.org/officeDocument/2006/relationships/hyperlink" Target="https://doi.org/10.3390/su16167102" TargetMode="External"/><Relationship Id="rId24" Type="http://schemas.openxmlformats.org/officeDocument/2006/relationships/hyperlink" Target="https://www.sciencedirect.com/science/article/pii/S0278431924002986" TargetMode="External"/><Relationship Id="rId23" Type="http://schemas.openxmlformats.org/officeDocument/2006/relationships/hyperlink" Target="https://doi.org/10.1016/j.ijhm.2020.10276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26" Type="http://schemas.openxmlformats.org/officeDocument/2006/relationships/hyperlink" Target="https://doi.org/10.1016/j.ijhm.2023.103654" TargetMode="External"/><Relationship Id="rId25" Type="http://schemas.openxmlformats.org/officeDocument/2006/relationships/hyperlink" Target="https://doi.org/10.1108/ijchm-02-2023-0189" TargetMode="External"/><Relationship Id="rId28" Type="http://schemas.openxmlformats.org/officeDocument/2006/relationships/hyperlink" Target="https://doi.org/10.1080/09654313.2023.2180321" TargetMode="External"/><Relationship Id="rId27" Type="http://schemas.openxmlformats.org/officeDocument/2006/relationships/hyperlink" Target="https://doi.org/10.1177/01492063211000435"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thepeoplespace.com/practice/articles/how-international-hotel-giant-ihg-using-artificial-intelligence-bring-hr-and" TargetMode="External"/><Relationship Id="rId7" Type="http://schemas.openxmlformats.org/officeDocument/2006/relationships/image" Target="media/image1.png"/><Relationship Id="rId8" Type="http://schemas.openxmlformats.org/officeDocument/2006/relationships/footer" Target="footer1.xml"/><Relationship Id="rId31" Type="http://schemas.openxmlformats.org/officeDocument/2006/relationships/hyperlink" Target="https://cdn.whitbread.co.uk/media/2025/05/Whitbread-PLC-Annual-Report-and-Accounts-2024-25.pdf" TargetMode="External"/><Relationship Id="rId30" Type="http://schemas.openxmlformats.org/officeDocument/2006/relationships/hyperlink" Target="https://www.surrey.ac.uk/news/are-hotel-managers-becoming-obsolete-age-ai" TargetMode="External"/><Relationship Id="rId11" Type="http://schemas.openxmlformats.org/officeDocument/2006/relationships/hyperlink" Target="https://completeaitraining.com/news/are-hotel-managers-becoming-obsolete-navigating-the-rise-of/" TargetMode="External"/><Relationship Id="rId33" Type="http://schemas.openxmlformats.org/officeDocument/2006/relationships/hyperlink" Target="https://doi.org/10.1177/21582440251323518" TargetMode="External"/><Relationship Id="rId10" Type="http://schemas.openxmlformats.org/officeDocument/2006/relationships/hyperlink" Target="https://www.cbre.co.uk/insights/articles/boosting-efficiency-the-role-of-ai-in-the-hotel-industry" TargetMode="External"/><Relationship Id="rId32" Type="http://schemas.openxmlformats.org/officeDocument/2006/relationships/hyperlink" Target="https://cdn.whitbread.co.uk/media/2025/05/Whitbread-PLC-Environmental-Social-and-Governance-Report-2024-25.pdf" TargetMode="External"/><Relationship Id="rId13" Type="http://schemas.openxmlformats.org/officeDocument/2006/relationships/hyperlink" Target="https://www.linkedin.com/pulse/ai-solutions-operational-customer-workforce-uk-chris-duffy-caio-akj5e" TargetMode="External"/><Relationship Id="rId12" Type="http://schemas.openxmlformats.org/officeDocument/2006/relationships/hyperlink" Target="https://www.deloitte.com/uk/en/industries/consumer/blogs/embracing-the-future-ais-transformative-role-in-hospitality.html" TargetMode="External"/><Relationship Id="rId15" Type="http://schemas.openxmlformats.org/officeDocument/2006/relationships/hyperlink" Target="https://www.sec.gov/Archives/edgar/data/1585689/000158568925000081/hilton_worldwidex2024xannu.pdf" TargetMode="External"/><Relationship Id="rId14" Type="http://schemas.openxmlformats.org/officeDocument/2006/relationships/hyperlink" Target="https://esg.hilton.com/wp-content/uploads/sites/4/2024/07/2023-Travel-with-Purpose-Report-final.pdf" TargetMode="External"/><Relationship Id="rId17" Type="http://schemas.openxmlformats.org/officeDocument/2006/relationships/hyperlink" Target="https://www.hoteldive.com/news/ihg-google-cloud-ai-travel-planner/712787/" TargetMode="External"/><Relationship Id="rId16" Type="http://schemas.openxmlformats.org/officeDocument/2006/relationships/hyperlink" Target="https://hospitalitytech.com/uks-premier-inn-offer-guests-self-service-check-option" TargetMode="External"/><Relationship Id="rId19" Type="http://schemas.openxmlformats.org/officeDocument/2006/relationships/hyperlink" Target="https://doi.org/10.1002/ajim.23037" TargetMode="External"/><Relationship Id="rId18" Type="http://schemas.openxmlformats.org/officeDocument/2006/relationships/hyperlink" Target="https://www.hotelowner.co.uk/190193-the-future-of-ai-in-uk-hotel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r5faDLfwpC2FZDVwSnGlQqAGhw==">CgMxLjA4AHIhMTFYSXdFWGlLTzMtUTJQRUtWWEZQVEk0VTRabERoLW9x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2025-05-22T19:12:00Z</dcterms:created>
  <dc:creator>Georgiana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ducer">
    <vt:lpwstr>WeasyPrint 65.1</vt:lpwstr>
  </property>
</Properties>
</file>