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643F" w:rsidRPr="00E1643F" w:rsidRDefault="00E1643F" w:rsidP="00E1643F">
      <w:pPr>
        <w:spacing w:before="100" w:beforeAutospacing="1" w:after="100" w:afterAutospacing="1" w:line="240" w:lineRule="auto"/>
        <w:outlineLvl w:val="1"/>
        <w:rPr>
          <w:rFonts w:ascii="Bookman Old Style" w:eastAsia="Times New Roman" w:hAnsi="Bookman Old Style" w:cs="Times New Roman"/>
          <w:b/>
          <w:bCs/>
          <w:sz w:val="24"/>
          <w:szCs w:val="24"/>
          <w:lang w:val="en" w:eastAsia="en-GB"/>
        </w:rPr>
      </w:pPr>
      <w:bookmarkStart w:id="0" w:name="_GoBack"/>
      <w:bookmarkEnd w:id="0"/>
      <w:r w:rsidRPr="00E1643F">
        <w:rPr>
          <w:rFonts w:ascii="Bookman Old Style" w:eastAsia="Times New Roman" w:hAnsi="Bookman Old Style" w:cs="Times New Roman"/>
          <w:b/>
          <w:bCs/>
          <w:sz w:val="24"/>
          <w:szCs w:val="24"/>
          <w:lang w:val="en" w:eastAsia="en-GB"/>
        </w:rPr>
        <w:t>Changes for SEN Law in Wales 2015</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 xml:space="preserve">On July 6th 2015 the Welsh Government launched </w:t>
      </w:r>
      <w:hyperlink r:id="rId5" w:tgtFrame="_blank" w:history="1">
        <w:r w:rsidRPr="00E1643F">
          <w:rPr>
            <w:rFonts w:ascii="Bookman Old Style" w:eastAsia="Times New Roman" w:hAnsi="Bookman Old Style" w:cs="Times New Roman"/>
            <w:color w:val="0000FF"/>
            <w:sz w:val="24"/>
            <w:szCs w:val="24"/>
            <w:u w:val="single"/>
            <w:lang w:val="en" w:eastAsia="en-GB"/>
          </w:rPr>
          <w:t>a consultation</w:t>
        </w:r>
      </w:hyperlink>
      <w:r w:rsidRPr="00E1643F">
        <w:rPr>
          <w:rFonts w:ascii="Bookman Old Style" w:eastAsia="Times New Roman" w:hAnsi="Bookman Old Style" w:cs="Times New Roman"/>
          <w:sz w:val="24"/>
          <w:szCs w:val="24"/>
          <w:lang w:val="en" w:eastAsia="en-GB"/>
        </w:rPr>
        <w:t xml:space="preserve"> on the Draft Additional Learning Needs and Education Tribunal (Wales) Bill. Comments are requested by 18th December 2015. A new </w:t>
      </w:r>
      <w:hyperlink r:id="rId6" w:tgtFrame="_blank" w:history="1">
        <w:r w:rsidRPr="00E1643F">
          <w:rPr>
            <w:rFonts w:ascii="Bookman Old Style" w:eastAsia="Times New Roman" w:hAnsi="Bookman Old Style" w:cs="Times New Roman"/>
            <w:color w:val="0000FF"/>
            <w:sz w:val="24"/>
            <w:szCs w:val="24"/>
            <w:u w:val="single"/>
            <w:lang w:val="en" w:eastAsia="en-GB"/>
          </w:rPr>
          <w:t>draft Additional Learning Needs Code of Practice</w:t>
        </w:r>
      </w:hyperlink>
      <w:r w:rsidRPr="00E1643F">
        <w:rPr>
          <w:rFonts w:ascii="Bookman Old Style" w:eastAsia="Times New Roman" w:hAnsi="Bookman Old Style" w:cs="Times New Roman"/>
          <w:sz w:val="24"/>
          <w:szCs w:val="24"/>
          <w:lang w:val="en" w:eastAsia="en-GB"/>
        </w:rPr>
        <w:t xml:space="preserve"> was published at the end of September 2015.</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 xml:space="preserve">The proposals in the draft Bill largely follow the proposals set out in the 2014 White Paper, notably a </w:t>
      </w:r>
      <w:r w:rsidRPr="00E1643F">
        <w:rPr>
          <w:rFonts w:ascii="Bookman Old Style" w:eastAsia="Times New Roman" w:hAnsi="Bookman Old Style" w:cs="Times New Roman"/>
          <w:b/>
          <w:bCs/>
          <w:sz w:val="24"/>
          <w:szCs w:val="24"/>
          <w:lang w:val="en" w:eastAsia="en-GB"/>
        </w:rPr>
        <w:t>single category of 'Additional Learning Needs'</w:t>
      </w:r>
      <w:r w:rsidRPr="00E1643F">
        <w:rPr>
          <w:rFonts w:ascii="Bookman Old Style" w:eastAsia="Times New Roman" w:hAnsi="Bookman Old Style" w:cs="Times New Roman"/>
          <w:sz w:val="24"/>
          <w:szCs w:val="24"/>
          <w:lang w:val="en" w:eastAsia="en-GB"/>
        </w:rPr>
        <w:t xml:space="preserve"> to replace Statements, School Action, </w:t>
      </w:r>
      <w:r w:rsidRPr="00E1643F">
        <w:rPr>
          <w:rFonts w:ascii="Bookman Old Style" w:eastAsia="Times New Roman" w:hAnsi="Bookman Old Style" w:cs="Times New Roman"/>
          <w:b/>
          <w:bCs/>
          <w:sz w:val="24"/>
          <w:szCs w:val="24"/>
          <w:lang w:val="en" w:eastAsia="en-GB"/>
        </w:rPr>
        <w:t>and</w:t>
      </w:r>
      <w:r w:rsidRPr="00E1643F">
        <w:rPr>
          <w:rFonts w:ascii="Bookman Old Style" w:eastAsia="Times New Roman" w:hAnsi="Bookman Old Style" w:cs="Times New Roman"/>
          <w:sz w:val="24"/>
          <w:szCs w:val="24"/>
          <w:lang w:val="en" w:eastAsia="en-GB"/>
        </w:rPr>
        <w:t xml:space="preserve"> School Action Plus.</w:t>
      </w:r>
    </w:p>
    <w:p w:rsidR="00E1643F" w:rsidRPr="00E1643F" w:rsidRDefault="00E1643F" w:rsidP="00E1643F">
      <w:pPr>
        <w:spacing w:after="0" w:line="240" w:lineRule="auto"/>
        <w:rPr>
          <w:rFonts w:ascii="Bookman Old Style" w:eastAsia="Times New Roman" w:hAnsi="Bookman Old Style" w:cs="Times New Roman"/>
          <w:sz w:val="24"/>
          <w:szCs w:val="24"/>
          <w:lang w:val="en" w:eastAsia="en-GB"/>
        </w:rPr>
      </w:pPr>
      <w:hyperlink r:id="rId7" w:tgtFrame="_blank" w:history="1">
        <w:r w:rsidRPr="00E1643F">
          <w:rPr>
            <w:rFonts w:ascii="Bookman Old Style" w:eastAsia="Times New Roman" w:hAnsi="Bookman Old Style" w:cs="Times New Roman"/>
            <w:color w:val="0000FF"/>
            <w:sz w:val="24"/>
            <w:szCs w:val="24"/>
            <w:u w:val="single"/>
            <w:lang w:val="en" w:eastAsia="en-GB"/>
          </w:rPr>
          <w:t>Welsh Government clarification</w:t>
        </w:r>
      </w:hyperlink>
      <w:r w:rsidRPr="00E1643F">
        <w:rPr>
          <w:rFonts w:ascii="Bookman Old Style" w:eastAsia="Times New Roman" w:hAnsi="Bookman Old Style" w:cs="Times New Roman"/>
          <w:sz w:val="24"/>
          <w:szCs w:val="24"/>
          <w:lang w:val="en" w:eastAsia="en-GB"/>
        </w:rPr>
        <w:t xml:space="preserve"> November 2015: </w:t>
      </w:r>
      <w:proofErr w:type="gramStart"/>
      <w:r w:rsidRPr="00E1643F">
        <w:rPr>
          <w:rFonts w:ascii="Bookman Old Style" w:eastAsia="Times New Roman" w:hAnsi="Bookman Old Style" w:cs="Times New Roman"/>
          <w:sz w:val="24"/>
          <w:szCs w:val="24"/>
          <w:lang w:val="en" w:eastAsia="en-GB"/>
        </w:rPr>
        <w:t>" In</w:t>
      </w:r>
      <w:proofErr w:type="gramEnd"/>
      <w:r w:rsidRPr="00E1643F">
        <w:rPr>
          <w:rFonts w:ascii="Bookman Old Style" w:eastAsia="Times New Roman" w:hAnsi="Bookman Old Style" w:cs="Times New Roman"/>
          <w:sz w:val="24"/>
          <w:szCs w:val="24"/>
          <w:lang w:val="en" w:eastAsia="en-GB"/>
        </w:rPr>
        <w:t xml:space="preserve"> the case of those learners whose needs are complex and severe, the draft Bill would empower schools to refer cases to local authorities as needed ..." </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These are the relevant documents:</w:t>
      </w:r>
    </w:p>
    <w:p w:rsidR="00E1643F" w:rsidRPr="00E1643F" w:rsidRDefault="00E1643F" w:rsidP="00E1643F">
      <w:pPr>
        <w:numPr>
          <w:ilvl w:val="0"/>
          <w:numId w:val="1"/>
        </w:numPr>
        <w:spacing w:before="100" w:beforeAutospacing="1" w:after="100" w:afterAutospacing="1" w:line="240" w:lineRule="auto"/>
        <w:rPr>
          <w:rFonts w:ascii="Bookman Old Style" w:eastAsia="Times New Roman" w:hAnsi="Bookman Old Style" w:cs="Times New Roman"/>
          <w:sz w:val="24"/>
          <w:szCs w:val="24"/>
          <w:lang w:val="en" w:eastAsia="en-GB"/>
        </w:rPr>
      </w:pPr>
      <w:hyperlink r:id="rId8" w:tgtFrame="_blank" w:history="1">
        <w:r w:rsidRPr="00E1643F">
          <w:rPr>
            <w:rFonts w:ascii="Bookman Old Style" w:eastAsia="Times New Roman" w:hAnsi="Bookman Old Style" w:cs="Times New Roman"/>
            <w:color w:val="0000FF"/>
            <w:sz w:val="24"/>
            <w:szCs w:val="24"/>
            <w:u w:val="single"/>
            <w:lang w:val="en" w:eastAsia="en-GB"/>
          </w:rPr>
          <w:t>Consultation Document</w:t>
        </w:r>
      </w:hyperlink>
      <w:r w:rsidRPr="00E1643F">
        <w:rPr>
          <w:rFonts w:ascii="Bookman Old Style" w:eastAsia="Times New Roman" w:hAnsi="Bookman Old Style" w:cs="Times New Roman"/>
          <w:sz w:val="24"/>
          <w:szCs w:val="24"/>
          <w:lang w:val="en" w:eastAsia="en-GB"/>
        </w:rPr>
        <w:t xml:space="preserve"> 6 pages. Overview. See especially page 4</w:t>
      </w:r>
    </w:p>
    <w:p w:rsidR="00E1643F" w:rsidRPr="00E1643F" w:rsidRDefault="00E1643F" w:rsidP="00E1643F">
      <w:pPr>
        <w:numPr>
          <w:ilvl w:val="0"/>
          <w:numId w:val="1"/>
        </w:numPr>
        <w:spacing w:before="100" w:beforeAutospacing="1" w:after="100" w:afterAutospacing="1" w:line="240" w:lineRule="auto"/>
        <w:rPr>
          <w:rFonts w:ascii="Bookman Old Style" w:eastAsia="Times New Roman" w:hAnsi="Bookman Old Style" w:cs="Times New Roman"/>
          <w:sz w:val="24"/>
          <w:szCs w:val="24"/>
          <w:lang w:val="en" w:eastAsia="en-GB"/>
        </w:rPr>
      </w:pPr>
      <w:hyperlink r:id="rId9" w:tgtFrame="_blank" w:history="1">
        <w:r w:rsidRPr="00E1643F">
          <w:rPr>
            <w:rFonts w:ascii="Bookman Old Style" w:eastAsia="Times New Roman" w:hAnsi="Bookman Old Style" w:cs="Times New Roman"/>
            <w:color w:val="0000FF"/>
            <w:sz w:val="24"/>
            <w:szCs w:val="24"/>
            <w:u w:val="single"/>
            <w:lang w:val="en" w:eastAsia="en-GB"/>
          </w:rPr>
          <w:t>Draft Bill</w:t>
        </w:r>
      </w:hyperlink>
      <w:r w:rsidRPr="00E1643F">
        <w:rPr>
          <w:rFonts w:ascii="Bookman Old Style" w:eastAsia="Times New Roman" w:hAnsi="Bookman Old Style" w:cs="Times New Roman"/>
          <w:sz w:val="24"/>
          <w:szCs w:val="24"/>
          <w:lang w:val="en" w:eastAsia="en-GB"/>
        </w:rPr>
        <w:t xml:space="preserve"> 46 pages</w:t>
      </w:r>
    </w:p>
    <w:p w:rsidR="00E1643F" w:rsidRPr="00E1643F" w:rsidRDefault="00E1643F" w:rsidP="00E1643F">
      <w:pPr>
        <w:numPr>
          <w:ilvl w:val="0"/>
          <w:numId w:val="1"/>
        </w:numPr>
        <w:spacing w:before="100" w:beforeAutospacing="1" w:after="100" w:afterAutospacing="1" w:line="240" w:lineRule="auto"/>
        <w:rPr>
          <w:rFonts w:ascii="Bookman Old Style" w:eastAsia="Times New Roman" w:hAnsi="Bookman Old Style" w:cs="Times New Roman"/>
          <w:sz w:val="24"/>
          <w:szCs w:val="24"/>
          <w:lang w:val="en" w:eastAsia="en-GB"/>
        </w:rPr>
      </w:pPr>
      <w:hyperlink r:id="rId10" w:tgtFrame="_blank" w:history="1">
        <w:r w:rsidRPr="00E1643F">
          <w:rPr>
            <w:rFonts w:ascii="Bookman Old Style" w:eastAsia="Times New Roman" w:hAnsi="Bookman Old Style" w:cs="Times New Roman"/>
            <w:color w:val="0000FF"/>
            <w:sz w:val="24"/>
            <w:szCs w:val="24"/>
            <w:u w:val="single"/>
            <w:lang w:val="en" w:eastAsia="en-GB"/>
          </w:rPr>
          <w:t>Draft Additional Learning Needs Code of Practice</w:t>
        </w:r>
      </w:hyperlink>
      <w:r w:rsidRPr="00E1643F">
        <w:rPr>
          <w:rFonts w:ascii="Bookman Old Style" w:eastAsia="Times New Roman" w:hAnsi="Bookman Old Style" w:cs="Times New Roman"/>
          <w:sz w:val="24"/>
          <w:szCs w:val="24"/>
          <w:lang w:val="en" w:eastAsia="en-GB"/>
        </w:rPr>
        <w:t xml:space="preserve"> September 2015</w:t>
      </w:r>
    </w:p>
    <w:p w:rsidR="00E1643F" w:rsidRPr="00E1643F" w:rsidRDefault="00E1643F" w:rsidP="00E1643F">
      <w:pPr>
        <w:numPr>
          <w:ilvl w:val="0"/>
          <w:numId w:val="1"/>
        </w:numPr>
        <w:spacing w:before="100" w:beforeAutospacing="1" w:after="100" w:afterAutospacing="1" w:line="240" w:lineRule="auto"/>
        <w:rPr>
          <w:rFonts w:ascii="Bookman Old Style" w:eastAsia="Times New Roman" w:hAnsi="Bookman Old Style" w:cs="Times New Roman"/>
          <w:sz w:val="24"/>
          <w:szCs w:val="24"/>
          <w:lang w:val="en" w:eastAsia="en-GB"/>
        </w:rPr>
      </w:pPr>
      <w:hyperlink r:id="rId11" w:tgtFrame="_blank" w:history="1">
        <w:r w:rsidRPr="00E1643F">
          <w:rPr>
            <w:rFonts w:ascii="Bookman Old Style" w:eastAsia="Times New Roman" w:hAnsi="Bookman Old Style" w:cs="Times New Roman"/>
            <w:color w:val="0000FF"/>
            <w:sz w:val="24"/>
            <w:szCs w:val="24"/>
            <w:u w:val="single"/>
            <w:lang w:val="en" w:eastAsia="en-GB"/>
          </w:rPr>
          <w:t>Impact Assessments</w:t>
        </w:r>
      </w:hyperlink>
      <w:r w:rsidRPr="00E1643F">
        <w:rPr>
          <w:rFonts w:ascii="Bookman Old Style" w:eastAsia="Times New Roman" w:hAnsi="Bookman Old Style" w:cs="Times New Roman"/>
          <w:sz w:val="24"/>
          <w:szCs w:val="24"/>
          <w:lang w:val="en" w:eastAsia="en-GB"/>
        </w:rPr>
        <w:t xml:space="preserve"> 46 pages total, collected Children's Rights Impact Assessment, Equality Impact Assessment, and Welsh Language Impact Assessment</w:t>
      </w:r>
    </w:p>
    <w:p w:rsidR="00E1643F" w:rsidRPr="00E1643F" w:rsidRDefault="00E1643F" w:rsidP="00E1643F">
      <w:pPr>
        <w:numPr>
          <w:ilvl w:val="0"/>
          <w:numId w:val="1"/>
        </w:numPr>
        <w:spacing w:before="100" w:beforeAutospacing="1" w:after="100" w:afterAutospacing="1" w:line="240" w:lineRule="auto"/>
        <w:rPr>
          <w:rFonts w:ascii="Bookman Old Style" w:eastAsia="Times New Roman" w:hAnsi="Bookman Old Style" w:cs="Times New Roman"/>
          <w:sz w:val="24"/>
          <w:szCs w:val="24"/>
          <w:lang w:val="en" w:eastAsia="en-GB"/>
        </w:rPr>
      </w:pPr>
      <w:hyperlink r:id="rId12" w:tgtFrame="_blank" w:history="1">
        <w:r w:rsidRPr="00E1643F">
          <w:rPr>
            <w:rFonts w:ascii="Bookman Old Style" w:eastAsia="Times New Roman" w:hAnsi="Bookman Old Style" w:cs="Times New Roman"/>
            <w:color w:val="0000FF"/>
            <w:sz w:val="24"/>
            <w:szCs w:val="24"/>
            <w:u w:val="single"/>
            <w:lang w:val="en" w:eastAsia="en-GB"/>
          </w:rPr>
          <w:t>Draft Explanatory Memorandum</w:t>
        </w:r>
      </w:hyperlink>
      <w:r w:rsidRPr="00E1643F">
        <w:rPr>
          <w:rFonts w:ascii="Bookman Old Style" w:eastAsia="Times New Roman" w:hAnsi="Bookman Old Style" w:cs="Times New Roman"/>
          <w:sz w:val="24"/>
          <w:szCs w:val="24"/>
          <w:lang w:val="en" w:eastAsia="en-GB"/>
        </w:rPr>
        <w:t xml:space="preserve"> Incorporating Draft Regulatory Impact Assessment and Draft Explanatory Notes. 138 pages. See especially pages 10-29 for relatively brief overview, pages 53- 107 Regulatory Impact Assessment 'Options' for recap of and comparison with previous proposals in 2012, regarding cost and efficiency, especially over whether Individual Development Plans for much wider category than statements will mean too much extra work</w:t>
      </w:r>
    </w:p>
    <w:p w:rsidR="00E1643F" w:rsidRPr="00E1643F" w:rsidRDefault="00E1643F" w:rsidP="00E1643F">
      <w:pPr>
        <w:numPr>
          <w:ilvl w:val="0"/>
          <w:numId w:val="1"/>
        </w:numPr>
        <w:spacing w:before="100" w:beforeAutospacing="1" w:after="100" w:afterAutospacing="1" w:line="240" w:lineRule="auto"/>
        <w:rPr>
          <w:rFonts w:ascii="Bookman Old Style" w:eastAsia="Times New Roman" w:hAnsi="Bookman Old Style" w:cs="Times New Roman"/>
          <w:sz w:val="24"/>
          <w:szCs w:val="24"/>
          <w:lang w:val="en" w:eastAsia="en-GB"/>
        </w:rPr>
      </w:pPr>
      <w:hyperlink r:id="rId13" w:tgtFrame="_blank" w:history="1">
        <w:r w:rsidRPr="00E1643F">
          <w:rPr>
            <w:rFonts w:ascii="Bookman Old Style" w:eastAsia="Times New Roman" w:hAnsi="Bookman Old Style" w:cs="Times New Roman"/>
            <w:color w:val="0000FF"/>
            <w:sz w:val="24"/>
            <w:szCs w:val="24"/>
            <w:u w:val="single"/>
            <w:lang w:val="en" w:eastAsia="en-GB"/>
          </w:rPr>
          <w:t>Consultation Response Form</w:t>
        </w:r>
      </w:hyperlink>
      <w:r w:rsidRPr="00E1643F">
        <w:rPr>
          <w:rFonts w:ascii="Bookman Old Style" w:eastAsia="Times New Roman" w:hAnsi="Bookman Old Style" w:cs="Times New Roman"/>
          <w:sz w:val="24"/>
          <w:szCs w:val="24"/>
          <w:lang w:val="en" w:eastAsia="en-GB"/>
        </w:rPr>
        <w:t xml:space="preserve"> 5 pages, 7 questions, see below</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Q1 – The introduction of the term ALN and a 0–25 age range</w:t>
      </w:r>
      <w:r w:rsidRPr="00E1643F">
        <w:rPr>
          <w:rFonts w:ascii="Bookman Old Style" w:eastAsia="Times New Roman" w:hAnsi="Bookman Old Style" w:cs="Times New Roman"/>
          <w:sz w:val="24"/>
          <w:szCs w:val="24"/>
          <w:lang w:val="en" w:eastAsia="en-GB"/>
        </w:rPr>
        <w:br/>
        <w:t>Q2 – A unified planning process with increased participation by children and young people</w:t>
      </w:r>
      <w:r w:rsidRPr="00E1643F">
        <w:rPr>
          <w:rFonts w:ascii="Bookman Old Style" w:eastAsia="Times New Roman" w:hAnsi="Bookman Old Style" w:cs="Times New Roman"/>
          <w:sz w:val="24"/>
          <w:szCs w:val="24"/>
          <w:lang w:val="en" w:eastAsia="en-GB"/>
        </w:rPr>
        <w:br/>
        <w:t>Q3 – High aspirations and improved outcomes</w:t>
      </w:r>
      <w:r w:rsidRPr="00E1643F">
        <w:rPr>
          <w:rFonts w:ascii="Bookman Old Style" w:eastAsia="Times New Roman" w:hAnsi="Bookman Old Style" w:cs="Times New Roman"/>
          <w:sz w:val="24"/>
          <w:szCs w:val="24"/>
          <w:lang w:val="en" w:eastAsia="en-GB"/>
        </w:rPr>
        <w:br/>
        <w:t>Q4 – Increased collaboration</w:t>
      </w:r>
      <w:r w:rsidRPr="00E1643F">
        <w:rPr>
          <w:rFonts w:ascii="Bookman Old Style" w:eastAsia="Times New Roman" w:hAnsi="Bookman Old Style" w:cs="Times New Roman"/>
          <w:sz w:val="24"/>
          <w:szCs w:val="24"/>
          <w:lang w:val="en" w:eastAsia="en-GB"/>
        </w:rPr>
        <w:br/>
        <w:t>Q5 – Avoiding disagreements, earlier disagreement resolution and clear and consistent rights of appeal</w:t>
      </w:r>
      <w:r w:rsidRPr="00E1643F">
        <w:rPr>
          <w:rFonts w:ascii="Bookman Old Style" w:eastAsia="Times New Roman" w:hAnsi="Bookman Old Style" w:cs="Times New Roman"/>
          <w:sz w:val="24"/>
          <w:szCs w:val="24"/>
          <w:lang w:val="en" w:eastAsia="en-GB"/>
        </w:rPr>
        <w:br/>
        <w:t>Q6 – Feedback on Supporting documents</w:t>
      </w:r>
      <w:r w:rsidRPr="00E1643F">
        <w:rPr>
          <w:rFonts w:ascii="Bookman Old Style" w:eastAsia="Times New Roman" w:hAnsi="Bookman Old Style" w:cs="Times New Roman"/>
          <w:sz w:val="24"/>
          <w:szCs w:val="24"/>
          <w:lang w:val="en" w:eastAsia="en-GB"/>
        </w:rPr>
        <w:br/>
        <w:t>Q7 Any related issues</w:t>
      </w:r>
    </w:p>
    <w:p w:rsidR="00E1643F" w:rsidRPr="00E1643F" w:rsidRDefault="00E1643F" w:rsidP="00E1643F">
      <w:pPr>
        <w:spacing w:after="0"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pict>
          <v:rect id="_x0000_i1025" style="width:0;height:1.5pt" o:hralign="center" o:hrstd="t" o:hr="t" fillcolor="#a0a0a0" stroked="f"/>
        </w:pict>
      </w:r>
    </w:p>
    <w:p w:rsidR="00E1643F" w:rsidRPr="00E1643F" w:rsidRDefault="00E1643F" w:rsidP="00E1643F">
      <w:pPr>
        <w:spacing w:before="100" w:beforeAutospacing="1" w:after="100" w:afterAutospacing="1" w:line="240" w:lineRule="auto"/>
        <w:outlineLvl w:val="2"/>
        <w:rPr>
          <w:rFonts w:ascii="Bookman Old Style" w:eastAsia="Times New Roman" w:hAnsi="Bookman Old Style" w:cs="Times New Roman"/>
          <w:b/>
          <w:bCs/>
          <w:sz w:val="24"/>
          <w:szCs w:val="24"/>
          <w:lang w:val="en" w:eastAsia="en-GB"/>
        </w:rPr>
      </w:pPr>
      <w:r w:rsidRPr="00E1643F">
        <w:rPr>
          <w:rFonts w:ascii="Bookman Old Style" w:eastAsia="Times New Roman" w:hAnsi="Bookman Old Style" w:cs="Times New Roman"/>
          <w:b/>
          <w:bCs/>
          <w:sz w:val="24"/>
          <w:szCs w:val="24"/>
          <w:lang w:val="en" w:eastAsia="en-GB"/>
        </w:rPr>
        <w:t>When is Disability "Additional Learning Need"?</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 xml:space="preserve">The following quotes are taken from the </w:t>
      </w:r>
      <w:hyperlink r:id="rId14" w:tgtFrame="_blank" w:history="1">
        <w:r w:rsidRPr="00E1643F">
          <w:rPr>
            <w:rFonts w:ascii="Bookman Old Style" w:eastAsia="Times New Roman" w:hAnsi="Bookman Old Style" w:cs="Times New Roman"/>
            <w:color w:val="0000FF"/>
            <w:sz w:val="24"/>
            <w:szCs w:val="24"/>
            <w:u w:val="single"/>
            <w:lang w:val="en" w:eastAsia="en-GB"/>
          </w:rPr>
          <w:t>Draft Additional Learning Needs Code of Practice</w:t>
        </w:r>
      </w:hyperlink>
      <w:r w:rsidRPr="00E1643F">
        <w:rPr>
          <w:rFonts w:ascii="Bookman Old Style" w:eastAsia="Times New Roman" w:hAnsi="Bookman Old Style" w:cs="Times New Roman"/>
          <w:sz w:val="24"/>
          <w:szCs w:val="24"/>
          <w:lang w:val="en" w:eastAsia="en-GB"/>
        </w:rPr>
        <w:t xml:space="preserve"> published at the end of September 2015 which explains at </w:t>
      </w:r>
      <w:r w:rsidRPr="00E1643F">
        <w:rPr>
          <w:rFonts w:ascii="Bookman Old Style" w:eastAsia="Times New Roman" w:hAnsi="Bookman Old Style" w:cs="Times New Roman"/>
          <w:sz w:val="24"/>
          <w:szCs w:val="24"/>
          <w:lang w:val="en" w:eastAsia="en-GB"/>
        </w:rPr>
        <w:lastRenderedPageBreak/>
        <w:t xml:space="preserve">the outset </w:t>
      </w:r>
      <w:r w:rsidRPr="00E1643F">
        <w:rPr>
          <w:rFonts w:ascii="Bookman Old Style" w:eastAsia="Times New Roman" w:hAnsi="Bookman Old Style" w:cs="Times New Roman"/>
          <w:i/>
          <w:iCs/>
          <w:sz w:val="24"/>
          <w:szCs w:val="24"/>
          <w:lang w:val="en" w:eastAsia="en-GB"/>
        </w:rPr>
        <w:t>"This is an early draft version of the Additional Learning Needs Code. The provisions which appear in it have been published solely for illustrative purposes. This document provides information to support the current required public consultation on the draft Additional Learning Needs and Education Tribunal (Wales) Bill. It is not in itself subject to that consultation."</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 xml:space="preserve">Many points are very similar to </w:t>
      </w:r>
      <w:hyperlink r:id="rId15" w:tgtFrame="_blank" w:history="1">
        <w:r w:rsidRPr="00E1643F">
          <w:rPr>
            <w:rFonts w:ascii="Bookman Old Style" w:eastAsia="Times New Roman" w:hAnsi="Bookman Old Style" w:cs="Times New Roman"/>
            <w:color w:val="0000FF"/>
            <w:sz w:val="24"/>
            <w:szCs w:val="24"/>
            <w:u w:val="single"/>
            <w:lang w:val="en" w:eastAsia="en-GB"/>
          </w:rPr>
          <w:t>the new SEND Code in England</w:t>
        </w:r>
      </w:hyperlink>
      <w:r w:rsidRPr="00E1643F">
        <w:rPr>
          <w:rFonts w:ascii="Bookman Old Style" w:eastAsia="Times New Roman" w:hAnsi="Bookman Old Style" w:cs="Times New Roman"/>
          <w:sz w:val="24"/>
          <w:szCs w:val="24"/>
          <w:lang w:val="en" w:eastAsia="en-GB"/>
        </w:rPr>
        <w:t xml:space="preserve">. For example, in the draft ALN Code, a child or young person with a disability has Additional Learning Needs if they require Additional Learning Provision, as a result of disability. (The </w:t>
      </w:r>
      <w:hyperlink r:id="rId16" w:tgtFrame="_blank" w:history="1">
        <w:r w:rsidRPr="00E1643F">
          <w:rPr>
            <w:rFonts w:ascii="Bookman Old Style" w:eastAsia="Times New Roman" w:hAnsi="Bookman Old Style" w:cs="Times New Roman"/>
            <w:color w:val="0000FF"/>
            <w:sz w:val="24"/>
            <w:szCs w:val="24"/>
            <w:u w:val="single"/>
            <w:lang w:val="en" w:eastAsia="en-GB"/>
          </w:rPr>
          <w:t>English Code</w:t>
        </w:r>
      </w:hyperlink>
      <w:r w:rsidRPr="00E1643F">
        <w:rPr>
          <w:rFonts w:ascii="Bookman Old Style" w:eastAsia="Times New Roman" w:hAnsi="Bookman Old Style" w:cs="Times New Roman"/>
          <w:sz w:val="24"/>
          <w:szCs w:val="24"/>
          <w:lang w:val="en" w:eastAsia="en-GB"/>
        </w:rPr>
        <w:t xml:space="preserve"> says that </w:t>
      </w:r>
      <w:r w:rsidRPr="00E1643F">
        <w:rPr>
          <w:rFonts w:ascii="Bookman Old Style" w:eastAsia="Times New Roman" w:hAnsi="Bookman Old Style" w:cs="Times New Roman"/>
          <w:i/>
          <w:iCs/>
          <w:sz w:val="24"/>
          <w:szCs w:val="24"/>
          <w:lang w:val="en" w:eastAsia="en-GB"/>
        </w:rPr>
        <w:t>"where a disabled child or young person requires special educational provision they will also be covered by the SEN definition.</w:t>
      </w:r>
      <w:r w:rsidRPr="00E1643F">
        <w:rPr>
          <w:rFonts w:ascii="Bookman Old Style" w:eastAsia="Times New Roman" w:hAnsi="Bookman Old Style" w:cs="Times New Roman"/>
          <w:sz w:val="24"/>
          <w:szCs w:val="24"/>
          <w:lang w:val="en" w:eastAsia="en-GB"/>
        </w:rPr>
        <w:t>" [</w:t>
      </w:r>
      <w:proofErr w:type="gramStart"/>
      <w:r w:rsidRPr="00E1643F">
        <w:rPr>
          <w:rFonts w:ascii="Bookman Old Style" w:eastAsia="Times New Roman" w:hAnsi="Bookman Old Style" w:cs="Times New Roman"/>
          <w:sz w:val="24"/>
          <w:szCs w:val="24"/>
          <w:lang w:val="en" w:eastAsia="en-GB"/>
        </w:rPr>
        <w:t>page</w:t>
      </w:r>
      <w:proofErr w:type="gramEnd"/>
      <w:r w:rsidRPr="00E1643F">
        <w:rPr>
          <w:rFonts w:ascii="Bookman Old Style" w:eastAsia="Times New Roman" w:hAnsi="Bookman Old Style" w:cs="Times New Roman"/>
          <w:sz w:val="24"/>
          <w:szCs w:val="24"/>
          <w:lang w:val="en" w:eastAsia="en-GB"/>
        </w:rPr>
        <w:t xml:space="preserve"> 16])</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98. The key questions to ask are therefore: Does the person have a significantly greater difficulty in learning than the majority of others of the same age?</w:t>
      </w:r>
      <w:r w:rsidRPr="00E1643F">
        <w:rPr>
          <w:rFonts w:ascii="Bookman Old Style" w:eastAsia="Times New Roman" w:hAnsi="Bookman Old Style" w:cs="Times New Roman"/>
          <w:sz w:val="24"/>
          <w:szCs w:val="24"/>
          <w:lang w:val="en" w:eastAsia="en-GB"/>
        </w:rPr>
        <w:br/>
        <w:t>Does the person have a disability which prevents or hinders them from making use of facilities for education or training of a kind generally provided for others of the same age in mainstream maintained schools and FEIs?</w:t>
      </w:r>
      <w:r w:rsidRPr="00E1643F">
        <w:rPr>
          <w:rFonts w:ascii="Bookman Old Style" w:eastAsia="Times New Roman" w:hAnsi="Bookman Old Style" w:cs="Times New Roman"/>
          <w:sz w:val="24"/>
          <w:szCs w:val="24"/>
          <w:lang w:val="en" w:eastAsia="en-GB"/>
        </w:rPr>
        <w:br/>
        <w:t>If the answer to either question is ‘yes’, the individual is to be considered as having a learning difficulty or disability for the purposes of the Act.</w:t>
      </w:r>
    </w:p>
    <w:p w:rsidR="00E1643F" w:rsidRPr="00E1643F" w:rsidRDefault="00E1643F" w:rsidP="00E1643F">
      <w:pPr>
        <w:spacing w:after="0"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However, this does not in itself mean that a disabled person has "Additional Learning Needs." A person with a disability only has Additional Learning Needs if they require Additional Learning Provision as a result of their di</w:t>
      </w:r>
      <w:r>
        <w:rPr>
          <w:rFonts w:ascii="Bookman Old Style" w:eastAsia="Times New Roman" w:hAnsi="Bookman Old Style" w:cs="Times New Roman"/>
          <w:sz w:val="24"/>
          <w:szCs w:val="24"/>
          <w:lang w:val="en" w:eastAsia="en-GB"/>
        </w:rPr>
        <w:t>sability. There is no formal op</w:t>
      </w:r>
      <w:r w:rsidRPr="00E1643F">
        <w:rPr>
          <w:rFonts w:ascii="Bookman Old Style" w:eastAsia="Times New Roman" w:hAnsi="Bookman Old Style" w:cs="Times New Roman"/>
          <w:sz w:val="24"/>
          <w:szCs w:val="24"/>
          <w:lang w:val="en" w:eastAsia="en-GB"/>
        </w:rPr>
        <w:t xml:space="preserve">portunity to comment at this stage; this will only arise when the Government consults later on the draft Code. NB, the </w:t>
      </w:r>
      <w:hyperlink r:id="rId17" w:tgtFrame="_blank" w:history="1">
        <w:r w:rsidRPr="00E1643F">
          <w:rPr>
            <w:rFonts w:ascii="Bookman Old Style" w:eastAsia="Times New Roman" w:hAnsi="Bookman Old Style" w:cs="Times New Roman"/>
            <w:color w:val="0000FF"/>
            <w:sz w:val="24"/>
            <w:szCs w:val="24"/>
            <w:u w:val="single"/>
            <w:lang w:val="en" w:eastAsia="en-GB"/>
          </w:rPr>
          <w:t>draft Bill</w:t>
        </w:r>
      </w:hyperlink>
      <w:r w:rsidRPr="00E1643F">
        <w:rPr>
          <w:rFonts w:ascii="Bookman Old Style" w:eastAsia="Times New Roman" w:hAnsi="Bookman Old Style" w:cs="Times New Roman"/>
          <w:sz w:val="24"/>
          <w:szCs w:val="24"/>
          <w:lang w:val="en" w:eastAsia="en-GB"/>
        </w:rPr>
        <w:t xml:space="preserve"> published in July says that there are Additional Learning Needs when a person's disability "calls for additional learning provision". </w:t>
      </w:r>
    </w:p>
    <w:p w:rsidR="00E1643F" w:rsidRPr="00E1643F" w:rsidRDefault="00E1643F" w:rsidP="00E1643F">
      <w:pPr>
        <w:spacing w:before="100" w:beforeAutospacing="1" w:after="100" w:afterAutospacing="1" w:line="240" w:lineRule="auto"/>
        <w:outlineLvl w:val="2"/>
        <w:rPr>
          <w:rFonts w:ascii="Bookman Old Style" w:eastAsia="Times New Roman" w:hAnsi="Bookman Old Style" w:cs="Times New Roman"/>
          <w:b/>
          <w:bCs/>
          <w:sz w:val="24"/>
          <w:szCs w:val="24"/>
          <w:lang w:val="en" w:eastAsia="en-GB"/>
        </w:rPr>
      </w:pPr>
      <w:r w:rsidRPr="00E1643F">
        <w:rPr>
          <w:rFonts w:ascii="Bookman Old Style" w:eastAsia="Times New Roman" w:hAnsi="Bookman Old Style" w:cs="Times New Roman"/>
          <w:b/>
          <w:bCs/>
          <w:sz w:val="24"/>
          <w:szCs w:val="24"/>
          <w:lang w:val="en" w:eastAsia="en-GB"/>
        </w:rPr>
        <w:t>Additional Learning Provision</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99. The next step is to determine whether that learning difficulty or disability calls for ‘Additional Learning Provision’.</w:t>
      </w:r>
      <w:r w:rsidRPr="00E1643F">
        <w:rPr>
          <w:rFonts w:ascii="Bookman Old Style" w:eastAsia="Times New Roman" w:hAnsi="Bookman Old Style" w:cs="Times New Roman"/>
          <w:sz w:val="24"/>
          <w:szCs w:val="24"/>
          <w:lang w:val="en" w:eastAsia="en-GB"/>
        </w:rPr>
        <w:br/>
        <w:t>100. Section 3 of the Act defines the term ‘Additional Learning Provision’ (‘ALP ’).</w:t>
      </w:r>
      <w:r w:rsidRPr="00E1643F">
        <w:rPr>
          <w:rFonts w:ascii="Bookman Old Style" w:eastAsia="Times New Roman" w:hAnsi="Bookman Old Style" w:cs="Times New Roman"/>
          <w:sz w:val="24"/>
          <w:szCs w:val="24"/>
          <w:lang w:val="en" w:eastAsia="en-GB"/>
        </w:rPr>
        <w:br/>
        <w:t>101. For a person aged three or over, ALP means educational or training provision that is additional to, or different from, that made generally for others of the same age in</w:t>
      </w:r>
      <w:proofErr w:type="gramStart"/>
      <w:r w:rsidRPr="00E1643F">
        <w:rPr>
          <w:rFonts w:ascii="Bookman Old Style" w:eastAsia="Times New Roman" w:hAnsi="Bookman Old Style" w:cs="Times New Roman"/>
          <w:sz w:val="24"/>
          <w:szCs w:val="24"/>
          <w:lang w:val="en" w:eastAsia="en-GB"/>
        </w:rPr>
        <w:t>:</w:t>
      </w:r>
      <w:proofErr w:type="gramEnd"/>
      <w:r w:rsidRPr="00E1643F">
        <w:rPr>
          <w:rFonts w:ascii="Bookman Old Style" w:eastAsia="Times New Roman" w:hAnsi="Bookman Old Style" w:cs="Times New Roman"/>
          <w:sz w:val="24"/>
          <w:szCs w:val="24"/>
          <w:lang w:val="en" w:eastAsia="en-GB"/>
        </w:rPr>
        <w:br/>
        <w:t>mainstream maintained schools in Wales;</w:t>
      </w:r>
      <w:r w:rsidRPr="00E1643F">
        <w:rPr>
          <w:rFonts w:ascii="Bookman Old Style" w:eastAsia="Times New Roman" w:hAnsi="Bookman Old Style" w:cs="Times New Roman"/>
          <w:sz w:val="24"/>
          <w:szCs w:val="24"/>
          <w:lang w:val="en" w:eastAsia="en-GB"/>
        </w:rPr>
        <w:br/>
        <w:t>mainstream FEIs in Wales; or</w:t>
      </w:r>
      <w:r w:rsidRPr="00E1643F">
        <w:rPr>
          <w:rFonts w:ascii="Bookman Old Style" w:eastAsia="Times New Roman" w:hAnsi="Bookman Old Style" w:cs="Times New Roman"/>
          <w:sz w:val="24"/>
          <w:szCs w:val="24"/>
          <w:lang w:val="en" w:eastAsia="en-GB"/>
        </w:rPr>
        <w:br/>
        <w:t>places in Wales at which nursery education is provided (section 3(1))</w:t>
      </w:r>
    </w:p>
    <w:p w:rsidR="00E1643F" w:rsidRPr="00E1643F" w:rsidRDefault="00E1643F" w:rsidP="00E1643F">
      <w:pPr>
        <w:spacing w:before="100" w:beforeAutospacing="1" w:after="100" w:afterAutospacing="1" w:line="240" w:lineRule="auto"/>
        <w:outlineLvl w:val="2"/>
        <w:rPr>
          <w:rFonts w:ascii="Bookman Old Style" w:eastAsia="Times New Roman" w:hAnsi="Bookman Old Style" w:cs="Times New Roman"/>
          <w:b/>
          <w:bCs/>
          <w:sz w:val="24"/>
          <w:szCs w:val="24"/>
          <w:lang w:val="en" w:eastAsia="en-GB"/>
        </w:rPr>
      </w:pPr>
      <w:r w:rsidRPr="00E1643F">
        <w:rPr>
          <w:rFonts w:ascii="Bookman Old Style" w:eastAsia="Times New Roman" w:hAnsi="Bookman Old Style" w:cs="Times New Roman"/>
          <w:b/>
          <w:bCs/>
          <w:sz w:val="24"/>
          <w:szCs w:val="24"/>
          <w:lang w:val="en" w:eastAsia="en-GB"/>
        </w:rPr>
        <w:t>Initial considerations – disabilities</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 xml:space="preserve">113. Not all disabled children and young people will have ALN [*Additional Learning Needs]. However, if their disability prevents or hinders them from making use of educational facilities or strategies, which are of the kind </w:t>
      </w:r>
      <w:r w:rsidRPr="00E1643F">
        <w:rPr>
          <w:rFonts w:ascii="Bookman Old Style" w:eastAsia="Times New Roman" w:hAnsi="Bookman Old Style" w:cs="Times New Roman"/>
          <w:sz w:val="24"/>
          <w:szCs w:val="24"/>
          <w:lang w:val="en" w:eastAsia="en-GB"/>
        </w:rPr>
        <w:lastRenderedPageBreak/>
        <w:t>generally provided for others of the same age in mainstream maintained schools or FEIs, and the individual requires ALP as a result, then they are to be regarded as having ALN.</w:t>
      </w:r>
      <w:r w:rsidRPr="00E1643F">
        <w:rPr>
          <w:rFonts w:ascii="Bookman Old Style" w:eastAsia="Times New Roman" w:hAnsi="Bookman Old Style" w:cs="Times New Roman"/>
          <w:sz w:val="24"/>
          <w:szCs w:val="24"/>
          <w:lang w:val="en" w:eastAsia="en-GB"/>
        </w:rPr>
        <w:br/>
        <w:t>Moreover, there will be some forms of disability, the nature of which mean it is likely that the learner will have ALN [*Additional Learning Needs].</w:t>
      </w:r>
    </w:p>
    <w:p w:rsidR="00E1643F" w:rsidRPr="00E1643F" w:rsidRDefault="00E1643F" w:rsidP="00E1643F">
      <w:pPr>
        <w:spacing w:after="0"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pict>
          <v:rect id="_x0000_i1026" style="width:0;height:1.5pt" o:hralign="center" o:hrstd="t" o:hr="t" fillcolor="#a0a0a0" stroked="f"/>
        </w:pict>
      </w:r>
    </w:p>
    <w:p w:rsidR="00E1643F" w:rsidRPr="00E1643F" w:rsidRDefault="00E1643F" w:rsidP="00E1643F">
      <w:pPr>
        <w:spacing w:before="100" w:beforeAutospacing="1" w:after="100" w:afterAutospacing="1" w:line="240" w:lineRule="auto"/>
        <w:outlineLvl w:val="2"/>
        <w:rPr>
          <w:rFonts w:ascii="Bookman Old Style" w:eastAsia="Times New Roman" w:hAnsi="Bookman Old Style" w:cs="Times New Roman"/>
          <w:b/>
          <w:bCs/>
          <w:sz w:val="24"/>
          <w:szCs w:val="24"/>
          <w:lang w:val="en" w:eastAsia="en-GB"/>
        </w:rPr>
      </w:pPr>
      <w:r w:rsidRPr="00E1643F">
        <w:rPr>
          <w:rFonts w:ascii="Bookman Old Style" w:eastAsia="Times New Roman" w:hAnsi="Bookman Old Style" w:cs="Times New Roman"/>
          <w:b/>
          <w:bCs/>
          <w:sz w:val="24"/>
          <w:szCs w:val="24"/>
          <w:lang w:val="en" w:eastAsia="en-GB"/>
        </w:rPr>
        <w:t>Home Education in Draft Code</w:t>
      </w:r>
    </w:p>
    <w:p w:rsidR="00E1643F" w:rsidRPr="00E1643F" w:rsidRDefault="00E1643F" w:rsidP="00E1643F">
      <w:pPr>
        <w:spacing w:after="0"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 xml:space="preserve">This is new for Wales, but has many echoes of the elective home education section </w:t>
      </w:r>
      <w:hyperlink r:id="rId18" w:anchor="ehe" w:tgtFrame="_blank" w:history="1">
        <w:r w:rsidRPr="00E1643F">
          <w:rPr>
            <w:rFonts w:ascii="Bookman Old Style" w:eastAsia="Times New Roman" w:hAnsi="Bookman Old Style" w:cs="Times New Roman"/>
            <w:color w:val="0000FF"/>
            <w:sz w:val="24"/>
            <w:szCs w:val="24"/>
            <w:u w:val="single"/>
            <w:lang w:val="en" w:eastAsia="en-GB"/>
          </w:rPr>
          <w:t>the new SEND Code for England</w:t>
        </w:r>
      </w:hyperlink>
      <w:r w:rsidRPr="00E1643F">
        <w:rPr>
          <w:rFonts w:ascii="Bookman Old Style" w:eastAsia="Times New Roman" w:hAnsi="Bookman Old Style" w:cs="Times New Roman"/>
          <w:sz w:val="24"/>
          <w:szCs w:val="24"/>
          <w:lang w:val="en" w:eastAsia="en-GB"/>
        </w:rPr>
        <w:t xml:space="preserve"> </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b/>
          <w:bCs/>
          <w:sz w:val="24"/>
          <w:szCs w:val="24"/>
          <w:lang w:val="en" w:eastAsia="en-GB"/>
        </w:rPr>
        <w:t>Children and young people with ALN receiving elective home education</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b/>
          <w:bCs/>
          <w:sz w:val="24"/>
          <w:szCs w:val="24"/>
          <w:lang w:val="en" w:eastAsia="en-GB"/>
        </w:rPr>
        <w:t>523</w:t>
      </w:r>
      <w:r w:rsidRPr="00E1643F">
        <w:rPr>
          <w:rFonts w:ascii="Bookman Old Style" w:eastAsia="Times New Roman" w:hAnsi="Bookman Old Style" w:cs="Times New Roman"/>
          <w:sz w:val="24"/>
          <w:szCs w:val="24"/>
          <w:lang w:val="en" w:eastAsia="en-GB"/>
        </w:rPr>
        <w:t>. Section 7 of the Education Act 1996 (as amended) places a duty on the parents of every child of compulsory school age to ensure their child receives efficient, full-time education suitable to their age, ability, aptitude, and to any ALN that they may have, either by regular attendance at school or otherwise.</w:t>
      </w:r>
      <w:r w:rsidRPr="00E1643F">
        <w:rPr>
          <w:rFonts w:ascii="Bookman Old Style" w:eastAsia="Times New Roman" w:hAnsi="Bookman Old Style" w:cs="Times New Roman"/>
          <w:sz w:val="24"/>
          <w:szCs w:val="24"/>
          <w:lang w:val="en" w:eastAsia="en-GB"/>
        </w:rPr>
        <w:br/>
      </w:r>
      <w:r w:rsidRPr="00E1643F">
        <w:rPr>
          <w:rFonts w:ascii="Bookman Old Style" w:eastAsia="Times New Roman" w:hAnsi="Bookman Old Style" w:cs="Times New Roman"/>
          <w:b/>
          <w:bCs/>
          <w:sz w:val="24"/>
          <w:szCs w:val="24"/>
          <w:lang w:val="en" w:eastAsia="en-GB"/>
        </w:rPr>
        <w:t>524</w:t>
      </w:r>
      <w:r w:rsidRPr="00E1643F">
        <w:rPr>
          <w:rFonts w:ascii="Bookman Old Style" w:eastAsia="Times New Roman" w:hAnsi="Bookman Old Style" w:cs="Times New Roman"/>
          <w:sz w:val="24"/>
          <w:szCs w:val="24"/>
          <w:lang w:val="en" w:eastAsia="en-GB"/>
        </w:rPr>
        <w:t>. Local authorities should work in partnership and support parents to help them meet the ALN of children receiving elective home education. Local authorities do not have a right of entry to the family home to check that the provision being made by parents is appropriate, and may only enter the home if the families consent to it. Parents should be encouraged to see this process as part of the local authority’s overall approach to home education of learners with ALN, who can provide additional support and expertise rather than an attempt to undermine the parents’ decision to home educate.</w:t>
      </w:r>
      <w:r w:rsidRPr="00E1643F">
        <w:rPr>
          <w:rFonts w:ascii="Bookman Old Style" w:eastAsia="Times New Roman" w:hAnsi="Bookman Old Style" w:cs="Times New Roman"/>
          <w:sz w:val="24"/>
          <w:szCs w:val="24"/>
          <w:lang w:val="en" w:eastAsia="en-GB"/>
        </w:rPr>
        <w:br/>
      </w:r>
      <w:r w:rsidRPr="00E1643F">
        <w:rPr>
          <w:rFonts w:ascii="Bookman Old Style" w:eastAsia="Times New Roman" w:hAnsi="Bookman Old Style" w:cs="Times New Roman"/>
          <w:b/>
          <w:bCs/>
          <w:sz w:val="24"/>
          <w:szCs w:val="24"/>
          <w:lang w:val="en" w:eastAsia="en-GB"/>
        </w:rPr>
        <w:t>525</w:t>
      </w:r>
      <w:r w:rsidRPr="00E1643F">
        <w:rPr>
          <w:rFonts w:ascii="Bookman Old Style" w:eastAsia="Times New Roman" w:hAnsi="Bookman Old Style" w:cs="Times New Roman"/>
          <w:sz w:val="24"/>
          <w:szCs w:val="24"/>
          <w:lang w:val="en" w:eastAsia="en-GB"/>
        </w:rPr>
        <w:t>. Local authorities should not assume that because the provision being made by parents is different from that which was being made or would have been made in school, that the provision is necessarily unsuitable. Local authorities should also consider helping parents make suitable provision.</w:t>
      </w:r>
      <w:r w:rsidRPr="00E1643F">
        <w:rPr>
          <w:rFonts w:ascii="Bookman Old Style" w:eastAsia="Times New Roman" w:hAnsi="Bookman Old Style" w:cs="Times New Roman"/>
          <w:sz w:val="24"/>
          <w:szCs w:val="24"/>
          <w:lang w:val="en" w:eastAsia="en-GB"/>
        </w:rPr>
        <w:br/>
      </w:r>
      <w:r w:rsidRPr="00E1643F">
        <w:rPr>
          <w:rFonts w:ascii="Bookman Old Style" w:eastAsia="Times New Roman" w:hAnsi="Bookman Old Style" w:cs="Times New Roman"/>
          <w:b/>
          <w:bCs/>
          <w:sz w:val="24"/>
          <w:szCs w:val="24"/>
          <w:lang w:val="en" w:eastAsia="en-GB"/>
        </w:rPr>
        <w:t>526</w:t>
      </w:r>
      <w:r w:rsidRPr="00E1643F">
        <w:rPr>
          <w:rFonts w:ascii="Bookman Old Style" w:eastAsia="Times New Roman" w:hAnsi="Bookman Old Style" w:cs="Times New Roman"/>
          <w:sz w:val="24"/>
          <w:szCs w:val="24"/>
          <w:lang w:val="en" w:eastAsia="en-GB"/>
        </w:rPr>
        <w:t>. Parents who choose to educate their child at home and believe the child or young person has ALN, have the right to ask the local authority to determine the matter. Where the local authority decides not to put in place an IDP, the child and the child’s parents have the same right to appeal as everyone else.</w:t>
      </w:r>
    </w:p>
    <w:p w:rsidR="00E1643F" w:rsidRPr="00E1643F" w:rsidRDefault="00E1643F" w:rsidP="00E1643F">
      <w:pPr>
        <w:spacing w:after="0"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pict>
          <v:rect id="_x0000_i1027" style="width:0;height:1.5pt" o:hralign="center" o:hrstd="t" o:hr="t" fillcolor="#a0a0a0" stroked="f"/>
        </w:pict>
      </w:r>
    </w:p>
    <w:p w:rsidR="00E1643F" w:rsidRPr="00E1643F" w:rsidRDefault="00E1643F" w:rsidP="00E1643F">
      <w:pPr>
        <w:spacing w:before="100" w:beforeAutospacing="1" w:after="100" w:afterAutospacing="1" w:line="240" w:lineRule="auto"/>
        <w:outlineLvl w:val="2"/>
        <w:rPr>
          <w:rFonts w:ascii="Bookman Old Style" w:eastAsia="Times New Roman" w:hAnsi="Bookman Old Style" w:cs="Times New Roman"/>
          <w:b/>
          <w:bCs/>
          <w:sz w:val="24"/>
          <w:szCs w:val="24"/>
          <w:lang w:val="en" w:eastAsia="en-GB"/>
        </w:rPr>
      </w:pPr>
      <w:r w:rsidRPr="00E1643F">
        <w:rPr>
          <w:rFonts w:ascii="Bookman Old Style" w:eastAsia="Times New Roman" w:hAnsi="Bookman Old Style" w:cs="Times New Roman"/>
          <w:b/>
          <w:bCs/>
          <w:sz w:val="24"/>
          <w:szCs w:val="24"/>
          <w:lang w:val="en" w:eastAsia="en-GB"/>
        </w:rPr>
        <w:t>Ceasing the Individual Development Plan</w:t>
      </w:r>
    </w:p>
    <w:p w:rsidR="00E1643F" w:rsidRPr="00E1643F" w:rsidRDefault="00E1643F" w:rsidP="00E1643F">
      <w:pPr>
        <w:spacing w:after="0"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 xml:space="preserve">The draft ALN Code envisages children moving on and off Individual Development Plans. The hope must be that if it is easier to reinstate an IDP at short notice, parents will be less inclined to take it to an expensive tribunal to hang on to it. I imagine parents and advocates will want the short notice reinstatement to be codified in some way and not left to goodwill. </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lastRenderedPageBreak/>
        <w:t>"438. In some situations, the school, FEI or local authority may determine, usually as an outcome of a review, that the child or young person no longer has ALN and, therefore, no longer requires an IDP. There should be no presumption that because a child or young person has been given an IDP they will continue to need one until they leave education or training. In considering this issue, practitioners should refer back to the basic definition of ALN at section 2 of the Act (and the further guidance in Chapter 6 of this Code) and consider whether that test is still met.</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b/>
          <w:bCs/>
          <w:sz w:val="24"/>
          <w:szCs w:val="24"/>
          <w:lang w:val="en" w:eastAsia="en-GB"/>
        </w:rPr>
        <w:t>Notification of a decision</w:t>
      </w:r>
      <w:r w:rsidRPr="00E1643F">
        <w:rPr>
          <w:rFonts w:ascii="Bookman Old Style" w:eastAsia="Times New Roman" w:hAnsi="Bookman Old Style" w:cs="Times New Roman"/>
          <w:sz w:val="24"/>
          <w:szCs w:val="24"/>
          <w:lang w:val="en" w:eastAsia="en-GB"/>
        </w:rPr>
        <w:br/>
        <w:t>439. Children, their parents and young people may find a proposal to remove an IDP and ALP alarming. They should be reassured that appropriate, ongoing, support through differentiated teaching, and other relevant strategies and practice, can and will be delivered, and that if ALN re-emerges an IDP can be reinstated at short notice. If it is decided at a review meeting that the child or young person no longer has ALN, these matters would normally be discussed at that time."</w:t>
      </w:r>
    </w:p>
    <w:p w:rsidR="00E1643F" w:rsidRPr="00E1643F" w:rsidRDefault="00E1643F" w:rsidP="00E1643F">
      <w:pPr>
        <w:spacing w:before="100" w:beforeAutospacing="1" w:after="100" w:afterAutospacing="1" w:line="240" w:lineRule="auto"/>
        <w:outlineLvl w:val="2"/>
        <w:rPr>
          <w:rFonts w:ascii="Bookman Old Style" w:eastAsia="Times New Roman" w:hAnsi="Bookman Old Style" w:cs="Times New Roman"/>
          <w:b/>
          <w:bCs/>
          <w:sz w:val="24"/>
          <w:szCs w:val="24"/>
          <w:lang w:val="en" w:eastAsia="en-GB"/>
        </w:rPr>
      </w:pPr>
      <w:r w:rsidRPr="00E1643F">
        <w:rPr>
          <w:rFonts w:ascii="Bookman Old Style" w:eastAsia="Times New Roman" w:hAnsi="Bookman Old Style" w:cs="Times New Roman"/>
          <w:b/>
          <w:bCs/>
          <w:sz w:val="24"/>
          <w:szCs w:val="24"/>
          <w:lang w:val="en" w:eastAsia="en-GB"/>
        </w:rPr>
        <w:t>Government Response to White Paper Consultation 2014</w:t>
      </w:r>
    </w:p>
    <w:p w:rsidR="00E1643F" w:rsidRPr="00E1643F" w:rsidRDefault="00E1643F" w:rsidP="00E1643F">
      <w:pPr>
        <w:spacing w:after="0" w:line="240" w:lineRule="auto"/>
        <w:rPr>
          <w:rFonts w:ascii="Bookman Old Style" w:eastAsia="Times New Roman" w:hAnsi="Bookman Old Style" w:cs="Times New Roman"/>
          <w:sz w:val="24"/>
          <w:szCs w:val="24"/>
          <w:lang w:val="en" w:eastAsia="en-GB"/>
        </w:rPr>
      </w:pPr>
      <w:hyperlink r:id="rId19" w:tgtFrame="_blank" w:history="1">
        <w:r>
          <w:rPr>
            <w:rFonts w:ascii="Bookman Old Style" w:eastAsia="Times New Roman" w:hAnsi="Bookman Old Style" w:cs="Times New Roman"/>
            <w:color w:val="0000FF"/>
            <w:sz w:val="24"/>
            <w:szCs w:val="24"/>
            <w:u w:val="single"/>
            <w:lang w:val="en" w:eastAsia="en-GB"/>
          </w:rPr>
          <w:t>Sum</w:t>
        </w:r>
        <w:r w:rsidRPr="00E1643F">
          <w:rPr>
            <w:rFonts w:ascii="Bookman Old Style" w:eastAsia="Times New Roman" w:hAnsi="Bookman Old Style" w:cs="Times New Roman"/>
            <w:color w:val="0000FF"/>
            <w:sz w:val="24"/>
            <w:szCs w:val="24"/>
            <w:u w:val="single"/>
            <w:lang w:val="en" w:eastAsia="en-GB"/>
          </w:rPr>
          <w:t>mary Consultation Responses</w:t>
        </w:r>
      </w:hyperlink>
      <w:r w:rsidRPr="00E1643F">
        <w:rPr>
          <w:rFonts w:ascii="Bookman Old Style" w:eastAsia="Times New Roman" w:hAnsi="Bookman Old Style" w:cs="Times New Roman"/>
          <w:sz w:val="24"/>
          <w:szCs w:val="24"/>
          <w:lang w:val="en" w:eastAsia="en-GB"/>
        </w:rPr>
        <w:t xml:space="preserve"> published October 14th 2014. </w:t>
      </w:r>
      <w:hyperlink r:id="rId20" w:tgtFrame="_blank" w:history="1">
        <w:proofErr w:type="gramStart"/>
        <w:r w:rsidRPr="00E1643F">
          <w:rPr>
            <w:rFonts w:ascii="Bookman Old Style" w:eastAsia="Times New Roman" w:hAnsi="Bookman Old Style" w:cs="Times New Roman"/>
            <w:color w:val="0000FF"/>
            <w:sz w:val="24"/>
            <w:szCs w:val="24"/>
            <w:u w:val="single"/>
            <w:lang w:val="en" w:eastAsia="en-GB"/>
          </w:rPr>
          <w:t>full</w:t>
        </w:r>
        <w:proofErr w:type="gramEnd"/>
        <w:r w:rsidRPr="00E1643F">
          <w:rPr>
            <w:rFonts w:ascii="Bookman Old Style" w:eastAsia="Times New Roman" w:hAnsi="Bookman Old Style" w:cs="Times New Roman"/>
            <w:color w:val="0000FF"/>
            <w:sz w:val="24"/>
            <w:szCs w:val="24"/>
            <w:u w:val="single"/>
            <w:lang w:val="en" w:eastAsia="en-GB"/>
          </w:rPr>
          <w:t xml:space="preserve"> set of consultation responses</w:t>
        </w:r>
      </w:hyperlink>
      <w:r w:rsidRPr="00E1643F">
        <w:rPr>
          <w:rFonts w:ascii="Bookman Old Style" w:eastAsia="Times New Roman" w:hAnsi="Bookman Old Style" w:cs="Times New Roman"/>
          <w:sz w:val="24"/>
          <w:szCs w:val="24"/>
          <w:lang w:val="en" w:eastAsia="en-GB"/>
        </w:rPr>
        <w:t xml:space="preserve"> "The costs associated with the proposed reforms will be set out in the Regulatory Impact Assessment section of the Explanatory Memorandum to be published when the Bill is introduced." These changes are due to be discussed in the National Assembly in summer 2015. </w:t>
      </w:r>
    </w:p>
    <w:p w:rsidR="00E1643F" w:rsidRPr="00E1643F" w:rsidRDefault="00E1643F" w:rsidP="00E1643F">
      <w:pPr>
        <w:spacing w:before="100" w:beforeAutospacing="1" w:after="100" w:afterAutospacing="1" w:line="240" w:lineRule="auto"/>
        <w:outlineLvl w:val="2"/>
        <w:rPr>
          <w:rFonts w:ascii="Bookman Old Style" w:eastAsia="Times New Roman" w:hAnsi="Bookman Old Style" w:cs="Times New Roman"/>
          <w:b/>
          <w:bCs/>
          <w:sz w:val="24"/>
          <w:szCs w:val="24"/>
          <w:lang w:val="en" w:eastAsia="en-GB"/>
        </w:rPr>
      </w:pPr>
      <w:r w:rsidRPr="00E1643F">
        <w:rPr>
          <w:rFonts w:ascii="Bookman Old Style" w:eastAsia="Times New Roman" w:hAnsi="Bookman Old Style" w:cs="Times New Roman"/>
          <w:b/>
          <w:bCs/>
          <w:sz w:val="24"/>
          <w:szCs w:val="24"/>
          <w:lang w:val="en" w:eastAsia="en-GB"/>
        </w:rPr>
        <w:t>2014 White Paper</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 xml:space="preserve">In June 2014 the Welsh Government </w:t>
      </w:r>
      <w:hyperlink r:id="rId21" w:tgtFrame="_blank" w:history="1">
        <w:r w:rsidRPr="00E1643F">
          <w:rPr>
            <w:rFonts w:ascii="Bookman Old Style" w:eastAsia="Times New Roman" w:hAnsi="Bookman Old Style" w:cs="Times New Roman"/>
            <w:b/>
            <w:bCs/>
            <w:color w:val="0000FF"/>
            <w:sz w:val="24"/>
            <w:szCs w:val="24"/>
            <w:u w:val="single"/>
            <w:lang w:val="en" w:eastAsia="en-GB"/>
          </w:rPr>
          <w:t>published a White Paper</w:t>
        </w:r>
      </w:hyperlink>
      <w:r w:rsidRPr="00E1643F">
        <w:rPr>
          <w:rFonts w:ascii="Bookman Old Style" w:eastAsia="Times New Roman" w:hAnsi="Bookman Old Style" w:cs="Times New Roman"/>
          <w:sz w:val="24"/>
          <w:szCs w:val="24"/>
          <w:lang w:val="en" w:eastAsia="en-GB"/>
        </w:rPr>
        <w:t xml:space="preserve"> proposing to change the law covering special educational needs in Wales. Read more </w:t>
      </w:r>
      <w:hyperlink r:id="rId22" w:tgtFrame="_blank" w:history="1">
        <w:r w:rsidRPr="00E1643F">
          <w:rPr>
            <w:rFonts w:ascii="Bookman Old Style" w:eastAsia="Times New Roman" w:hAnsi="Bookman Old Style" w:cs="Times New Roman"/>
            <w:color w:val="0000FF"/>
            <w:sz w:val="24"/>
            <w:szCs w:val="24"/>
            <w:u w:val="single"/>
            <w:lang w:val="en" w:eastAsia="en-GB"/>
          </w:rPr>
          <w:t>here</w:t>
        </w:r>
      </w:hyperlink>
      <w:r w:rsidRPr="00E1643F">
        <w:rPr>
          <w:rFonts w:ascii="Bookman Old Style" w:eastAsia="Times New Roman" w:hAnsi="Bookman Old Style" w:cs="Times New Roman"/>
          <w:sz w:val="24"/>
          <w:szCs w:val="24"/>
          <w:lang w:val="en" w:eastAsia="en-GB"/>
        </w:rPr>
        <w:t>.</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 xml:space="preserve">Over the past 5 years, various legislative changes have been considered but </w:t>
      </w:r>
      <w:hyperlink r:id="rId23" w:tgtFrame="_blank" w:history="1">
        <w:r w:rsidRPr="00E1643F">
          <w:rPr>
            <w:rFonts w:ascii="Bookman Old Style" w:eastAsia="Times New Roman" w:hAnsi="Bookman Old Style" w:cs="Times New Roman"/>
            <w:color w:val="0000FF"/>
            <w:sz w:val="24"/>
            <w:szCs w:val="24"/>
            <w:u w:val="single"/>
            <w:lang w:val="en" w:eastAsia="en-GB"/>
          </w:rPr>
          <w:t>previous proposals in 2012</w:t>
        </w:r>
      </w:hyperlink>
      <w:r w:rsidRPr="00E1643F">
        <w:rPr>
          <w:rFonts w:ascii="Bookman Old Style" w:eastAsia="Times New Roman" w:hAnsi="Bookman Old Style" w:cs="Times New Roman"/>
          <w:sz w:val="24"/>
          <w:szCs w:val="24"/>
          <w:lang w:val="en" w:eastAsia="en-GB"/>
        </w:rPr>
        <w:t xml:space="preserve"> were dropped part-way through the consultation process when the Government acknowledged that there wasn't sufficient time to include SEN in the forthcoming Education Bill (now Act), although </w:t>
      </w:r>
      <w:hyperlink r:id="rId24" w:tgtFrame="_blank" w:history="1">
        <w:r w:rsidRPr="00E1643F">
          <w:rPr>
            <w:rFonts w:ascii="Bookman Old Style" w:eastAsia="Times New Roman" w:hAnsi="Bookman Old Style" w:cs="Times New Roman"/>
            <w:color w:val="0000FF"/>
            <w:sz w:val="24"/>
            <w:szCs w:val="24"/>
            <w:u w:val="single"/>
            <w:lang w:val="en" w:eastAsia="en-GB"/>
          </w:rPr>
          <w:t>pilots</w:t>
        </w:r>
      </w:hyperlink>
      <w:r w:rsidRPr="00E1643F">
        <w:rPr>
          <w:rFonts w:ascii="Bookman Old Style" w:eastAsia="Times New Roman" w:hAnsi="Bookman Old Style" w:cs="Times New Roman"/>
          <w:sz w:val="24"/>
          <w:szCs w:val="24"/>
          <w:lang w:val="en" w:eastAsia="en-GB"/>
        </w:rPr>
        <w:t xml:space="preserve"> and </w:t>
      </w:r>
      <w:hyperlink r:id="rId25" w:tgtFrame="_blank" w:history="1">
        <w:r w:rsidRPr="00E1643F">
          <w:rPr>
            <w:rFonts w:ascii="Bookman Old Style" w:eastAsia="Times New Roman" w:hAnsi="Bookman Old Style" w:cs="Times New Roman"/>
            <w:color w:val="0000FF"/>
            <w:sz w:val="24"/>
            <w:szCs w:val="24"/>
            <w:u w:val="single"/>
            <w:lang w:val="en" w:eastAsia="en-GB"/>
          </w:rPr>
          <w:t>discussions</w:t>
        </w:r>
      </w:hyperlink>
      <w:r w:rsidRPr="00E1643F">
        <w:rPr>
          <w:rFonts w:ascii="Bookman Old Style" w:eastAsia="Times New Roman" w:hAnsi="Bookman Old Style" w:cs="Times New Roman"/>
          <w:sz w:val="24"/>
          <w:szCs w:val="24"/>
          <w:lang w:val="en" w:eastAsia="en-GB"/>
        </w:rPr>
        <w:t xml:space="preserve"> continued and informed the May 2014 White Paper.</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 xml:space="preserve">The White Paper also took account of the new </w:t>
      </w:r>
      <w:hyperlink r:id="rId26" w:tgtFrame="_blank" w:history="1">
        <w:r w:rsidRPr="00E1643F">
          <w:rPr>
            <w:rFonts w:ascii="Bookman Old Style" w:eastAsia="Times New Roman" w:hAnsi="Bookman Old Style" w:cs="Times New Roman"/>
            <w:b/>
            <w:bCs/>
            <w:color w:val="0000FF"/>
            <w:sz w:val="24"/>
            <w:szCs w:val="24"/>
            <w:u w:val="single"/>
            <w:lang w:val="en" w:eastAsia="en-GB"/>
          </w:rPr>
          <w:t>Social Services and Well-being (Wales) Act 2014</w:t>
        </w:r>
      </w:hyperlink>
      <w:r w:rsidRPr="00E1643F">
        <w:rPr>
          <w:rFonts w:ascii="Bookman Old Style" w:eastAsia="Times New Roman" w:hAnsi="Bookman Old Style" w:cs="Times New Roman"/>
          <w:sz w:val="24"/>
          <w:szCs w:val="24"/>
          <w:lang w:val="en" w:eastAsia="en-GB"/>
        </w:rPr>
        <w:t xml:space="preserve"> and </w:t>
      </w:r>
      <w:r w:rsidRPr="00E1643F">
        <w:rPr>
          <w:rFonts w:ascii="Bookman Old Style" w:eastAsia="Times New Roman" w:hAnsi="Bookman Old Style" w:cs="Times New Roman"/>
          <w:b/>
          <w:bCs/>
          <w:sz w:val="24"/>
          <w:szCs w:val="24"/>
          <w:lang w:val="en" w:eastAsia="en-GB"/>
        </w:rPr>
        <w:t>reforms to the SEN framework in England</w:t>
      </w:r>
      <w:r w:rsidRPr="00E1643F">
        <w:rPr>
          <w:rFonts w:ascii="Bookman Old Style" w:eastAsia="Times New Roman" w:hAnsi="Bookman Old Style" w:cs="Times New Roman"/>
          <w:sz w:val="24"/>
          <w:szCs w:val="24"/>
          <w:lang w:val="en" w:eastAsia="en-GB"/>
        </w:rPr>
        <w:t xml:space="preserve"> under </w:t>
      </w:r>
      <w:hyperlink r:id="rId27" w:tgtFrame="_blank" w:history="1">
        <w:r w:rsidRPr="00E1643F">
          <w:rPr>
            <w:rFonts w:ascii="Bookman Old Style" w:eastAsia="Times New Roman" w:hAnsi="Bookman Old Style" w:cs="Times New Roman"/>
            <w:color w:val="0000FF"/>
            <w:sz w:val="24"/>
            <w:szCs w:val="24"/>
            <w:u w:val="single"/>
            <w:lang w:val="en" w:eastAsia="en-GB"/>
          </w:rPr>
          <w:t>the Children and Families Act 2014</w:t>
        </w:r>
      </w:hyperlink>
      <w:r w:rsidRPr="00E1643F">
        <w:rPr>
          <w:rFonts w:ascii="Bookman Old Style" w:eastAsia="Times New Roman" w:hAnsi="Bookman Old Style" w:cs="Times New Roman"/>
          <w:sz w:val="24"/>
          <w:szCs w:val="24"/>
          <w:lang w:val="en" w:eastAsia="en-GB"/>
        </w:rPr>
        <w:t xml:space="preserve">, which WAG says </w:t>
      </w:r>
      <w:r w:rsidRPr="00E1643F">
        <w:rPr>
          <w:rFonts w:ascii="Bookman Old Style" w:eastAsia="Times New Roman" w:hAnsi="Bookman Old Style" w:cs="Times New Roman"/>
          <w:i/>
          <w:iCs/>
          <w:sz w:val="24"/>
          <w:szCs w:val="24"/>
          <w:lang w:val="en" w:eastAsia="en-GB"/>
        </w:rPr>
        <w:t>"has raised issues and provided lessons for consideration as well as having some cross-border impacts."</w:t>
      </w:r>
    </w:p>
    <w:p w:rsidR="00E1643F" w:rsidRPr="00E1643F" w:rsidRDefault="00E1643F" w:rsidP="00E1643F">
      <w:pPr>
        <w:spacing w:before="100" w:beforeAutospacing="1" w:after="100" w:afterAutospacing="1" w:line="240" w:lineRule="auto"/>
        <w:outlineLvl w:val="2"/>
        <w:rPr>
          <w:rFonts w:ascii="Bookman Old Style" w:eastAsia="Times New Roman" w:hAnsi="Bookman Old Style" w:cs="Times New Roman"/>
          <w:b/>
          <w:bCs/>
          <w:sz w:val="24"/>
          <w:szCs w:val="24"/>
          <w:lang w:val="en" w:eastAsia="en-GB"/>
        </w:rPr>
      </w:pPr>
      <w:r w:rsidRPr="00E1643F">
        <w:rPr>
          <w:rFonts w:ascii="Bookman Old Style" w:eastAsia="Times New Roman" w:hAnsi="Bookman Old Style" w:cs="Times New Roman"/>
          <w:b/>
          <w:bCs/>
          <w:sz w:val="24"/>
          <w:szCs w:val="24"/>
          <w:lang w:val="en" w:eastAsia="en-GB"/>
        </w:rPr>
        <w:t>White Paper Consultation Response re Home Education 2014</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 xml:space="preserve">At present it is only those children and young people with a statement of SEN who have annual reviews, but under the proposed new system, statements, School Action and School Action Plus will all come under one </w:t>
      </w:r>
      <w:r w:rsidRPr="00E1643F">
        <w:rPr>
          <w:rFonts w:ascii="Bookman Old Style" w:eastAsia="Times New Roman" w:hAnsi="Bookman Old Style" w:cs="Times New Roman"/>
          <w:sz w:val="24"/>
          <w:szCs w:val="24"/>
          <w:lang w:val="en" w:eastAsia="en-GB"/>
        </w:rPr>
        <w:lastRenderedPageBreak/>
        <w:t>umbrella of "Additional Learning Needs" or ALN. All children and young people in this wider ALN group will have Individual Development Plans or IDPs, to be reviewed every year, as statements are now. Around a thousand home educated children are listed as being home educated in Wales and at the time of the last survey in 2012, 51 home educated children were recorded as having a statement of SEN. The BBC has estimated that only 1 in 8 children with special needs actually have a statement. My concern is that in future if reviews were carried out for lower-level SEN as well, this would potentially impose annual reviews on hundreds more home educated children and young people in Wales. A subsidiary point is that currently, parents sometimes want to keep the statement as "insurance" even though there is little or no benefit when a child is home educated. It is difficult to see how this will work if some IDPs are effectively "real statements" and some aren't, for example with special access arrangements in exams or other situations where having a statement opens the door to services.</w:t>
      </w:r>
      <w:r w:rsidRPr="00E1643F">
        <w:rPr>
          <w:rFonts w:ascii="Bookman Old Style" w:eastAsia="Times New Roman" w:hAnsi="Bookman Old Style" w:cs="Times New Roman"/>
          <w:sz w:val="24"/>
          <w:szCs w:val="24"/>
          <w:lang w:val="en" w:eastAsia="en-GB"/>
        </w:rPr>
        <w:br/>
        <w:t>July 24th 2014</w:t>
      </w:r>
    </w:p>
    <w:p w:rsidR="00E1643F" w:rsidRPr="00E1643F" w:rsidRDefault="00E1643F" w:rsidP="00E1643F">
      <w:pPr>
        <w:spacing w:before="100" w:beforeAutospacing="1" w:after="100" w:afterAutospacing="1" w:line="240" w:lineRule="auto"/>
        <w:outlineLvl w:val="2"/>
        <w:rPr>
          <w:rFonts w:ascii="Bookman Old Style" w:eastAsia="Times New Roman" w:hAnsi="Bookman Old Style" w:cs="Times New Roman"/>
          <w:b/>
          <w:bCs/>
          <w:sz w:val="24"/>
          <w:szCs w:val="24"/>
          <w:lang w:val="en" w:eastAsia="en-GB"/>
        </w:rPr>
      </w:pPr>
      <w:r w:rsidRPr="00E1643F">
        <w:rPr>
          <w:rFonts w:ascii="Bookman Old Style" w:eastAsia="Times New Roman" w:hAnsi="Bookman Old Style" w:cs="Times New Roman"/>
          <w:b/>
          <w:bCs/>
          <w:sz w:val="24"/>
          <w:szCs w:val="24"/>
          <w:lang w:val="en" w:eastAsia="en-GB"/>
        </w:rPr>
        <w:t>2012 Proposed SEN Changes</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 xml:space="preserve">In 2012 the Welsh Government proposed involving health and social services as equal partners alongside education services, with a category of </w:t>
      </w:r>
      <w:r w:rsidRPr="00E1643F">
        <w:rPr>
          <w:rFonts w:ascii="Bookman Old Style" w:eastAsia="Times New Roman" w:hAnsi="Bookman Old Style" w:cs="Times New Roman"/>
          <w:b/>
          <w:bCs/>
          <w:sz w:val="24"/>
          <w:szCs w:val="24"/>
          <w:lang w:val="en" w:eastAsia="en-GB"/>
        </w:rPr>
        <w:t>Additional Needs</w:t>
      </w:r>
      <w:r w:rsidRPr="00E1643F">
        <w:rPr>
          <w:rFonts w:ascii="Bookman Old Style" w:eastAsia="Times New Roman" w:hAnsi="Bookman Old Style" w:cs="Times New Roman"/>
          <w:sz w:val="24"/>
          <w:szCs w:val="24"/>
          <w:lang w:val="en" w:eastAsia="en-GB"/>
        </w:rPr>
        <w:t xml:space="preserve"> [AN], whereas the 2014 proposals are in some ways a retreat back to the status quo of SEN, since the Government is now proposing </w:t>
      </w:r>
      <w:r w:rsidRPr="00E1643F">
        <w:rPr>
          <w:rFonts w:ascii="Bookman Old Style" w:eastAsia="Times New Roman" w:hAnsi="Bookman Old Style" w:cs="Times New Roman"/>
          <w:b/>
          <w:bCs/>
          <w:sz w:val="24"/>
          <w:szCs w:val="24"/>
          <w:lang w:val="en" w:eastAsia="en-GB"/>
        </w:rPr>
        <w:t>"Additional Learning Needs"</w:t>
      </w:r>
      <w:r w:rsidRPr="00E1643F">
        <w:rPr>
          <w:rFonts w:ascii="Bookman Old Style" w:eastAsia="Times New Roman" w:hAnsi="Bookman Old Style" w:cs="Times New Roman"/>
          <w:sz w:val="24"/>
          <w:szCs w:val="24"/>
          <w:lang w:val="en" w:eastAsia="en-GB"/>
        </w:rPr>
        <w:t xml:space="preserve"> [ALN] to capture children and young people who require additional learning provision in order to allow them to benefit as fully as possible from the education or training available to them. ALN will require </w:t>
      </w:r>
      <w:r w:rsidRPr="00E1643F">
        <w:rPr>
          <w:rFonts w:ascii="Bookman Old Style" w:eastAsia="Times New Roman" w:hAnsi="Bookman Old Style" w:cs="Times New Roman"/>
          <w:b/>
          <w:bCs/>
          <w:sz w:val="24"/>
          <w:szCs w:val="24"/>
          <w:lang w:val="en" w:eastAsia="en-GB"/>
        </w:rPr>
        <w:t>"Additional Learning Provision"</w:t>
      </w:r>
      <w:r w:rsidRPr="00E1643F">
        <w:rPr>
          <w:rFonts w:ascii="Bookman Old Style" w:eastAsia="Times New Roman" w:hAnsi="Bookman Old Style" w:cs="Times New Roman"/>
          <w:sz w:val="24"/>
          <w:szCs w:val="24"/>
          <w:lang w:val="en" w:eastAsia="en-GB"/>
        </w:rPr>
        <w:t xml:space="preserve"> [ALP] which may include provision from a range of services beyond education </w:t>
      </w:r>
      <w:r w:rsidRPr="00E1643F">
        <w:rPr>
          <w:rFonts w:ascii="Bookman Old Style" w:eastAsia="Times New Roman" w:hAnsi="Bookman Old Style" w:cs="Times New Roman"/>
          <w:i/>
          <w:iCs/>
          <w:sz w:val="24"/>
          <w:szCs w:val="24"/>
          <w:lang w:val="en" w:eastAsia="en-GB"/>
        </w:rPr>
        <w:t>"where these are necessary "to enable a child or young person to access learning.</w:t>
      </w:r>
      <w:r w:rsidRPr="00E1643F">
        <w:rPr>
          <w:rFonts w:ascii="Bookman Old Style" w:eastAsia="Times New Roman" w:hAnsi="Bookman Old Style" w:cs="Times New Roman"/>
          <w:sz w:val="24"/>
          <w:szCs w:val="24"/>
          <w:lang w:val="en" w:eastAsia="en-GB"/>
        </w:rPr>
        <w:t>"</w:t>
      </w:r>
    </w:p>
    <w:p w:rsidR="00E1643F" w:rsidRPr="00E1643F" w:rsidRDefault="00E1643F" w:rsidP="00E1643F">
      <w:pPr>
        <w:spacing w:before="100" w:beforeAutospacing="1" w:after="100" w:afterAutospacing="1" w:line="240" w:lineRule="auto"/>
        <w:outlineLvl w:val="2"/>
        <w:rPr>
          <w:rFonts w:ascii="Bookman Old Style" w:eastAsia="Times New Roman" w:hAnsi="Bookman Old Style" w:cs="Times New Roman"/>
          <w:b/>
          <w:bCs/>
          <w:sz w:val="24"/>
          <w:szCs w:val="24"/>
          <w:lang w:val="en" w:eastAsia="en-GB"/>
        </w:rPr>
      </w:pPr>
      <w:r w:rsidRPr="00E1643F">
        <w:rPr>
          <w:rFonts w:ascii="Bookman Old Style" w:eastAsia="Times New Roman" w:hAnsi="Bookman Old Style" w:cs="Times New Roman"/>
          <w:b/>
          <w:bCs/>
          <w:sz w:val="24"/>
          <w:szCs w:val="24"/>
          <w:lang w:val="en" w:eastAsia="en-GB"/>
        </w:rPr>
        <w:t>FOI Responses Home Education and SEN Wales 2012</w:t>
      </w:r>
    </w:p>
    <w:p w:rsidR="00E1643F" w:rsidRPr="00E1643F" w:rsidRDefault="00E1643F" w:rsidP="00E1643F">
      <w:pPr>
        <w:spacing w:after="0"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 xml:space="preserve">In 2012 half (11/22) the local authorities in Wales didn't have a policy for SEN and home education. Around a thousand home educated children were listed as being home educated in Wales, and of those, 51 were recorded as having a statement of SEN. More statistics about home education and SEN in Wales </w:t>
      </w:r>
      <w:hyperlink r:id="rId28" w:tgtFrame="_blank" w:history="1">
        <w:r w:rsidRPr="00E1643F">
          <w:rPr>
            <w:rFonts w:ascii="Bookman Old Style" w:eastAsia="Times New Roman" w:hAnsi="Bookman Old Style" w:cs="Times New Roman"/>
            <w:color w:val="0000FF"/>
            <w:sz w:val="24"/>
            <w:szCs w:val="24"/>
            <w:u w:val="single"/>
            <w:lang w:val="en" w:eastAsia="en-GB"/>
          </w:rPr>
          <w:t>here</w:t>
        </w:r>
      </w:hyperlink>
      <w:r w:rsidRPr="00E1643F">
        <w:rPr>
          <w:rFonts w:ascii="Bookman Old Style" w:eastAsia="Times New Roman" w:hAnsi="Bookman Old Style" w:cs="Times New Roman"/>
          <w:sz w:val="24"/>
          <w:szCs w:val="24"/>
          <w:lang w:val="en" w:eastAsia="en-GB"/>
        </w:rPr>
        <w:t xml:space="preserve"> </w:t>
      </w:r>
    </w:p>
    <w:p w:rsidR="00E1643F" w:rsidRPr="00E1643F" w:rsidRDefault="00E1643F" w:rsidP="00E1643F">
      <w:pPr>
        <w:spacing w:before="100" w:beforeAutospacing="1" w:after="100" w:afterAutospacing="1" w:line="240" w:lineRule="auto"/>
        <w:outlineLvl w:val="2"/>
        <w:rPr>
          <w:rFonts w:ascii="Bookman Old Style" w:eastAsia="Times New Roman" w:hAnsi="Bookman Old Style" w:cs="Times New Roman"/>
          <w:b/>
          <w:bCs/>
          <w:sz w:val="24"/>
          <w:szCs w:val="24"/>
          <w:lang w:val="en" w:eastAsia="en-GB"/>
        </w:rPr>
      </w:pPr>
      <w:r w:rsidRPr="00E1643F">
        <w:rPr>
          <w:rFonts w:ascii="Bookman Old Style" w:eastAsia="Times New Roman" w:hAnsi="Bookman Old Style" w:cs="Times New Roman"/>
          <w:b/>
          <w:bCs/>
          <w:sz w:val="24"/>
          <w:szCs w:val="24"/>
          <w:lang w:val="en" w:eastAsia="en-GB"/>
        </w:rPr>
        <w:t>Divergence England and Wales SEN</w:t>
      </w:r>
    </w:p>
    <w:p w:rsidR="00E1643F" w:rsidRPr="00E1643F" w:rsidRDefault="00E1643F" w:rsidP="00E1643F">
      <w:pPr>
        <w:spacing w:before="100" w:beforeAutospacing="1" w:after="100" w:afterAutospacing="1" w:line="240" w:lineRule="auto"/>
        <w:rPr>
          <w:rFonts w:ascii="Bookman Old Style" w:eastAsia="Times New Roman" w:hAnsi="Bookman Old Style" w:cs="Times New Roman"/>
          <w:sz w:val="24"/>
          <w:szCs w:val="24"/>
          <w:lang w:val="en" w:eastAsia="en-GB"/>
        </w:rPr>
      </w:pPr>
      <w:r w:rsidRPr="00E1643F">
        <w:rPr>
          <w:rFonts w:ascii="Bookman Old Style" w:eastAsia="Times New Roman" w:hAnsi="Bookman Old Style" w:cs="Times New Roman"/>
          <w:sz w:val="24"/>
          <w:szCs w:val="24"/>
          <w:lang w:val="en" w:eastAsia="en-GB"/>
        </w:rPr>
        <w:t>At the time of writing in July 2015, the law on SEN in England is contained in the new Children and Families Act. All new assessments in England will be for Education Health Care Plans (EHCPs).</w:t>
      </w:r>
    </w:p>
    <w:p w:rsidR="00A878D8" w:rsidRDefault="00E1643F">
      <w:pPr>
        <w:rPr>
          <w:rFonts w:ascii="Bookman Old Style" w:hAnsi="Bookman Old Style"/>
          <w:sz w:val="24"/>
          <w:szCs w:val="24"/>
        </w:rPr>
      </w:pPr>
      <w:r>
        <w:rPr>
          <w:rFonts w:ascii="Bookman Old Style" w:hAnsi="Bookman Old Style"/>
          <w:sz w:val="24"/>
          <w:szCs w:val="24"/>
        </w:rPr>
        <w:t xml:space="preserve">FROM: </w:t>
      </w:r>
      <w:hyperlink r:id="rId29" w:history="1">
        <w:r w:rsidRPr="00964704">
          <w:rPr>
            <w:rStyle w:val="Hyperlink"/>
            <w:rFonts w:ascii="Bookman Old Style" w:hAnsi="Bookman Old Style"/>
            <w:sz w:val="24"/>
            <w:szCs w:val="24"/>
          </w:rPr>
          <w:t>http://edyourself.org/articles/senchangeswales.php</w:t>
        </w:r>
      </w:hyperlink>
    </w:p>
    <w:p w:rsidR="00E1643F" w:rsidRPr="00E1643F" w:rsidRDefault="00E1643F">
      <w:pPr>
        <w:rPr>
          <w:rFonts w:ascii="Bookman Old Style" w:hAnsi="Bookman Old Style"/>
          <w:sz w:val="24"/>
          <w:szCs w:val="24"/>
        </w:rPr>
      </w:pPr>
    </w:p>
    <w:sectPr w:rsidR="00E1643F" w:rsidRPr="00E164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D5C47"/>
    <w:multiLevelType w:val="multilevel"/>
    <w:tmpl w:val="CAB29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43F"/>
    <w:rsid w:val="00A878D8"/>
    <w:rsid w:val="00E16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FA3643-487F-4690-9AE9-D0DE4E505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64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231942">
      <w:bodyDiv w:val="1"/>
      <w:marLeft w:val="0"/>
      <w:marRight w:val="0"/>
      <w:marTop w:val="0"/>
      <w:marBottom w:val="0"/>
      <w:divBdr>
        <w:top w:val="none" w:sz="0" w:space="0" w:color="auto"/>
        <w:left w:val="none" w:sz="0" w:space="0" w:color="auto"/>
        <w:bottom w:val="none" w:sz="0" w:space="0" w:color="auto"/>
        <w:right w:val="none" w:sz="0" w:space="0" w:color="auto"/>
      </w:divBdr>
      <w:divsChild>
        <w:div w:id="1762097641">
          <w:marLeft w:val="0"/>
          <w:marRight w:val="0"/>
          <w:marTop w:val="0"/>
          <w:marBottom w:val="0"/>
          <w:divBdr>
            <w:top w:val="none" w:sz="0" w:space="0" w:color="auto"/>
            <w:left w:val="none" w:sz="0" w:space="0" w:color="auto"/>
            <w:bottom w:val="none" w:sz="0" w:space="0" w:color="auto"/>
            <w:right w:val="none" w:sz="0" w:space="0" w:color="auto"/>
          </w:divBdr>
          <w:divsChild>
            <w:div w:id="318773135">
              <w:marLeft w:val="0"/>
              <w:marRight w:val="0"/>
              <w:marTop w:val="0"/>
              <w:marBottom w:val="0"/>
              <w:divBdr>
                <w:top w:val="none" w:sz="0" w:space="0" w:color="auto"/>
                <w:left w:val="none" w:sz="0" w:space="0" w:color="auto"/>
                <w:bottom w:val="none" w:sz="0" w:space="0" w:color="auto"/>
                <w:right w:val="none" w:sz="0" w:space="0" w:color="auto"/>
              </w:divBdr>
              <w:divsChild>
                <w:div w:id="64882132">
                  <w:marLeft w:val="0"/>
                  <w:marRight w:val="0"/>
                  <w:marTop w:val="0"/>
                  <w:marBottom w:val="0"/>
                  <w:divBdr>
                    <w:top w:val="none" w:sz="0" w:space="0" w:color="auto"/>
                    <w:left w:val="none" w:sz="0" w:space="0" w:color="auto"/>
                    <w:bottom w:val="none" w:sz="0" w:space="0" w:color="auto"/>
                    <w:right w:val="none" w:sz="0" w:space="0" w:color="auto"/>
                  </w:divBdr>
                  <w:divsChild>
                    <w:div w:id="1864436115">
                      <w:marLeft w:val="0"/>
                      <w:marRight w:val="0"/>
                      <w:marTop w:val="0"/>
                      <w:marBottom w:val="0"/>
                      <w:divBdr>
                        <w:top w:val="none" w:sz="0" w:space="0" w:color="auto"/>
                        <w:left w:val="none" w:sz="0" w:space="0" w:color="auto"/>
                        <w:bottom w:val="none" w:sz="0" w:space="0" w:color="auto"/>
                        <w:right w:val="none" w:sz="0" w:space="0" w:color="auto"/>
                      </w:divBdr>
                      <w:divsChild>
                        <w:div w:id="791675086">
                          <w:marLeft w:val="0"/>
                          <w:marRight w:val="0"/>
                          <w:marTop w:val="0"/>
                          <w:marBottom w:val="0"/>
                          <w:divBdr>
                            <w:top w:val="none" w:sz="0" w:space="0" w:color="auto"/>
                            <w:left w:val="none" w:sz="0" w:space="0" w:color="auto"/>
                            <w:bottom w:val="none" w:sz="0" w:space="0" w:color="auto"/>
                            <w:right w:val="none" w:sz="0" w:space="0" w:color="auto"/>
                          </w:divBdr>
                          <w:divsChild>
                            <w:div w:id="251623699">
                              <w:marLeft w:val="0"/>
                              <w:marRight w:val="0"/>
                              <w:marTop w:val="0"/>
                              <w:marBottom w:val="0"/>
                              <w:divBdr>
                                <w:top w:val="none" w:sz="0" w:space="0" w:color="auto"/>
                                <w:left w:val="none" w:sz="0" w:space="0" w:color="auto"/>
                                <w:bottom w:val="none" w:sz="0" w:space="0" w:color="auto"/>
                                <w:right w:val="none" w:sz="0" w:space="0" w:color="auto"/>
                              </w:divBdr>
                              <w:divsChild>
                                <w:div w:id="137615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712202">
                      <w:marLeft w:val="0"/>
                      <w:marRight w:val="0"/>
                      <w:marTop w:val="0"/>
                      <w:marBottom w:val="0"/>
                      <w:divBdr>
                        <w:top w:val="none" w:sz="0" w:space="0" w:color="auto"/>
                        <w:left w:val="none" w:sz="0" w:space="0" w:color="auto"/>
                        <w:bottom w:val="none" w:sz="0" w:space="0" w:color="auto"/>
                        <w:right w:val="none" w:sz="0" w:space="0" w:color="auto"/>
                      </w:divBdr>
                      <w:divsChild>
                        <w:div w:id="1581330704">
                          <w:marLeft w:val="0"/>
                          <w:marRight w:val="0"/>
                          <w:marTop w:val="0"/>
                          <w:marBottom w:val="0"/>
                          <w:divBdr>
                            <w:top w:val="none" w:sz="0" w:space="0" w:color="auto"/>
                            <w:left w:val="none" w:sz="0" w:space="0" w:color="auto"/>
                            <w:bottom w:val="none" w:sz="0" w:space="0" w:color="auto"/>
                            <w:right w:val="none" w:sz="0" w:space="0" w:color="auto"/>
                          </w:divBdr>
                        </w:div>
                      </w:divsChild>
                    </w:div>
                    <w:div w:id="73281602">
                      <w:marLeft w:val="0"/>
                      <w:marRight w:val="0"/>
                      <w:marTop w:val="0"/>
                      <w:marBottom w:val="0"/>
                      <w:divBdr>
                        <w:top w:val="none" w:sz="0" w:space="0" w:color="auto"/>
                        <w:left w:val="none" w:sz="0" w:space="0" w:color="auto"/>
                        <w:bottom w:val="none" w:sz="0" w:space="0" w:color="auto"/>
                        <w:right w:val="none" w:sz="0" w:space="0" w:color="auto"/>
                      </w:divBdr>
                      <w:divsChild>
                        <w:div w:id="45640521">
                          <w:marLeft w:val="0"/>
                          <w:marRight w:val="0"/>
                          <w:marTop w:val="0"/>
                          <w:marBottom w:val="0"/>
                          <w:divBdr>
                            <w:top w:val="none" w:sz="0" w:space="0" w:color="auto"/>
                            <w:left w:val="none" w:sz="0" w:space="0" w:color="auto"/>
                            <w:bottom w:val="none" w:sz="0" w:space="0" w:color="auto"/>
                            <w:right w:val="none" w:sz="0" w:space="0" w:color="auto"/>
                          </w:divBdr>
                        </w:div>
                      </w:divsChild>
                    </w:div>
                    <w:div w:id="1392652695">
                      <w:marLeft w:val="0"/>
                      <w:marRight w:val="0"/>
                      <w:marTop w:val="0"/>
                      <w:marBottom w:val="0"/>
                      <w:divBdr>
                        <w:top w:val="none" w:sz="0" w:space="0" w:color="auto"/>
                        <w:left w:val="none" w:sz="0" w:space="0" w:color="auto"/>
                        <w:bottom w:val="none" w:sz="0" w:space="0" w:color="auto"/>
                        <w:right w:val="none" w:sz="0" w:space="0" w:color="auto"/>
                      </w:divBdr>
                      <w:divsChild>
                        <w:div w:id="2092660715">
                          <w:marLeft w:val="0"/>
                          <w:marRight w:val="0"/>
                          <w:marTop w:val="0"/>
                          <w:marBottom w:val="0"/>
                          <w:divBdr>
                            <w:top w:val="none" w:sz="0" w:space="0" w:color="auto"/>
                            <w:left w:val="none" w:sz="0" w:space="0" w:color="auto"/>
                            <w:bottom w:val="none" w:sz="0" w:space="0" w:color="auto"/>
                            <w:right w:val="none" w:sz="0" w:space="0" w:color="auto"/>
                          </w:divBdr>
                        </w:div>
                        <w:div w:id="434323307">
                          <w:marLeft w:val="0"/>
                          <w:marRight w:val="0"/>
                          <w:marTop w:val="0"/>
                          <w:marBottom w:val="0"/>
                          <w:divBdr>
                            <w:top w:val="none" w:sz="0" w:space="0" w:color="auto"/>
                            <w:left w:val="none" w:sz="0" w:space="0" w:color="auto"/>
                            <w:bottom w:val="none" w:sz="0" w:space="0" w:color="auto"/>
                            <w:right w:val="none" w:sz="0" w:space="0" w:color="auto"/>
                          </w:divBdr>
                        </w:div>
                        <w:div w:id="97871646">
                          <w:marLeft w:val="0"/>
                          <w:marRight w:val="0"/>
                          <w:marTop w:val="0"/>
                          <w:marBottom w:val="0"/>
                          <w:divBdr>
                            <w:top w:val="none" w:sz="0" w:space="0" w:color="auto"/>
                            <w:left w:val="none" w:sz="0" w:space="0" w:color="auto"/>
                            <w:bottom w:val="none" w:sz="0" w:space="0" w:color="auto"/>
                            <w:right w:val="none" w:sz="0" w:space="0" w:color="auto"/>
                          </w:divBdr>
                        </w:div>
                        <w:div w:id="137576279">
                          <w:marLeft w:val="0"/>
                          <w:marRight w:val="0"/>
                          <w:marTop w:val="0"/>
                          <w:marBottom w:val="0"/>
                          <w:divBdr>
                            <w:top w:val="none" w:sz="0" w:space="0" w:color="auto"/>
                            <w:left w:val="none" w:sz="0" w:space="0" w:color="auto"/>
                            <w:bottom w:val="none" w:sz="0" w:space="0" w:color="auto"/>
                            <w:right w:val="none" w:sz="0" w:space="0" w:color="auto"/>
                          </w:divBdr>
                        </w:div>
                        <w:div w:id="58133003">
                          <w:marLeft w:val="0"/>
                          <w:marRight w:val="0"/>
                          <w:marTop w:val="0"/>
                          <w:marBottom w:val="0"/>
                          <w:divBdr>
                            <w:top w:val="none" w:sz="0" w:space="0" w:color="auto"/>
                            <w:left w:val="none" w:sz="0" w:space="0" w:color="auto"/>
                            <w:bottom w:val="none" w:sz="0" w:space="0" w:color="auto"/>
                            <w:right w:val="none" w:sz="0" w:space="0" w:color="auto"/>
                          </w:divBdr>
                        </w:div>
                        <w:div w:id="1408500518">
                          <w:marLeft w:val="0"/>
                          <w:marRight w:val="0"/>
                          <w:marTop w:val="0"/>
                          <w:marBottom w:val="0"/>
                          <w:divBdr>
                            <w:top w:val="none" w:sz="0" w:space="0" w:color="auto"/>
                            <w:left w:val="none" w:sz="0" w:space="0" w:color="auto"/>
                            <w:bottom w:val="none" w:sz="0" w:space="0" w:color="auto"/>
                            <w:right w:val="none" w:sz="0" w:space="0" w:color="auto"/>
                          </w:divBdr>
                        </w:div>
                        <w:div w:id="138799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consultation/150703-consultation-document-e.pdf" TargetMode="External"/><Relationship Id="rId13" Type="http://schemas.openxmlformats.org/officeDocument/2006/relationships/hyperlink" Target="http://gov.wales/docs/dcells/consultation/150706-response-form-en.doc" TargetMode="External"/><Relationship Id="rId18" Type="http://schemas.openxmlformats.org/officeDocument/2006/relationships/hyperlink" Target="http://edyourself.org/articles/newcode.php" TargetMode="External"/><Relationship Id="rId26" Type="http://schemas.openxmlformats.org/officeDocument/2006/relationships/hyperlink" Target="http://www.legislation.gov.uk/anaw/2014/4/enacted" TargetMode="External"/><Relationship Id="rId3" Type="http://schemas.openxmlformats.org/officeDocument/2006/relationships/settings" Target="settings.xml"/><Relationship Id="rId21" Type="http://schemas.openxmlformats.org/officeDocument/2006/relationships/hyperlink" Target="http://wales.gov.uk/about/cabinet/cabinetstatements/2014/whitepaperaln/?lang=en" TargetMode="External"/><Relationship Id="rId7" Type="http://schemas.openxmlformats.org/officeDocument/2006/relationships/hyperlink" Target="http://gov.wales/about/cabinet/cabinetstatements/2015/10705926/?lang=en" TargetMode="External"/><Relationship Id="rId12" Type="http://schemas.openxmlformats.org/officeDocument/2006/relationships/hyperlink" Target="http://gov.wales/docs/dcells/consultation/150706-explanatory-memorandum-en.pdf" TargetMode="External"/><Relationship Id="rId17" Type="http://schemas.openxmlformats.org/officeDocument/2006/relationships/hyperlink" Target="http://gov.wales/docs/dcells/consultation/150703-draft-aln-and-education-tribunal-wales-bill-e.pdf" TargetMode="External"/><Relationship Id="rId25" Type="http://schemas.openxmlformats.org/officeDocument/2006/relationships/hyperlink" Target="http://wales.gov.uk/docs/dcells/publications/140331-report-isos-additional-learning-needs-reform-en.pdf" TargetMode="External"/><Relationship Id="rId2" Type="http://schemas.openxmlformats.org/officeDocument/2006/relationships/styles" Target="styles.xml"/><Relationship Id="rId16" Type="http://schemas.openxmlformats.org/officeDocument/2006/relationships/hyperlink" Target="https://www.gov.uk/government/publications/send-code-of-practice-0-to-25" TargetMode="External"/><Relationship Id="rId20" Type="http://schemas.openxmlformats.org/officeDocument/2006/relationships/hyperlink" Target="http://wales.gov.uk/consultations/education/proposals-for-additional-learning-needs-white-paper/?lang=en" TargetMode="External"/><Relationship Id="rId29" Type="http://schemas.openxmlformats.org/officeDocument/2006/relationships/hyperlink" Target="http://edyourself.org/articles/senchangeswales.php" TargetMode="External"/><Relationship Id="rId1" Type="http://schemas.openxmlformats.org/officeDocument/2006/relationships/numbering" Target="numbering.xml"/><Relationship Id="rId6" Type="http://schemas.openxmlformats.org/officeDocument/2006/relationships/hyperlink" Target="http://gov.wales/docs/dcells/consultation/150929-draft-aln-code.pdf" TargetMode="External"/><Relationship Id="rId11" Type="http://schemas.openxmlformats.org/officeDocument/2006/relationships/hyperlink" Target="http://gov.wales/docs/dcells/consultation/150706-impact-assessment-en.pdf" TargetMode="External"/><Relationship Id="rId24" Type="http://schemas.openxmlformats.org/officeDocument/2006/relationships/hyperlink" Target="http://wales.gov.uk/statistics-and-research/programme-action-research-additional-learning-needs-pilot/?lang=en" TargetMode="External"/><Relationship Id="rId5" Type="http://schemas.openxmlformats.org/officeDocument/2006/relationships/hyperlink" Target="http://gov.wales/consultations/education/draft-aln-and-education-tribunal-wales-bill/?lang=en" TargetMode="External"/><Relationship Id="rId15" Type="http://schemas.openxmlformats.org/officeDocument/2006/relationships/hyperlink" Target="https://www.gov.uk/government/publications/send-code-of-practice-0-to-25" TargetMode="External"/><Relationship Id="rId23" Type="http://schemas.openxmlformats.org/officeDocument/2006/relationships/hyperlink" Target="http://wales.gov.uk/consultations/education/senframeworkconsultation/?status=closed&amp;lang=en" TargetMode="External"/><Relationship Id="rId28" Type="http://schemas.openxmlformats.org/officeDocument/2006/relationships/hyperlink" Target="http://edyourself.org/articles/FOIwales2012.php" TargetMode="External"/><Relationship Id="rId10" Type="http://schemas.openxmlformats.org/officeDocument/2006/relationships/hyperlink" Target="http://gov.wales/docs/dcells/consultation/150929-draft-aln-code.pdf" TargetMode="External"/><Relationship Id="rId19" Type="http://schemas.openxmlformats.org/officeDocument/2006/relationships/hyperlink" Target="http://wales.gov.uk/about/cabinet/cabinetstatements/2014/additionallearningneeds/?lang=e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gov.wales/docs/dcells/consultation/150703-draft-aln-and-education-tribunal-wales-bill-e.pdf" TargetMode="External"/><Relationship Id="rId14" Type="http://schemas.openxmlformats.org/officeDocument/2006/relationships/hyperlink" Target="http://gov.wales/docs/dcells/consultation/150929-draft-aln-code.pdf" TargetMode="External"/><Relationship Id="rId22" Type="http://schemas.openxmlformats.org/officeDocument/2006/relationships/hyperlink" Target="http://wales.gov.uk/consultations/education/proposals-for-additional-learning-needs-white-paper/?lang=en" TargetMode="External"/><Relationship Id="rId27" Type="http://schemas.openxmlformats.org/officeDocument/2006/relationships/hyperlink" Target="http://edyourself.org/articles/candfact2014.php"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2238</Words>
  <Characters>12759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SMU</dc:creator>
  <cp:keywords/>
  <dc:description/>
  <cp:lastModifiedBy>SMU</cp:lastModifiedBy>
  <cp:revision>1</cp:revision>
  <dcterms:created xsi:type="dcterms:W3CDTF">2015-11-23T21:17:00Z</dcterms:created>
  <dcterms:modified xsi:type="dcterms:W3CDTF">2015-11-23T21:25:00Z</dcterms:modified>
</cp:coreProperties>
</file>