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9CB93B" w14:textId="77777777" w:rsidR="00C829A8" w:rsidRPr="00C829A8" w:rsidRDefault="00C829A8" w:rsidP="00C829A8">
      <w:r w:rsidRPr="00C829A8">
        <w:drawing>
          <wp:inline distT="0" distB="0" distL="0" distR="0" wp14:anchorId="46CED423" wp14:editId="07AD2912">
            <wp:extent cx="2875280" cy="1046480"/>
            <wp:effectExtent l="19050" t="19050" r="20320" b="2032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5280" cy="1046480"/>
                    </a:xfrm>
                    <a:prstGeom prst="rect">
                      <a:avLst/>
                    </a:prstGeom>
                    <a:noFill/>
                    <a:ln w="19050" cmpd="sng">
                      <a:solidFill>
                        <a:srgbClr val="000000"/>
                      </a:solidFill>
                      <a:miter lim="800000"/>
                      <a:headEnd/>
                      <a:tailEnd/>
                    </a:ln>
                    <a:effectLst/>
                  </pic:spPr>
                </pic:pic>
              </a:graphicData>
            </a:graphic>
          </wp:inline>
        </w:drawing>
      </w:r>
    </w:p>
    <w:p w14:paraId="1A7AFF00" w14:textId="77777777" w:rsidR="00C829A8" w:rsidRPr="00C829A8" w:rsidRDefault="00C829A8" w:rsidP="00C829A8">
      <w:pPr>
        <w:rPr>
          <w:b/>
          <w:bCs/>
          <w:lang w:val="cy-GB"/>
        </w:rPr>
      </w:pPr>
      <w:r w:rsidRPr="00C829A8">
        <w:rPr>
          <w:b/>
          <w:bCs/>
          <w:lang w:val="cy-GB"/>
        </w:rPr>
        <w:t>Undergraduate assignment feedback form</w:t>
      </w:r>
    </w:p>
    <w:p w14:paraId="7B95726C" w14:textId="77777777" w:rsidR="00C829A8" w:rsidRPr="00C829A8" w:rsidRDefault="00C829A8" w:rsidP="00C829A8">
      <w:pPr>
        <w:rPr>
          <w:b/>
          <w:lang w:val="cy-GB"/>
        </w:rPr>
      </w:pPr>
      <w:r w:rsidRPr="00C829A8">
        <w:rPr>
          <w:b/>
          <w:lang w:val="cy-GB"/>
        </w:rPr>
        <w:t>(to be completed by marker)</w:t>
      </w:r>
    </w:p>
    <w:p w14:paraId="2F5387C1" w14:textId="77777777" w:rsidR="00C829A8" w:rsidRPr="00C829A8" w:rsidRDefault="00C829A8" w:rsidP="00C829A8">
      <w:pPr>
        <w:rPr>
          <w:b/>
          <w:lang w:val="cy-GB"/>
        </w:rPr>
      </w:pPr>
    </w:p>
    <w:p w14:paraId="328BCDF5" w14:textId="77777777" w:rsidR="00C829A8" w:rsidRPr="00C829A8" w:rsidRDefault="00C829A8" w:rsidP="00C829A8">
      <w:pP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1987"/>
      </w:tblGrid>
      <w:tr w:rsidR="00C829A8" w:rsidRPr="00C829A8" w14:paraId="33566842" w14:textId="77777777" w:rsidTr="00941A37">
        <w:trPr>
          <w:trHeight w:val="718"/>
        </w:trPr>
        <w:tc>
          <w:tcPr>
            <w:tcW w:w="8755" w:type="dxa"/>
            <w:gridSpan w:val="3"/>
            <w:tcBorders>
              <w:top w:val="single" w:sz="4" w:space="0" w:color="auto"/>
              <w:left w:val="single" w:sz="4" w:space="0" w:color="auto"/>
              <w:bottom w:val="single" w:sz="4" w:space="0" w:color="auto"/>
              <w:right w:val="single" w:sz="4" w:space="0" w:color="auto"/>
            </w:tcBorders>
            <w:vAlign w:val="center"/>
          </w:tcPr>
          <w:p w14:paraId="3868F77C" w14:textId="77777777" w:rsidR="00C829A8" w:rsidRPr="00C829A8" w:rsidRDefault="00C829A8" w:rsidP="00C829A8">
            <w:pPr>
              <w:rPr>
                <w:i/>
              </w:rPr>
            </w:pPr>
            <w:r w:rsidRPr="00C829A8">
              <w:rPr>
                <w:i/>
              </w:rPr>
              <w:t xml:space="preserve">Student Name: Christine Jackson </w:t>
            </w:r>
          </w:p>
          <w:p w14:paraId="2DEB34D4" w14:textId="77777777" w:rsidR="00C829A8" w:rsidRPr="00C829A8" w:rsidRDefault="00C829A8" w:rsidP="00C829A8">
            <w:pPr>
              <w:rPr>
                <w:i/>
              </w:rPr>
            </w:pPr>
          </w:p>
        </w:tc>
      </w:tr>
      <w:tr w:rsidR="00C829A8" w:rsidRPr="00C829A8" w14:paraId="1297345B" w14:textId="77777777" w:rsidTr="00941A37">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14EA6B25" w14:textId="566E31D6" w:rsidR="00C829A8" w:rsidRPr="00C829A8" w:rsidRDefault="00C829A8" w:rsidP="00C829A8">
            <w:pPr>
              <w:rPr>
                <w:i/>
              </w:rPr>
            </w:pPr>
            <w:r w:rsidRPr="00C829A8">
              <w:rPr>
                <w:i/>
              </w:rPr>
              <w:t>Module Code:</w:t>
            </w:r>
            <w:r>
              <w:t xml:space="preserve"> (AHAC6007</w:t>
            </w:r>
            <w:r w:rsidRPr="00C829A8">
              <w:t xml:space="preserve">) Museums, Heritage and Representation </w:t>
            </w:r>
          </w:p>
          <w:p w14:paraId="001D22A4" w14:textId="77777777" w:rsidR="00C829A8" w:rsidRPr="00C829A8" w:rsidRDefault="00C829A8" w:rsidP="00C829A8">
            <w:pPr>
              <w:rPr>
                <w:i/>
              </w:rPr>
            </w:pPr>
          </w:p>
          <w:p w14:paraId="78C6A9E4" w14:textId="77777777" w:rsidR="00C829A8" w:rsidRPr="00C829A8" w:rsidRDefault="00C829A8" w:rsidP="00C829A8">
            <w:pPr>
              <w:rPr>
                <w:i/>
              </w:rPr>
            </w:pPr>
          </w:p>
        </w:tc>
        <w:tc>
          <w:tcPr>
            <w:tcW w:w="3967" w:type="dxa"/>
            <w:gridSpan w:val="2"/>
            <w:tcBorders>
              <w:top w:val="single" w:sz="4" w:space="0" w:color="auto"/>
              <w:left w:val="single" w:sz="4" w:space="0" w:color="auto"/>
              <w:bottom w:val="single" w:sz="4" w:space="0" w:color="auto"/>
              <w:right w:val="single" w:sz="4" w:space="0" w:color="auto"/>
            </w:tcBorders>
          </w:tcPr>
          <w:p w14:paraId="7870987F" w14:textId="77777777" w:rsidR="00C829A8" w:rsidRPr="00C829A8" w:rsidRDefault="00C829A8" w:rsidP="00C829A8">
            <w:pPr>
              <w:rPr>
                <w:i/>
              </w:rPr>
            </w:pPr>
            <w:r w:rsidRPr="00C829A8">
              <w:rPr>
                <w:i/>
              </w:rPr>
              <w:t>Student number: 1500367</w:t>
            </w:r>
          </w:p>
        </w:tc>
      </w:tr>
      <w:tr w:rsidR="00C829A8" w:rsidRPr="00C829A8" w14:paraId="35DD2353" w14:textId="77777777" w:rsidTr="00941A37">
        <w:trPr>
          <w:trHeight w:val="3972"/>
        </w:trPr>
        <w:tc>
          <w:tcPr>
            <w:tcW w:w="8755" w:type="dxa"/>
            <w:gridSpan w:val="3"/>
            <w:tcBorders>
              <w:top w:val="single" w:sz="4" w:space="0" w:color="auto"/>
              <w:left w:val="single" w:sz="4" w:space="0" w:color="auto"/>
              <w:bottom w:val="single" w:sz="4" w:space="0" w:color="auto"/>
              <w:right w:val="single" w:sz="4" w:space="0" w:color="auto"/>
            </w:tcBorders>
          </w:tcPr>
          <w:p w14:paraId="4DC0300B" w14:textId="77777777" w:rsidR="00C829A8" w:rsidRPr="00C829A8" w:rsidRDefault="00C829A8" w:rsidP="00C829A8">
            <w:pPr>
              <w:rPr>
                <w:i/>
              </w:rPr>
            </w:pPr>
            <w:r w:rsidRPr="00C829A8">
              <w:rPr>
                <w:i/>
              </w:rPr>
              <w:t>For completion by marker:</w:t>
            </w:r>
          </w:p>
          <w:p w14:paraId="60FFFD8C" w14:textId="77777777" w:rsidR="00C829A8" w:rsidRPr="00C829A8" w:rsidRDefault="00C829A8" w:rsidP="00C829A8">
            <w:pPr>
              <w:rPr>
                <w:i/>
              </w:rPr>
            </w:pPr>
            <w:r w:rsidRPr="00C829A8">
              <w:rPr>
                <w:i/>
              </w:rPr>
              <w:t>Comments:</w:t>
            </w:r>
          </w:p>
          <w:p w14:paraId="57AEBEBF" w14:textId="77777777" w:rsidR="00C829A8" w:rsidRPr="00C829A8" w:rsidRDefault="00C829A8" w:rsidP="00C829A8">
            <w:pPr>
              <w:rPr>
                <w:i/>
              </w:rPr>
            </w:pPr>
          </w:p>
          <w:p w14:paraId="65D88BE3" w14:textId="77777777" w:rsidR="00C829A8" w:rsidRPr="00C829A8" w:rsidRDefault="00C829A8" w:rsidP="00C829A8">
            <w:pPr>
              <w:rPr>
                <w:i/>
              </w:rPr>
            </w:pPr>
          </w:p>
          <w:p w14:paraId="3F7B6FE3" w14:textId="77777777" w:rsidR="00C829A8" w:rsidRPr="00C829A8" w:rsidRDefault="00C829A8" w:rsidP="00C829A8">
            <w:pPr>
              <w:rPr>
                <w:i/>
              </w:rPr>
            </w:pPr>
          </w:p>
          <w:p w14:paraId="7D802AEE" w14:textId="77777777" w:rsidR="00C829A8" w:rsidRPr="00C829A8" w:rsidRDefault="00C829A8" w:rsidP="00C829A8">
            <w:pPr>
              <w:rPr>
                <w:i/>
              </w:rPr>
            </w:pPr>
          </w:p>
          <w:p w14:paraId="38FBFA00" w14:textId="77777777" w:rsidR="00C829A8" w:rsidRPr="00C829A8" w:rsidRDefault="00C829A8" w:rsidP="00C829A8">
            <w:pPr>
              <w:rPr>
                <w:i/>
              </w:rPr>
            </w:pPr>
          </w:p>
          <w:p w14:paraId="35B2B07C" w14:textId="77777777" w:rsidR="00C829A8" w:rsidRPr="00C829A8" w:rsidRDefault="00C829A8" w:rsidP="00C829A8">
            <w:pPr>
              <w:rPr>
                <w:i/>
              </w:rPr>
            </w:pPr>
          </w:p>
          <w:p w14:paraId="232960C3" w14:textId="77777777" w:rsidR="00C829A8" w:rsidRPr="00C829A8" w:rsidRDefault="00C829A8" w:rsidP="00C829A8">
            <w:pPr>
              <w:rPr>
                <w:i/>
              </w:rPr>
            </w:pPr>
          </w:p>
          <w:p w14:paraId="0571D8E8" w14:textId="77777777" w:rsidR="00C829A8" w:rsidRPr="00C829A8" w:rsidRDefault="00C829A8" w:rsidP="00C829A8">
            <w:pPr>
              <w:rPr>
                <w:i/>
              </w:rPr>
            </w:pPr>
          </w:p>
          <w:p w14:paraId="7B9AFB5E" w14:textId="77777777" w:rsidR="00C829A8" w:rsidRPr="00C829A8" w:rsidRDefault="00C829A8" w:rsidP="00C829A8">
            <w:pPr>
              <w:rPr>
                <w:i/>
              </w:rPr>
            </w:pPr>
          </w:p>
          <w:p w14:paraId="03AA431B" w14:textId="77777777" w:rsidR="00C829A8" w:rsidRPr="00C829A8" w:rsidRDefault="00C829A8" w:rsidP="00C829A8">
            <w:pPr>
              <w:rPr>
                <w:i/>
              </w:rPr>
            </w:pPr>
          </w:p>
        </w:tc>
      </w:tr>
      <w:tr w:rsidR="00C829A8" w:rsidRPr="00C829A8" w14:paraId="24F13662" w14:textId="77777777" w:rsidTr="00941A37">
        <w:trPr>
          <w:trHeight w:val="492"/>
        </w:trPr>
        <w:tc>
          <w:tcPr>
            <w:tcW w:w="6768" w:type="dxa"/>
            <w:gridSpan w:val="2"/>
            <w:tcBorders>
              <w:top w:val="single" w:sz="4" w:space="0" w:color="auto"/>
            </w:tcBorders>
            <w:vAlign w:val="center"/>
          </w:tcPr>
          <w:p w14:paraId="7FA0E9AF" w14:textId="77777777" w:rsidR="00C829A8" w:rsidRPr="00C829A8" w:rsidRDefault="00C829A8" w:rsidP="00C829A8">
            <w:pPr>
              <w:rPr>
                <w:i/>
              </w:rPr>
            </w:pPr>
            <w:r w:rsidRPr="00C829A8">
              <w:rPr>
                <w:i/>
              </w:rPr>
              <w:t>Marker’s signature:</w:t>
            </w:r>
          </w:p>
        </w:tc>
        <w:tc>
          <w:tcPr>
            <w:tcW w:w="1987" w:type="dxa"/>
            <w:tcBorders>
              <w:top w:val="single" w:sz="4" w:space="0" w:color="auto"/>
            </w:tcBorders>
            <w:vAlign w:val="center"/>
          </w:tcPr>
          <w:p w14:paraId="5B31EA2A" w14:textId="77777777" w:rsidR="00C829A8" w:rsidRPr="00C829A8" w:rsidRDefault="00C829A8" w:rsidP="00C829A8">
            <w:pPr>
              <w:rPr>
                <w:i/>
              </w:rPr>
            </w:pPr>
            <w:r w:rsidRPr="00C829A8">
              <w:rPr>
                <w:i/>
              </w:rPr>
              <w:t>Date:</w:t>
            </w:r>
          </w:p>
        </w:tc>
      </w:tr>
      <w:tr w:rsidR="00C829A8" w:rsidRPr="00C829A8" w14:paraId="7BD97073" w14:textId="77777777" w:rsidTr="00941A37">
        <w:tc>
          <w:tcPr>
            <w:tcW w:w="8755" w:type="dxa"/>
            <w:gridSpan w:val="3"/>
            <w:vAlign w:val="center"/>
          </w:tcPr>
          <w:p w14:paraId="54C0215F" w14:textId="77777777" w:rsidR="00C829A8" w:rsidRPr="00C829A8" w:rsidRDefault="00C829A8" w:rsidP="00C829A8">
            <w:pPr>
              <w:rPr>
                <w:i/>
              </w:rPr>
            </w:pPr>
            <w:r w:rsidRPr="00C829A8">
              <w:rPr>
                <w:i/>
              </w:rPr>
              <w:t xml:space="preserve">Provisional mark: </w:t>
            </w:r>
          </w:p>
          <w:p w14:paraId="69CD1632" w14:textId="77777777" w:rsidR="00C829A8" w:rsidRPr="00C829A8" w:rsidRDefault="00C829A8" w:rsidP="00C829A8">
            <w:pPr>
              <w:rPr>
                <w:i/>
              </w:rPr>
            </w:pPr>
            <w:r w:rsidRPr="00C829A8">
              <w:rPr>
                <w:b/>
                <w:i/>
              </w:rPr>
              <w:t>NB.</w:t>
            </w:r>
            <w:r w:rsidRPr="00C829A8">
              <w:rPr>
                <w:i/>
              </w:rPr>
              <w:t xml:space="preserve">  All marks are provisional until confirmed by the final examination board. </w:t>
            </w:r>
          </w:p>
        </w:tc>
      </w:tr>
    </w:tbl>
    <w:p w14:paraId="31B05350" w14:textId="4A65FDF8" w:rsidR="00C829A8" w:rsidRDefault="00C829A8">
      <w:r w:rsidRPr="00C829A8">
        <w:rPr>
          <w:b/>
          <w:u w:val="single"/>
        </w:rPr>
        <w:br w:type="page"/>
      </w:r>
    </w:p>
    <w:p w14:paraId="1DD4FA95" w14:textId="3C480338" w:rsidR="00DE1E4F" w:rsidRPr="00C829A8" w:rsidRDefault="000E7733">
      <w:pPr>
        <w:rPr>
          <w:b/>
          <w:u w:val="single"/>
        </w:rPr>
      </w:pPr>
      <w:r w:rsidRPr="00C829A8">
        <w:rPr>
          <w:b/>
          <w:u w:val="single"/>
        </w:rPr>
        <w:t xml:space="preserve">How important is the concept of authenticity in the presentation of heritage (4000 words) </w:t>
      </w:r>
    </w:p>
    <w:p w14:paraId="0E9DDFC1" w14:textId="77777777" w:rsidR="00B30F73" w:rsidRDefault="00B30F73">
      <w:r>
        <w:t xml:space="preserve">When approaching this question it is important to understand what the term heritage is, heritage is talking about the past how to remember the past.  The museum is one of the best ways to preserve heritage, this is also significant as it also plays a role in how people view heritage. This can be done by the way the exhibits display objects or how they select </w:t>
      </w:r>
      <w:r w:rsidR="007C02DD">
        <w:t>objects for</w:t>
      </w:r>
      <w:r>
        <w:t xml:space="preserve"> display </w:t>
      </w:r>
    </w:p>
    <w:p w14:paraId="599D9660" w14:textId="74F22CAD" w:rsidR="00B30F73" w:rsidRDefault="00B30F73">
      <w:r>
        <w:t xml:space="preserve">Heritage and the perception of heritage can be seen in the way </w:t>
      </w:r>
      <w:r w:rsidR="007C02DD">
        <w:t>it plays a role in the formation of museums and its role. It can be argued that heritage is a cultural production that has</w:t>
      </w:r>
      <w:r w:rsidR="00841231">
        <w:t xml:space="preserve"> a</w:t>
      </w:r>
      <w:r w:rsidR="007C02DD">
        <w:t xml:space="preserve"> c</w:t>
      </w:r>
      <w:r w:rsidR="00CE43D6">
        <w:t>onnection to the past but in turn</w:t>
      </w:r>
      <w:r w:rsidR="007C02DD">
        <w:t xml:space="preserve"> creates something new in the present</w:t>
      </w:r>
      <w:r w:rsidR="007C02DD">
        <w:rPr>
          <w:rStyle w:val="FootnoteReference"/>
        </w:rPr>
        <w:footnoteReference w:id="1"/>
      </w:r>
      <w:r w:rsidR="00CE43D6">
        <w:t xml:space="preserve">. </w:t>
      </w:r>
      <w:commentRangeStart w:id="0"/>
      <w:r w:rsidR="00CE43D6">
        <w:t>Gimblett defines h</w:t>
      </w:r>
      <w:r w:rsidR="007C02DD">
        <w:t>eritage as a cultural production to add value to</w:t>
      </w:r>
      <w:r w:rsidR="00086F80">
        <w:t xml:space="preserve"> the</w:t>
      </w:r>
      <w:r w:rsidR="007C02DD">
        <w:t xml:space="preserve"> </w:t>
      </w:r>
      <w:r w:rsidR="00086F80">
        <w:t xml:space="preserve">outmoded and turns it into </w:t>
      </w:r>
      <w:r w:rsidR="007C02DD">
        <w:t>an exhibition in itself</w:t>
      </w:r>
      <w:commentRangeEnd w:id="0"/>
      <w:r w:rsidR="00CE43D6">
        <w:rPr>
          <w:rStyle w:val="CommentReference"/>
        </w:rPr>
        <w:commentReference w:id="0"/>
      </w:r>
      <w:r w:rsidR="007C02DD">
        <w:rPr>
          <w:rStyle w:val="FootnoteReference"/>
        </w:rPr>
        <w:footnoteReference w:id="2"/>
      </w:r>
      <w:r w:rsidR="007C02DD">
        <w:t>. This can be appl</w:t>
      </w:r>
      <w:r w:rsidR="004B035C">
        <w:t xml:space="preserve">ied to museum exhibits when they bring in objects to make a </w:t>
      </w:r>
      <w:r w:rsidR="00CE43D6">
        <w:t>multicultural</w:t>
      </w:r>
      <w:r w:rsidR="004B035C">
        <w:t xml:space="preserve"> space</w:t>
      </w:r>
      <w:r w:rsidR="00E60104">
        <w:rPr>
          <w:rStyle w:val="FootnoteReference"/>
        </w:rPr>
        <w:footnoteReference w:id="3"/>
      </w:r>
      <w:r w:rsidR="004B035C">
        <w:t xml:space="preserve"> out</w:t>
      </w:r>
      <w:r w:rsidR="00CE43D6">
        <w:t xml:space="preserve"> of</w:t>
      </w:r>
      <w:r w:rsidR="004B035C">
        <w:t xml:space="preserve"> the objects</w:t>
      </w:r>
      <w:r w:rsidR="00CE43D6">
        <w:t>.</w:t>
      </w:r>
      <w:r w:rsidR="004B035C">
        <w:t xml:space="preserve"> </w:t>
      </w:r>
      <w:r w:rsidR="00CE43D6">
        <w:t>This</w:t>
      </w:r>
      <w:r w:rsidR="004B035C">
        <w:t xml:space="preserve"> also means that the individual become</w:t>
      </w:r>
      <w:r w:rsidR="00841231">
        <w:t>s</w:t>
      </w:r>
      <w:r w:rsidR="004B035C">
        <w:t xml:space="preserve"> </w:t>
      </w:r>
      <w:r w:rsidR="00CE43D6">
        <w:t>re</w:t>
      </w:r>
      <w:r w:rsidR="004B035C">
        <w:t>connected to the obje</w:t>
      </w:r>
      <w:r w:rsidR="00CE43D6">
        <w:t>cts too as a new relationship are</w:t>
      </w:r>
      <w:r w:rsidR="004B035C">
        <w:t xml:space="preserve"> formed in this new context</w:t>
      </w:r>
      <w:r w:rsidR="00CE43D6">
        <w:t xml:space="preserve"> and</w:t>
      </w:r>
      <w:r w:rsidR="004B035C">
        <w:t xml:space="preserve"> space.</w:t>
      </w:r>
      <w:r w:rsidR="00E60104">
        <w:t xml:space="preserve"> </w:t>
      </w:r>
      <w:r w:rsidR="00CE43D6">
        <w:t>It</w:t>
      </w:r>
      <w:r w:rsidR="00E60104">
        <w:t xml:space="preserve"> is important to note that heritage </w:t>
      </w:r>
      <w:r w:rsidR="00841231">
        <w:t xml:space="preserve">is </w:t>
      </w:r>
      <w:r w:rsidR="00E60104">
        <w:t>also used to create an identity, an exam</w:t>
      </w:r>
      <w:r w:rsidR="00825F73">
        <w:t xml:space="preserve">ple of this can </w:t>
      </w:r>
      <w:r w:rsidR="00841231">
        <w:t>be seen in way that people use</w:t>
      </w:r>
      <w:r w:rsidR="00825F73">
        <w:t xml:space="preserve"> their heritage in</w:t>
      </w:r>
      <w:r w:rsidR="0029651C">
        <w:t xml:space="preserve"> tourism</w:t>
      </w:r>
      <w:r w:rsidR="00CE43D6">
        <w:t xml:space="preserve"> to create an identity</w:t>
      </w:r>
      <w:r w:rsidR="0029651C">
        <w:rPr>
          <w:rStyle w:val="FootnoteReference"/>
        </w:rPr>
        <w:footnoteReference w:id="4"/>
      </w:r>
      <w:r w:rsidR="0029651C">
        <w:t xml:space="preserve">. </w:t>
      </w:r>
      <w:r w:rsidR="00CE43D6">
        <w:t>Museums</w:t>
      </w:r>
      <w:r w:rsidR="0029651C">
        <w:t xml:space="preserve"> use </w:t>
      </w:r>
      <w:r w:rsidR="00CE43D6">
        <w:t>heritage to allow for the visitors</w:t>
      </w:r>
      <w:r w:rsidR="0029651C">
        <w:t xml:space="preserve"> to</w:t>
      </w:r>
      <w:r w:rsidR="00CE43D6">
        <w:t xml:space="preserve"> develop an attachment</w:t>
      </w:r>
      <w:r w:rsidR="0029651C">
        <w:t xml:space="preserve"> to the objec</w:t>
      </w:r>
      <w:r w:rsidR="00841231">
        <w:t>ts displayed, an</w:t>
      </w:r>
      <w:r w:rsidR="0029651C">
        <w:t xml:space="preserve"> example of this could be that the objects on display have come from the community </w:t>
      </w:r>
      <w:r w:rsidR="00CE43D6">
        <w:t xml:space="preserve">or culture </w:t>
      </w:r>
      <w:r w:rsidR="0029651C">
        <w:t>th</w:t>
      </w:r>
      <w:r w:rsidR="00CE43D6">
        <w:t>at the individual is from. Museums</w:t>
      </w:r>
      <w:r w:rsidR="0029651C">
        <w:t xml:space="preserve"> often use </w:t>
      </w:r>
      <w:r w:rsidR="00CE43D6">
        <w:t>heritage to reinvent themselves</w:t>
      </w:r>
      <w:r w:rsidR="0029651C">
        <w:rPr>
          <w:rStyle w:val="FootnoteReference"/>
        </w:rPr>
        <w:footnoteReference w:id="5"/>
      </w:r>
      <w:r w:rsidR="008A0283">
        <w:t xml:space="preserve"> </w:t>
      </w:r>
      <w:r w:rsidR="00CE43D6">
        <w:t>as evidenced by New Zealand National Museum.</w:t>
      </w:r>
    </w:p>
    <w:p w14:paraId="0D9EC19C" w14:textId="3E833B35" w:rsidR="0029651C" w:rsidRDefault="0029651C">
      <w:r>
        <w:t>Heritage and its perce</w:t>
      </w:r>
      <w:r w:rsidR="00CE43D6">
        <w:t>ption have</w:t>
      </w:r>
      <w:r w:rsidR="00C15D57">
        <w:t xml:space="preserve"> radically changed</w:t>
      </w:r>
      <w:r>
        <w:t xml:space="preserve"> post </w:t>
      </w:r>
      <w:r w:rsidR="00C15D57">
        <w:t>World War II, as</w:t>
      </w:r>
      <w:r>
        <w:t xml:space="preserve"> is shown by the rise of the new political social movements that have com</w:t>
      </w:r>
      <w:r w:rsidR="00C15D57">
        <w:t>e out of the 60’s. This has</w:t>
      </w:r>
      <w:r>
        <w:t xml:space="preserve"> </w:t>
      </w:r>
      <w:r w:rsidR="00C15D57">
        <w:t>led to the creation of new National M</w:t>
      </w:r>
      <w:r>
        <w:t xml:space="preserve">useums in places such as Australia and New Zealand. </w:t>
      </w:r>
      <w:r w:rsidRPr="0029651C">
        <w:t>Gimblett</w:t>
      </w:r>
      <w:r w:rsidR="00F4049C">
        <w:t xml:space="preserve"> focuses on New Zealand as an exa</w:t>
      </w:r>
      <w:r w:rsidR="00C15D57">
        <w:t>mple of how heritage has been</w:t>
      </w:r>
      <w:r w:rsidR="00F4049C">
        <w:t xml:space="preserve"> used in recreating a national identity.</w:t>
      </w:r>
      <w:r w:rsidR="008A0283">
        <w:rPr>
          <w:rStyle w:val="FootnoteReference"/>
        </w:rPr>
        <w:footnoteReference w:id="6"/>
      </w:r>
      <w:r w:rsidR="00F4049C">
        <w:t xml:space="preserve"> In the case study Gimblett focuses on the policy of </w:t>
      </w:r>
      <w:commentRangeStart w:id="1"/>
      <w:commentRangeStart w:id="2"/>
      <w:r w:rsidR="00F4049C">
        <w:t>Biculturalism</w:t>
      </w:r>
      <w:commentRangeEnd w:id="1"/>
      <w:r w:rsidR="00C15D57">
        <w:rPr>
          <w:rStyle w:val="CommentReference"/>
        </w:rPr>
        <w:commentReference w:id="1"/>
      </w:r>
      <w:commentRangeEnd w:id="2"/>
      <w:r w:rsidR="00086F80">
        <w:rPr>
          <w:rStyle w:val="CommentReference"/>
        </w:rPr>
        <w:commentReference w:id="2"/>
      </w:r>
      <w:r w:rsidR="00F4049C">
        <w:t xml:space="preserve"> and the museum</w:t>
      </w:r>
      <w:r w:rsidR="00C15D57">
        <w:t>’</w:t>
      </w:r>
      <w:r w:rsidR="00F4049C">
        <w:t>s response to it.</w:t>
      </w:r>
      <w:r w:rsidR="008A0283">
        <w:rPr>
          <w:rStyle w:val="FootnoteReference"/>
        </w:rPr>
        <w:footnoteReference w:id="7"/>
      </w:r>
      <w:r w:rsidR="00F4049C">
        <w:t xml:space="preserve"> The </w:t>
      </w:r>
      <w:r w:rsidR="00C15D57">
        <w:t xml:space="preserve">cases study is about the </w:t>
      </w:r>
      <w:r w:rsidR="00F4049C">
        <w:t xml:space="preserve">debate </w:t>
      </w:r>
      <w:r w:rsidR="00C15D57">
        <w:t xml:space="preserve">arising from the </w:t>
      </w:r>
      <w:r w:rsidR="00F4049C">
        <w:t xml:space="preserve">way </w:t>
      </w:r>
      <w:r w:rsidR="00C15D57">
        <w:t xml:space="preserve">the </w:t>
      </w:r>
      <w:r w:rsidR="00F4049C">
        <w:t>painter Goldie represented the Maori as savage in his paintings during the 19</w:t>
      </w:r>
      <w:r w:rsidR="00F4049C" w:rsidRPr="00F4049C">
        <w:rPr>
          <w:vertAlign w:val="superscript"/>
        </w:rPr>
        <w:t>th</w:t>
      </w:r>
      <w:r w:rsidR="00C15D57">
        <w:t xml:space="preserve"> century</w:t>
      </w:r>
      <w:r w:rsidR="00C15D57" w:rsidRPr="00C15D57">
        <w:t>. Subsequent to political and social movements (such as civil rights movements)</w:t>
      </w:r>
      <w:r w:rsidR="00F4049C" w:rsidRPr="00C15D57">
        <w:t xml:space="preserve"> in the later part of the 20</w:t>
      </w:r>
      <w:r w:rsidR="00F4049C" w:rsidRPr="00C15D57">
        <w:rPr>
          <w:vertAlign w:val="superscript"/>
        </w:rPr>
        <w:t>th</w:t>
      </w:r>
      <w:r w:rsidR="00FA4D07" w:rsidRPr="00C15D57">
        <w:t xml:space="preserve"> century</w:t>
      </w:r>
      <w:r w:rsidR="00C15D57" w:rsidRPr="00C15D57">
        <w:t>,</w:t>
      </w:r>
      <w:r w:rsidR="00F4049C" w:rsidRPr="00C15D57">
        <w:t xml:space="preserve"> many people who were not native Maori saw these paint</w:t>
      </w:r>
      <w:r w:rsidR="00C15D57" w:rsidRPr="00C15D57">
        <w:t xml:space="preserve">ing as shameful and reprehensive of negative </w:t>
      </w:r>
      <w:r w:rsidR="00F4049C" w:rsidRPr="00C15D57">
        <w:t>stereotypes</w:t>
      </w:r>
      <w:r w:rsidR="00C15D57" w:rsidRPr="00C15D57">
        <w:t>.</w:t>
      </w:r>
      <w:r w:rsidR="00F4049C" w:rsidRPr="00C15D57">
        <w:t xml:space="preserve"> </w:t>
      </w:r>
      <w:r w:rsidR="00C15D57" w:rsidRPr="00C15D57">
        <w:t>H</w:t>
      </w:r>
      <w:r w:rsidR="00F4049C" w:rsidRPr="00C15D57">
        <w:t>owever</w:t>
      </w:r>
      <w:r w:rsidR="00C15D57" w:rsidRPr="00C15D57">
        <w:t xml:space="preserve"> </w:t>
      </w:r>
      <w:r w:rsidR="00F4049C" w:rsidRPr="00C15D57">
        <w:t xml:space="preserve">in the 1990’s when they were </w:t>
      </w:r>
      <w:r w:rsidR="00FA4D07" w:rsidRPr="00C15D57">
        <w:t>re-examined</w:t>
      </w:r>
      <w:r w:rsidR="00F4049C" w:rsidRPr="00C15D57">
        <w:t xml:space="preserve"> by c</w:t>
      </w:r>
      <w:r w:rsidR="00FA4D07" w:rsidRPr="00C15D57">
        <w:t>urators of the</w:t>
      </w:r>
      <w:r w:rsidR="00F4049C" w:rsidRPr="00C15D57">
        <w:t xml:space="preserve"> museums</w:t>
      </w:r>
      <w:r w:rsidR="00FA4D07" w:rsidRPr="00C15D57">
        <w:t xml:space="preserve"> it was discovered that the Maori</w:t>
      </w:r>
      <w:r w:rsidR="00C15D57" w:rsidRPr="00C15D57">
        <w:t xml:space="preserve"> groups</w:t>
      </w:r>
      <w:r w:rsidR="00C15D57">
        <w:t xml:space="preserve"> did not</w:t>
      </w:r>
      <w:r w:rsidR="00FA4D07" w:rsidRPr="00C15D57">
        <w:t xml:space="preserve"> find them shameful but rather they</w:t>
      </w:r>
      <w:r w:rsidR="00F4049C" w:rsidRPr="00C15D57">
        <w:t xml:space="preserve"> believed them to be national treasures of New Zealand</w:t>
      </w:r>
      <w:r w:rsidR="00FA4D07" w:rsidRPr="00C15D57">
        <w:t>.</w:t>
      </w:r>
      <w:r w:rsidR="00FA4D07" w:rsidRPr="00C15D57">
        <w:rPr>
          <w:rStyle w:val="FootnoteReference"/>
        </w:rPr>
        <w:footnoteReference w:id="8"/>
      </w:r>
      <w:r w:rsidR="00F6516D">
        <w:t xml:space="preserve"> </w:t>
      </w:r>
    </w:p>
    <w:p w14:paraId="1E764442" w14:textId="4C8813D9" w:rsidR="00E60104" w:rsidRDefault="00A26A51">
      <w:r w:rsidRPr="00A26A51">
        <w:t>another interesting example of authenticity and its power where there is apparently no dispute as to its reception can be found in the International Civil Rights Center &amp; Museum in Greensboro, NC.</w:t>
      </w:r>
      <w:r w:rsidR="00AD032D">
        <w:rPr>
          <w:rStyle w:val="FootnoteReference"/>
        </w:rPr>
        <w:footnoteReference w:id="9"/>
      </w:r>
      <w:r>
        <w:t>, the g</w:t>
      </w:r>
      <w:r w:rsidRPr="00A26A51">
        <w:t>ateway from the south</w:t>
      </w:r>
      <w:r>
        <w:t xml:space="preserve"> of the USA</w:t>
      </w:r>
      <w:r w:rsidRPr="00A26A51">
        <w:t xml:space="preserve"> to the north</w:t>
      </w:r>
      <w:r>
        <w:t>. T</w:t>
      </w:r>
      <w:r w:rsidRPr="00A26A51">
        <w:t>his museum, set in the original Woolworths store where a sit in by 4 African American student protestors against racial segregation kick started the civil ri</w:t>
      </w:r>
      <w:r>
        <w:t>ghts movement in North Carolina</w:t>
      </w:r>
      <w:r w:rsidRPr="00A26A51">
        <w:t xml:space="preserve"> </w:t>
      </w:r>
      <w:r>
        <w:t>is c</w:t>
      </w:r>
      <w:r w:rsidRPr="00A26A51">
        <w:t>entred on the authentic food co</w:t>
      </w:r>
      <w:r>
        <w:t>unter where the sit in occurred. T</w:t>
      </w:r>
      <w:r w:rsidRPr="00A26A51">
        <w:t>he building has been reconfigured</w:t>
      </w:r>
      <w:r>
        <w:t xml:space="preserve"> around the food counter</w:t>
      </w:r>
      <w:r w:rsidRPr="00A26A51">
        <w:t xml:space="preserve"> to display artefacts, many of them deeply disturbing, evidencing the horrors of racialist segregation laws and culture of the American South. </w:t>
      </w:r>
      <w:r>
        <w:t>The food counter can here</w:t>
      </w:r>
      <w:r w:rsidRPr="00A26A51">
        <w:t xml:space="preserve"> </w:t>
      </w:r>
      <w:r>
        <w:t xml:space="preserve">be seen </w:t>
      </w:r>
      <w:r w:rsidRPr="00A26A51">
        <w:t xml:space="preserve">as an emblem of authenticity of </w:t>
      </w:r>
      <w:r>
        <w:t xml:space="preserve">civil rights </w:t>
      </w:r>
      <w:r w:rsidRPr="00A26A51">
        <w:lastRenderedPageBreak/>
        <w:t>heritage</w:t>
      </w:r>
      <w:r>
        <w:t>.</w:t>
      </w:r>
      <w:r w:rsidRPr="00A26A51">
        <w:t xml:space="preserve"> </w:t>
      </w:r>
      <w:r>
        <w:t xml:space="preserve">Furthermore, </w:t>
      </w:r>
      <w:r w:rsidRPr="00A26A51">
        <w:t>authenticity can be shown in the fact that people could identify the seats where the protester</w:t>
      </w:r>
      <w:r w:rsidR="00C73731">
        <w:t xml:space="preserve">s actually sat deepening </w:t>
      </w:r>
      <w:r w:rsidRPr="00A26A51">
        <w:t>personal connection</w:t>
      </w:r>
      <w:r w:rsidR="00C73731">
        <w:t>s</w:t>
      </w:r>
      <w:r w:rsidRPr="00A26A51">
        <w:t xml:space="preserve"> to the site. </w:t>
      </w:r>
      <w:r w:rsidR="00794D5A">
        <w:rPr>
          <w:rStyle w:val="CommentReference"/>
        </w:rPr>
        <w:commentReference w:id="3"/>
      </w:r>
    </w:p>
    <w:p w14:paraId="3A254F80" w14:textId="3B5B653F" w:rsidR="00F6672A" w:rsidRDefault="00416588">
      <w:r>
        <w:t>The idea of representation is mainly based upon the ideas of a</w:t>
      </w:r>
      <w:r w:rsidR="00841231">
        <w:t>tmosphere and presentation, a notable example that uses</w:t>
      </w:r>
      <w:r>
        <w:t xml:space="preserve"> this is the use of historic houses</w:t>
      </w:r>
      <w:r w:rsidR="002700F0">
        <w:t xml:space="preserve"> and buildings</w:t>
      </w:r>
      <w:r>
        <w:t xml:space="preserve"> as museum </w:t>
      </w:r>
      <w:r w:rsidR="002700F0">
        <w:t xml:space="preserve">spaces. </w:t>
      </w:r>
      <w:r>
        <w:t>When entering these houses vi</w:t>
      </w:r>
      <w:r w:rsidR="002700F0">
        <w:t>sitors are automatically immersed</w:t>
      </w:r>
      <w:r>
        <w:t xml:space="preserve"> into the atmosphere of the house, </w:t>
      </w:r>
      <w:r w:rsidR="002700F0">
        <w:t xml:space="preserve">summoning </w:t>
      </w:r>
      <w:r>
        <w:t xml:space="preserve">feelings and memories </w:t>
      </w:r>
      <w:r w:rsidR="002700F0">
        <w:t xml:space="preserve">which </w:t>
      </w:r>
      <w:r w:rsidR="00A2533B" w:rsidRPr="0059427C">
        <w:t xml:space="preserve">Visitors to St Fagans or stately homes automatically feel connected to the past, although the original inhabitants are absent visitors get the sense that they are experiencing the house as it would have been.  </w:t>
      </w:r>
      <w:r w:rsidR="002700F0">
        <w:t xml:space="preserve">visitors would not </w:t>
      </w:r>
      <w:r>
        <w:t>otherwise</w:t>
      </w:r>
      <w:r w:rsidR="002700F0">
        <w:t xml:space="preserve"> have</w:t>
      </w:r>
      <w:r w:rsidR="00B81F72" w:rsidRPr="00C829A8">
        <w:rPr>
          <w:rStyle w:val="FootnoteReference"/>
        </w:rPr>
        <w:footnoteReference w:id="10"/>
      </w:r>
      <w:r w:rsidR="002700F0" w:rsidRPr="00C829A8">
        <w:t xml:space="preserve">. </w:t>
      </w:r>
      <w:r w:rsidR="00D74184" w:rsidRPr="00C829A8">
        <w:t xml:space="preserve">It </w:t>
      </w:r>
      <w:r w:rsidR="00D74184">
        <w:t>is important to note that this experience is caused by the perception of ‘true reality’ meaning that the visitor believed that the atmosphere and house is free from</w:t>
      </w:r>
      <w:r w:rsidR="00926139">
        <w:t xml:space="preserve"> manipulation of outside forces.</w:t>
      </w:r>
      <w:r w:rsidR="00D74184">
        <w:t xml:space="preserve"> Gorgas compares this experience to a time machine, and that visitors are able to feel like they are visiting a ‘frozen’ point in time, which allows them to learn about not only the past but also the things about themselves.</w:t>
      </w:r>
      <w:r w:rsidR="00926139">
        <w:rPr>
          <w:rStyle w:val="FootnoteReference"/>
        </w:rPr>
        <w:footnoteReference w:id="11"/>
      </w:r>
      <w:r w:rsidR="00D74184">
        <w:t xml:space="preserve"> This is due to the visitors entering with their own personal experiences and feelings and then being able to connect to the frozen time within the house as visitors are able to assert what they are and what they are not when comparing it to the objects and building portraying a certain thing. Therefore it could suggest that the</w:t>
      </w:r>
      <w:r w:rsidR="00FE7FA4">
        <w:t>se type</w:t>
      </w:r>
      <w:r w:rsidR="00D74184">
        <w:t xml:space="preserve"> </w:t>
      </w:r>
      <w:r w:rsidR="00FE7FA4">
        <w:t xml:space="preserve">museums are able </w:t>
      </w:r>
      <w:r w:rsidR="00841231">
        <w:t xml:space="preserve">to </w:t>
      </w:r>
      <w:r w:rsidR="00FE7FA4">
        <w:t xml:space="preserve">generate cultural images and ideology through the intimate links that are created by the collective memory and the personal memory. </w:t>
      </w:r>
      <w:r w:rsidR="00FE7FA4">
        <w:rPr>
          <w:rStyle w:val="FootnoteReference"/>
        </w:rPr>
        <w:footnoteReference w:id="12"/>
      </w:r>
      <w:r w:rsidR="00FE7FA4">
        <w:t xml:space="preserve"> Of course it is often forgotten by the visitors that this is not a true reality because the building will have experienced changes throughout its life.  For example </w:t>
      </w:r>
      <w:r w:rsidR="00841231">
        <w:t>when organisations such as the National Trust or English H</w:t>
      </w:r>
      <w:r w:rsidR="00FE7FA4">
        <w:t xml:space="preserve">eritage take over houses they often will alter the layout of the house or rooms to fit the appearance of the house to suit their needs.  It is also important to note that places that were stately homes originally often will have changed ownership, this means that the atmosphere of the house could have change throughout these hand changes, eg. Renovation or extension happen. </w:t>
      </w:r>
      <w:r w:rsidR="007E3D5E">
        <w:t>An example of this can be seen in the Derbyshire stately home of</w:t>
      </w:r>
      <w:r w:rsidR="00896EF6" w:rsidRPr="00896EF6">
        <w:t xml:space="preserve"> </w:t>
      </w:r>
      <w:r w:rsidR="00896EF6">
        <w:t xml:space="preserve">the </w:t>
      </w:r>
      <w:r w:rsidR="00C829A8">
        <w:t>Vernon’s</w:t>
      </w:r>
      <w:r w:rsidR="00896EF6">
        <w:t xml:space="preserve">, </w:t>
      </w:r>
      <w:r w:rsidR="00896EF6" w:rsidRPr="00896EF6">
        <w:t>Sudbury Hall</w:t>
      </w:r>
      <w:r w:rsidR="00896EF6">
        <w:t>,</w:t>
      </w:r>
      <w:r w:rsidR="00896EF6" w:rsidRPr="00896EF6">
        <w:t xml:space="preserve"> </w:t>
      </w:r>
      <w:r w:rsidR="00896EF6">
        <w:t>within</w:t>
      </w:r>
      <w:r w:rsidR="007E3D5E">
        <w:t xml:space="preserve"> the house there is a room which originally was two different rooms, and during the exchange of a new owner of the house that the two rooms was knocked through to create this one larger room, the only indication that this had happened was due to the original ceilings having different plaster patterns on it which were kept u</w:t>
      </w:r>
      <w:r w:rsidR="00841231">
        <w:t>n damaged.  The National T</w:t>
      </w:r>
      <w:r w:rsidR="007E3D5E">
        <w:t xml:space="preserve">rust then took over the </w:t>
      </w:r>
      <w:r w:rsidR="00926139" w:rsidRPr="00926139">
        <w:t>house in 1967</w:t>
      </w:r>
      <w:r w:rsidR="00926139" w:rsidRPr="00926139">
        <w:rPr>
          <w:rStyle w:val="FootnoteReference"/>
        </w:rPr>
        <w:footnoteReference w:id="13"/>
      </w:r>
      <w:r w:rsidR="007E3D5E" w:rsidRPr="00926139">
        <w:t xml:space="preserve"> and </w:t>
      </w:r>
      <w:r w:rsidR="007E3D5E">
        <w:t>when they were examining the house to convert it back into its glory days, they made the decision to renovate the room back into the originally intended two rooms but they do make a point to inform visitors that they have altered the building. This therefore begs the question. ‘</w:t>
      </w:r>
      <w:r w:rsidR="006A366B">
        <w:t>Is</w:t>
      </w:r>
      <w:r w:rsidR="007E3D5E">
        <w:t xml:space="preserve"> this a representation or authentic?’  </w:t>
      </w:r>
    </w:p>
    <w:p w14:paraId="4467ABD4" w14:textId="68A3ABD4" w:rsidR="00511522" w:rsidRDefault="00F6672A">
      <w:r>
        <w:t>A key site which demonstrates the problem of authenticity of heritage is Knossos on Crete</w:t>
      </w:r>
      <w:r w:rsidR="00511522">
        <w:t xml:space="preserve"> which was home to the Minoans in the </w:t>
      </w:r>
      <w:r w:rsidR="00841231">
        <w:t>Bronze Age. T</w:t>
      </w:r>
      <w:r>
        <w:t xml:space="preserve">his site has a long history of being examined and excavated by </w:t>
      </w:r>
      <w:r w:rsidR="006A366B">
        <w:t>archaeologists</w:t>
      </w:r>
      <w:r>
        <w:t xml:space="preserve">, the first known or official excavation of the site dates from the early 1800’s, </w:t>
      </w:r>
      <w:r w:rsidR="006A366B">
        <w:t xml:space="preserve">and archaeological schools were set up by the French, and British in 1846 and 1885 respectively. </w:t>
      </w:r>
      <w:r w:rsidR="008B2A49">
        <w:rPr>
          <w:rStyle w:val="FootnoteReference"/>
        </w:rPr>
        <w:footnoteReference w:id="14"/>
      </w:r>
      <w:r w:rsidR="006A366B">
        <w:t xml:space="preserve"> The  archaeologist</w:t>
      </w:r>
      <w:r w:rsidR="00003992">
        <w:t>s</w:t>
      </w:r>
      <w:r w:rsidR="006A366B">
        <w:t xml:space="preserve"> were looking for evidence of a civilisation that was referenced in the ancient works</w:t>
      </w:r>
      <w:r w:rsidR="00003992">
        <w:t xml:space="preserve"> as shown</w:t>
      </w:r>
      <w:r w:rsidR="006A366B">
        <w:t xml:space="preserve"> by the way the</w:t>
      </w:r>
      <w:r w:rsidR="00003992">
        <w:t>y</w:t>
      </w:r>
      <w:r w:rsidR="006A366B">
        <w:t xml:space="preserve"> name</w:t>
      </w:r>
      <w:r w:rsidR="00003992">
        <w:t>d</w:t>
      </w:r>
      <w:r w:rsidR="006A366B">
        <w:t xml:space="preserve"> object</w:t>
      </w:r>
      <w:r w:rsidR="00003992">
        <w:t>s</w:t>
      </w:r>
      <w:r w:rsidR="006A366B">
        <w:t xml:space="preserve"> that were found with no context with them, items such as the </w:t>
      </w:r>
      <w:r w:rsidR="00003992">
        <w:t>‘</w:t>
      </w:r>
      <w:r w:rsidR="006A366B">
        <w:t xml:space="preserve">shield of Achilles </w:t>
      </w:r>
      <w:r w:rsidR="00003992">
        <w:t xml:space="preserve">‘were </w:t>
      </w:r>
      <w:r w:rsidR="006A366B">
        <w:t xml:space="preserve">used to </w:t>
      </w:r>
      <w:r w:rsidR="00003992">
        <w:t>demonstrate ‘</w:t>
      </w:r>
      <w:r w:rsidR="006A366B">
        <w:t>connect</w:t>
      </w:r>
      <w:r w:rsidR="00003992">
        <w:t xml:space="preserve">ions’ to </w:t>
      </w:r>
      <w:r w:rsidR="006A366B">
        <w:t>Homer.</w:t>
      </w:r>
      <w:r w:rsidR="008B2A49">
        <w:rPr>
          <w:rStyle w:val="FootnoteReference"/>
        </w:rPr>
        <w:footnoteReference w:id="15"/>
      </w:r>
      <w:r w:rsidR="006A366B">
        <w:t xml:space="preserve"> </w:t>
      </w:r>
      <w:r w:rsidR="00CA2C2E">
        <w:t>Concerns about =the</w:t>
      </w:r>
      <w:r w:rsidR="00003992">
        <w:t xml:space="preserve"> work of Arthur Evans, </w:t>
      </w:r>
      <w:r w:rsidR="00AF5A59">
        <w:t xml:space="preserve">who led the British archaeological school to excavate </w:t>
      </w:r>
      <w:r w:rsidR="00AF5A59">
        <w:lastRenderedPageBreak/>
        <w:t>large sections of the palace</w:t>
      </w:r>
      <w:r w:rsidR="00003992">
        <w:t xml:space="preserve"> at </w:t>
      </w:r>
      <w:r w:rsidR="004732BC">
        <w:t>Knossos in</w:t>
      </w:r>
      <w:r w:rsidR="00CA2C2E">
        <w:t xml:space="preserve"> 1900 </w:t>
      </w:r>
      <w:r w:rsidR="00CA2C2E">
        <w:rPr>
          <w:rStyle w:val="FootnoteReference"/>
        </w:rPr>
        <w:footnoteReference w:id="16"/>
      </w:r>
      <w:r w:rsidR="00A2533B">
        <w:t xml:space="preserve"> has</w:t>
      </w:r>
      <w:r w:rsidR="00003992">
        <w:t xml:space="preserve"> led to </w:t>
      </w:r>
      <w:r w:rsidR="00D36BFA">
        <w:t xml:space="preserve">the </w:t>
      </w:r>
      <w:r w:rsidR="00003992">
        <w:t xml:space="preserve">questioning of presentation of </w:t>
      </w:r>
      <w:r w:rsidR="004732BC">
        <w:t xml:space="preserve">authenticity. </w:t>
      </w:r>
      <w:r w:rsidR="00003992">
        <w:t>T</w:t>
      </w:r>
      <w:r w:rsidR="00AF5A59">
        <w:t xml:space="preserve">he key thing that is remembered about these excavations is that the team involved part took in large sections of reconstructions of the site, </w:t>
      </w:r>
      <w:r w:rsidR="00A2533B">
        <w:t>it</w:t>
      </w:r>
      <w:r w:rsidR="00AF5A59">
        <w:t xml:space="preserve"> was argued that the reconstruction was</w:t>
      </w:r>
      <w:r w:rsidR="00CA2C2E">
        <w:t xml:space="preserve"> intended to recreate the atmosphere of the ancient </w:t>
      </w:r>
      <w:r w:rsidR="00AF5A59">
        <w:t>site.</w:t>
      </w:r>
      <w:r w:rsidR="00D36BFA">
        <w:rPr>
          <w:rStyle w:val="FootnoteReference"/>
        </w:rPr>
        <w:footnoteReference w:id="17"/>
      </w:r>
      <w:r w:rsidR="00AF5A59">
        <w:t xml:space="preserve"> </w:t>
      </w:r>
      <w:r w:rsidR="00A2533B">
        <w:t>The desire</w:t>
      </w:r>
      <w:r w:rsidR="00CA2C2E">
        <w:t xml:space="preserve"> </w:t>
      </w:r>
      <w:r w:rsidR="00A2533B">
        <w:t>to create</w:t>
      </w:r>
      <w:r w:rsidR="00CA2C2E">
        <w:t xml:space="preserve"> the </w:t>
      </w:r>
      <w:r w:rsidR="00A2533B">
        <w:t>atmosphere</w:t>
      </w:r>
      <w:r w:rsidR="00CA2C2E">
        <w:t xml:space="preserve"> is understandable as visitors would gain </w:t>
      </w:r>
      <w:r w:rsidR="00C829A8">
        <w:t>a personal</w:t>
      </w:r>
      <w:r w:rsidR="00AF5A59">
        <w:t xml:space="preserve"> </w:t>
      </w:r>
      <w:r w:rsidR="00A2533B">
        <w:t>response</w:t>
      </w:r>
      <w:r w:rsidR="004732BC">
        <w:t xml:space="preserve"> and</w:t>
      </w:r>
      <w:r w:rsidR="00AF5A59">
        <w:t xml:space="preserve"> </w:t>
      </w:r>
      <w:r w:rsidR="00511522">
        <w:t>interact to the site differently than they would otherwise. However that is no</w:t>
      </w:r>
      <w:r w:rsidR="00D36BFA">
        <w:t xml:space="preserve">t the problem here, the issue </w:t>
      </w:r>
      <w:r w:rsidR="00511522">
        <w:t>is that t</w:t>
      </w:r>
      <w:r w:rsidR="00D36BFA">
        <w:t xml:space="preserve">he reconstructions </w:t>
      </w:r>
      <w:r w:rsidR="004732BC">
        <w:t>to the site were</w:t>
      </w:r>
      <w:r w:rsidR="00D36BFA">
        <w:t xml:space="preserve"> permanent </w:t>
      </w:r>
      <w:r w:rsidR="00511522">
        <w:t xml:space="preserve">and have now been proven </w:t>
      </w:r>
      <w:r w:rsidR="004732BC">
        <w:t>mistaken</w:t>
      </w:r>
      <w:r w:rsidR="00511522">
        <w:t xml:space="preserve"> by later </w:t>
      </w:r>
      <w:r w:rsidR="004732BC">
        <w:t xml:space="preserve">scholars, furthermore </w:t>
      </w:r>
      <w:r w:rsidR="00511522">
        <w:t>they now cann</w:t>
      </w:r>
      <w:r w:rsidR="00D36BFA">
        <w:t>ot be a</w:t>
      </w:r>
      <w:r w:rsidR="004732BC">
        <w:t>mended be</w:t>
      </w:r>
      <w:r w:rsidR="00511522">
        <w:t>cause they perform</w:t>
      </w:r>
      <w:r w:rsidR="00D36BFA">
        <w:t xml:space="preserve"> structural support to the site.</w:t>
      </w:r>
      <w:r w:rsidR="008B2A49">
        <w:rPr>
          <w:rStyle w:val="FootnoteReference"/>
        </w:rPr>
        <w:footnoteReference w:id="18"/>
      </w:r>
      <w:r w:rsidR="00D36BFA">
        <w:t xml:space="preserve"> The mistaken </w:t>
      </w:r>
      <w:r w:rsidR="00511522">
        <w:t>beliefs about the Minoans have now become p</w:t>
      </w:r>
      <w:r w:rsidR="00D36BFA">
        <w:t>art of the heritage of the site</w:t>
      </w:r>
      <w:r w:rsidR="004732BC">
        <w:t xml:space="preserve"> itself</w:t>
      </w:r>
      <w:r w:rsidR="00511522" w:rsidRPr="00C829A8">
        <w:t>.</w:t>
      </w:r>
      <w:r w:rsidR="00511522">
        <w:t xml:space="preserve"> </w:t>
      </w:r>
    </w:p>
    <w:p w14:paraId="31947432" w14:textId="28D1C8B5" w:rsidR="00BA0EA8" w:rsidRDefault="00511522">
      <w:r>
        <w:t xml:space="preserve">One of the </w:t>
      </w:r>
      <w:r w:rsidR="00BC09A8">
        <w:t xml:space="preserve">most notable </w:t>
      </w:r>
      <w:r>
        <w:t>examples of the mistakes made in the reconstruction</w:t>
      </w:r>
      <w:r w:rsidR="00BC09A8">
        <w:t xml:space="preserve"> </w:t>
      </w:r>
      <w:r>
        <w:t xml:space="preserve">of Knossos is that of </w:t>
      </w:r>
      <w:r w:rsidR="00BC09A8">
        <w:t xml:space="preserve">the ‘throne room’ complex. </w:t>
      </w:r>
      <w:r w:rsidR="00A2533B">
        <w:t>When</w:t>
      </w:r>
      <w:r w:rsidR="00BC09A8">
        <w:t xml:space="preserve"> the ‘Throne room’ was excavated</w:t>
      </w:r>
      <w:r w:rsidR="00DD2917">
        <w:rPr>
          <w:rStyle w:val="FootnoteReference"/>
        </w:rPr>
        <w:footnoteReference w:id="19"/>
      </w:r>
      <w:r w:rsidR="00DD2917">
        <w:t xml:space="preserve"> . </w:t>
      </w:r>
      <w:r w:rsidR="00841231">
        <w:t>there were</w:t>
      </w:r>
      <w:r w:rsidR="00320128">
        <w:t xml:space="preserve"> stone</w:t>
      </w:r>
      <w:r w:rsidR="00DD2917">
        <w:t xml:space="preserve"> benches which were blackened by the fire that </w:t>
      </w:r>
      <w:r w:rsidR="00BC09A8">
        <w:t xml:space="preserve">had </w:t>
      </w:r>
      <w:r w:rsidR="00DD2917">
        <w:t>destroyed the palace</w:t>
      </w:r>
      <w:r w:rsidR="00BC09A8">
        <w:t>,</w:t>
      </w:r>
      <w:r w:rsidR="00DD2917">
        <w:t xml:space="preserve"> </w:t>
      </w:r>
      <w:r w:rsidR="00320128">
        <w:t>as well as a section which held the charred remains of an unidentified wooded structure, which Evans believed to be a possible throne,</w:t>
      </w:r>
      <w:r w:rsidR="00BC09A8">
        <w:t xml:space="preserve">. He therefore reconstructed </w:t>
      </w:r>
      <w:r w:rsidR="00320128">
        <w:t xml:space="preserve">the anteroom of the throne room </w:t>
      </w:r>
      <w:r w:rsidR="00BC09A8">
        <w:t>and</w:t>
      </w:r>
      <w:r w:rsidR="00320128">
        <w:t xml:space="preserve"> placed a wooden chair in </w:t>
      </w:r>
      <w:r w:rsidR="00A2533B">
        <w:t>its location.</w:t>
      </w:r>
      <w:r w:rsidR="00320128">
        <w:t xml:space="preserve"> Evans </w:t>
      </w:r>
      <w:r w:rsidR="00BC09A8">
        <w:t>also</w:t>
      </w:r>
      <w:r w:rsidR="00320128">
        <w:t xml:space="preserve"> </w:t>
      </w:r>
      <w:r w:rsidR="00A2533B">
        <w:t>added</w:t>
      </w:r>
      <w:r w:rsidR="00320128">
        <w:t xml:space="preserve"> </w:t>
      </w:r>
      <w:r w:rsidR="00A2533B">
        <w:t xml:space="preserve">a </w:t>
      </w:r>
      <w:r w:rsidR="00320128">
        <w:t xml:space="preserve">porphyry basin to the centre of the room as he believed that one would have been there to provide purification of those entering the throne room. </w:t>
      </w:r>
      <w:r w:rsidR="00320128">
        <w:rPr>
          <w:rStyle w:val="FootnoteReference"/>
        </w:rPr>
        <w:footnoteReference w:id="20"/>
      </w:r>
      <w:r w:rsidR="00320128">
        <w:t xml:space="preserve"> This idea was purely down to Evans beliefs as there has been no evidence to suggest that the Minoans practised this ritual, hence </w:t>
      </w:r>
      <w:r w:rsidR="00A2533B">
        <w:t>this casts</w:t>
      </w:r>
      <w:r w:rsidR="00BC09A8">
        <w:t xml:space="preserve"> doubt on </w:t>
      </w:r>
      <w:r w:rsidR="00320128">
        <w:t xml:space="preserve">the authenticity of this </w:t>
      </w:r>
      <w:r w:rsidR="00BC09A8">
        <w:t>room. The</w:t>
      </w:r>
      <w:r w:rsidR="00666577">
        <w:t xml:space="preserve"> reconstruction of the </w:t>
      </w:r>
      <w:r w:rsidR="00BA0EA8">
        <w:t xml:space="preserve">throne room itself has been </w:t>
      </w:r>
      <w:r w:rsidR="00666577">
        <w:t>more faithful to the archaeologic</w:t>
      </w:r>
      <w:r w:rsidR="00BA0EA8">
        <w:t>al evidence. This is due to</w:t>
      </w:r>
      <w:r w:rsidR="00666577">
        <w:t xml:space="preserve"> there being less fire damage to the room, it is also </w:t>
      </w:r>
      <w:r w:rsidR="00BA0EA8">
        <w:t xml:space="preserve">in </w:t>
      </w:r>
      <w:r w:rsidR="00666577">
        <w:t>this room that a stone throne w</w:t>
      </w:r>
      <w:r w:rsidR="00BA0EA8">
        <w:t>as found in situ as well as faint remains of</w:t>
      </w:r>
      <w:r w:rsidR="00666577">
        <w:t xml:space="preserve"> imagery on the </w:t>
      </w:r>
      <w:r w:rsidR="00BA0EA8">
        <w:t>plaster wall.</w:t>
      </w:r>
      <w:r w:rsidR="00666577">
        <w:t xml:space="preserve"> </w:t>
      </w:r>
    </w:p>
    <w:p w14:paraId="6E8F3FD0" w14:textId="3282CBBE" w:rsidR="00C15A1F" w:rsidRDefault="00BC09A8">
      <w:r>
        <w:t>This</w:t>
      </w:r>
      <w:r w:rsidR="00666577">
        <w:t xml:space="preserve"> is where the reconstruction</w:t>
      </w:r>
      <w:r>
        <w:t xml:space="preserve">, as far as it is possible to tell, </w:t>
      </w:r>
      <w:r w:rsidR="00666577">
        <w:t xml:space="preserve">has been </w:t>
      </w:r>
      <w:r w:rsidR="00A2533B">
        <w:t>faithful</w:t>
      </w:r>
      <w:r w:rsidR="00666577">
        <w:t xml:space="preserve">. However the function of the room was not </w:t>
      </w:r>
      <w:r w:rsidR="00AD1AFC">
        <w:t>accurately</w:t>
      </w:r>
      <w:r w:rsidR="00BA0EA8">
        <w:t xml:space="preserve"> identified</w:t>
      </w:r>
      <w:r w:rsidR="00666577">
        <w:t xml:space="preserve"> for many years</w:t>
      </w:r>
      <w:r w:rsidR="00BA0EA8">
        <w:t>. D</w:t>
      </w:r>
      <w:r w:rsidR="00666577">
        <w:t>ue to the work of Evans it was thought that this room was for the royal court and where the king would h</w:t>
      </w:r>
      <w:r w:rsidR="00BA0EA8">
        <w:t>ave accepted and entertained</w:t>
      </w:r>
      <w:r w:rsidR="00666577">
        <w:t xml:space="preserve"> visitors</w:t>
      </w:r>
      <w:r w:rsidR="00BA0EA8">
        <w:t>.</w:t>
      </w:r>
      <w:r w:rsidR="008B2A49">
        <w:rPr>
          <w:rStyle w:val="FootnoteReference"/>
        </w:rPr>
        <w:footnoteReference w:id="21"/>
      </w:r>
      <w:r w:rsidR="00666577">
        <w:t xml:space="preserve"> However</w:t>
      </w:r>
      <w:r w:rsidR="00BA0EA8">
        <w:t>,</w:t>
      </w:r>
      <w:r w:rsidR="00666577">
        <w:t xml:space="preserve"> with further study it was revealed that th</w:t>
      </w:r>
      <w:r w:rsidR="00BA0EA8">
        <w:t xml:space="preserve">is throne room was more for </w:t>
      </w:r>
      <w:r w:rsidR="00666577">
        <w:t xml:space="preserve">religious </w:t>
      </w:r>
      <w:r w:rsidR="00BA0EA8">
        <w:t>practic</w:t>
      </w:r>
      <w:r w:rsidR="00AD1AFC">
        <w:t>e, this ca</w:t>
      </w:r>
      <w:r w:rsidR="00BA0EA8">
        <w:t>n be identified to the presence</w:t>
      </w:r>
      <w:r w:rsidR="00AD1AFC">
        <w:t xml:space="preserve"> of the griffins on th</w:t>
      </w:r>
      <w:r w:rsidR="00BA0EA8">
        <w:t>e wall next to the throne. G</w:t>
      </w:r>
      <w:r w:rsidR="00AD1AFC">
        <w:t>riffins would often be present with the worship of the Mother-goddess, and the deity was often played by the Queen rather than the king so this suggests that the throne would have been sat on by the Queen.</w:t>
      </w:r>
      <w:r w:rsidR="008B2A49">
        <w:rPr>
          <w:rStyle w:val="FootnoteReference"/>
        </w:rPr>
        <w:footnoteReference w:id="22"/>
      </w:r>
      <w:r w:rsidR="00AD1AFC">
        <w:t xml:space="preserve">  </w:t>
      </w:r>
      <w:r w:rsidR="00C829A8">
        <w:t>The</w:t>
      </w:r>
      <w:r w:rsidR="00AD1AFC">
        <w:t xml:space="preserve"> excavation of the western complex on the side of the central court, </w:t>
      </w:r>
      <w:r>
        <w:t xml:space="preserve">has revealed </w:t>
      </w:r>
      <w:r w:rsidR="00C829A8">
        <w:t>another throne</w:t>
      </w:r>
      <w:r w:rsidR="00AD1AFC">
        <w:t xml:space="preserve"> room </w:t>
      </w:r>
      <w:r>
        <w:t xml:space="preserve">and this strengthens the likelihood of religious </w:t>
      </w:r>
      <w:r w:rsidR="00C829A8">
        <w:t>function for</w:t>
      </w:r>
      <w:r>
        <w:t xml:space="preserve"> the ‘throne room’</w:t>
      </w:r>
      <w:r w:rsidR="00C15A1F">
        <w:t xml:space="preserve"> </w:t>
      </w:r>
    </w:p>
    <w:p w14:paraId="08900255" w14:textId="7161D69F" w:rsidR="00511522" w:rsidRDefault="00AA1D95">
      <w:r>
        <w:t>Errors in reconstruction are one aspect of the work that Evans did in Knossos, however this leads to an interesting discussion about authenticity or its lack becoming a layer in the narrative of the value of the heritage site. Additions to frescoes such as the</w:t>
      </w:r>
      <w:r w:rsidR="00C15A1F">
        <w:t xml:space="preserve"> relief of a bull in an olive grove</w:t>
      </w:r>
      <w:r>
        <w:t>,</w:t>
      </w:r>
      <w:r w:rsidR="008B2A49">
        <w:rPr>
          <w:rStyle w:val="FootnoteReference"/>
        </w:rPr>
        <w:footnoteReference w:id="23"/>
      </w:r>
      <w:r w:rsidR="00C15A1F">
        <w:t xml:space="preserve"> a replica of a fresco found in relation to the Minoans</w:t>
      </w:r>
      <w:r>
        <w:t>, refutes and corrupts</w:t>
      </w:r>
      <w:r w:rsidR="00C15A1F">
        <w:t xml:space="preserve"> authenticity as there is no evidence that there were frescos on these Bastions around the palace.</w:t>
      </w:r>
      <w:r w:rsidR="008B2A49">
        <w:rPr>
          <w:rStyle w:val="FootnoteReference"/>
        </w:rPr>
        <w:footnoteReference w:id="24"/>
      </w:r>
      <w:r w:rsidR="00C15A1F">
        <w:t xml:space="preserve"> </w:t>
      </w:r>
      <w:r>
        <w:t xml:space="preserve">It is thought that </w:t>
      </w:r>
      <w:r w:rsidR="00C15A1F">
        <w:t xml:space="preserve">Evans </w:t>
      </w:r>
      <w:r>
        <w:t xml:space="preserve">did this in </w:t>
      </w:r>
      <w:r>
        <w:lastRenderedPageBreak/>
        <w:t xml:space="preserve">order to </w:t>
      </w:r>
      <w:r w:rsidR="00C15A1F">
        <w:t xml:space="preserve">claim </w:t>
      </w:r>
      <w:r w:rsidR="00FE0D83">
        <w:t>th</w:t>
      </w:r>
      <w:r>
        <w:t xml:space="preserve">at the fresco </w:t>
      </w:r>
      <w:r w:rsidR="00FE0D83">
        <w:t>may have had influence in the labyrinth myth.</w:t>
      </w:r>
      <w:r w:rsidR="00FE0D83">
        <w:rPr>
          <w:rStyle w:val="FootnoteReference"/>
        </w:rPr>
        <w:footnoteReference w:id="25"/>
      </w:r>
      <w:r w:rsidR="00FE0D83">
        <w:t xml:space="preserve"> However while bull iconography was popular in the Minoan civilisation it is more likely that Evans used it to create a connection to the myth as that was what archaeologists of his time were doing.</w:t>
      </w:r>
      <w:r w:rsidR="008B2A49">
        <w:rPr>
          <w:rStyle w:val="FootnoteReference"/>
        </w:rPr>
        <w:footnoteReference w:id="26"/>
      </w:r>
      <w:r w:rsidR="00FE0D83">
        <w:t xml:space="preserve">  </w:t>
      </w:r>
    </w:p>
    <w:p w14:paraId="17B61C6C" w14:textId="4BA8E123" w:rsidR="00FE0D83" w:rsidRDefault="00FE0D83">
      <w:r>
        <w:t xml:space="preserve">Another example of Evans’ </w:t>
      </w:r>
      <w:r w:rsidR="00CA7F75">
        <w:t>reconstructions</w:t>
      </w:r>
      <w:r>
        <w:t xml:space="preserve"> is the </w:t>
      </w:r>
      <w:r w:rsidR="00CA7F75">
        <w:t>damage</w:t>
      </w:r>
      <w:r w:rsidR="00E3538F">
        <w:t xml:space="preserve"> he caused to the</w:t>
      </w:r>
      <w:r w:rsidR="00CA7F75">
        <w:t xml:space="preserve"> frescos that he found. There were sections of the frescos that</w:t>
      </w:r>
      <w:r w:rsidR="00C829A8">
        <w:t xml:space="preserve"> </w:t>
      </w:r>
      <w:r w:rsidR="00E3538F">
        <w:t xml:space="preserve">clearly could have </w:t>
      </w:r>
      <w:r w:rsidR="00CA7F75">
        <w:t xml:space="preserve"> could have been </w:t>
      </w:r>
      <w:r w:rsidR="00E3538F">
        <w:t xml:space="preserve">connected </w:t>
      </w:r>
      <w:r w:rsidR="00CA7F75">
        <w:t xml:space="preserve">together however </w:t>
      </w:r>
      <w:r w:rsidR="00E3538F">
        <w:t xml:space="preserve"> the majority of the fresco pieces were found out contexts and in pits therefore </w:t>
      </w:r>
      <w:r w:rsidR="00CA7F75">
        <w:t xml:space="preserve">making it impossible to tell what the scenes would have actually would have been. </w:t>
      </w:r>
      <w:r w:rsidR="00D93010">
        <w:t>Evans attempted</w:t>
      </w:r>
      <w:r w:rsidR="00E3538F">
        <w:t xml:space="preserve"> to make sense </w:t>
      </w:r>
      <w:r w:rsidR="00CA7F75">
        <w:t>of the fragments and</w:t>
      </w:r>
      <w:r w:rsidR="00E3538F">
        <w:t xml:space="preserve"> created</w:t>
      </w:r>
      <w:r w:rsidR="00CA7F75">
        <w:t xml:space="preserve"> </w:t>
      </w:r>
      <w:r w:rsidR="00C829A8">
        <w:t>which would</w:t>
      </w:r>
      <w:r w:rsidR="00CA7F75">
        <w:t xml:space="preserve"> have fitted with the scholarships</w:t>
      </w:r>
      <w:r w:rsidR="00E3538F">
        <w:t>’</w:t>
      </w:r>
      <w:r w:rsidR="00CA7F75">
        <w:t xml:space="preserve"> ideas about the Minoans such as the griffins and scenes related to Bull leaping</w:t>
      </w:r>
      <w:r w:rsidR="00E3538F">
        <w:t>. B</w:t>
      </w:r>
      <w:r w:rsidR="00CA7F75">
        <w:t>ulls were important in the symbolism of the Minoans</w:t>
      </w:r>
      <w:r w:rsidR="00E3538F">
        <w:t xml:space="preserve">. Bulls </w:t>
      </w:r>
      <w:r w:rsidR="00C829A8">
        <w:t>also furthered</w:t>
      </w:r>
      <w:r w:rsidR="00E3538F">
        <w:t xml:space="preserve"> Evans agenda of </w:t>
      </w:r>
      <w:r w:rsidR="00C829A8">
        <w:t>promoting the</w:t>
      </w:r>
      <w:r w:rsidR="00CA7F75">
        <w:t xml:space="preserve"> Labyrinth mythology.</w:t>
      </w:r>
      <w:r w:rsidR="003A33CD">
        <w:rPr>
          <w:rStyle w:val="FootnoteReference"/>
        </w:rPr>
        <w:footnoteReference w:id="27"/>
      </w:r>
      <w:r w:rsidR="00F45BBA">
        <w:t xml:space="preserve"> Another example of</w:t>
      </w:r>
      <w:r w:rsidR="00E3538F">
        <w:t xml:space="preserve"> Evans reconstructions of </w:t>
      </w:r>
      <w:r w:rsidR="00C829A8">
        <w:t>frescos is</w:t>
      </w:r>
      <w:r w:rsidR="00F45BBA">
        <w:t xml:space="preserve"> the dolphin relief</w:t>
      </w:r>
      <w:r w:rsidR="00F45BBA">
        <w:rPr>
          <w:rStyle w:val="FootnoteReference"/>
        </w:rPr>
        <w:footnoteReference w:id="28"/>
      </w:r>
      <w:r w:rsidR="00CA7F75">
        <w:t>. These reconstruction</w:t>
      </w:r>
      <w:r w:rsidR="00AB208A">
        <w:t>s</w:t>
      </w:r>
      <w:r w:rsidR="00CA7F75">
        <w:t xml:space="preserve"> were created by the placement of the fragments into plaster with the reconstruction being painted around them, this means that they cannot be alter</w:t>
      </w:r>
      <w:r w:rsidR="00AB208A">
        <w:t>ed</w:t>
      </w:r>
      <w:r w:rsidR="00CA7F75">
        <w:t xml:space="preserve"> now as it</w:t>
      </w:r>
      <w:r w:rsidR="00AB208A">
        <w:t xml:space="preserve"> would</w:t>
      </w:r>
      <w:r w:rsidR="00CA7F75">
        <w:t xml:space="preserve"> risks damaging the original fragments and these reconstruction</w:t>
      </w:r>
      <w:r w:rsidR="00AB208A">
        <w:t>s</w:t>
      </w:r>
      <w:r w:rsidR="00CA7F75">
        <w:t xml:space="preserve"> have</w:t>
      </w:r>
      <w:r w:rsidR="00AB208A">
        <w:t xml:space="preserve"> themselves</w:t>
      </w:r>
      <w:r w:rsidR="00CA7F75">
        <w:t xml:space="preserve"> become part of the heritage.  </w:t>
      </w:r>
    </w:p>
    <w:p w14:paraId="406D0EC9" w14:textId="4BF18A87" w:rsidR="0058349D" w:rsidRDefault="00C242ED">
      <w:r>
        <w:t xml:space="preserve">The </w:t>
      </w:r>
      <w:r w:rsidR="00627236">
        <w:t xml:space="preserve">Death </w:t>
      </w:r>
      <w:r>
        <w:t>Mask of Agamemnon one of the most iconic images form the Mycenaean civilisation due to its relation to the Trojan War story in Greek mytho</w:t>
      </w:r>
      <w:r w:rsidR="0058349D">
        <w:t>logy.</w:t>
      </w:r>
      <w:r>
        <w:t xml:space="preserve"> </w:t>
      </w:r>
      <w:r w:rsidR="00AB208A">
        <w:t>It</w:t>
      </w:r>
      <w:r>
        <w:t xml:space="preserve"> was discover</w:t>
      </w:r>
      <w:r w:rsidR="0058349D">
        <w:t>ed</w:t>
      </w:r>
      <w:r>
        <w:t xml:space="preserve"> by </w:t>
      </w:r>
      <w:r w:rsidRPr="00C242ED">
        <w:t xml:space="preserve">Heinrich </w:t>
      </w:r>
      <w:r w:rsidR="0058349D" w:rsidRPr="00C242ED">
        <w:t>Schliemann</w:t>
      </w:r>
      <w:r w:rsidR="0058349D">
        <w:t xml:space="preserve"> w</w:t>
      </w:r>
      <w:r w:rsidR="00E25EAD">
        <w:t>ho was a German ‘archaeologist’</w:t>
      </w:r>
      <w:r w:rsidR="00E25EAD" w:rsidRPr="00C829A8">
        <w:t>.</w:t>
      </w:r>
      <w:r w:rsidR="008B2A49" w:rsidRPr="00C829A8">
        <w:rPr>
          <w:rStyle w:val="FootnoteReference"/>
        </w:rPr>
        <w:footnoteReference w:id="29"/>
      </w:r>
      <w:r w:rsidR="00E25EAD" w:rsidRPr="00C829A8">
        <w:t xml:space="preserve"> </w:t>
      </w:r>
      <w:r w:rsidR="0058349D" w:rsidRPr="00C829A8">
        <w:t xml:space="preserve"> Schliemann was part of the experimental phase of the discipline and decided to use the works of ancient Greek authors to see if they actually had any merit in real life Greece, thus leading Schliemann to the site of Mycenae</w:t>
      </w:r>
      <w:r w:rsidR="0002293E" w:rsidRPr="00C829A8">
        <w:t>.</w:t>
      </w:r>
      <w:r w:rsidR="0058349D" w:rsidRPr="00C829A8">
        <w:t xml:space="preserve"> </w:t>
      </w:r>
      <w:r w:rsidR="008B2A49" w:rsidRPr="00C829A8">
        <w:rPr>
          <w:rStyle w:val="FootnoteReference"/>
        </w:rPr>
        <w:footnoteReference w:id="30"/>
      </w:r>
      <w:r w:rsidR="0002293E" w:rsidRPr="00C829A8">
        <w:t xml:space="preserve">The </w:t>
      </w:r>
      <w:r w:rsidR="0058349D" w:rsidRPr="00C829A8">
        <w:t xml:space="preserve">death mask which was found in grave circle </w:t>
      </w:r>
      <w:r w:rsidR="0002293E" w:rsidRPr="00C829A8">
        <w:t>A within the citadel of Mycenae. The mask</w:t>
      </w:r>
      <w:r w:rsidR="0058349D" w:rsidRPr="00C829A8">
        <w:t xml:space="preserve"> is made of sheet gold which is very thin and was found on the face of a male skeleton within one of the graves. From </w:t>
      </w:r>
      <w:r w:rsidR="0058349D">
        <w:t xml:space="preserve">the moment of its discovery </w:t>
      </w:r>
      <w:r w:rsidR="00887A89">
        <w:t xml:space="preserve">the death mask has been under question about its authenticity. This is mainly due to it being </w:t>
      </w:r>
      <w:r w:rsidR="00887A89" w:rsidRPr="00887A89">
        <w:t>Heinrich Schlieman</w:t>
      </w:r>
      <w:r w:rsidR="00887A89">
        <w:t>n excavating it,</w:t>
      </w:r>
      <w:r w:rsidR="00887A89" w:rsidRPr="00887A89">
        <w:t xml:space="preserve"> Schlieman</w:t>
      </w:r>
      <w:r w:rsidR="00887A89">
        <w:t>n does not have a good rep</w:t>
      </w:r>
      <w:r w:rsidR="00AB208A">
        <w:t>utat</w:t>
      </w:r>
      <w:r w:rsidR="00887A89">
        <w:t>ion for the way he treated artefacts or how he went about gaining these treasures.</w:t>
      </w:r>
      <w:r w:rsidR="008B2A49">
        <w:rPr>
          <w:rStyle w:val="FootnoteReference"/>
        </w:rPr>
        <w:footnoteReference w:id="31"/>
      </w:r>
      <w:r w:rsidR="00887A89">
        <w:t xml:space="preserve"> The </w:t>
      </w:r>
      <w:r w:rsidR="00AB208A">
        <w:t xml:space="preserve">debate around </w:t>
      </w:r>
      <w:r w:rsidR="00887A89">
        <w:t>authenticity</w:t>
      </w:r>
      <w:r w:rsidR="00AB208A">
        <w:t xml:space="preserve"> </w:t>
      </w:r>
      <w:r w:rsidR="00887A89">
        <w:t xml:space="preserve">of this mask stems from the situation </w:t>
      </w:r>
      <w:r w:rsidR="00AB208A">
        <w:t>context</w:t>
      </w:r>
      <w:r w:rsidR="00887A89">
        <w:t xml:space="preserve"> the </w:t>
      </w:r>
      <w:r w:rsidR="00AB208A">
        <w:t>discovery</w:t>
      </w:r>
      <w:r w:rsidR="005D6AA9">
        <w:t>; which</w:t>
      </w:r>
      <w:r w:rsidR="00AB208A">
        <w:t xml:space="preserve"> occurred </w:t>
      </w:r>
      <w:r w:rsidR="00887A89">
        <w:t xml:space="preserve">a bank holiday meaning that excavation stopped just before the mask would have been found. Some scholars argue that </w:t>
      </w:r>
      <w:r w:rsidR="00887A89" w:rsidRPr="00887A89">
        <w:t>Schlieman</w:t>
      </w:r>
      <w:r w:rsidR="00887A89">
        <w:t>n used this to his advantage and placed the mask in the grave and the buried it, so it would have been rediscovered when digging resumed.</w:t>
      </w:r>
      <w:r w:rsidR="008B2A49">
        <w:rPr>
          <w:rStyle w:val="FootnoteReference"/>
        </w:rPr>
        <w:footnoteReference w:id="32"/>
      </w:r>
      <w:r w:rsidR="00887A89">
        <w:t xml:space="preserve"> </w:t>
      </w:r>
      <w:r w:rsidR="002009E3">
        <w:t xml:space="preserve">This is </w:t>
      </w:r>
      <w:r w:rsidR="00887A89">
        <w:t>supported by the debate about the appearance of the</w:t>
      </w:r>
      <w:r w:rsidR="00EE64ED">
        <w:t xml:space="preserve"> mask</w:t>
      </w:r>
      <w:r w:rsidR="002009E3">
        <w:t>.</w:t>
      </w:r>
      <w:r w:rsidR="00EE64ED">
        <w:t xml:space="preserve"> </w:t>
      </w:r>
      <w:r w:rsidR="002009E3">
        <w:t>T</w:t>
      </w:r>
      <w:r w:rsidR="00EE64ED">
        <w:t>he death mask of Agamemnon is not unique, there were other death masks found in the graves, however they all look different to the Agamemnon death mask.</w:t>
      </w:r>
      <w:r w:rsidR="008B2A49">
        <w:rPr>
          <w:rStyle w:val="FootnoteReference"/>
        </w:rPr>
        <w:footnoteReference w:id="33"/>
      </w:r>
      <w:r w:rsidR="00EE64ED">
        <w:t xml:space="preserve"> The mask contains facial features of beards and a moustache, whereas</w:t>
      </w:r>
      <w:r w:rsidR="002009E3">
        <w:t xml:space="preserve"> the</w:t>
      </w:r>
      <w:r w:rsidR="00EE64ED">
        <w:t xml:space="preserve"> others do not</w:t>
      </w:r>
      <w:r w:rsidR="002009E3">
        <w:t>.</w:t>
      </w:r>
      <w:r w:rsidR="00EE64ED">
        <w:t xml:space="preserve"> </w:t>
      </w:r>
      <w:r w:rsidR="002009E3">
        <w:t>In</w:t>
      </w:r>
      <w:r w:rsidR="00EE64ED">
        <w:t xml:space="preserve"> fact these facial features are remarkably similar in appearance to the German </w:t>
      </w:r>
      <w:commentRangeStart w:id="4"/>
      <w:r w:rsidR="00EE64ED">
        <w:t>Kaiser</w:t>
      </w:r>
      <w:commentRangeEnd w:id="4"/>
      <w:r w:rsidR="002009E3">
        <w:rPr>
          <w:rStyle w:val="CommentReference"/>
        </w:rPr>
        <w:commentReference w:id="4"/>
      </w:r>
      <w:r w:rsidR="002009E3">
        <w:t xml:space="preserve"> at </w:t>
      </w:r>
      <w:r w:rsidR="00EE64ED">
        <w:t>the time of</w:t>
      </w:r>
      <w:r w:rsidR="00EE64ED" w:rsidRPr="00EE64ED">
        <w:t xml:space="preserve"> Schlieman</w:t>
      </w:r>
      <w:r w:rsidR="00EE64ED">
        <w:t xml:space="preserve">n’s excavations. </w:t>
      </w:r>
      <w:r w:rsidR="002009E3">
        <w:t>Some</w:t>
      </w:r>
      <w:r w:rsidR="00EE64ED">
        <w:t xml:space="preserve"> scholars suggesting that the mask was either made by </w:t>
      </w:r>
      <w:r w:rsidR="00EE64ED" w:rsidRPr="00EE64ED">
        <w:t>Heinrich Schlieman</w:t>
      </w:r>
      <w:r w:rsidR="00EE64ED">
        <w:t>n with the Kaiser in mind or that</w:t>
      </w:r>
      <w:r w:rsidR="00EE64ED" w:rsidRPr="00EE64ED">
        <w:t xml:space="preserve"> Schliemann</w:t>
      </w:r>
      <w:r w:rsidR="00EE64ED">
        <w:t xml:space="preserve"> altered a pre-existing mask to look like the Kaiser.</w:t>
      </w:r>
      <w:r w:rsidR="008B2A49">
        <w:rPr>
          <w:rStyle w:val="FootnoteReference"/>
        </w:rPr>
        <w:footnoteReference w:id="34"/>
      </w:r>
      <w:r w:rsidR="00EE64ED">
        <w:t xml:space="preserve"> The latter seems the more likely as later dating has proved that the</w:t>
      </w:r>
      <w:r w:rsidR="002A00B3">
        <w:t xml:space="preserve"> mask was made in </w:t>
      </w:r>
      <w:r w:rsidR="002009E3">
        <w:t xml:space="preserve">the late Bronze </w:t>
      </w:r>
      <w:proofErr w:type="gramStart"/>
      <w:r w:rsidR="002009E3">
        <w:t>Age .</w:t>
      </w:r>
      <w:proofErr w:type="gramEnd"/>
      <w:r w:rsidR="002A00B3">
        <w:t xml:space="preserve"> </w:t>
      </w:r>
      <w:r w:rsidR="002009E3">
        <w:t>T</w:t>
      </w:r>
      <w:r w:rsidR="002A00B3">
        <w:t>his dating of the mask which was done after the initial discovery</w:t>
      </w:r>
      <w:r w:rsidR="002009E3">
        <w:t>,</w:t>
      </w:r>
      <w:r w:rsidR="002A00B3">
        <w:t xml:space="preserve"> suggests that the </w:t>
      </w:r>
      <w:r w:rsidR="002A00B3">
        <w:lastRenderedPageBreak/>
        <w:t>mask is contempor</w:t>
      </w:r>
      <w:r w:rsidR="002009E3">
        <w:t>ar</w:t>
      </w:r>
      <w:r w:rsidR="002A00B3">
        <w:t>y with the other masks found however the mask</w:t>
      </w:r>
      <w:r w:rsidR="002009E3">
        <w:t>s</w:t>
      </w:r>
      <w:r w:rsidR="002A00B3">
        <w:t xml:space="preserve"> do not have a dating that would have been contempor</w:t>
      </w:r>
      <w:r w:rsidR="002009E3">
        <w:t>ar</w:t>
      </w:r>
      <w:r w:rsidR="002A00B3">
        <w:t>y to the period of Agamemnon or Homer.</w:t>
      </w:r>
      <w:r w:rsidR="008B2A49">
        <w:rPr>
          <w:rStyle w:val="FootnoteReference"/>
        </w:rPr>
        <w:footnoteReference w:id="35"/>
      </w:r>
      <w:r w:rsidR="002A00B3">
        <w:t xml:space="preserve"> This therefore means that the mask cannot be the death mask of the Agamemnon, but rather it </w:t>
      </w:r>
      <w:r w:rsidR="00A1660F">
        <w:t>is more</w:t>
      </w:r>
      <w:r w:rsidR="002009E3">
        <w:t xml:space="preserve"> likely </w:t>
      </w:r>
      <w:r w:rsidR="002A00B3">
        <w:t>a death mask of one of the unknown kings of M</w:t>
      </w:r>
      <w:r w:rsidR="00E25EAD">
        <w:t>ycenae</w:t>
      </w:r>
      <w:r w:rsidR="008B2A49">
        <w:rPr>
          <w:rStyle w:val="FootnoteReference"/>
        </w:rPr>
        <w:footnoteReference w:id="36"/>
      </w:r>
      <w:r w:rsidR="00E25EAD">
        <w:t>. T</w:t>
      </w:r>
      <w:r w:rsidR="002A00B3">
        <w:t xml:space="preserve">his lack </w:t>
      </w:r>
      <w:r w:rsidR="002009E3">
        <w:t xml:space="preserve">of </w:t>
      </w:r>
      <w:r w:rsidR="00D90CE8">
        <w:t>clarity</w:t>
      </w:r>
      <w:r w:rsidR="00E25EAD">
        <w:t xml:space="preserve"> </w:t>
      </w:r>
      <w:r w:rsidR="002A00B3">
        <w:t xml:space="preserve">in regards to the </w:t>
      </w:r>
      <w:r w:rsidR="00A1660F">
        <w:t>d</w:t>
      </w:r>
      <w:r w:rsidR="002A00B3">
        <w:t xml:space="preserve">eath </w:t>
      </w:r>
      <w:r w:rsidR="00A1660F">
        <w:t>m</w:t>
      </w:r>
      <w:r w:rsidR="002A00B3">
        <w:t xml:space="preserve">ask of Agamemnon </w:t>
      </w:r>
      <w:r w:rsidR="00D90CE8">
        <w:t>is important because it formed an integral part of what many people believe is the origin of western civilisation</w:t>
      </w:r>
      <w:r w:rsidR="002009E3">
        <w:t>.</w:t>
      </w:r>
      <w:r w:rsidR="00D90CE8">
        <w:t xml:space="preserve"> </w:t>
      </w:r>
      <w:r w:rsidR="002009E3">
        <w:t>T</w:t>
      </w:r>
      <w:r w:rsidR="00D90CE8">
        <w:t xml:space="preserve">he mask has become one of the key known things about pre-classical Greece and the </w:t>
      </w:r>
      <w:r w:rsidR="002009E3">
        <w:t xml:space="preserve">heritage </w:t>
      </w:r>
      <w:r w:rsidR="00D90CE8">
        <w:t xml:space="preserve">of the objects found on the </w:t>
      </w:r>
      <w:r w:rsidR="00A1660F">
        <w:t>s</w:t>
      </w:r>
      <w:r w:rsidR="00D90CE8">
        <w:t>ite of Mycenae can arguably be used to form the identity of the Greek people</w:t>
      </w:r>
      <w:r w:rsidR="002009E3">
        <w:t xml:space="preserve"> yet it is arguably authentic. </w:t>
      </w:r>
      <w:r w:rsidR="00D90CE8">
        <w:t xml:space="preserve"> </w:t>
      </w:r>
    </w:p>
    <w:p w14:paraId="32DD0DA9" w14:textId="0017124F" w:rsidR="00D90CE8" w:rsidRDefault="00A1660F">
      <w:r>
        <w:t xml:space="preserve"> The original death mask of Agamemnon is kept in the Archaeological Museum in Athens and a replica is kept in the Ashmolean Museum in Oxford, in the rooms d</w:t>
      </w:r>
      <w:r w:rsidR="00D90CE8">
        <w:t xml:space="preserve">edicated to the excavations of the </w:t>
      </w:r>
      <w:r w:rsidR="00EB3236">
        <w:t>Bronze Age</w:t>
      </w:r>
      <w:r w:rsidR="00D90CE8">
        <w:t xml:space="preserve"> Aegean (where Mycenae </w:t>
      </w:r>
      <w:r w:rsidR="00EB3236">
        <w:t>is)</w:t>
      </w:r>
      <w:r w:rsidR="00D90CE8">
        <w:t xml:space="preserve"> and Crete.  Most of the artefacts </w:t>
      </w:r>
      <w:r>
        <w:t xml:space="preserve">in these rooms </w:t>
      </w:r>
      <w:r w:rsidR="00D90CE8">
        <w:t xml:space="preserve">are from the </w:t>
      </w:r>
      <w:r>
        <w:t xml:space="preserve">Knossos </w:t>
      </w:r>
      <w:r w:rsidR="00D90CE8">
        <w:t>excavations from Crete</w:t>
      </w:r>
      <w:r>
        <w:t>.</w:t>
      </w:r>
      <w:r w:rsidR="00D90CE8">
        <w:t xml:space="preserve"> Evans was a curator of the museum and brought back some </w:t>
      </w:r>
      <w:r>
        <w:t xml:space="preserve">of the </w:t>
      </w:r>
      <w:r w:rsidR="00D90CE8">
        <w:t>objects from his time in Crete, most of the displays have small objects that are often replicas or real objects found at the site, the bulk</w:t>
      </w:r>
      <w:r w:rsidR="00FB5049">
        <w:t>i</w:t>
      </w:r>
      <w:r w:rsidR="00D90CE8">
        <w:t>er objects are in the centre of the room and some have be</w:t>
      </w:r>
      <w:r w:rsidR="00FB5049">
        <w:t>en</w:t>
      </w:r>
      <w:r w:rsidR="00D90CE8">
        <w:t xml:space="preserve"> reconstructed.</w:t>
      </w:r>
      <w:r w:rsidR="008B2A49">
        <w:rPr>
          <w:rStyle w:val="FootnoteReference"/>
        </w:rPr>
        <w:footnoteReference w:id="37"/>
      </w:r>
      <w:r w:rsidR="00D90CE8">
        <w:t xml:space="preserve"> </w:t>
      </w:r>
      <w:r w:rsidR="00EB3236">
        <w:t xml:space="preserve"> The Archaeological </w:t>
      </w:r>
      <w:r w:rsidR="00FB5049">
        <w:t>M</w:t>
      </w:r>
      <w:r w:rsidR="00EB3236">
        <w:t>useum in Athens house</w:t>
      </w:r>
      <w:r w:rsidR="00FB5049">
        <w:t>s</w:t>
      </w:r>
      <w:r w:rsidR="00EB3236">
        <w:t xml:space="preserve"> all the archaeological finds from the site of Mycenae, the famous gold funerary masks are domina</w:t>
      </w:r>
      <w:r w:rsidR="00FB5049">
        <w:t>nt</w:t>
      </w:r>
      <w:r w:rsidR="00EB3236">
        <w:t xml:space="preserve"> in the central exhibition, which is done intentionally as it allows for the eye of </w:t>
      </w:r>
      <w:r w:rsidR="00E25EAD">
        <w:t xml:space="preserve">the visitors to focus on them. </w:t>
      </w:r>
      <w:r w:rsidR="00FB5049">
        <w:t>T</w:t>
      </w:r>
      <w:r w:rsidR="00EB3236">
        <w:t xml:space="preserve">he death mask of Agamemnon is one of the objects </w:t>
      </w:r>
      <w:r w:rsidR="006914FA">
        <w:t>that can</w:t>
      </w:r>
      <w:r w:rsidR="00EB3236">
        <w:t xml:space="preserve"> be first seen, the information that accompanies the mask gives no indication that the mask is not authentic and the scholarship behind it is left unsaid</w:t>
      </w:r>
      <w:r w:rsidR="00FB5049">
        <w:t>.</w:t>
      </w:r>
      <w:r w:rsidR="00EB3236">
        <w:t xml:space="preserve"> </w:t>
      </w:r>
      <w:r w:rsidR="00FB5049">
        <w:t>T</w:t>
      </w:r>
      <w:r w:rsidR="00EB3236">
        <w:t xml:space="preserve">his leaves the visitors believing that the mask is real, thus </w:t>
      </w:r>
      <w:r w:rsidR="00FB5049">
        <w:t>the museum allows</w:t>
      </w:r>
      <w:r w:rsidR="00EB3236">
        <w:t xml:space="preserve"> the visitor believe that the</w:t>
      </w:r>
      <w:r w:rsidR="00FB5049">
        <w:t xml:space="preserve">y are being offered a connection </w:t>
      </w:r>
      <w:r w:rsidR="00EB3236">
        <w:t xml:space="preserve">to the myths and the past. </w:t>
      </w:r>
    </w:p>
    <w:p w14:paraId="6561E1A9" w14:textId="27EB89CF" w:rsidR="00D90CE8" w:rsidRPr="005D6AA9" w:rsidRDefault="00EB3236">
      <w:r>
        <w:t>Another example of museum presentation that</w:t>
      </w:r>
      <w:r w:rsidR="00FB5049">
        <w:t xml:space="preserve"> requires of challenge </w:t>
      </w:r>
      <w:r>
        <w:t xml:space="preserve">is the Pre-dynastic Egyptian man </w:t>
      </w:r>
      <w:r w:rsidR="00D90CE8">
        <w:t xml:space="preserve">Ginger in British </w:t>
      </w:r>
      <w:r w:rsidR="00FB5049">
        <w:t>M</w:t>
      </w:r>
      <w:r w:rsidR="00D90CE8">
        <w:t>useum.</w:t>
      </w:r>
      <w:r>
        <w:t xml:space="preserve"> Ginger is a natural </w:t>
      </w:r>
      <w:r w:rsidR="006914FA">
        <w:t xml:space="preserve">mummy that was found in the deserts in Egypt in the early 1900’s, he was brought to the British </w:t>
      </w:r>
      <w:r w:rsidR="00FB5049">
        <w:t>M</w:t>
      </w:r>
      <w:r w:rsidR="006914FA">
        <w:t>useum and put on display in a popular area of the museum.</w:t>
      </w:r>
      <w:r w:rsidR="006C053A">
        <w:rPr>
          <w:rStyle w:val="FootnoteReference"/>
        </w:rPr>
        <w:footnoteReference w:id="38"/>
      </w:r>
      <w:r w:rsidR="006914FA">
        <w:t xml:space="preserve"> </w:t>
      </w:r>
      <w:r w:rsidR="006914FA" w:rsidRPr="003D2E0B">
        <w:t>The</w:t>
      </w:r>
      <w:r w:rsidR="006914FA">
        <w:t xml:space="preserve"> display was a reconstruction of the grave that he was found in using the knowledge provided by other </w:t>
      </w:r>
      <w:r w:rsidR="003D2E0B">
        <w:t xml:space="preserve">similar </w:t>
      </w:r>
      <w:r w:rsidR="006914FA">
        <w:t xml:space="preserve">graves as well as his original one. However decades later it was noticed that </w:t>
      </w:r>
      <w:r w:rsidR="003D2E0B">
        <w:t>G</w:t>
      </w:r>
      <w:r w:rsidR="006914FA">
        <w:t>inger</w:t>
      </w:r>
      <w:r w:rsidR="003D2E0B">
        <w:t>’</w:t>
      </w:r>
      <w:r w:rsidR="006914FA">
        <w:t>s body was starting to decay at an</w:t>
      </w:r>
      <w:r w:rsidR="00811403">
        <w:t xml:space="preserve"> extreme rate. It was also noted that the preserved skin on his skull was starting to peel away.</w:t>
      </w:r>
      <w:r w:rsidR="006C053A">
        <w:rPr>
          <w:rStyle w:val="FootnoteReference"/>
        </w:rPr>
        <w:footnoteReference w:id="39"/>
      </w:r>
      <w:r w:rsidR="00811403">
        <w:t xml:space="preserve"> Major restoration was put into to action to stop the decay from worsening. The renovations also involved the alteration and redesign of the display and case. The redesign me</w:t>
      </w:r>
      <w:r w:rsidR="003D2E0B">
        <w:t>ant</w:t>
      </w:r>
      <w:r w:rsidR="00811403">
        <w:t xml:space="preserve"> that the body would have been </w:t>
      </w:r>
      <w:r w:rsidR="00275388">
        <w:t>monitored</w:t>
      </w:r>
      <w:r w:rsidR="00811403">
        <w:t xml:space="preserve"> and decay could be prevented quickly </w:t>
      </w:r>
      <w:r w:rsidR="00811403" w:rsidRPr="007B632C">
        <w:t>if it increased.</w:t>
      </w:r>
      <w:r w:rsidR="006C053A">
        <w:rPr>
          <w:rStyle w:val="FootnoteReference"/>
        </w:rPr>
        <w:footnoteReference w:id="40"/>
      </w:r>
      <w:r w:rsidR="00811403" w:rsidRPr="007B632C">
        <w:t xml:space="preserve"> </w:t>
      </w:r>
      <w:r w:rsidR="003D2E0B" w:rsidRPr="007B632C">
        <w:t>The</w:t>
      </w:r>
      <w:r w:rsidR="00275388" w:rsidRPr="007B632C">
        <w:t xml:space="preserve"> reconstruction of the display of the body</w:t>
      </w:r>
      <w:r w:rsidR="003D2E0B">
        <w:t xml:space="preserve"> allowed for updating of the display more generally and the addition of the relevant artefacts, as more information on</w:t>
      </w:r>
      <w:r w:rsidR="00275388" w:rsidRPr="007B632C">
        <w:t xml:space="preserve"> pre-dynastic graves</w:t>
      </w:r>
      <w:r w:rsidR="003D2E0B">
        <w:t xml:space="preserve"> had become available, since the </w:t>
      </w:r>
      <w:r w:rsidR="00B93C7B">
        <w:t>first</w:t>
      </w:r>
      <w:r w:rsidR="00275388" w:rsidRPr="007B632C">
        <w:t xml:space="preserve"> display of Ginger</w:t>
      </w:r>
      <w:r w:rsidR="00B93C7B">
        <w:t>.</w:t>
      </w:r>
      <w:r w:rsidR="006C053A">
        <w:rPr>
          <w:rStyle w:val="FootnoteReference"/>
        </w:rPr>
        <w:footnoteReference w:id="41"/>
      </w:r>
      <w:r w:rsidR="00B93C7B">
        <w:t xml:space="preserve"> </w:t>
      </w:r>
      <w:r w:rsidR="003D2E0B">
        <w:t xml:space="preserve"> The out dated </w:t>
      </w:r>
      <w:r w:rsidR="00747F6A">
        <w:t>original</w:t>
      </w:r>
      <w:r w:rsidR="003D2E0B">
        <w:t xml:space="preserve"> reconstruction of the grave means that </w:t>
      </w:r>
      <w:r w:rsidR="00275388" w:rsidRPr="007B632C">
        <w:t>the authenticity of the way pre-dynastic</w:t>
      </w:r>
      <w:r w:rsidR="00747F6A">
        <w:t xml:space="preserve"> graves </w:t>
      </w:r>
      <w:r w:rsidR="00275388" w:rsidRPr="007B632C">
        <w:t xml:space="preserve">were displayed had been skewed and was </w:t>
      </w:r>
      <w:r w:rsidR="00747F6A">
        <w:t>deemed incorrect,</w:t>
      </w:r>
      <w:r w:rsidR="00275388" w:rsidRPr="007B632C">
        <w:t xml:space="preserve"> however like the </w:t>
      </w:r>
      <w:r w:rsidR="00747F6A">
        <w:t>A</w:t>
      </w:r>
      <w:r w:rsidR="00275388" w:rsidRPr="007B632C">
        <w:t xml:space="preserve">rchaeological </w:t>
      </w:r>
      <w:r w:rsidR="00747F6A">
        <w:t>M</w:t>
      </w:r>
      <w:r w:rsidR="00275388" w:rsidRPr="007B632C">
        <w:t>useum in Athens there is no indication</w:t>
      </w:r>
      <w:r w:rsidR="00747F6A">
        <w:t xml:space="preserve"> </w:t>
      </w:r>
      <w:r w:rsidR="00275388" w:rsidRPr="007B632C">
        <w:t xml:space="preserve">that this </w:t>
      </w:r>
      <w:r w:rsidR="00747F6A">
        <w:t>was</w:t>
      </w:r>
      <w:r w:rsidR="00275388" w:rsidRPr="007B632C">
        <w:t xml:space="preserve"> the case</w:t>
      </w:r>
      <w:r w:rsidR="00747F6A">
        <w:t>.</w:t>
      </w:r>
      <w:r w:rsidR="00275388" w:rsidRPr="007B632C">
        <w:t xml:space="preserve"> </w:t>
      </w:r>
      <w:r w:rsidR="00747F6A" w:rsidRPr="007B632C">
        <w:t xml:space="preserve">Visitors </w:t>
      </w:r>
      <w:r w:rsidR="00747F6A">
        <w:t xml:space="preserve">then and now </w:t>
      </w:r>
      <w:r w:rsidR="00275388" w:rsidRPr="007B632C">
        <w:t>accept</w:t>
      </w:r>
      <w:r w:rsidR="00747F6A">
        <w:t xml:space="preserve"> these representations as </w:t>
      </w:r>
      <w:r w:rsidR="00275388" w:rsidRPr="007B632C">
        <w:t>a real and authentic display of heritage</w:t>
      </w:r>
      <w:r w:rsidR="00747F6A">
        <w:t xml:space="preserve"> in good faith, here the incorrect the incorrect display has not become the heritage of ginger.</w:t>
      </w:r>
    </w:p>
    <w:p w14:paraId="771B055B" w14:textId="7D97B321" w:rsidR="00EB3236" w:rsidRDefault="00275388">
      <w:r>
        <w:lastRenderedPageBreak/>
        <w:t xml:space="preserve">Another interesting example of authenticity can be seen in </w:t>
      </w:r>
      <w:r w:rsidR="00EB3236">
        <w:t xml:space="preserve">Statues from the </w:t>
      </w:r>
      <w:r w:rsidR="00811403">
        <w:t>Roman Empire</w:t>
      </w:r>
      <w:r w:rsidR="00D874A6">
        <w:t xml:space="preserve"> and the </w:t>
      </w:r>
      <w:r w:rsidR="001435DE">
        <w:t>C</w:t>
      </w:r>
      <w:r w:rsidR="00747F6A">
        <w:t xml:space="preserve">lassical </w:t>
      </w:r>
      <w:r w:rsidR="00D874A6">
        <w:t>Greek world</w:t>
      </w:r>
      <w:r w:rsidR="00EB3236">
        <w:t>.</w:t>
      </w:r>
      <w:r>
        <w:t xml:space="preserve"> These statues, which often depicted emperor or high status officials</w:t>
      </w:r>
      <w:r w:rsidR="00D874A6">
        <w:t xml:space="preserve"> or religious figure</w:t>
      </w:r>
      <w:r w:rsidR="00747F6A">
        <w:t>s</w:t>
      </w:r>
      <w:r w:rsidR="00D874A6">
        <w:t>,</w:t>
      </w:r>
      <w:r>
        <w:t xml:space="preserve"> were made to a high spec</w:t>
      </w:r>
      <w:r w:rsidR="00747F6A">
        <w:t>ification, both</w:t>
      </w:r>
      <w:r>
        <w:t xml:space="preserve"> in material and </w:t>
      </w:r>
      <w:r w:rsidR="00747F6A">
        <w:t>craftsmanship. An</w:t>
      </w:r>
      <w:r w:rsidR="001A254B">
        <w:t xml:space="preserve"> example of this is the </w:t>
      </w:r>
      <w:r w:rsidR="001A254B" w:rsidRPr="001A254B">
        <w:t>Augustus of Prima Porta</w:t>
      </w:r>
      <w:r w:rsidR="00A53146">
        <w:rPr>
          <w:rStyle w:val="FootnoteReference"/>
        </w:rPr>
        <w:footnoteReference w:id="42"/>
      </w:r>
      <w:r w:rsidR="00165A74">
        <w:t xml:space="preserve"> </w:t>
      </w:r>
      <w:r w:rsidR="00747F6A">
        <w:t>.</w:t>
      </w:r>
      <w:r w:rsidR="00165A74">
        <w:t>This high quality means that statues have been able to last for long periods of time and mostly in good condi</w:t>
      </w:r>
      <w:r w:rsidR="001A254B">
        <w:t>tion</w:t>
      </w:r>
      <w:r w:rsidR="00747F6A">
        <w:t>.</w:t>
      </w:r>
      <w:r w:rsidR="001A254B">
        <w:t xml:space="preserve"> </w:t>
      </w:r>
      <w:r w:rsidR="00747F6A">
        <w:t>T</w:t>
      </w:r>
      <w:r w:rsidR="001A254B">
        <w:t>he</w:t>
      </w:r>
      <w:r w:rsidR="00165A74">
        <w:t xml:space="preserve"> statue of Augustus has survived in near pristine condition. It is important to note that the statues found in the museums are authentic because they are often the real statue unless the museum states otherwise, however the statues which are often made of white marble and have stayed this white throughout history </w:t>
      </w:r>
      <w:r w:rsidR="00747F6A">
        <w:t>are</w:t>
      </w:r>
      <w:r w:rsidR="00165A74">
        <w:t xml:space="preserve"> not an accurate representation of </w:t>
      </w:r>
      <w:r w:rsidR="00747F6A">
        <w:t>the statues, that</w:t>
      </w:r>
      <w:r w:rsidR="00D177D2">
        <w:t xml:space="preserve"> the </w:t>
      </w:r>
      <w:r w:rsidR="00747F6A">
        <w:t>R</w:t>
      </w:r>
      <w:r w:rsidR="00D177D2">
        <w:t xml:space="preserve">omans would have seen. </w:t>
      </w:r>
      <w:r w:rsidR="00A53146">
        <w:rPr>
          <w:rStyle w:val="FootnoteReference"/>
        </w:rPr>
        <w:footnoteReference w:id="43"/>
      </w:r>
      <w:r w:rsidR="00D177D2">
        <w:t xml:space="preserve">This is due to statues in </w:t>
      </w:r>
      <w:r w:rsidR="001435DE">
        <w:t>A</w:t>
      </w:r>
      <w:r w:rsidR="00D177D2">
        <w:t>ntiquity</w:t>
      </w:r>
      <w:r w:rsidR="00747F6A">
        <w:t xml:space="preserve"> </w:t>
      </w:r>
      <w:r w:rsidR="00D177D2">
        <w:t>often painted in bright vibrant colours to make them stand out against the other objects.</w:t>
      </w:r>
      <w:r w:rsidR="008B2A49">
        <w:rPr>
          <w:rStyle w:val="FootnoteReference"/>
        </w:rPr>
        <w:footnoteReference w:id="44"/>
      </w:r>
      <w:r w:rsidR="00D177D2">
        <w:t xml:space="preserve"> The paint on the statues ha</w:t>
      </w:r>
      <w:r w:rsidR="001435DE">
        <w:t>s</w:t>
      </w:r>
      <w:r w:rsidR="00D177D2">
        <w:t xml:space="preserve"> now faded </w:t>
      </w:r>
      <w:r w:rsidR="001435DE">
        <w:t xml:space="preserve">or disappeared </w:t>
      </w:r>
      <w:r w:rsidR="00D177D2">
        <w:t xml:space="preserve">and there is only </w:t>
      </w:r>
      <w:r w:rsidR="001435DE">
        <w:t xml:space="preserve">minuscule </w:t>
      </w:r>
      <w:r w:rsidR="00D177D2">
        <w:t>traces of the paint left in cracks or fine detail on the statue</w:t>
      </w:r>
      <w:r w:rsidR="001435DE">
        <w:t>s</w:t>
      </w:r>
      <w:r w:rsidR="00D177D2">
        <w:t xml:space="preserve"> which has provided evidence to scholars to prove that the statues were painted</w:t>
      </w:r>
      <w:r w:rsidR="001435DE">
        <w:t xml:space="preserve">. The </w:t>
      </w:r>
      <w:r w:rsidR="00D177D2">
        <w:t>traces can be used to create reconstructions of the statues which show</w:t>
      </w:r>
      <w:r w:rsidR="001435DE">
        <w:t>ing</w:t>
      </w:r>
      <w:r w:rsidR="00D177D2">
        <w:t xml:space="preserve"> the way they had been painted in </w:t>
      </w:r>
      <w:r w:rsidR="001435DE">
        <w:t>A</w:t>
      </w:r>
      <w:r w:rsidR="00D177D2">
        <w:t xml:space="preserve">ntiquity. Of course </w:t>
      </w:r>
      <w:r w:rsidR="00C829A8">
        <w:t>this reconstruction</w:t>
      </w:r>
      <w:r w:rsidR="001435DE">
        <w:t xml:space="preserve"> </w:t>
      </w:r>
      <w:r w:rsidR="00D177D2">
        <w:t xml:space="preserve">has only happened on some of the statues and the reconstructions are only in small sections or as small models next to the </w:t>
      </w:r>
      <w:r w:rsidR="001A254B">
        <w:t xml:space="preserve">originals seen in museums such as the </w:t>
      </w:r>
      <w:r w:rsidR="001435DE">
        <w:t>A</w:t>
      </w:r>
      <w:r w:rsidR="001A254B">
        <w:t xml:space="preserve">cropolis </w:t>
      </w:r>
      <w:r w:rsidR="001435DE">
        <w:t>M</w:t>
      </w:r>
      <w:r w:rsidR="001A254B">
        <w:t xml:space="preserve">useum. </w:t>
      </w:r>
      <w:r w:rsidR="00A53146">
        <w:rPr>
          <w:rStyle w:val="FootnoteReference"/>
        </w:rPr>
        <w:footnoteReference w:id="45"/>
      </w:r>
      <w:r w:rsidR="00D177D2">
        <w:t>The reconstruction</w:t>
      </w:r>
      <w:r w:rsidR="001435DE">
        <w:t>s</w:t>
      </w:r>
      <w:r w:rsidR="00D177D2">
        <w:t xml:space="preserve"> are often interesting because while they are aut</w:t>
      </w:r>
      <w:r w:rsidR="005D53DC">
        <w:t>hentic they are often looked at in different light compared to the white statues, this is due to modern association</w:t>
      </w:r>
      <w:r w:rsidR="001435DE">
        <w:t>s</w:t>
      </w:r>
      <w:r w:rsidR="005D53DC">
        <w:t xml:space="preserve"> of these statues </w:t>
      </w:r>
      <w:r w:rsidR="001435DE">
        <w:t>being</w:t>
      </w:r>
      <w:r w:rsidR="005D53DC">
        <w:t xml:space="preserve"> </w:t>
      </w:r>
      <w:commentRangeStart w:id="5"/>
      <w:r w:rsidR="005D53DC">
        <w:t>white</w:t>
      </w:r>
      <w:commentRangeEnd w:id="5"/>
      <w:r w:rsidR="0005748B">
        <w:rPr>
          <w:rStyle w:val="CommentReference"/>
        </w:rPr>
        <w:commentReference w:id="5"/>
      </w:r>
      <w:r w:rsidR="00DE1E4F">
        <w:t>. Sarah B</w:t>
      </w:r>
      <w:r w:rsidR="0005748B">
        <w:t>ond claims that ‘</w:t>
      </w:r>
      <w:r w:rsidR="00DE1E4F">
        <w:t>the whiteness of marble sculptures was emphasised and enhanced in the 18</w:t>
      </w:r>
      <w:r w:rsidR="00DE1E4F" w:rsidRPr="00C829A8">
        <w:rPr>
          <w:vertAlign w:val="superscript"/>
        </w:rPr>
        <w:t>th</w:t>
      </w:r>
      <w:r w:rsidR="00DE1E4F">
        <w:t xml:space="preserve"> and 19th centuries as part of a fetishisation of racial whiteness and the  equation of it with beauty’.</w:t>
      </w:r>
      <w:r w:rsidR="00DE1E4F">
        <w:rPr>
          <w:rStyle w:val="FootnoteReference"/>
        </w:rPr>
        <w:footnoteReference w:id="46"/>
      </w:r>
      <w:r w:rsidR="005D53DC">
        <w:t>.</w:t>
      </w:r>
      <w:r w:rsidR="00DE1E4F">
        <w:t xml:space="preserve"> This further opens up and politicises the debate around authenticity.</w:t>
      </w:r>
    </w:p>
    <w:p w14:paraId="62A962A7" w14:textId="61686159" w:rsidR="00165A74" w:rsidRDefault="00DE1E4F">
      <w:r>
        <w:t xml:space="preserve">The National Trust Visitors Centre at </w:t>
      </w:r>
      <w:r w:rsidR="00165A74" w:rsidRPr="00E25EAD">
        <w:t xml:space="preserve">Sutton </w:t>
      </w:r>
      <w:r w:rsidR="0005748B">
        <w:t>H</w:t>
      </w:r>
      <w:r w:rsidR="00D177D2" w:rsidRPr="00E25EAD">
        <w:t>oo</w:t>
      </w:r>
      <w:r>
        <w:t>, in Suffolk in the east of England,</w:t>
      </w:r>
      <w:r w:rsidR="00BD2E97" w:rsidRPr="00E25EAD">
        <w:t xml:space="preserve"> </w:t>
      </w:r>
      <w:r w:rsidR="00BD2E97">
        <w:t xml:space="preserve">is another </w:t>
      </w:r>
      <w:r>
        <w:t>interesting</w:t>
      </w:r>
      <w:r w:rsidR="00BD2E97">
        <w:t xml:space="preserve"> example of </w:t>
      </w:r>
      <w:r>
        <w:t xml:space="preserve">a </w:t>
      </w:r>
      <w:r w:rsidR="00E25EAD">
        <w:t>reconstruction. I</w:t>
      </w:r>
      <w:r w:rsidR="00BD2E97">
        <w:t>t was the resting place of what is believed to be a royal Viking, due to the site containing a large Viking boat burial that was concealed within a mound on the estate</w:t>
      </w:r>
      <w:r>
        <w:t>.</w:t>
      </w:r>
      <w:r w:rsidR="008A0283">
        <w:rPr>
          <w:rStyle w:val="FootnoteReference"/>
        </w:rPr>
        <w:footnoteReference w:id="47"/>
      </w:r>
      <w:r>
        <w:t xml:space="preserve"> It</w:t>
      </w:r>
      <w:r w:rsidR="00BD2E97">
        <w:t xml:space="preserve"> was only when </w:t>
      </w:r>
      <w:r>
        <w:t>the mound</w:t>
      </w:r>
      <w:r w:rsidR="00BD2E97">
        <w:t xml:space="preserve"> was excavated that the boat was discovered. The </w:t>
      </w:r>
      <w:r>
        <w:t>exhibition area</w:t>
      </w:r>
      <w:r w:rsidR="00BD2E97">
        <w:t xml:space="preserve"> of the visitor centre is designed to look like the Viking boat with replicas of the artefacts placed in the position</w:t>
      </w:r>
      <w:r>
        <w:t>s</w:t>
      </w:r>
      <w:r w:rsidR="00BD2E97">
        <w:t xml:space="preserve"> that </w:t>
      </w:r>
      <w:r w:rsidR="00753FEE">
        <w:t xml:space="preserve">the </w:t>
      </w:r>
      <w:r w:rsidR="00BD2E97">
        <w:t xml:space="preserve">archaeologists </w:t>
      </w:r>
      <w:r w:rsidR="00753FEE">
        <w:t xml:space="preserve">seemed to have </w:t>
      </w:r>
      <w:r w:rsidR="00BD2E97">
        <w:t>found them</w:t>
      </w:r>
      <w:r w:rsidR="00753FEE">
        <w:t xml:space="preserve"> in</w:t>
      </w:r>
      <w:r>
        <w:t>, thus</w:t>
      </w:r>
      <w:r w:rsidR="00BD2E97">
        <w:t xml:space="preserve"> provi</w:t>
      </w:r>
      <w:r>
        <w:t>ding</w:t>
      </w:r>
      <w:r w:rsidR="00BD2E97">
        <w:t xml:space="preserve"> context on how the burial would have </w:t>
      </w:r>
      <w:r>
        <w:t>appeared</w:t>
      </w:r>
      <w:r w:rsidR="00BD2E97">
        <w:t>.</w:t>
      </w:r>
      <w:r w:rsidR="008A0283">
        <w:rPr>
          <w:rStyle w:val="FootnoteReference"/>
        </w:rPr>
        <w:footnoteReference w:id="48"/>
      </w:r>
      <w:r w:rsidR="00BD2E97">
        <w:t xml:space="preserve"> </w:t>
      </w:r>
      <w:commentRangeStart w:id="6"/>
      <w:r>
        <w:t>On a second visit to</w:t>
      </w:r>
      <w:r w:rsidR="00BD2E97">
        <w:t xml:space="preserve"> the site twice within a span of 5 years the centre and the artefacts layouts have </w:t>
      </w:r>
      <w:commentRangeStart w:id="7"/>
      <w:r w:rsidR="00BD2E97">
        <w:t>changed</w:t>
      </w:r>
      <w:commentRangeEnd w:id="6"/>
      <w:r w:rsidR="008A0283">
        <w:rPr>
          <w:rStyle w:val="CommentReference"/>
        </w:rPr>
        <w:commentReference w:id="6"/>
      </w:r>
      <w:commentRangeEnd w:id="7"/>
      <w:r w:rsidR="00FF629B">
        <w:rPr>
          <w:rStyle w:val="CommentReference"/>
        </w:rPr>
        <w:commentReference w:id="7"/>
      </w:r>
      <w:r>
        <w:t>.</w:t>
      </w:r>
      <w:r w:rsidR="00BD2E97">
        <w:t xml:space="preserve"> </w:t>
      </w:r>
      <w:r>
        <w:t>T</w:t>
      </w:r>
      <w:commentRangeStart w:id="8"/>
      <w:r w:rsidR="00BD2E97">
        <w:t>his</w:t>
      </w:r>
      <w:commentRangeEnd w:id="8"/>
      <w:r w:rsidR="007D36D3">
        <w:rPr>
          <w:rStyle w:val="CommentReference"/>
        </w:rPr>
        <w:commentReference w:id="8"/>
      </w:r>
      <w:r w:rsidR="00BD2E97">
        <w:t xml:space="preserve"> therefore suggests that the</w:t>
      </w:r>
      <w:r>
        <w:t>re</w:t>
      </w:r>
      <w:r w:rsidR="00BD2E97">
        <w:t xml:space="preserve"> must have been a recent discovery</w:t>
      </w:r>
      <w:r>
        <w:t>,</w:t>
      </w:r>
      <w:r w:rsidR="00BD2E97">
        <w:t xml:space="preserve"> or that the understanding of the Viking boat burials had changed. This therefore bring</w:t>
      </w:r>
      <w:r w:rsidR="00753FEE">
        <w:t>s</w:t>
      </w:r>
      <w:r w:rsidR="00BD2E97">
        <w:t xml:space="preserve"> the</w:t>
      </w:r>
      <w:r w:rsidR="00FF723F">
        <w:t xml:space="preserve"> authenticity of the reconstruction</w:t>
      </w:r>
      <w:r w:rsidR="00BD2E97">
        <w:t xml:space="preserve"> of the burial</w:t>
      </w:r>
      <w:r w:rsidR="00753FEE">
        <w:t xml:space="preserve"> into question</w:t>
      </w:r>
      <w:r w:rsidR="00BD2E97">
        <w:t xml:space="preserve">, because if it had been </w:t>
      </w:r>
      <w:r w:rsidR="00753FEE">
        <w:t xml:space="preserve">originally </w:t>
      </w:r>
      <w:r w:rsidR="00BD2E97">
        <w:t xml:space="preserve">correct, the layout of the </w:t>
      </w:r>
      <w:r w:rsidR="00FF723F">
        <w:t>artefacts</w:t>
      </w:r>
      <w:r w:rsidR="00BD2E97">
        <w:t xml:space="preserve"> would</w:t>
      </w:r>
      <w:r w:rsidR="00753FEE">
        <w:t xml:space="preserve"> no</w:t>
      </w:r>
      <w:r w:rsidR="00BD2E97">
        <w:t xml:space="preserve">t have changed. </w:t>
      </w:r>
    </w:p>
    <w:p w14:paraId="173A7E68" w14:textId="7F056677" w:rsidR="00BD2E97" w:rsidRDefault="00BD2E97">
      <w:r>
        <w:t>Pottery is one of th</w:t>
      </w:r>
      <w:r w:rsidR="00753FEE">
        <w:t>e</w:t>
      </w:r>
      <w:r>
        <w:t xml:space="preserve"> </w:t>
      </w:r>
      <w:r w:rsidR="00FF723F">
        <w:t>artefacts</w:t>
      </w:r>
      <w:r>
        <w:t xml:space="preserve"> </w:t>
      </w:r>
      <w:r w:rsidR="00753FEE">
        <w:t xml:space="preserve">most commonly </w:t>
      </w:r>
      <w:r>
        <w:t>replicated or recons</w:t>
      </w:r>
      <w:r w:rsidR="00FF723F">
        <w:t>tructed</w:t>
      </w:r>
      <w:r w:rsidR="00753FEE">
        <w:t>.</w:t>
      </w:r>
      <w:r w:rsidR="00FF723F">
        <w:t xml:space="preserve"> </w:t>
      </w:r>
      <w:r w:rsidR="00753FEE">
        <w:t>T</w:t>
      </w:r>
      <w:r w:rsidR="00FF723F">
        <w:t>his is usually done</w:t>
      </w:r>
      <w:commentRangeStart w:id="9"/>
      <w:r w:rsidR="00F81EB2">
        <w:t xml:space="preserve"> </w:t>
      </w:r>
      <w:commentRangeEnd w:id="9"/>
      <w:r w:rsidR="00BF6985">
        <w:rPr>
          <w:rStyle w:val="CommentReference"/>
        </w:rPr>
        <w:commentReference w:id="9"/>
      </w:r>
      <w:r w:rsidR="00F81EB2">
        <w:t xml:space="preserve">to provide context </w:t>
      </w:r>
      <w:r w:rsidR="00753FEE">
        <w:t>as it is most usually found in fragmentary form and so</w:t>
      </w:r>
      <w:r w:rsidR="00F81EB2">
        <w:t xml:space="preserve"> gives people </w:t>
      </w:r>
      <w:r w:rsidR="00FF723F">
        <w:t>an understanding</w:t>
      </w:r>
      <w:r w:rsidR="00F81EB2">
        <w:t xml:space="preserve"> of what </w:t>
      </w:r>
      <w:r w:rsidR="00FF723F">
        <w:t>the pottery would have looked</w:t>
      </w:r>
      <w:r w:rsidR="00F81EB2">
        <w:t xml:space="preserve"> like, to those who would have used it</w:t>
      </w:r>
      <w:r w:rsidR="008A0283">
        <w:t>.</w:t>
      </w:r>
      <w:r w:rsidR="008A0283">
        <w:rPr>
          <w:rStyle w:val="FootnoteReference"/>
        </w:rPr>
        <w:footnoteReference w:id="49"/>
      </w:r>
      <w:r w:rsidR="00F81EB2">
        <w:t xml:space="preserve"> </w:t>
      </w:r>
      <w:r w:rsidR="008A0283">
        <w:t>The</w:t>
      </w:r>
      <w:r w:rsidR="00F81EB2">
        <w:t xml:space="preserve"> pottery and the plaster </w:t>
      </w:r>
      <w:r w:rsidR="00753FEE">
        <w:t xml:space="preserve">that is </w:t>
      </w:r>
      <w:r w:rsidR="00F81EB2">
        <w:t xml:space="preserve">often used to help with the reconstruction is </w:t>
      </w:r>
      <w:r w:rsidR="00753FEE">
        <w:t>usually</w:t>
      </w:r>
      <w:r w:rsidR="00F81EB2">
        <w:t xml:space="preserve"> clearly different f</w:t>
      </w:r>
      <w:r w:rsidR="00753FEE">
        <w:t>ro</w:t>
      </w:r>
      <w:r w:rsidR="00F81EB2">
        <w:t xml:space="preserve">m each other, this helps with </w:t>
      </w:r>
      <w:r w:rsidR="00753FEE">
        <w:t xml:space="preserve">clarity of the issue of </w:t>
      </w:r>
      <w:r w:rsidR="00F81EB2">
        <w:t xml:space="preserve">authenticity because the </w:t>
      </w:r>
      <w:r w:rsidR="00753FEE">
        <w:t>actual</w:t>
      </w:r>
      <w:r w:rsidR="00F81EB2">
        <w:t xml:space="preserve"> pottery is </w:t>
      </w:r>
      <w:r w:rsidR="00F81EB2">
        <w:lastRenderedPageBreak/>
        <w:t xml:space="preserve">different to the plaster. </w:t>
      </w:r>
      <w:r w:rsidR="008A0283">
        <w:rPr>
          <w:rStyle w:val="FootnoteReference"/>
        </w:rPr>
        <w:footnoteReference w:id="50"/>
      </w:r>
      <w:r w:rsidR="00F81EB2">
        <w:t xml:space="preserve">The reconstruction often allows for visitors of the exhibitions to have an understanding of the function of the pottery, this is important as the visitors then have a connection to the object and become more interactive </w:t>
      </w:r>
      <w:r w:rsidR="00753FEE">
        <w:t>with</w:t>
      </w:r>
      <w:r w:rsidR="00F81EB2">
        <w:t xml:space="preserve"> the exhibit. </w:t>
      </w:r>
      <w:r w:rsidR="008A0283">
        <w:rPr>
          <w:rStyle w:val="FootnoteReference"/>
        </w:rPr>
        <w:footnoteReference w:id="51"/>
      </w:r>
    </w:p>
    <w:p w14:paraId="3A10182D" w14:textId="128B70EE" w:rsidR="00BD6159" w:rsidRDefault="00BD6159">
      <w:r>
        <w:t xml:space="preserve">The final example to </w:t>
      </w:r>
      <w:r w:rsidR="00753FEE">
        <w:t xml:space="preserve">be </w:t>
      </w:r>
      <w:r>
        <w:t>ex</w:t>
      </w:r>
      <w:r w:rsidR="00E25EAD">
        <w:t>amine</w:t>
      </w:r>
      <w:r w:rsidR="00753FEE">
        <w:t>d</w:t>
      </w:r>
      <w:r w:rsidR="00E25EAD">
        <w:t xml:space="preserve"> is the site of St Fagan’s. A</w:t>
      </w:r>
      <w:r>
        <w:t>s mentioned before</w:t>
      </w:r>
      <w:proofErr w:type="gramStart"/>
      <w:r w:rsidR="00753FEE">
        <w:t xml:space="preserve">, </w:t>
      </w:r>
      <w:r>
        <w:t xml:space="preserve"> </w:t>
      </w:r>
      <w:r w:rsidR="00753FEE">
        <w:t>St</w:t>
      </w:r>
      <w:proofErr w:type="gramEnd"/>
      <w:r w:rsidR="00753FEE">
        <w:t xml:space="preserve"> Fagan’s</w:t>
      </w:r>
      <w:r>
        <w:t xml:space="preserve"> uses historic b</w:t>
      </w:r>
      <w:r w:rsidR="00E25EAD">
        <w:t>uildings to recreate the past. T</w:t>
      </w:r>
      <w:r>
        <w:t xml:space="preserve">he importance of this site is significant as it provides visual stimulation to visitors in regards to the heritage of </w:t>
      </w:r>
      <w:r w:rsidR="00753FEE">
        <w:t>W</w:t>
      </w:r>
      <w:r>
        <w:t>ales</w:t>
      </w:r>
      <w:r w:rsidRPr="00C829A8">
        <w:t xml:space="preserve">, this is due </w:t>
      </w:r>
      <w:r>
        <w:t xml:space="preserve">to the reconstructed buildings originating from all over </w:t>
      </w:r>
      <w:r w:rsidR="00753FEE">
        <w:t>W</w:t>
      </w:r>
      <w:r>
        <w:t xml:space="preserve">ales giving people </w:t>
      </w:r>
      <w:r w:rsidR="00753FEE">
        <w:t>an opportunity</w:t>
      </w:r>
      <w:r>
        <w:t xml:space="preserve"> to </w:t>
      </w:r>
      <w:r w:rsidR="00753FEE">
        <w:t>develop a</w:t>
      </w:r>
      <w:r>
        <w:t xml:space="preserve"> conn</w:t>
      </w:r>
      <w:r w:rsidR="008A0283">
        <w:t>ection to the past in one place</w:t>
      </w:r>
      <w:r>
        <w:t xml:space="preserve">. There </w:t>
      </w:r>
      <w:r w:rsidR="00753FEE">
        <w:t>i</w:t>
      </w:r>
      <w:r>
        <w:t>s some debate regarding the authenticity of the buildings</w:t>
      </w:r>
      <w:r w:rsidR="009463FB">
        <w:t>. The</w:t>
      </w:r>
      <w:r w:rsidRPr="00C829A8">
        <w:t xml:space="preserve"> </w:t>
      </w:r>
      <w:r w:rsidR="00753FEE">
        <w:t>re-</w:t>
      </w:r>
      <w:r>
        <w:t xml:space="preserve">building </w:t>
      </w:r>
      <w:r w:rsidR="000321F3">
        <w:t xml:space="preserve">was </w:t>
      </w:r>
      <w:r>
        <w:t>not b</w:t>
      </w:r>
      <w:r w:rsidR="00753FEE">
        <w:t>eing</w:t>
      </w:r>
      <w:r>
        <w:t xml:space="preserve"> </w:t>
      </w:r>
      <w:r w:rsidR="00753FEE">
        <w:t>completely accurate</w:t>
      </w:r>
      <w:r>
        <w:t xml:space="preserve"> </w:t>
      </w:r>
      <w:r w:rsidR="000321F3">
        <w:t xml:space="preserve">during the </w:t>
      </w:r>
      <w:r w:rsidR="001D7BDA">
        <w:t>onsite</w:t>
      </w:r>
      <w:r>
        <w:t xml:space="preserve"> reconstruc</w:t>
      </w:r>
      <w:r w:rsidR="00131508">
        <w:t>tion.</w:t>
      </w:r>
      <w:r>
        <w:t xml:space="preserve"> </w:t>
      </w:r>
      <w:r w:rsidR="008B2A49">
        <w:rPr>
          <w:rStyle w:val="FootnoteReference"/>
        </w:rPr>
        <w:footnoteReference w:id="52"/>
      </w:r>
      <w:r w:rsidR="001D7BDA">
        <w:t>, P</w:t>
      </w:r>
      <w:r>
        <w:t>arts of the building that are wooden</w:t>
      </w:r>
      <w:r w:rsidR="00131508">
        <w:t>,</w:t>
      </w:r>
      <w:r>
        <w:t xml:space="preserve"> or </w:t>
      </w:r>
      <w:r w:rsidR="00131508">
        <w:t xml:space="preserve">the </w:t>
      </w:r>
      <w:r>
        <w:t>mortar for the brick work</w:t>
      </w:r>
      <w:r w:rsidR="00131508">
        <w:t>,</w:t>
      </w:r>
      <w:r>
        <w:t xml:space="preserve"> </w:t>
      </w:r>
      <w:r w:rsidR="00131508">
        <w:t xml:space="preserve">are </w:t>
      </w:r>
      <w:r>
        <w:t>often being replace</w:t>
      </w:r>
      <w:r w:rsidR="00131508">
        <w:t>d</w:t>
      </w:r>
      <w:r>
        <w:t xml:space="preserve"> in the buildings, </w:t>
      </w:r>
      <w:r w:rsidRPr="00C829A8">
        <w:t xml:space="preserve">this </w:t>
      </w:r>
      <w:r w:rsidR="00131508">
        <w:t>is necessary due to</w:t>
      </w:r>
      <w:r>
        <w:t xml:space="preserve"> the practica</w:t>
      </w:r>
      <w:r w:rsidR="00131508">
        <w:t>lity</w:t>
      </w:r>
      <w:r>
        <w:t xml:space="preserve"> of not being able to re</w:t>
      </w:r>
      <w:r w:rsidR="00131508">
        <w:t>-</w:t>
      </w:r>
      <w:r>
        <w:t>use material for structural purposes.</w:t>
      </w:r>
      <w:r w:rsidR="008B2A49">
        <w:rPr>
          <w:rStyle w:val="FootnoteReference"/>
        </w:rPr>
        <w:footnoteReference w:id="53"/>
      </w:r>
      <w:r>
        <w:t xml:space="preserve"> This of course reduces authenticity</w:t>
      </w:r>
      <w:r w:rsidR="00131508">
        <w:t xml:space="preserve"> but</w:t>
      </w:r>
      <w:r>
        <w:t xml:space="preserve"> there </w:t>
      </w:r>
      <w:r w:rsidR="00131508">
        <w:t xml:space="preserve">are </w:t>
      </w:r>
      <w:r>
        <w:t xml:space="preserve">often legal or </w:t>
      </w:r>
      <w:r w:rsidR="00131508">
        <w:t xml:space="preserve">health and </w:t>
      </w:r>
      <w:r>
        <w:t>safety reasons behind the decisions which therefore override the desire for authen</w:t>
      </w:r>
      <w:r w:rsidR="00C20EBA">
        <w:t>ti</w:t>
      </w:r>
      <w:r>
        <w:t>ci</w:t>
      </w:r>
      <w:r w:rsidR="00C20EBA">
        <w:t>ty.</w:t>
      </w:r>
      <w:r w:rsidR="006C053A">
        <w:rPr>
          <w:rStyle w:val="FootnoteReference"/>
        </w:rPr>
        <w:footnoteReference w:id="54"/>
      </w:r>
      <w:r w:rsidR="00C20EBA">
        <w:t xml:space="preserve"> </w:t>
      </w:r>
      <w:r w:rsidR="00131508">
        <w:t>O</w:t>
      </w:r>
      <w:r w:rsidR="00C20EBA">
        <w:t>n the site of St Fagan’s</w:t>
      </w:r>
      <w:r w:rsidR="00131508">
        <w:t>,</w:t>
      </w:r>
      <w:r w:rsidR="00C20EBA">
        <w:t xml:space="preserve"> buildings such as the </w:t>
      </w:r>
      <w:r w:rsidR="000321F3">
        <w:t>P</w:t>
      </w:r>
      <w:r w:rsidR="00C20EBA">
        <w:t xml:space="preserve">rince’s </w:t>
      </w:r>
      <w:r w:rsidR="000321F3">
        <w:t>C</w:t>
      </w:r>
      <w:r w:rsidR="00C20EBA">
        <w:t xml:space="preserve">ourt are </w:t>
      </w:r>
      <w:r w:rsidR="00131508">
        <w:t>identified</w:t>
      </w:r>
      <w:r w:rsidR="00C20EBA">
        <w:t xml:space="preserve"> as replicas and have been altered to allow for modern regulations</w:t>
      </w:r>
      <w:r w:rsidR="00131508">
        <w:t>. One example of this</w:t>
      </w:r>
      <w:r w:rsidR="00C20EBA">
        <w:t xml:space="preserve"> </w:t>
      </w:r>
      <w:r w:rsidR="00131508">
        <w:t>is</w:t>
      </w:r>
      <w:r w:rsidR="00C20EBA">
        <w:t xml:space="preserve"> </w:t>
      </w:r>
      <w:r w:rsidR="00131508">
        <w:t xml:space="preserve">within </w:t>
      </w:r>
      <w:r w:rsidR="00C20EBA">
        <w:t>the building</w:t>
      </w:r>
      <w:r w:rsidR="00131508">
        <w:t xml:space="preserve"> complex</w:t>
      </w:r>
      <w:r w:rsidR="00C20EBA">
        <w:t xml:space="preserve"> that it is based o</w:t>
      </w:r>
      <w:r w:rsidR="00131508">
        <w:t>n</w:t>
      </w:r>
      <w:r w:rsidR="00C20EBA">
        <w:t xml:space="preserve"> the </w:t>
      </w:r>
      <w:r w:rsidR="00131508">
        <w:t>Prince’s C</w:t>
      </w:r>
      <w:r w:rsidR="00C20EBA">
        <w:t xml:space="preserve">ourt there is at least a foot </w:t>
      </w:r>
      <w:r w:rsidR="00131508">
        <w:t xml:space="preserve">length </w:t>
      </w:r>
      <w:r w:rsidR="00C20EBA">
        <w:t xml:space="preserve">drop between the threshold and the floor </w:t>
      </w:r>
      <w:r w:rsidR="00131508">
        <w:t xml:space="preserve">which </w:t>
      </w:r>
      <w:r w:rsidR="00C20EBA">
        <w:t xml:space="preserve">would have prevented those less mobile people from entering the building. </w:t>
      </w:r>
      <w:r w:rsidR="008B2A49">
        <w:rPr>
          <w:rStyle w:val="FootnoteReference"/>
        </w:rPr>
        <w:footnoteReference w:id="55"/>
      </w:r>
      <w:r w:rsidR="00C20EBA">
        <w:t xml:space="preserve">This </w:t>
      </w:r>
      <w:r w:rsidR="00131508">
        <w:t>flexibility with regard to adhering to</w:t>
      </w:r>
      <w:r w:rsidR="00C20EBA">
        <w:t xml:space="preserve"> authenticity means that more people can </w:t>
      </w:r>
      <w:r w:rsidR="00131508">
        <w:t xml:space="preserve">gain </w:t>
      </w:r>
      <w:r w:rsidR="00C20EBA">
        <w:t xml:space="preserve">access </w:t>
      </w:r>
      <w:r w:rsidR="00131508">
        <w:t xml:space="preserve">to </w:t>
      </w:r>
      <w:r w:rsidR="00C20EBA">
        <w:t xml:space="preserve">this period of </w:t>
      </w:r>
      <w:r w:rsidR="00131508">
        <w:t>W</w:t>
      </w:r>
      <w:r w:rsidR="00C20EBA">
        <w:t xml:space="preserve">elsh heritage. </w:t>
      </w:r>
    </w:p>
    <w:p w14:paraId="167C3943" w14:textId="7FBBBA4B" w:rsidR="0002293E" w:rsidRDefault="00BD6159">
      <w:r>
        <w:t>To conclude</w:t>
      </w:r>
      <w:r w:rsidR="00131508">
        <w:t>,</w:t>
      </w:r>
      <w:r w:rsidRPr="00BD6159">
        <w:t xml:space="preserve"> the concept of authenticity in the presentation of heritag</w:t>
      </w:r>
      <w:r w:rsidR="00131508">
        <w:t>e</w:t>
      </w:r>
      <w:r>
        <w:t>, is important as it plays a vital role in the visitor</w:t>
      </w:r>
      <w:r w:rsidR="00131508">
        <w:t>’s</w:t>
      </w:r>
      <w:r>
        <w:t xml:space="preserve"> </w:t>
      </w:r>
      <w:r w:rsidR="00131508">
        <w:t xml:space="preserve">reception of and response to information as it is presented </w:t>
      </w:r>
      <w:r>
        <w:t>in</w:t>
      </w:r>
      <w:r w:rsidR="00131508">
        <w:t xml:space="preserve"> museums and heritage sites. Authenticity can be approximate</w:t>
      </w:r>
      <w:r>
        <w:t xml:space="preserve"> through many different forms such </w:t>
      </w:r>
      <w:r w:rsidR="00C20EBA">
        <w:t>as</w:t>
      </w:r>
      <w:r>
        <w:t xml:space="preserve"> representations, reco</w:t>
      </w:r>
      <w:r w:rsidR="00FD0E0C">
        <w:t xml:space="preserve">nstructions of objects or the use of space. As </w:t>
      </w:r>
      <w:r w:rsidR="001D7BDA">
        <w:t>seen in</w:t>
      </w:r>
      <w:r w:rsidR="00FD0E0C">
        <w:t xml:space="preserve"> this essay it is often difficult to be </w:t>
      </w:r>
      <w:r w:rsidR="00131508">
        <w:t>completely</w:t>
      </w:r>
      <w:r w:rsidR="00FD0E0C">
        <w:t xml:space="preserve"> authentic </w:t>
      </w:r>
      <w:r w:rsidR="00131508">
        <w:t>however</w:t>
      </w:r>
      <w:r w:rsidR="00FD0E0C">
        <w:t xml:space="preserve"> it is often better </w:t>
      </w:r>
      <w:r w:rsidR="00E25EAD">
        <w:t xml:space="preserve">for there to be </w:t>
      </w:r>
      <w:r w:rsidR="00131508">
        <w:t xml:space="preserve">a </w:t>
      </w:r>
      <w:r w:rsidR="00E25EAD">
        <w:t xml:space="preserve">slight </w:t>
      </w:r>
      <w:r w:rsidR="00131508">
        <w:t>leeway in accuracy</w:t>
      </w:r>
      <w:r w:rsidR="00E25EAD">
        <w:t xml:space="preserve"> if it</w:t>
      </w:r>
      <w:r w:rsidR="00FD0E0C">
        <w:t xml:space="preserve"> means that the visitor is able to interact with the objects</w:t>
      </w:r>
      <w:r w:rsidR="00131508">
        <w:t xml:space="preserve"> and evidence of heritage.</w:t>
      </w:r>
      <w:r w:rsidR="00FD0E0C">
        <w:t xml:space="preserve"> </w:t>
      </w:r>
      <w:r w:rsidR="00131508">
        <w:t>A</w:t>
      </w:r>
      <w:r w:rsidR="00FD0E0C">
        <w:t>fter all</w:t>
      </w:r>
      <w:r w:rsidR="00131508">
        <w:t>,</w:t>
      </w:r>
      <w:r w:rsidR="00FD0E0C">
        <w:t xml:space="preserve"> it is a significant </w:t>
      </w:r>
      <w:r w:rsidR="00EF470E">
        <w:t>element to the presentation of</w:t>
      </w:r>
      <w:r w:rsidR="00FD0E0C">
        <w:t xml:space="preserve"> heritage to </w:t>
      </w:r>
      <w:r w:rsidR="00EF470E">
        <w:t>allow for and encourage</w:t>
      </w:r>
      <w:r w:rsidR="00FD0E0C">
        <w:t xml:space="preserve"> </w:t>
      </w:r>
      <w:r w:rsidR="00E25EAD">
        <w:t xml:space="preserve">a </w:t>
      </w:r>
      <w:r w:rsidR="00FD0E0C">
        <w:t xml:space="preserve">connection with the individual. </w:t>
      </w:r>
    </w:p>
    <w:p w14:paraId="36AD7AAF" w14:textId="77777777" w:rsidR="0002293E" w:rsidRDefault="0002293E">
      <w:r>
        <w:br w:type="page"/>
      </w:r>
    </w:p>
    <w:p w14:paraId="0CA73A9D" w14:textId="3BD05FA1" w:rsidR="001D7BDA" w:rsidRPr="00C829A8" w:rsidRDefault="001D7BDA" w:rsidP="007B632C">
      <w:pPr>
        <w:rPr>
          <w:b/>
          <w:u w:val="single"/>
        </w:rPr>
      </w:pPr>
      <w:r w:rsidRPr="00C829A8">
        <w:rPr>
          <w:b/>
          <w:u w:val="single"/>
        </w:rPr>
        <w:lastRenderedPageBreak/>
        <w:t xml:space="preserve">Books </w:t>
      </w:r>
    </w:p>
    <w:p w14:paraId="22B4F5F9" w14:textId="77777777" w:rsidR="005D6AA9" w:rsidRDefault="005D6AA9" w:rsidP="001D7BDA">
      <w:r>
        <w:t>Brown</w:t>
      </w:r>
      <w:proofErr w:type="gramStart"/>
      <w:r>
        <w:t>,A</w:t>
      </w:r>
      <w:proofErr w:type="gramEnd"/>
      <w:r>
        <w:t xml:space="preserve">. 2000. </w:t>
      </w:r>
      <w:r w:rsidRPr="00941A37">
        <w:rPr>
          <w:i/>
        </w:rPr>
        <w:t>Arthur Evans and the palace of Minos</w:t>
      </w:r>
      <w:r>
        <w:t xml:space="preserve">. Ashmolean museum publications. Oxford  </w:t>
      </w:r>
    </w:p>
    <w:p w14:paraId="134D0F0D" w14:textId="77777777" w:rsidR="005D6AA9" w:rsidRDefault="005D6AA9" w:rsidP="001D7BDA">
      <w:r>
        <w:t>Carbonell, B</w:t>
      </w:r>
      <w:proofErr w:type="gramStart"/>
      <w:r>
        <w:t>,M</w:t>
      </w:r>
      <w:proofErr w:type="gramEnd"/>
      <w:r>
        <w:t xml:space="preserve"> . 2012. </w:t>
      </w:r>
      <w:r w:rsidRPr="00941A37">
        <w:rPr>
          <w:i/>
        </w:rPr>
        <w:t>Museum studies: An anthropology of contexts</w:t>
      </w:r>
      <w:r>
        <w:t xml:space="preserve">. Wiley-blackwell publications. Oxford. </w:t>
      </w:r>
    </w:p>
    <w:p w14:paraId="0E47250A" w14:textId="77777777" w:rsidR="005D6AA9" w:rsidRDefault="005D6AA9" w:rsidP="001D7BDA">
      <w:r w:rsidRPr="00504CD6">
        <w:t xml:space="preserve">Drosou-Panagiotou N, 2009, </w:t>
      </w:r>
      <w:r w:rsidRPr="00941A37">
        <w:rPr>
          <w:i/>
        </w:rPr>
        <w:t>Ancient Greece: the pictures of the most important monuments in antiquity and today</w:t>
      </w:r>
      <w:r w:rsidRPr="00504CD6">
        <w:t>, Papadimas Ekdotiki, Athens</w:t>
      </w:r>
      <w:proofErr w:type="gramStart"/>
      <w:r w:rsidRPr="00504CD6">
        <w:t>,95</w:t>
      </w:r>
      <w:proofErr w:type="gramEnd"/>
      <w:r w:rsidRPr="00504CD6">
        <w:t>-110</w:t>
      </w:r>
    </w:p>
    <w:p w14:paraId="5A64B6C4" w14:textId="77777777" w:rsidR="005D6AA9" w:rsidRDefault="005D6AA9" w:rsidP="001D7BDA">
      <w:r>
        <w:t xml:space="preserve">Farnoux, A.1996. </w:t>
      </w:r>
      <w:r w:rsidRPr="00941A37">
        <w:rPr>
          <w:i/>
        </w:rPr>
        <w:t>Knossos: unearthing a legend</w:t>
      </w:r>
      <w:r>
        <w:t xml:space="preserve">. Thames and Hudson London </w:t>
      </w:r>
    </w:p>
    <w:p w14:paraId="64C457A4" w14:textId="77777777" w:rsidR="005D6AA9" w:rsidRDefault="005D6AA9" w:rsidP="007B632C">
      <w:r w:rsidRPr="001D7BDA">
        <w:t>Galanakis, Y.2013.</w:t>
      </w:r>
      <w:r w:rsidRPr="00C829A8">
        <w:rPr>
          <w:i/>
        </w:rPr>
        <w:t>the Aegean world: a guide to the Cycladic, Minoan and Mycenaean antiquities in the Ashmolean museum.</w:t>
      </w:r>
      <w:r w:rsidRPr="001D7BDA">
        <w:t xml:space="preserve"> Kapon editions. Athens</w:t>
      </w:r>
    </w:p>
    <w:p w14:paraId="5B6311A2" w14:textId="77777777" w:rsidR="005D6AA9" w:rsidRDefault="005D6AA9" w:rsidP="000466F8">
      <w:r>
        <w:t>Hawkes C</w:t>
      </w:r>
      <w:proofErr w:type="gramStart"/>
      <w:r>
        <w:t>,F,C</w:t>
      </w:r>
      <w:proofErr w:type="gramEnd"/>
      <w:r>
        <w:t>. 1964Sutton Hoo : twenty-five years after. Suffolk Institute of Archaeology. Heffer Cambridge. 255-256</w:t>
      </w:r>
    </w:p>
    <w:p w14:paraId="02A852A4" w14:textId="77777777" w:rsidR="005D6AA9" w:rsidRDefault="005D6AA9" w:rsidP="000466F8">
      <w:r w:rsidRPr="000466F8">
        <w:t>Martin O. H. Carver</w:t>
      </w:r>
      <w:r>
        <w:t xml:space="preserve">, M, O, H. 1998. </w:t>
      </w:r>
      <w:r w:rsidRPr="00C829A8">
        <w:rPr>
          <w:i/>
        </w:rPr>
        <w:t>Sutton Hoo: burial ground of kings</w:t>
      </w:r>
      <w:r>
        <w:t>? British Museum Press. London 125-131</w:t>
      </w:r>
    </w:p>
    <w:p w14:paraId="0E770871" w14:textId="77777777" w:rsidR="005D6AA9" w:rsidRDefault="005D6AA9" w:rsidP="001D7BDA">
      <w:r>
        <w:t xml:space="preserve">Michailidou, A.1985. </w:t>
      </w:r>
      <w:r w:rsidRPr="00941A37">
        <w:rPr>
          <w:i/>
        </w:rPr>
        <w:t xml:space="preserve">Knossos: a complete guide to the palace of </w:t>
      </w:r>
      <w:r w:rsidRPr="005519A5">
        <w:rPr>
          <w:i/>
        </w:rPr>
        <w:t>Minos</w:t>
      </w:r>
      <w:r>
        <w:t xml:space="preserve">. Ekdotike Athenon S.A.Athens </w:t>
      </w:r>
    </w:p>
    <w:p w14:paraId="078B86A3" w14:textId="77777777" w:rsidR="005D6AA9" w:rsidRDefault="005D6AA9" w:rsidP="000466F8">
      <w:r>
        <w:t>Rye, S.O. 1981.</w:t>
      </w:r>
      <w:r w:rsidRPr="00C829A8">
        <w:rPr>
          <w:i/>
        </w:rPr>
        <w:t>Pottery technology: principles and reconstruction</w:t>
      </w:r>
      <w:r>
        <w:t xml:space="preserve">. Taraxacum. </w:t>
      </w:r>
      <w:r w:rsidRPr="000466F8">
        <w:t>Washington, D.C.</w:t>
      </w:r>
      <w:r>
        <w:t>134-135</w:t>
      </w:r>
    </w:p>
    <w:p w14:paraId="0EB8CC72" w14:textId="77777777" w:rsidR="005D6AA9" w:rsidRDefault="005D6AA9" w:rsidP="001D7BDA">
      <w:r w:rsidRPr="00A53146">
        <w:t>Schliemann</w:t>
      </w:r>
      <w:proofErr w:type="gramStart"/>
      <w:r w:rsidRPr="00A53146">
        <w:t>,1976</w:t>
      </w:r>
      <w:proofErr w:type="gramEnd"/>
      <w:r w:rsidRPr="00A53146">
        <w:t xml:space="preserve">, </w:t>
      </w:r>
      <w:r w:rsidRPr="00C829A8">
        <w:rPr>
          <w:i/>
        </w:rPr>
        <w:t>Mycenae</w:t>
      </w:r>
      <w:r w:rsidRPr="00A53146">
        <w:t xml:space="preserve">, Arno </w:t>
      </w:r>
      <w:r>
        <w:t>P</w:t>
      </w:r>
      <w:r w:rsidRPr="00A53146">
        <w:t>ress, New York</w:t>
      </w:r>
    </w:p>
    <w:p w14:paraId="6287F1DA" w14:textId="77777777" w:rsidR="005D6AA9" w:rsidRDefault="005D6AA9" w:rsidP="007B632C">
      <w:r w:rsidRPr="001D7BDA">
        <w:t xml:space="preserve">Schofield, L. 2007. </w:t>
      </w:r>
      <w:r w:rsidRPr="00C829A8">
        <w:rPr>
          <w:i/>
        </w:rPr>
        <w:t>The Mycenaeans</w:t>
      </w:r>
      <w:r w:rsidRPr="001D7BDA">
        <w:t>. The British museum. Press. London</w:t>
      </w:r>
    </w:p>
    <w:p w14:paraId="0561DA97" w14:textId="5577A22B" w:rsidR="001D7BDA" w:rsidRPr="00C829A8" w:rsidRDefault="001D7BDA" w:rsidP="007B632C">
      <w:pPr>
        <w:rPr>
          <w:b/>
          <w:u w:val="single"/>
        </w:rPr>
      </w:pPr>
      <w:r w:rsidRPr="00C829A8">
        <w:rPr>
          <w:b/>
          <w:u w:val="single"/>
        </w:rPr>
        <w:t>Articles</w:t>
      </w:r>
    </w:p>
    <w:p w14:paraId="15EF1E9C" w14:textId="77777777" w:rsidR="005D6AA9" w:rsidRDefault="005D6AA9" w:rsidP="001D7BDA">
      <w:r w:rsidRPr="001D7BDA">
        <w:t>Williams-Davies, J. 1989 The preservation and interpretation of traditional rural crafts at the Welsh Folk Museum, Journal of Design History 2(2/3): 215-218</w:t>
      </w:r>
      <w:proofErr w:type="gramStart"/>
      <w:r w:rsidRPr="001D7BDA">
        <w:t>.[</w:t>
      </w:r>
      <w:proofErr w:type="gramEnd"/>
      <w:r w:rsidRPr="001D7BDA">
        <w:t>www.jstor.org]</w:t>
      </w:r>
      <w:r w:rsidRPr="00FF708C">
        <w:t xml:space="preserve"> </w:t>
      </w:r>
      <w:r>
        <w:t>[accessed 27</w:t>
      </w:r>
      <w:r w:rsidRPr="00FF708C">
        <w:t>.04.18]</w:t>
      </w:r>
    </w:p>
    <w:p w14:paraId="11760DDB" w14:textId="77777777" w:rsidR="005D6AA9" w:rsidRDefault="005D6AA9" w:rsidP="001D7BDA">
      <w:r w:rsidRPr="001D7BDA">
        <w:t xml:space="preserve">Peate, I, C.1965. </w:t>
      </w:r>
      <w:proofErr w:type="gramStart"/>
      <w:r w:rsidRPr="001D7BDA">
        <w:t>the</w:t>
      </w:r>
      <w:proofErr w:type="gramEnd"/>
      <w:r w:rsidRPr="001D7BDA">
        <w:t xml:space="preserve"> welsh folk museum. Journal of the Folklore Institute. Vol. 2, No. 3 pp. 314-316[www.jstor.org]</w:t>
      </w:r>
      <w:r w:rsidRPr="00FF708C">
        <w:t xml:space="preserve"> </w:t>
      </w:r>
      <w:r>
        <w:t>[accessed 27</w:t>
      </w:r>
      <w:r w:rsidRPr="00FF708C">
        <w:t>.04.18]</w:t>
      </w:r>
    </w:p>
    <w:p w14:paraId="78FE5376" w14:textId="77777777" w:rsidR="005D6AA9" w:rsidRDefault="005D6AA9" w:rsidP="001D7BDA">
      <w:r w:rsidRPr="001D7BDA">
        <w:t>Holland, L</w:t>
      </w:r>
      <w:proofErr w:type="gramStart"/>
      <w:r w:rsidRPr="001D7BDA">
        <w:t>,A</w:t>
      </w:r>
      <w:proofErr w:type="gramEnd"/>
      <w:r w:rsidRPr="001D7BDA">
        <w:t xml:space="preserve">. 1947 Aeneas-Augustus of Prima Porta. Transactions and Proceedings of the American Philological Association. Vol. </w:t>
      </w:r>
      <w:proofErr w:type="gramStart"/>
      <w:r w:rsidRPr="001D7BDA">
        <w:t>78 .</w:t>
      </w:r>
      <w:proofErr w:type="gramEnd"/>
      <w:r w:rsidRPr="001D7BDA">
        <w:t xml:space="preserve"> pp. 276-284 [www.jstor.org]</w:t>
      </w:r>
      <w:r>
        <w:t xml:space="preserve"> [</w:t>
      </w:r>
      <w:r w:rsidRPr="00FF708C">
        <w:t>accessed 28.04.18]</w:t>
      </w:r>
    </w:p>
    <w:p w14:paraId="4FD4CBF4" w14:textId="77777777" w:rsidR="005D6AA9" w:rsidRDefault="005D6AA9" w:rsidP="001D7BDA">
      <w:r w:rsidRPr="00A2533B">
        <w:t>Koehl, R</w:t>
      </w:r>
      <w:proofErr w:type="gramStart"/>
      <w:r w:rsidRPr="00A2533B">
        <w:t>,B</w:t>
      </w:r>
      <w:proofErr w:type="gramEnd"/>
      <w:r w:rsidRPr="00A2533B">
        <w:t>.</w:t>
      </w:r>
      <w:r>
        <w:t xml:space="preserve"> </w:t>
      </w:r>
      <w:r w:rsidRPr="00A2533B">
        <w:t>1986.</w:t>
      </w:r>
      <w:r>
        <w:t xml:space="preserve"> </w:t>
      </w:r>
      <w:r w:rsidRPr="00A2533B">
        <w:t>A Marinescape F</w:t>
      </w:r>
      <w:r>
        <w:t xml:space="preserve">loor from the Palace at Knossos. </w:t>
      </w:r>
      <w:r w:rsidRPr="00A2533B">
        <w:t>American Journal of Archaeology, Vol.</w:t>
      </w:r>
      <w:r>
        <w:t xml:space="preserve"> 90, No. 4. 407-417 </w:t>
      </w:r>
      <w:r w:rsidRPr="00A2533B">
        <w:t>[www.jstor.org] [accessed 28.04.18]</w:t>
      </w:r>
    </w:p>
    <w:p w14:paraId="31A133AC" w14:textId="77777777" w:rsidR="005D6AA9" w:rsidRDefault="005D6AA9" w:rsidP="001D7BDA">
      <w:r>
        <w:t>Harrington, Jul/Aug 1999, Behind the Mask of Agamemnon, Archaeological Institute of America, Vol 52 Number 4 [www.jstor.org] or [</w:t>
      </w:r>
      <w:r w:rsidRPr="003A0720">
        <w:t>https://archive.archaeology.org/9907/etc/dema.html</w:t>
      </w:r>
      <w:r>
        <w:t>]</w:t>
      </w:r>
      <w:r w:rsidRPr="00FF708C">
        <w:t xml:space="preserve"> </w:t>
      </w:r>
      <w:r>
        <w:t>[accessed 26</w:t>
      </w:r>
      <w:r w:rsidRPr="00FF708C">
        <w:t>.04.18]</w:t>
      </w:r>
    </w:p>
    <w:p w14:paraId="104813C5" w14:textId="77777777" w:rsidR="005D6AA9" w:rsidRDefault="005D6AA9" w:rsidP="001D7BDA">
      <w:r>
        <w:t>Dickinson O, Jul. - Sep., 2005,  The "Face of Agamemnon" in The Journal of the American School of Classical Studies at Athens,Vol. 74, No. 3  299-308 [www.jstor.org][accessed 28.04.18]</w:t>
      </w:r>
    </w:p>
    <w:p w14:paraId="7450BC9A" w14:textId="2B148510" w:rsidR="000466F8" w:rsidRDefault="00185D89" w:rsidP="007B632C">
      <w:pPr>
        <w:rPr>
          <w:b/>
          <w:u w:val="single"/>
        </w:rPr>
      </w:pPr>
      <w:r>
        <w:rPr>
          <w:b/>
          <w:u w:val="single"/>
        </w:rPr>
        <w:t>Websites</w:t>
      </w:r>
    </w:p>
    <w:p w14:paraId="542EE394" w14:textId="77777777" w:rsidR="005D6AA9" w:rsidRDefault="005D6AA9" w:rsidP="00FF708C">
      <w:r>
        <w:t>Abbe, M</w:t>
      </w:r>
      <w:proofErr w:type="gramStart"/>
      <w:r>
        <w:t>,B</w:t>
      </w:r>
      <w:proofErr w:type="gramEnd"/>
      <w:r>
        <w:t>. 2007.</w:t>
      </w:r>
      <w:r w:rsidRPr="00FF708C">
        <w:t xml:space="preserve"> Polychromy of Roman Marble Sculpture</w:t>
      </w:r>
      <w:r>
        <w:t xml:space="preserve">. </w:t>
      </w:r>
      <w:r w:rsidRPr="00FF708C">
        <w:t>The Metropolitan Museum of Art</w:t>
      </w:r>
      <w:r>
        <w:t xml:space="preserve"> available from (</w:t>
      </w:r>
      <w:hyperlink r:id="rId10" w:history="1">
        <w:r w:rsidRPr="00821058">
          <w:rPr>
            <w:rStyle w:val="Hyperlink"/>
          </w:rPr>
          <w:t>https://www.metmuseum.org/toah/hd/prms/hd_prms.ht</w:t>
        </w:r>
        <w:r w:rsidRPr="00821058">
          <w:rPr>
            <w:rStyle w:val="Hyperlink"/>
          </w:rPr>
          <w:t>m</w:t>
        </w:r>
      </w:hyperlink>
      <w:r>
        <w:t>) [Accessed 15.04.18]</w:t>
      </w:r>
    </w:p>
    <w:p w14:paraId="25DD77A3" w14:textId="77777777" w:rsidR="005D6AA9" w:rsidRDefault="005D6AA9" w:rsidP="000466F8">
      <w:r w:rsidRPr="000466F8">
        <w:t>Kennedy</w:t>
      </w:r>
      <w:r>
        <w:t>, R</w:t>
      </w:r>
      <w:proofErr w:type="gramStart"/>
      <w:r>
        <w:t>,F.2017.</w:t>
      </w:r>
      <w:r w:rsidRPr="000466F8">
        <w:t>Why</w:t>
      </w:r>
      <w:proofErr w:type="gramEnd"/>
      <w:r w:rsidRPr="000466F8">
        <w:t xml:space="preserve"> I Teach About Race and Ethnicity in the Classical World eidolon.pub</w:t>
      </w:r>
      <w:r>
        <w:t xml:space="preserve">. </w:t>
      </w:r>
      <w:proofErr w:type="gramStart"/>
      <w:r>
        <w:t>available</w:t>
      </w:r>
      <w:proofErr w:type="gramEnd"/>
      <w:r>
        <w:t xml:space="preserve"> from (</w:t>
      </w:r>
      <w:hyperlink r:id="rId11" w:history="1">
        <w:r w:rsidRPr="003A1F07">
          <w:rPr>
            <w:rStyle w:val="Hyperlink"/>
          </w:rPr>
          <w:t>https://eidolon.pub/why-i-teach-about-race-and-ethnicity-in-the-classical-world-ade379722170</w:t>
        </w:r>
      </w:hyperlink>
      <w:r>
        <w:t>) [Accessed on 01.05.18.]</w:t>
      </w:r>
    </w:p>
    <w:p w14:paraId="3C437E02" w14:textId="77777777" w:rsidR="005D6AA9" w:rsidRPr="00C829A8" w:rsidRDefault="005D6AA9" w:rsidP="000466F8">
      <w:pPr>
        <w:rPr>
          <w:color w:val="0563C1" w:themeColor="hyperlink"/>
          <w:u w:val="single"/>
        </w:rPr>
      </w:pPr>
      <w:r>
        <w:t xml:space="preserve">National trust. </w:t>
      </w:r>
      <w:r w:rsidRPr="003A0720">
        <w:t>Exhibition at Sutton Hoo</w:t>
      </w:r>
      <w:r>
        <w:t>. National trust. Available form (</w:t>
      </w:r>
      <w:hyperlink r:id="rId12" w:history="1">
        <w:r w:rsidRPr="00055279">
          <w:rPr>
            <w:rStyle w:val="Hyperlink"/>
          </w:rPr>
          <w:t>https://www.nationaltrust.org.uk/sutto</w:t>
        </w:r>
        <w:r w:rsidRPr="00055279">
          <w:rPr>
            <w:rStyle w:val="Hyperlink"/>
          </w:rPr>
          <w:t>n-hoo/features/exhibition-at-su</w:t>
        </w:r>
        <w:r w:rsidRPr="00055279">
          <w:rPr>
            <w:rStyle w:val="Hyperlink"/>
          </w:rPr>
          <w:t>tton-hoo</w:t>
        </w:r>
      </w:hyperlink>
      <w:proofErr w:type="gramStart"/>
      <w:r>
        <w:rPr>
          <w:rStyle w:val="Hyperlink"/>
        </w:rPr>
        <w:t>)  [</w:t>
      </w:r>
      <w:proofErr w:type="gramEnd"/>
      <w:r>
        <w:rPr>
          <w:rStyle w:val="Hyperlink"/>
        </w:rPr>
        <w:t>Accessed 17.04.18]</w:t>
      </w:r>
    </w:p>
    <w:p w14:paraId="0445EBBF" w14:textId="77777777" w:rsidR="005D6AA9" w:rsidRDefault="005D6AA9" w:rsidP="000466F8">
      <w:r w:rsidRPr="003A0720">
        <w:t xml:space="preserve">National trust. </w:t>
      </w:r>
      <w:r>
        <w:t xml:space="preserve">Sudbury Hall and the museum of </w:t>
      </w:r>
      <w:r w:rsidRPr="003A0720">
        <w:t>childhood</w:t>
      </w:r>
      <w:r>
        <w:t>- exploring the history of Sudbury. National trust. Available at (</w:t>
      </w:r>
      <w:hyperlink r:id="rId13" w:history="1">
        <w:r w:rsidRPr="00055279">
          <w:rPr>
            <w:rStyle w:val="Hyperlink"/>
          </w:rPr>
          <w:t>https://www.nationaltrust.org.uk/sudbury-hall-and-the-national-trust-museum-of-childhood/features/exploring-the-history-of-sudbury</w:t>
        </w:r>
      </w:hyperlink>
      <w:r>
        <w:rPr>
          <w:rStyle w:val="Hyperlink"/>
        </w:rPr>
        <w:t xml:space="preserve">) </w:t>
      </w:r>
      <w:r w:rsidRPr="0017189B">
        <w:rPr>
          <w:rStyle w:val="Hyperlink"/>
        </w:rPr>
        <w:t>[</w:t>
      </w:r>
      <w:r>
        <w:rPr>
          <w:rStyle w:val="Hyperlink"/>
        </w:rPr>
        <w:t xml:space="preserve">accessed </w:t>
      </w:r>
      <w:r w:rsidRPr="0017189B">
        <w:rPr>
          <w:rStyle w:val="Hyperlink"/>
        </w:rPr>
        <w:t>17.04.18]</w:t>
      </w:r>
    </w:p>
    <w:p w14:paraId="0971A9C6" w14:textId="77777777" w:rsidR="005D6AA9" w:rsidRDefault="005D6AA9" w:rsidP="000466F8">
      <w:r w:rsidRPr="003A0720">
        <w:t xml:space="preserve">National trust. Sutton Hoo </w:t>
      </w:r>
      <w:r>
        <w:t xml:space="preserve">national trust. </w:t>
      </w:r>
      <w:hyperlink r:id="rId14" w:history="1">
        <w:r w:rsidRPr="00055279">
          <w:rPr>
            <w:rStyle w:val="Hyperlink"/>
          </w:rPr>
          <w:t>https://www.nationaltrust.org.uk/sutton-hoo</w:t>
        </w:r>
      </w:hyperlink>
      <w:r>
        <w:rPr>
          <w:rStyle w:val="Hyperlink"/>
        </w:rPr>
        <w:t xml:space="preserve"> </w:t>
      </w:r>
      <w:r w:rsidRPr="0017189B">
        <w:rPr>
          <w:rStyle w:val="Hyperlink"/>
        </w:rPr>
        <w:t>[</w:t>
      </w:r>
      <w:r>
        <w:rPr>
          <w:rStyle w:val="Hyperlink"/>
        </w:rPr>
        <w:t xml:space="preserve">accessed </w:t>
      </w:r>
      <w:r w:rsidRPr="0017189B">
        <w:rPr>
          <w:rStyle w:val="Hyperlink"/>
        </w:rPr>
        <w:t>17.04.18]</w:t>
      </w:r>
    </w:p>
    <w:p w14:paraId="688ACAEC" w14:textId="77777777" w:rsidR="005D6AA9" w:rsidRDefault="005D6AA9" w:rsidP="003A0720">
      <w:r>
        <w:t>The Acropolis Museum. The Peplos Kore. The Acropolis Museum Available from (</w:t>
      </w:r>
      <w:hyperlink r:id="rId15" w:history="1">
        <w:r w:rsidRPr="004853A0">
          <w:rPr>
            <w:rStyle w:val="Hyperlink"/>
          </w:rPr>
          <w:t>http://www.</w:t>
        </w:r>
        <w:r w:rsidRPr="004853A0">
          <w:rPr>
            <w:rStyle w:val="Hyperlink"/>
          </w:rPr>
          <w:t>theacropolismuseum.gr/en/content/korai-acropolis</w:t>
        </w:r>
      </w:hyperlink>
      <w:r>
        <w:t>) [accessed 01.05.18]</w:t>
      </w:r>
    </w:p>
    <w:p w14:paraId="2F97B034" w14:textId="77777777" w:rsidR="005D6AA9" w:rsidRDefault="005D6AA9" w:rsidP="000466F8">
      <w:r>
        <w:t>The Field Museum.</w:t>
      </w:r>
      <w:r w:rsidRPr="00FF708C">
        <w:t xml:space="preserve"> Restoring</w:t>
      </w:r>
      <w:r>
        <w:t xml:space="preserve"> </w:t>
      </w:r>
      <w:r w:rsidRPr="00FF708C">
        <w:t>Pottery</w:t>
      </w:r>
      <w:r>
        <w:t xml:space="preserve">. </w:t>
      </w:r>
      <w:proofErr w:type="gramStart"/>
      <w:r>
        <w:t>the</w:t>
      </w:r>
      <w:proofErr w:type="gramEnd"/>
      <w:r>
        <w:t xml:space="preserve"> field museum available from(</w:t>
      </w:r>
      <w:hyperlink r:id="rId16" w:history="1">
        <w:r w:rsidRPr="008C4366">
          <w:rPr>
            <w:rStyle w:val="Hyperlink"/>
          </w:rPr>
          <w:t>https:/</w:t>
        </w:r>
        <w:r w:rsidRPr="008C4366">
          <w:rPr>
            <w:rStyle w:val="Hyperlink"/>
          </w:rPr>
          <w:t>/www.fieldmuseum.org/science/research/area/conserving-our-collections/treatment/restoring-pottery</w:t>
        </w:r>
      </w:hyperlink>
      <w:r>
        <w:t>) [accessed 30.04.18]</w:t>
      </w:r>
    </w:p>
    <w:p w14:paraId="694F8704" w14:textId="77777777" w:rsidR="005D6AA9" w:rsidRDefault="005D6AA9" w:rsidP="000466F8">
      <w:r w:rsidRPr="00FF708C">
        <w:t>The International Civil Rights Center &amp; Museum</w:t>
      </w:r>
      <w:r>
        <w:t xml:space="preserve">.  About the </w:t>
      </w:r>
      <w:r w:rsidRPr="00FF708C">
        <w:t>The Inte</w:t>
      </w:r>
      <w:r>
        <w:t>rnational Civil Rights Center.</w:t>
      </w:r>
      <w:r w:rsidRPr="00FF708C">
        <w:t xml:space="preserve"> The International Civil Rights Center &amp; Museum</w:t>
      </w:r>
      <w:r>
        <w:t>. Available from</w:t>
      </w:r>
      <w:proofErr w:type="gramStart"/>
      <w:r>
        <w:t>)</w:t>
      </w:r>
      <w:proofErr w:type="gramEnd"/>
      <w:r>
        <w:fldChar w:fldCharType="begin"/>
      </w:r>
      <w:r>
        <w:instrText xml:space="preserve"> HYPERLINK "</w:instrText>
      </w:r>
      <w:r w:rsidRPr="00EF51EC">
        <w:instrText>https://www.sitinmovement.org/about/</w:instrText>
      </w:r>
      <w:r>
        <w:instrText xml:space="preserve">" </w:instrText>
      </w:r>
      <w:r>
        <w:fldChar w:fldCharType="separate"/>
      </w:r>
      <w:r w:rsidRPr="00821058">
        <w:rPr>
          <w:rStyle w:val="Hyperlink"/>
        </w:rPr>
        <w:t>https://w</w:t>
      </w:r>
      <w:r w:rsidRPr="00821058">
        <w:rPr>
          <w:rStyle w:val="Hyperlink"/>
        </w:rPr>
        <w:t>ww.sitinmovement.org/about/</w:t>
      </w:r>
      <w:r>
        <w:fldChar w:fldCharType="end"/>
      </w:r>
      <w:r>
        <w:t>) [accessed 27.04.18]</w:t>
      </w:r>
    </w:p>
    <w:p w14:paraId="0F7B7D1F" w14:textId="0F7BC8EF" w:rsidR="001D7BDA" w:rsidRDefault="001D7BDA" w:rsidP="007B632C">
      <w:pPr>
        <w:rPr>
          <w:b/>
          <w:u w:val="single"/>
        </w:rPr>
      </w:pPr>
      <w:r w:rsidRPr="00C829A8">
        <w:rPr>
          <w:b/>
          <w:u w:val="single"/>
        </w:rPr>
        <w:t xml:space="preserve">Other </w:t>
      </w:r>
    </w:p>
    <w:p w14:paraId="5D1E27BE" w14:textId="77777777" w:rsidR="005D6AA9" w:rsidRDefault="005D6AA9" w:rsidP="001D7BDA">
      <w:r>
        <w:t>Jackson, C. 2016. The Death Mask of Agamemnon. Undergraduate level 4 essay at UWTSD Lampeter</w:t>
      </w:r>
    </w:p>
    <w:p w14:paraId="68E78ECB" w14:textId="369369E5" w:rsidR="005D6AA9" w:rsidRDefault="005D6AA9" w:rsidP="001D7BDA">
      <w:r>
        <w:t>Linkedin profile. 2018</w:t>
      </w:r>
      <w:proofErr w:type="gramStart"/>
      <w:r>
        <w:t>.Quentin</w:t>
      </w:r>
      <w:proofErr w:type="gramEnd"/>
      <w:r>
        <w:t xml:space="preserve"> Drew.</w:t>
      </w:r>
      <w:r w:rsidRPr="00C829A8">
        <w:t xml:space="preserve"> </w:t>
      </w:r>
      <w:hyperlink r:id="rId17" w:history="1">
        <w:r w:rsidRPr="003A1F07">
          <w:rPr>
            <w:rStyle w:val="Hyperlink"/>
          </w:rPr>
          <w:t>https://uk.linkedin.com/in/quentin-drew-5386a024</w:t>
        </w:r>
      </w:hyperlink>
      <w:r>
        <w:t xml:space="preserve"> [accessed on 01.05.</w:t>
      </w:r>
      <w:r w:rsidRPr="005D6AA9">
        <w:t>2018</w:t>
      </w:r>
      <w:r>
        <w:t>]</w:t>
      </w:r>
      <w:bookmarkStart w:id="10" w:name="_GoBack"/>
      <w:bookmarkEnd w:id="10"/>
    </w:p>
    <w:p w14:paraId="165DFBBB" w14:textId="211187DE" w:rsidR="005D6AA9" w:rsidRDefault="005D6AA9" w:rsidP="001D7BDA">
      <w:r>
        <w:t>Staff profile.2018.  Dr Elizabeth Walker. https://museum.wales/staff/77/Elizabeth-Walker</w:t>
      </w:r>
      <w:proofErr w:type="gramStart"/>
      <w:r>
        <w:t>/  [</w:t>
      </w:r>
      <w:proofErr w:type="gramEnd"/>
      <w:r>
        <w:t>accessed on 30.04.2018]</w:t>
      </w:r>
    </w:p>
    <w:p w14:paraId="2E8F03AF" w14:textId="003F110E" w:rsidR="005D6AA9" w:rsidRPr="00C821CB" w:rsidRDefault="005D6AA9" w:rsidP="001D7BDA">
      <w:r>
        <w:t xml:space="preserve">Staff profile.2018.Dr </w:t>
      </w:r>
      <w:hyperlink r:id="rId18" w:history="1">
        <w:r w:rsidRPr="00C829A8">
          <w:rPr>
            <w:rStyle w:val="Hyperlink"/>
          </w:rPr>
          <w:t>Katharina Zinn</w:t>
        </w:r>
      </w:hyperlink>
      <w:r>
        <w:t xml:space="preserve">. </w:t>
      </w:r>
      <w:r w:rsidRPr="00C821CB">
        <w:t>http://www.uwtsd.ac.uk/staff/katharina-zinn/</w:t>
      </w:r>
      <w:r>
        <w:t>[accessed on 24.04.</w:t>
      </w:r>
      <w:r w:rsidRPr="005D6AA9">
        <w:t>2018</w:t>
      </w:r>
    </w:p>
    <w:sectPr w:rsidR="005D6AA9" w:rsidRPr="00C821CB">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Christine Jackson (1500367)" w:date="2018-04-25T15:59:00Z" w:initials="CJ(">
    <w:p w14:paraId="29EF745A" w14:textId="77777777" w:rsidR="00C821CB" w:rsidRDefault="00C821CB">
      <w:pPr>
        <w:pStyle w:val="CommentText"/>
      </w:pPr>
      <w:r>
        <w:rPr>
          <w:rStyle w:val="CommentReference"/>
        </w:rPr>
        <w:annotationRef/>
      </w:r>
      <w:r>
        <w:t xml:space="preserve">Clarify this phrase </w:t>
      </w:r>
    </w:p>
  </w:comment>
  <w:comment w:id="1" w:author="Christine Jackson (1500367)" w:date="2018-04-25T16:09:00Z" w:initials="CJ(">
    <w:p w14:paraId="624F755D" w14:textId="77777777" w:rsidR="00C821CB" w:rsidRDefault="00C821CB">
      <w:pPr>
        <w:pStyle w:val="CommentText"/>
      </w:pPr>
      <w:r>
        <w:rPr>
          <w:rStyle w:val="CommentReference"/>
        </w:rPr>
        <w:annotationRef/>
      </w:r>
      <w:r>
        <w:t>Check</w:t>
      </w:r>
    </w:p>
  </w:comment>
  <w:comment w:id="2" w:author="Chris Jackson" w:date="2018-04-29T17:23:00Z" w:initials="CJ">
    <w:p w14:paraId="3D7BD58B" w14:textId="52BC0931" w:rsidR="00C821CB" w:rsidRDefault="00C821CB">
      <w:pPr>
        <w:pStyle w:val="CommentText"/>
      </w:pPr>
      <w:r>
        <w:rPr>
          <w:rStyle w:val="CommentReference"/>
        </w:rPr>
        <w:annotationRef/>
      </w:r>
    </w:p>
  </w:comment>
  <w:comment w:id="3" w:author="Christine Jackson (1500367)" w:date="2018-04-25T16:27:00Z" w:initials="CJ(">
    <w:p w14:paraId="1D56545E" w14:textId="2A155B21" w:rsidR="00C821CB" w:rsidRDefault="00C821CB">
      <w:pPr>
        <w:pStyle w:val="CommentText"/>
      </w:pPr>
      <w:r>
        <w:rPr>
          <w:rStyle w:val="CommentReference"/>
        </w:rPr>
        <w:annotationRef/>
      </w:r>
      <w:r>
        <w:t xml:space="preserve"> Reference </w:t>
      </w:r>
    </w:p>
    <w:p w14:paraId="13EF5CFD" w14:textId="2351ABC3" w:rsidR="00C821CB" w:rsidRDefault="00C821CB">
      <w:pPr>
        <w:pStyle w:val="CommentText"/>
      </w:pPr>
      <w:r>
        <w:t xml:space="preserve">Can we add the double ended coke machine </w:t>
      </w:r>
    </w:p>
  </w:comment>
  <w:comment w:id="4" w:author="Chris Jackson" w:date="2018-05-01T15:42:00Z" w:initials="CJ">
    <w:p w14:paraId="5EECA874" w14:textId="749D9D96" w:rsidR="00C821CB" w:rsidRDefault="00C821CB">
      <w:pPr>
        <w:pStyle w:val="CommentText"/>
      </w:pPr>
      <w:r>
        <w:rPr>
          <w:rStyle w:val="CommentReference"/>
        </w:rPr>
        <w:annotationRef/>
      </w:r>
      <w:proofErr w:type="gramStart"/>
      <w:r>
        <w:t>find</w:t>
      </w:r>
      <w:proofErr w:type="gramEnd"/>
      <w:r>
        <w:t xml:space="preserve"> who this is </w:t>
      </w:r>
    </w:p>
  </w:comment>
  <w:comment w:id="5" w:author="Chris Jackson" w:date="2018-05-01T16:44:00Z" w:initials="CJ">
    <w:p w14:paraId="3C66D0FF" w14:textId="66C19FFC" w:rsidR="00C821CB" w:rsidRDefault="00C821CB">
      <w:pPr>
        <w:pStyle w:val="CommentText"/>
      </w:pPr>
      <w:r>
        <w:rPr>
          <w:rStyle w:val="CommentReference"/>
        </w:rPr>
        <w:annotationRef/>
      </w:r>
      <w:r>
        <w:t>18</w:t>
      </w:r>
      <w:r w:rsidRPr="0005748B">
        <w:rPr>
          <w:vertAlign w:val="superscript"/>
        </w:rPr>
        <w:t>th</w:t>
      </w:r>
      <w:r>
        <w:t xml:space="preserve"> and 19</w:t>
      </w:r>
      <w:r w:rsidRPr="0005748B">
        <w:rPr>
          <w:vertAlign w:val="superscript"/>
        </w:rPr>
        <w:t>th</w:t>
      </w:r>
      <w:r>
        <w:t xml:space="preserve"> century ….. </w:t>
      </w:r>
      <w:proofErr w:type="gramStart"/>
      <w:r>
        <w:t>look</w:t>
      </w:r>
      <w:proofErr w:type="gramEnd"/>
      <w:r>
        <w:t xml:space="preserve"> at second message from d. </w:t>
      </w:r>
    </w:p>
  </w:comment>
  <w:comment w:id="6" w:author="Chris Jackson" w:date="2018-04-26T10:06:00Z" w:initials="CJ">
    <w:p w14:paraId="71CC2BF4" w14:textId="141193EF" w:rsidR="00C821CB" w:rsidRDefault="00C821CB">
      <w:pPr>
        <w:pStyle w:val="CommentText"/>
      </w:pPr>
      <w:r>
        <w:rPr>
          <w:rStyle w:val="CommentReference"/>
        </w:rPr>
        <w:annotationRef/>
      </w:r>
      <w:r>
        <w:t>Ask mum and dad about images of suton hoo</w:t>
      </w:r>
    </w:p>
  </w:comment>
  <w:comment w:id="7" w:author="Chris Jackson" w:date="2018-04-27T14:31:00Z" w:initials="CJ">
    <w:p w14:paraId="27355BDC" w14:textId="77777777" w:rsidR="00C821CB" w:rsidRDefault="00C821CB" w:rsidP="00FF629B">
      <w:pPr>
        <w:pStyle w:val="CommentText"/>
      </w:pPr>
      <w:r>
        <w:rPr>
          <w:rStyle w:val="CommentReference"/>
        </w:rPr>
        <w:annotationRef/>
      </w:r>
      <w:r>
        <w:t xml:space="preserve">Sutton </w:t>
      </w:r>
      <w:proofErr w:type="gramStart"/>
      <w:r>
        <w:t>Hoo :</w:t>
      </w:r>
      <w:proofErr w:type="gramEnd"/>
      <w:r>
        <w:t xml:space="preserve"> twenty-five years after</w:t>
      </w:r>
    </w:p>
    <w:p w14:paraId="4511C796" w14:textId="77777777" w:rsidR="00C821CB" w:rsidRDefault="00C821CB" w:rsidP="00FF629B">
      <w:pPr>
        <w:pStyle w:val="CommentText"/>
      </w:pPr>
      <w:r>
        <w:t>C. F. C. Hawkes (Charles Francis Christopher), 1905- Philip Grierson; Suffolk Institute of Archaeology.</w:t>
      </w:r>
    </w:p>
    <w:p w14:paraId="32B87AB8" w14:textId="4779DDEF" w:rsidR="00C821CB" w:rsidRDefault="00C821CB" w:rsidP="00FF629B">
      <w:pPr>
        <w:pStyle w:val="CommentText"/>
      </w:pPr>
      <w:r>
        <w:t xml:space="preserve">Cambridge: Heffer 1964 pg 255-256- provides evidence for changes in ideas about archaeological evidence. </w:t>
      </w:r>
    </w:p>
  </w:comment>
  <w:comment w:id="8" w:author="Chris Jackson" w:date="2018-04-27T14:44:00Z" w:initials="CJ">
    <w:p w14:paraId="7F3CE11A" w14:textId="77777777" w:rsidR="00C821CB" w:rsidRPr="007D36D3" w:rsidRDefault="00C821CB" w:rsidP="007D36D3">
      <w:pPr>
        <w:pStyle w:val="Heading1"/>
        <w:shd w:val="clear" w:color="auto" w:fill="FFFFFF"/>
        <w:spacing w:before="0"/>
        <w:rPr>
          <w:rFonts w:ascii="Arial" w:eastAsia="Times New Roman" w:hAnsi="Arial" w:cs="Arial"/>
          <w:b/>
          <w:bCs/>
          <w:color w:val="32322F"/>
          <w:kern w:val="36"/>
          <w:sz w:val="19"/>
          <w:szCs w:val="19"/>
          <w:lang w:eastAsia="en-GB"/>
        </w:rPr>
      </w:pPr>
      <w:r>
        <w:rPr>
          <w:rStyle w:val="CommentReference"/>
        </w:rPr>
        <w:annotationRef/>
      </w:r>
      <w:r w:rsidRPr="007D36D3">
        <w:rPr>
          <w:rFonts w:ascii="Arial" w:eastAsia="Times New Roman" w:hAnsi="Arial" w:cs="Arial"/>
          <w:b/>
          <w:bCs/>
          <w:color w:val="32322F"/>
          <w:kern w:val="36"/>
          <w:sz w:val="19"/>
          <w:szCs w:val="19"/>
          <w:bdr w:val="none" w:sz="0" w:space="0" w:color="auto" w:frame="1"/>
          <w:shd w:val="clear" w:color="auto" w:fill="FED307"/>
          <w:lang w:eastAsia="en-GB"/>
        </w:rPr>
        <w:t>Sutton</w:t>
      </w:r>
      <w:r w:rsidRPr="007D36D3">
        <w:rPr>
          <w:rFonts w:ascii="Arial" w:eastAsia="Times New Roman" w:hAnsi="Arial" w:cs="Arial"/>
          <w:b/>
          <w:bCs/>
          <w:color w:val="32322F"/>
          <w:kern w:val="36"/>
          <w:sz w:val="19"/>
          <w:szCs w:val="19"/>
          <w:lang w:eastAsia="en-GB"/>
        </w:rPr>
        <w:t> </w:t>
      </w:r>
      <w:proofErr w:type="gramStart"/>
      <w:r w:rsidRPr="007D36D3">
        <w:rPr>
          <w:rFonts w:ascii="Arial" w:eastAsia="Times New Roman" w:hAnsi="Arial" w:cs="Arial"/>
          <w:b/>
          <w:bCs/>
          <w:color w:val="32322F"/>
          <w:kern w:val="36"/>
          <w:sz w:val="19"/>
          <w:szCs w:val="19"/>
          <w:bdr w:val="none" w:sz="0" w:space="0" w:color="auto" w:frame="1"/>
          <w:shd w:val="clear" w:color="auto" w:fill="FED307"/>
          <w:lang w:eastAsia="en-GB"/>
        </w:rPr>
        <w:t>Hoo</w:t>
      </w:r>
      <w:r w:rsidRPr="007D36D3">
        <w:rPr>
          <w:rFonts w:ascii="Arial" w:eastAsia="Times New Roman" w:hAnsi="Arial" w:cs="Arial"/>
          <w:b/>
          <w:bCs/>
          <w:color w:val="32322F"/>
          <w:kern w:val="36"/>
          <w:sz w:val="19"/>
          <w:szCs w:val="19"/>
          <w:lang w:eastAsia="en-GB"/>
        </w:rPr>
        <w:t> :</w:t>
      </w:r>
      <w:proofErr w:type="gramEnd"/>
      <w:r w:rsidRPr="007D36D3">
        <w:rPr>
          <w:rFonts w:ascii="Arial" w:eastAsia="Times New Roman" w:hAnsi="Arial" w:cs="Arial"/>
          <w:b/>
          <w:bCs/>
          <w:color w:val="32322F"/>
          <w:kern w:val="36"/>
          <w:sz w:val="19"/>
          <w:szCs w:val="19"/>
          <w:lang w:eastAsia="en-GB"/>
        </w:rPr>
        <w:t xml:space="preserve"> burial ground of kings?</w:t>
      </w:r>
    </w:p>
    <w:p w14:paraId="5D949BE7" w14:textId="77777777" w:rsidR="00C821CB" w:rsidRPr="007D36D3" w:rsidRDefault="00C821CB" w:rsidP="007D36D3">
      <w:pPr>
        <w:shd w:val="clear" w:color="auto" w:fill="FFFFFF"/>
        <w:spacing w:after="0" w:line="240" w:lineRule="auto"/>
        <w:outlineLvl w:val="1"/>
        <w:rPr>
          <w:rFonts w:ascii="Arial" w:eastAsia="Times New Roman" w:hAnsi="Arial" w:cs="Arial"/>
          <w:color w:val="32322F"/>
          <w:sz w:val="19"/>
          <w:szCs w:val="19"/>
          <w:lang w:eastAsia="en-GB"/>
        </w:rPr>
      </w:pPr>
      <w:r w:rsidRPr="007D36D3">
        <w:rPr>
          <w:rFonts w:ascii="Arial" w:eastAsia="Times New Roman" w:hAnsi="Arial" w:cs="Arial"/>
          <w:color w:val="32322F"/>
          <w:sz w:val="19"/>
          <w:szCs w:val="19"/>
          <w:lang w:eastAsia="en-GB"/>
        </w:rPr>
        <w:t>Martin O. H. Carver</w:t>
      </w:r>
    </w:p>
    <w:p w14:paraId="292DD7B1" w14:textId="77777777" w:rsidR="00C821CB" w:rsidRPr="007D36D3" w:rsidRDefault="00C821CB" w:rsidP="007D36D3">
      <w:pPr>
        <w:shd w:val="clear" w:color="auto" w:fill="FFFFFF"/>
        <w:spacing w:after="0" w:line="240" w:lineRule="auto"/>
        <w:outlineLvl w:val="2"/>
        <w:rPr>
          <w:rFonts w:ascii="Arial" w:eastAsia="Times New Roman" w:hAnsi="Arial" w:cs="Arial"/>
          <w:color w:val="32322F"/>
          <w:sz w:val="19"/>
          <w:szCs w:val="19"/>
          <w:lang w:eastAsia="en-GB"/>
        </w:rPr>
      </w:pPr>
      <w:proofErr w:type="gramStart"/>
      <w:r w:rsidRPr="007D36D3">
        <w:rPr>
          <w:rFonts w:ascii="Arial" w:eastAsia="Times New Roman" w:hAnsi="Arial" w:cs="Arial"/>
          <w:color w:val="32322F"/>
          <w:sz w:val="19"/>
          <w:szCs w:val="19"/>
          <w:lang w:eastAsia="en-GB"/>
        </w:rPr>
        <w:t>London :</w:t>
      </w:r>
      <w:proofErr w:type="gramEnd"/>
      <w:r w:rsidRPr="007D36D3">
        <w:rPr>
          <w:rFonts w:ascii="Arial" w:eastAsia="Times New Roman" w:hAnsi="Arial" w:cs="Arial"/>
          <w:color w:val="32322F"/>
          <w:sz w:val="19"/>
          <w:szCs w:val="19"/>
          <w:lang w:eastAsia="en-GB"/>
        </w:rPr>
        <w:t xml:space="preserve"> British Museum Press c1998</w:t>
      </w:r>
    </w:p>
    <w:p w14:paraId="731B3332" w14:textId="6CE9C279" w:rsidR="00C821CB" w:rsidRDefault="00C821CB">
      <w:pPr>
        <w:pStyle w:val="CommentText"/>
      </w:pPr>
      <w:r>
        <w:t>It can also be seen on pages 125-131</w:t>
      </w:r>
    </w:p>
  </w:comment>
  <w:comment w:id="9" w:author="Chris Jackson" w:date="2018-04-27T15:27:00Z" w:initials="CJ">
    <w:p w14:paraId="4AEFFDB8" w14:textId="77777777" w:rsidR="00C821CB" w:rsidRDefault="00C821CB" w:rsidP="00BF6985">
      <w:pPr>
        <w:pStyle w:val="CommentText"/>
      </w:pPr>
      <w:r>
        <w:rPr>
          <w:rStyle w:val="CommentReference"/>
        </w:rPr>
        <w:annotationRef/>
      </w:r>
      <w:r>
        <w:t xml:space="preserve">Pottery </w:t>
      </w:r>
      <w:proofErr w:type="gramStart"/>
      <w:r>
        <w:t>technology :</w:t>
      </w:r>
      <w:proofErr w:type="gramEnd"/>
      <w:r>
        <w:t xml:space="preserve"> principles and reconstruction</w:t>
      </w:r>
    </w:p>
    <w:p w14:paraId="73E55D2C" w14:textId="77777777" w:rsidR="00C821CB" w:rsidRDefault="00C821CB" w:rsidP="00BF6985">
      <w:pPr>
        <w:pStyle w:val="CommentText"/>
      </w:pPr>
      <w:r>
        <w:t>Owen S. Rye</w:t>
      </w:r>
    </w:p>
    <w:p w14:paraId="1139637F" w14:textId="77777777" w:rsidR="00C821CB" w:rsidRDefault="00C821CB" w:rsidP="00BF6985">
      <w:pPr>
        <w:pStyle w:val="CommentText"/>
      </w:pPr>
      <w:r>
        <w:t>Washington, D.C</w:t>
      </w:r>
      <w:proofErr w:type="gramStart"/>
      <w:r>
        <w:t>. :</w:t>
      </w:r>
      <w:proofErr w:type="gramEnd"/>
      <w:r>
        <w:t xml:space="preserve"> Taraxacum 1981</w:t>
      </w:r>
    </w:p>
    <w:p w14:paraId="6CC9A03F" w14:textId="77777777" w:rsidR="00C821CB" w:rsidRDefault="00C821CB" w:rsidP="00BF6985">
      <w:pPr>
        <w:pStyle w:val="CommentText"/>
      </w:pPr>
      <w:r>
        <w:t xml:space="preserve">134-135 </w:t>
      </w:r>
    </w:p>
    <w:p w14:paraId="253BB1C8" w14:textId="7844F28A" w:rsidR="00C821CB" w:rsidRDefault="00C821CB" w:rsidP="00BF6985">
      <w:pPr>
        <w:pStyle w:val="CommentText"/>
      </w:pPr>
      <w:r>
        <w:t xml:space="preserve">Talks about the different ways of reconstruction of palatine- Pottery </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9EF745A" w15:done="0"/>
  <w15:commentEx w15:paraId="624F755D" w15:done="0"/>
  <w15:commentEx w15:paraId="3D7BD58B" w15:paraIdParent="624F755D" w15:done="0"/>
  <w15:commentEx w15:paraId="13EF5CFD" w15:done="0"/>
  <w15:commentEx w15:paraId="5EECA874" w15:done="0"/>
  <w15:commentEx w15:paraId="3C66D0FF" w15:done="0"/>
  <w15:commentEx w15:paraId="71CC2BF4" w15:done="0"/>
  <w15:commentEx w15:paraId="32B87AB8" w15:done="0"/>
  <w15:commentEx w15:paraId="731B3332" w15:done="0"/>
  <w15:commentEx w15:paraId="253BB1C8"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4E53DB" w14:textId="77777777" w:rsidR="00C821CB" w:rsidRDefault="00C821CB" w:rsidP="007C02DD">
      <w:pPr>
        <w:spacing w:after="0" w:line="240" w:lineRule="auto"/>
      </w:pPr>
      <w:r>
        <w:separator/>
      </w:r>
    </w:p>
  </w:endnote>
  <w:endnote w:type="continuationSeparator" w:id="0">
    <w:p w14:paraId="5A31A0D8" w14:textId="77777777" w:rsidR="00C821CB" w:rsidRDefault="00C821CB" w:rsidP="007C02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7DFBC9" w14:textId="77777777" w:rsidR="00C821CB" w:rsidRDefault="00C821CB" w:rsidP="007C02DD">
      <w:pPr>
        <w:spacing w:after="0" w:line="240" w:lineRule="auto"/>
      </w:pPr>
      <w:r>
        <w:separator/>
      </w:r>
    </w:p>
  </w:footnote>
  <w:footnote w:type="continuationSeparator" w:id="0">
    <w:p w14:paraId="436DAB15" w14:textId="77777777" w:rsidR="00C821CB" w:rsidRDefault="00C821CB" w:rsidP="007C02DD">
      <w:pPr>
        <w:spacing w:after="0" w:line="240" w:lineRule="auto"/>
      </w:pPr>
      <w:r>
        <w:continuationSeparator/>
      </w:r>
    </w:p>
  </w:footnote>
  <w:footnote w:id="1">
    <w:p w14:paraId="55B84F6B" w14:textId="22D4CC04" w:rsidR="00C821CB" w:rsidRDefault="00C821CB">
      <w:pPr>
        <w:pStyle w:val="FootnoteText"/>
      </w:pPr>
      <w:r>
        <w:rPr>
          <w:rStyle w:val="FootnoteReference"/>
        </w:rPr>
        <w:footnoteRef/>
      </w:r>
      <w:r>
        <w:t>Carbonell.2012.199</w:t>
      </w:r>
    </w:p>
  </w:footnote>
  <w:footnote w:id="2">
    <w:p w14:paraId="1ACB9A82" w14:textId="13F6D65B" w:rsidR="00C821CB" w:rsidRDefault="00C821CB">
      <w:pPr>
        <w:pStyle w:val="FootnoteText"/>
      </w:pPr>
      <w:r>
        <w:rPr>
          <w:rStyle w:val="FootnoteReference"/>
        </w:rPr>
        <w:footnoteRef/>
      </w:r>
      <w:r w:rsidRPr="007C02DD">
        <w:t>Carbonell</w:t>
      </w:r>
      <w:r>
        <w:t>.</w:t>
      </w:r>
      <w:r w:rsidRPr="007C02DD">
        <w:t>2012</w:t>
      </w:r>
      <w:r>
        <w:t>.</w:t>
      </w:r>
      <w:r w:rsidRPr="007C02DD">
        <w:t>199</w:t>
      </w:r>
    </w:p>
  </w:footnote>
  <w:footnote w:id="3">
    <w:p w14:paraId="0FF33084" w14:textId="6F092006" w:rsidR="00C821CB" w:rsidRDefault="00C821CB">
      <w:pPr>
        <w:pStyle w:val="FootnoteText"/>
      </w:pPr>
      <w:r>
        <w:rPr>
          <w:rStyle w:val="FootnoteReference"/>
        </w:rPr>
        <w:footnoteRef/>
      </w:r>
      <w:r w:rsidRPr="00E60104">
        <w:t>Carbonell</w:t>
      </w:r>
      <w:r>
        <w:t>.</w:t>
      </w:r>
      <w:r w:rsidRPr="00E60104">
        <w:t>2012</w:t>
      </w:r>
      <w:r>
        <w:t>.</w:t>
      </w:r>
      <w:r w:rsidRPr="00E60104">
        <w:t>199</w:t>
      </w:r>
    </w:p>
  </w:footnote>
  <w:footnote w:id="4">
    <w:p w14:paraId="7F98EFC5" w14:textId="4AE52609" w:rsidR="00C821CB" w:rsidRDefault="00C821CB">
      <w:pPr>
        <w:pStyle w:val="FootnoteText"/>
      </w:pPr>
      <w:r>
        <w:rPr>
          <w:rStyle w:val="FootnoteReference"/>
        </w:rPr>
        <w:footnoteRef/>
      </w:r>
      <w:r>
        <w:t>Carbonell.2012.202</w:t>
      </w:r>
    </w:p>
  </w:footnote>
  <w:footnote w:id="5">
    <w:p w14:paraId="29336522" w14:textId="62456401" w:rsidR="00C821CB" w:rsidRDefault="00C821CB">
      <w:pPr>
        <w:pStyle w:val="FootnoteText"/>
      </w:pPr>
      <w:r>
        <w:rPr>
          <w:rStyle w:val="FootnoteReference"/>
        </w:rPr>
        <w:footnoteRef/>
      </w:r>
      <w:r>
        <w:t>Carbonell.2012.203</w:t>
      </w:r>
    </w:p>
  </w:footnote>
  <w:footnote w:id="6">
    <w:p w14:paraId="4B83330D" w14:textId="5C4DFE5D" w:rsidR="00C821CB" w:rsidRDefault="00C821CB">
      <w:pPr>
        <w:pStyle w:val="FootnoteText"/>
      </w:pPr>
      <w:r>
        <w:rPr>
          <w:rStyle w:val="FootnoteReference"/>
        </w:rPr>
        <w:footnoteRef/>
      </w:r>
      <w:r>
        <w:t xml:space="preserve"> Carbonell.2012.203</w:t>
      </w:r>
    </w:p>
  </w:footnote>
  <w:footnote w:id="7">
    <w:p w14:paraId="5209C270" w14:textId="7E66D40F" w:rsidR="00C821CB" w:rsidRDefault="00C821CB">
      <w:pPr>
        <w:pStyle w:val="FootnoteText"/>
      </w:pPr>
      <w:r>
        <w:rPr>
          <w:rStyle w:val="FootnoteReference"/>
        </w:rPr>
        <w:footnoteRef/>
      </w:r>
      <w:r>
        <w:t>Carbonell. 2012.203</w:t>
      </w:r>
    </w:p>
  </w:footnote>
  <w:footnote w:id="8">
    <w:p w14:paraId="33BB99E7" w14:textId="08B48A8F" w:rsidR="00C821CB" w:rsidRDefault="00C821CB">
      <w:pPr>
        <w:pStyle w:val="FootnoteText"/>
      </w:pPr>
      <w:r>
        <w:rPr>
          <w:rStyle w:val="FootnoteReference"/>
        </w:rPr>
        <w:footnoteRef/>
      </w:r>
      <w:r>
        <w:t xml:space="preserve"> Carbonell</w:t>
      </w:r>
      <w:proofErr w:type="gramStart"/>
      <w:r>
        <w:t>..</w:t>
      </w:r>
      <w:proofErr w:type="gramEnd"/>
      <w:r>
        <w:t>2012.204</w:t>
      </w:r>
    </w:p>
  </w:footnote>
  <w:footnote w:id="9">
    <w:p w14:paraId="1B6E4CB8" w14:textId="60E4DBB0" w:rsidR="00C821CB" w:rsidRDefault="00C821CB">
      <w:pPr>
        <w:pStyle w:val="FootnoteText"/>
      </w:pPr>
      <w:r>
        <w:rPr>
          <w:rStyle w:val="FootnoteReference"/>
        </w:rPr>
        <w:footnoteRef/>
      </w:r>
      <w:r w:rsidRPr="00C821CB">
        <w:t>International Civil Rights Center &amp; Museum</w:t>
      </w:r>
    </w:p>
  </w:footnote>
  <w:footnote w:id="10">
    <w:p w14:paraId="4F8FB0C8" w14:textId="3DA61945" w:rsidR="00C821CB" w:rsidRDefault="00C821CB">
      <w:pPr>
        <w:pStyle w:val="FootnoteText"/>
      </w:pPr>
      <w:r>
        <w:rPr>
          <w:rStyle w:val="FootnoteReference"/>
        </w:rPr>
        <w:footnoteRef/>
      </w:r>
      <w:r>
        <w:t xml:space="preserve"> </w:t>
      </w:r>
      <w:r w:rsidRPr="00B81F72">
        <w:t>Carbonell</w:t>
      </w:r>
      <w:r>
        <w:t>.</w:t>
      </w:r>
      <w:r w:rsidRPr="00B81F72">
        <w:t>2012</w:t>
      </w:r>
      <w:r>
        <w:t>.3</w:t>
      </w:r>
      <w:r w:rsidRPr="00B81F72">
        <w:t>24</w:t>
      </w:r>
    </w:p>
  </w:footnote>
  <w:footnote w:id="11">
    <w:p w14:paraId="3F0BF082" w14:textId="11E86EF9" w:rsidR="00C821CB" w:rsidRDefault="00C821CB">
      <w:pPr>
        <w:pStyle w:val="FootnoteText"/>
      </w:pPr>
      <w:r>
        <w:rPr>
          <w:rStyle w:val="FootnoteReference"/>
        </w:rPr>
        <w:footnoteRef/>
      </w:r>
      <w:r>
        <w:t xml:space="preserve"> </w:t>
      </w:r>
      <w:r w:rsidRPr="00926139">
        <w:t>Carbonell</w:t>
      </w:r>
      <w:r>
        <w:t>.</w:t>
      </w:r>
      <w:r w:rsidRPr="00926139">
        <w:t>2012</w:t>
      </w:r>
      <w:r>
        <w:t>.</w:t>
      </w:r>
      <w:r w:rsidRPr="00926139">
        <w:t>324</w:t>
      </w:r>
    </w:p>
  </w:footnote>
  <w:footnote w:id="12">
    <w:p w14:paraId="481690E7" w14:textId="273C6C90" w:rsidR="00C821CB" w:rsidRDefault="00C821CB">
      <w:pPr>
        <w:pStyle w:val="FootnoteText"/>
      </w:pPr>
      <w:r>
        <w:rPr>
          <w:rStyle w:val="FootnoteReference"/>
        </w:rPr>
        <w:footnoteRef/>
      </w:r>
      <w:r>
        <w:t>Carbonell.2012.324</w:t>
      </w:r>
    </w:p>
  </w:footnote>
  <w:footnote w:id="13">
    <w:p w14:paraId="24C1DA6B" w14:textId="39187139" w:rsidR="00C821CB" w:rsidRDefault="00C821CB">
      <w:pPr>
        <w:pStyle w:val="FootnoteText"/>
      </w:pPr>
      <w:r>
        <w:rPr>
          <w:rStyle w:val="FootnoteReference"/>
        </w:rPr>
        <w:footnoteRef/>
      </w:r>
      <w:r>
        <w:t xml:space="preserve"> National Trust –</w:t>
      </w:r>
      <w:r w:rsidRPr="00926139">
        <w:t>exploring</w:t>
      </w:r>
      <w:r>
        <w:t xml:space="preserve"> </w:t>
      </w:r>
      <w:r w:rsidRPr="00926139">
        <w:t>the</w:t>
      </w:r>
      <w:r>
        <w:t xml:space="preserve"> </w:t>
      </w:r>
      <w:r w:rsidRPr="00926139">
        <w:t>history</w:t>
      </w:r>
      <w:r>
        <w:t xml:space="preserve"> </w:t>
      </w:r>
      <w:r w:rsidRPr="00926139">
        <w:t>of</w:t>
      </w:r>
      <w:r>
        <w:t xml:space="preserve"> S</w:t>
      </w:r>
      <w:r w:rsidRPr="00926139">
        <w:t>udbury</w:t>
      </w:r>
    </w:p>
  </w:footnote>
  <w:footnote w:id="14">
    <w:p w14:paraId="49EB8DA9" w14:textId="5C85C7A4" w:rsidR="00C821CB" w:rsidRDefault="00C821CB">
      <w:pPr>
        <w:pStyle w:val="FootnoteText"/>
      </w:pPr>
      <w:r>
        <w:rPr>
          <w:rStyle w:val="FootnoteReference"/>
        </w:rPr>
        <w:footnoteRef/>
      </w:r>
      <w:r w:rsidRPr="00C821CB">
        <w:t>Farnoux</w:t>
      </w:r>
      <w:r>
        <w:t>.1996. 26</w:t>
      </w:r>
    </w:p>
  </w:footnote>
  <w:footnote w:id="15">
    <w:p w14:paraId="6930A139" w14:textId="683C4E04" w:rsidR="00C821CB" w:rsidRDefault="00C821CB">
      <w:pPr>
        <w:pStyle w:val="FootnoteText"/>
      </w:pPr>
      <w:r>
        <w:rPr>
          <w:rStyle w:val="FootnoteReference"/>
        </w:rPr>
        <w:footnoteRef/>
      </w:r>
      <w:r>
        <w:t xml:space="preserve"> Michailidou.</w:t>
      </w:r>
      <w:r w:rsidRPr="00243312">
        <w:t>1985</w:t>
      </w:r>
      <w:r>
        <w:t>.18</w:t>
      </w:r>
    </w:p>
  </w:footnote>
  <w:footnote w:id="16">
    <w:p w14:paraId="34199DFD" w14:textId="7E4C64C9" w:rsidR="00C821CB" w:rsidRDefault="00C821CB">
      <w:pPr>
        <w:pStyle w:val="FootnoteText"/>
      </w:pPr>
      <w:r>
        <w:rPr>
          <w:rStyle w:val="FootnoteReference"/>
        </w:rPr>
        <w:footnoteRef/>
      </w:r>
      <w:r>
        <w:t xml:space="preserve"> Brown.2000.15</w:t>
      </w:r>
    </w:p>
  </w:footnote>
  <w:footnote w:id="17">
    <w:p w14:paraId="3AE2D802" w14:textId="53C35D0B" w:rsidR="00C821CB" w:rsidRDefault="00C821CB">
      <w:pPr>
        <w:pStyle w:val="FootnoteText"/>
      </w:pPr>
      <w:r>
        <w:rPr>
          <w:rStyle w:val="FootnoteReference"/>
        </w:rPr>
        <w:footnoteRef/>
      </w:r>
      <w:r>
        <w:t xml:space="preserve"> </w:t>
      </w:r>
      <w:r w:rsidRPr="00B81F72">
        <w:t>Michailidou</w:t>
      </w:r>
      <w:r>
        <w:t>.</w:t>
      </w:r>
      <w:r w:rsidRPr="00243312">
        <w:t>1985</w:t>
      </w:r>
      <w:r>
        <w:t>.</w:t>
      </w:r>
      <w:r w:rsidRPr="00B81F72">
        <w:t>46</w:t>
      </w:r>
    </w:p>
  </w:footnote>
  <w:footnote w:id="18">
    <w:p w14:paraId="656BF804" w14:textId="08D549BD" w:rsidR="00C821CB" w:rsidRDefault="00C821CB">
      <w:pPr>
        <w:pStyle w:val="FootnoteText"/>
      </w:pPr>
      <w:r>
        <w:rPr>
          <w:rStyle w:val="FootnoteReference"/>
        </w:rPr>
        <w:footnoteRef/>
      </w:r>
      <w:r>
        <w:t xml:space="preserve"> </w:t>
      </w:r>
      <w:r w:rsidRPr="00B81F72">
        <w:t>Michailidou</w:t>
      </w:r>
      <w:r>
        <w:t>.</w:t>
      </w:r>
      <w:r w:rsidRPr="00243312">
        <w:t>1985</w:t>
      </w:r>
      <w:r>
        <w:t>.</w:t>
      </w:r>
      <w:r w:rsidRPr="00B81F72">
        <w:t>46</w:t>
      </w:r>
    </w:p>
  </w:footnote>
  <w:footnote w:id="19">
    <w:p w14:paraId="3BE4EEF2" w14:textId="797A89DC" w:rsidR="00C821CB" w:rsidRDefault="00C821CB">
      <w:pPr>
        <w:pStyle w:val="FootnoteText"/>
      </w:pPr>
      <w:r>
        <w:rPr>
          <w:rStyle w:val="FootnoteReference"/>
        </w:rPr>
        <w:footnoteRef/>
      </w:r>
      <w:r>
        <w:t xml:space="preserve"> Michailidou.1985.46</w:t>
      </w:r>
    </w:p>
  </w:footnote>
  <w:footnote w:id="20">
    <w:p w14:paraId="58AF9CF8" w14:textId="6D07B195" w:rsidR="00C821CB" w:rsidRDefault="00C821CB">
      <w:pPr>
        <w:pStyle w:val="FootnoteText"/>
      </w:pPr>
      <w:r>
        <w:rPr>
          <w:rStyle w:val="FootnoteReference"/>
        </w:rPr>
        <w:footnoteRef/>
      </w:r>
      <w:r>
        <w:t xml:space="preserve"> Michailidou.</w:t>
      </w:r>
      <w:r w:rsidRPr="00243312">
        <w:t>1985</w:t>
      </w:r>
      <w:r>
        <w:t xml:space="preserve">.64 </w:t>
      </w:r>
    </w:p>
  </w:footnote>
  <w:footnote w:id="21">
    <w:p w14:paraId="416DF707" w14:textId="5B349A49" w:rsidR="00C821CB" w:rsidRDefault="00C821CB">
      <w:pPr>
        <w:pStyle w:val="FootnoteText"/>
      </w:pPr>
      <w:r>
        <w:rPr>
          <w:rStyle w:val="FootnoteReference"/>
        </w:rPr>
        <w:footnoteRef/>
      </w:r>
      <w:r>
        <w:t xml:space="preserve"> Michailidou.</w:t>
      </w:r>
      <w:r w:rsidRPr="00243312">
        <w:t>1985</w:t>
      </w:r>
      <w:r>
        <w:t>.64</w:t>
      </w:r>
    </w:p>
  </w:footnote>
  <w:footnote w:id="22">
    <w:p w14:paraId="306AF146" w14:textId="0C0FD7C9" w:rsidR="00C821CB" w:rsidRDefault="00C821CB">
      <w:pPr>
        <w:pStyle w:val="FootnoteText"/>
      </w:pPr>
      <w:r>
        <w:rPr>
          <w:rStyle w:val="FootnoteReference"/>
        </w:rPr>
        <w:footnoteRef/>
      </w:r>
      <w:r>
        <w:t xml:space="preserve"> Michailidou.1985.68</w:t>
      </w:r>
    </w:p>
  </w:footnote>
  <w:footnote w:id="23">
    <w:p w14:paraId="0998D038" w14:textId="56D5F7C2" w:rsidR="00C821CB" w:rsidRDefault="00C821CB">
      <w:pPr>
        <w:pStyle w:val="FootnoteText"/>
      </w:pPr>
      <w:r>
        <w:rPr>
          <w:rStyle w:val="FootnoteReference"/>
        </w:rPr>
        <w:footnoteRef/>
      </w:r>
      <w:r>
        <w:t xml:space="preserve"> Michailidou.</w:t>
      </w:r>
      <w:r w:rsidRPr="00243312">
        <w:t>1985</w:t>
      </w:r>
      <w:r>
        <w:t>.92</w:t>
      </w:r>
    </w:p>
  </w:footnote>
  <w:footnote w:id="24">
    <w:p w14:paraId="3E921392" w14:textId="698EC117" w:rsidR="00C821CB" w:rsidRDefault="00C821CB">
      <w:pPr>
        <w:pStyle w:val="FootnoteText"/>
      </w:pPr>
      <w:r>
        <w:rPr>
          <w:rStyle w:val="FootnoteReference"/>
        </w:rPr>
        <w:footnoteRef/>
      </w:r>
      <w:r>
        <w:t xml:space="preserve"> </w:t>
      </w:r>
      <w:r w:rsidRPr="00B81F72">
        <w:t>Michailidou</w:t>
      </w:r>
      <w:r>
        <w:t>.</w:t>
      </w:r>
      <w:r w:rsidRPr="00243312">
        <w:t>1985</w:t>
      </w:r>
      <w:r>
        <w:t>.</w:t>
      </w:r>
      <w:r w:rsidRPr="00B81F72">
        <w:t>92</w:t>
      </w:r>
    </w:p>
  </w:footnote>
  <w:footnote w:id="25">
    <w:p w14:paraId="6425B4E0" w14:textId="2492739D" w:rsidR="00C821CB" w:rsidRDefault="00C821CB">
      <w:pPr>
        <w:pStyle w:val="FootnoteText"/>
      </w:pPr>
      <w:r>
        <w:rPr>
          <w:rStyle w:val="FootnoteReference"/>
        </w:rPr>
        <w:footnoteRef/>
      </w:r>
      <w:r>
        <w:t xml:space="preserve"> Michailidou.</w:t>
      </w:r>
      <w:r w:rsidRPr="00243312">
        <w:t>1985</w:t>
      </w:r>
      <w:r>
        <w:t>.92</w:t>
      </w:r>
    </w:p>
  </w:footnote>
  <w:footnote w:id="26">
    <w:p w14:paraId="12618A1A" w14:textId="216A02DD" w:rsidR="00C821CB" w:rsidRDefault="00C821CB">
      <w:pPr>
        <w:pStyle w:val="FootnoteText"/>
      </w:pPr>
      <w:r>
        <w:rPr>
          <w:rStyle w:val="FootnoteReference"/>
        </w:rPr>
        <w:footnoteRef/>
      </w:r>
      <w:r>
        <w:t xml:space="preserve">Koehl, </w:t>
      </w:r>
      <w:r w:rsidRPr="00A2533B">
        <w:t>1986. A Marinescape Floor from the Palace at Knossos</w:t>
      </w:r>
    </w:p>
  </w:footnote>
  <w:footnote w:id="27">
    <w:p w14:paraId="67FC74C8" w14:textId="378F577F" w:rsidR="00C821CB" w:rsidRDefault="00C821CB" w:rsidP="00C829A8">
      <w:pPr>
        <w:pStyle w:val="FootnoteText"/>
        <w:tabs>
          <w:tab w:val="left" w:pos="2745"/>
        </w:tabs>
      </w:pPr>
      <w:r>
        <w:rPr>
          <w:rStyle w:val="FootnoteReference"/>
        </w:rPr>
        <w:footnoteRef/>
      </w:r>
      <w:r>
        <w:t xml:space="preserve"> Michailidou.</w:t>
      </w:r>
      <w:r w:rsidRPr="00243312">
        <w:t>1985</w:t>
      </w:r>
      <w:r>
        <w:t>.</w:t>
      </w:r>
      <w:r w:rsidRPr="00DE7186">
        <w:t>92</w:t>
      </w:r>
    </w:p>
  </w:footnote>
  <w:footnote w:id="28">
    <w:p w14:paraId="0CC4E2E1" w14:textId="45DDE5C3" w:rsidR="00C821CB" w:rsidRDefault="00C821CB">
      <w:pPr>
        <w:pStyle w:val="FootnoteText"/>
      </w:pPr>
      <w:r>
        <w:rPr>
          <w:rStyle w:val="FootnoteReference"/>
        </w:rPr>
        <w:footnoteRef/>
      </w:r>
      <w:r>
        <w:t xml:space="preserve"> Koehl, </w:t>
      </w:r>
      <w:r w:rsidRPr="00A2533B">
        <w:t xml:space="preserve">1986. A Marinescape Floor from the Palace at Knossos </w:t>
      </w:r>
    </w:p>
  </w:footnote>
  <w:footnote w:id="29">
    <w:p w14:paraId="64C8A85D" w14:textId="61287920" w:rsidR="00C821CB" w:rsidRDefault="00C821CB">
      <w:pPr>
        <w:pStyle w:val="FootnoteText"/>
      </w:pPr>
      <w:r>
        <w:rPr>
          <w:rStyle w:val="FootnoteReference"/>
        </w:rPr>
        <w:footnoteRef/>
      </w:r>
      <w:r>
        <w:t xml:space="preserve"> </w:t>
      </w:r>
      <w:r w:rsidRPr="00504CD6">
        <w:t>Drosou-Pana</w:t>
      </w:r>
      <w:r>
        <w:t>giotou.</w:t>
      </w:r>
      <w:r w:rsidRPr="00504CD6">
        <w:t xml:space="preserve"> 2009</w:t>
      </w:r>
      <w:r>
        <w:t xml:space="preserve">. 96 </w:t>
      </w:r>
    </w:p>
  </w:footnote>
  <w:footnote w:id="30">
    <w:p w14:paraId="3C7519A9" w14:textId="7FBE5EEA" w:rsidR="00C821CB" w:rsidRDefault="00C821CB" w:rsidP="00185D89">
      <w:pPr>
        <w:pStyle w:val="FootnoteText"/>
      </w:pPr>
      <w:r>
        <w:rPr>
          <w:rStyle w:val="FootnoteReference"/>
        </w:rPr>
        <w:footnoteRef/>
      </w:r>
      <w:r>
        <w:t xml:space="preserve"> Drosou-Panagiotou. 2009. 96 </w:t>
      </w:r>
    </w:p>
  </w:footnote>
  <w:footnote w:id="31">
    <w:p w14:paraId="5C69DE25" w14:textId="6CC43EE2" w:rsidR="00C821CB" w:rsidRDefault="00C821CB">
      <w:pPr>
        <w:pStyle w:val="FootnoteText"/>
      </w:pPr>
      <w:r>
        <w:rPr>
          <w:rStyle w:val="FootnoteReference"/>
        </w:rPr>
        <w:footnoteRef/>
      </w:r>
      <w:r>
        <w:t xml:space="preserve"> </w:t>
      </w:r>
      <w:r w:rsidRPr="00185D89">
        <w:t xml:space="preserve">Harrington.1999. Behind the Mask of Agamemnon </w:t>
      </w:r>
    </w:p>
  </w:footnote>
  <w:footnote w:id="32">
    <w:p w14:paraId="420701CB" w14:textId="3FAD4429" w:rsidR="00C821CB" w:rsidRPr="005D6AA9" w:rsidRDefault="00C821CB">
      <w:pPr>
        <w:pStyle w:val="FootnoteText"/>
      </w:pPr>
      <w:r>
        <w:rPr>
          <w:rStyle w:val="FootnoteReference"/>
        </w:rPr>
        <w:footnoteRef/>
      </w:r>
      <w:r>
        <w:t xml:space="preserve"> </w:t>
      </w:r>
      <w:r w:rsidRPr="00185D89">
        <w:t xml:space="preserve">Harrington.1999. Behind the Mask of Agamemnon </w:t>
      </w:r>
    </w:p>
  </w:footnote>
  <w:footnote w:id="33">
    <w:p w14:paraId="7BC24114" w14:textId="07E96658" w:rsidR="00C821CB" w:rsidRDefault="00C821CB">
      <w:pPr>
        <w:pStyle w:val="FootnoteText"/>
      </w:pPr>
      <w:r>
        <w:rPr>
          <w:rStyle w:val="FootnoteReference"/>
        </w:rPr>
        <w:footnoteRef/>
      </w:r>
      <w:r>
        <w:t xml:space="preserve"> Schofield.</w:t>
      </w:r>
      <w:r w:rsidRPr="008A38B7">
        <w:t>2007</w:t>
      </w:r>
      <w:r>
        <w:t>.41</w:t>
      </w:r>
    </w:p>
  </w:footnote>
  <w:footnote w:id="34">
    <w:p w14:paraId="1ABB5039" w14:textId="751CADA3" w:rsidR="00C821CB" w:rsidRDefault="00C821CB">
      <w:pPr>
        <w:pStyle w:val="FootnoteText"/>
      </w:pPr>
      <w:r>
        <w:rPr>
          <w:rStyle w:val="FootnoteReference"/>
        </w:rPr>
        <w:footnoteRef/>
      </w:r>
      <w:r>
        <w:t xml:space="preserve"> Harrington.1999.</w:t>
      </w:r>
      <w:r w:rsidRPr="00185D89">
        <w:t xml:space="preserve"> Behind the Mask of Agamemnon </w:t>
      </w:r>
    </w:p>
  </w:footnote>
  <w:footnote w:id="35">
    <w:p w14:paraId="52C05CA3" w14:textId="4C140B3A" w:rsidR="00C821CB" w:rsidRDefault="00C821CB">
      <w:pPr>
        <w:pStyle w:val="FootnoteText"/>
      </w:pPr>
      <w:r>
        <w:rPr>
          <w:rStyle w:val="FootnoteReference"/>
        </w:rPr>
        <w:footnoteRef/>
      </w:r>
      <w:r>
        <w:t xml:space="preserve"> </w:t>
      </w:r>
      <w:r w:rsidRPr="003A33CD">
        <w:t>Harrington</w:t>
      </w:r>
      <w:r>
        <w:t>.</w:t>
      </w:r>
      <w:r w:rsidRPr="003A33CD">
        <w:t xml:space="preserve"> Behind the Mask of Agamemnon.52</w:t>
      </w:r>
    </w:p>
  </w:footnote>
  <w:footnote w:id="36">
    <w:p w14:paraId="2A78AA1F" w14:textId="37FF7CDF" w:rsidR="00C821CB" w:rsidRPr="00A56098" w:rsidRDefault="00C821CB">
      <w:pPr>
        <w:pStyle w:val="FootnoteText"/>
      </w:pPr>
      <w:r>
        <w:rPr>
          <w:rStyle w:val="FootnoteReference"/>
        </w:rPr>
        <w:footnoteRef/>
      </w:r>
      <w:r>
        <w:t xml:space="preserve"> </w:t>
      </w:r>
      <w:r w:rsidRPr="00A56098">
        <w:t>Galanakis.2013.15</w:t>
      </w:r>
    </w:p>
  </w:footnote>
  <w:footnote w:id="37">
    <w:p w14:paraId="7FCD7281" w14:textId="5F6657D1" w:rsidR="00C821CB" w:rsidRPr="00C829A8" w:rsidRDefault="00C821CB">
      <w:pPr>
        <w:pStyle w:val="FootnoteText"/>
        <w:rPr>
          <w:highlight w:val="yellow"/>
        </w:rPr>
      </w:pPr>
      <w:r w:rsidRPr="00A56098">
        <w:rPr>
          <w:rStyle w:val="FootnoteReference"/>
        </w:rPr>
        <w:footnoteRef/>
      </w:r>
      <w:r w:rsidRPr="00A56098">
        <w:t xml:space="preserve"> Galanakis</w:t>
      </w:r>
      <w:r>
        <w:t>.</w:t>
      </w:r>
      <w:r w:rsidRPr="00A56098">
        <w:t>2013.</w:t>
      </w:r>
      <w:r w:rsidRPr="00C829A8">
        <w:t>15</w:t>
      </w:r>
    </w:p>
  </w:footnote>
  <w:footnote w:id="38">
    <w:p w14:paraId="49305F75" w14:textId="7443E0D6" w:rsidR="00C821CB" w:rsidRDefault="00C821CB">
      <w:pPr>
        <w:pStyle w:val="FootnoteText"/>
      </w:pPr>
      <w:r w:rsidRPr="00A56098">
        <w:rPr>
          <w:rStyle w:val="FootnoteReference"/>
        </w:rPr>
        <w:footnoteRef/>
      </w:r>
      <w:r w:rsidRPr="00A56098">
        <w:t xml:space="preserve"> Pers. Comm Katharina Zinn </w:t>
      </w:r>
    </w:p>
  </w:footnote>
  <w:footnote w:id="39">
    <w:p w14:paraId="00D3985A" w14:textId="6B1571DE" w:rsidR="00C821CB" w:rsidRDefault="00C821CB">
      <w:pPr>
        <w:pStyle w:val="FootnoteText"/>
      </w:pPr>
      <w:r>
        <w:rPr>
          <w:rStyle w:val="FootnoteReference"/>
        </w:rPr>
        <w:footnoteRef/>
      </w:r>
      <w:r>
        <w:t xml:space="preserve"> Pers. Comm Katharina Zinn </w:t>
      </w:r>
    </w:p>
  </w:footnote>
  <w:footnote w:id="40">
    <w:p w14:paraId="3BD2015C" w14:textId="30BE42DE" w:rsidR="00C821CB" w:rsidRDefault="00C821CB">
      <w:pPr>
        <w:pStyle w:val="FootnoteText"/>
      </w:pPr>
      <w:r>
        <w:rPr>
          <w:rStyle w:val="FootnoteReference"/>
        </w:rPr>
        <w:footnoteRef/>
      </w:r>
      <w:r>
        <w:t xml:space="preserve"> </w:t>
      </w:r>
      <w:r w:rsidRPr="00F45BBA">
        <w:t>Pers. Comm Katharina Zinn</w:t>
      </w:r>
    </w:p>
  </w:footnote>
  <w:footnote w:id="41">
    <w:p w14:paraId="3B9304C6" w14:textId="0E1803D0" w:rsidR="00C821CB" w:rsidRDefault="00C821CB">
      <w:pPr>
        <w:pStyle w:val="FootnoteText"/>
      </w:pPr>
      <w:r>
        <w:rPr>
          <w:rStyle w:val="FootnoteReference"/>
        </w:rPr>
        <w:footnoteRef/>
      </w:r>
      <w:r>
        <w:t xml:space="preserve"> </w:t>
      </w:r>
      <w:r w:rsidRPr="00F45BBA">
        <w:t>Pers. Comm Katharina Zinn</w:t>
      </w:r>
    </w:p>
  </w:footnote>
  <w:footnote w:id="42">
    <w:p w14:paraId="59099142" w14:textId="51F05E51" w:rsidR="00C821CB" w:rsidRDefault="00C821CB">
      <w:pPr>
        <w:pStyle w:val="FootnoteText"/>
      </w:pPr>
      <w:r>
        <w:rPr>
          <w:rStyle w:val="FootnoteReference"/>
        </w:rPr>
        <w:footnoteRef/>
      </w:r>
      <w:r>
        <w:t xml:space="preserve"> </w:t>
      </w:r>
      <w:r w:rsidRPr="00D874A6">
        <w:t>Holland</w:t>
      </w:r>
      <w:r>
        <w:t>.</w:t>
      </w:r>
      <w:r w:rsidRPr="00D874A6">
        <w:t xml:space="preserve"> 1947</w:t>
      </w:r>
      <w:r>
        <w:t>.</w:t>
      </w:r>
      <w:r w:rsidRPr="00D874A6">
        <w:t xml:space="preserve"> 279</w:t>
      </w:r>
    </w:p>
  </w:footnote>
  <w:footnote w:id="43">
    <w:p w14:paraId="13F81AA1" w14:textId="41FA8C91" w:rsidR="00C821CB" w:rsidRDefault="00C821CB">
      <w:pPr>
        <w:pStyle w:val="FootnoteText"/>
      </w:pPr>
      <w:r>
        <w:rPr>
          <w:rStyle w:val="FootnoteReference"/>
        </w:rPr>
        <w:footnoteRef/>
      </w:r>
      <w:r>
        <w:t xml:space="preserve"> Abbe.</w:t>
      </w:r>
      <w:r w:rsidRPr="00185D89">
        <w:t xml:space="preserve"> 2007. Polychromy of Roman Marble Sculpture </w:t>
      </w:r>
    </w:p>
  </w:footnote>
  <w:footnote w:id="44">
    <w:p w14:paraId="7E9CDC4A" w14:textId="56E59E66" w:rsidR="00C821CB" w:rsidRDefault="00C821CB" w:rsidP="001A254B">
      <w:pPr>
        <w:pStyle w:val="FootnoteText"/>
      </w:pPr>
      <w:r>
        <w:rPr>
          <w:rStyle w:val="FootnoteReference"/>
        </w:rPr>
        <w:footnoteRef/>
      </w:r>
      <w:r>
        <w:t xml:space="preserve"> Holland. 1947. 279</w:t>
      </w:r>
    </w:p>
  </w:footnote>
  <w:footnote w:id="45">
    <w:p w14:paraId="02E7750F" w14:textId="032CE633" w:rsidR="00C821CB" w:rsidRDefault="00C821CB">
      <w:pPr>
        <w:pStyle w:val="FootnoteText"/>
      </w:pPr>
      <w:r>
        <w:rPr>
          <w:rStyle w:val="FootnoteReference"/>
        </w:rPr>
        <w:footnoteRef/>
      </w:r>
      <w:r>
        <w:t xml:space="preserve"> Acropolis museum -</w:t>
      </w:r>
      <w:r w:rsidRPr="00D874A6">
        <w:t>korai</w:t>
      </w:r>
    </w:p>
  </w:footnote>
  <w:footnote w:id="46">
    <w:p w14:paraId="2C59EDA8" w14:textId="6B761DAB" w:rsidR="00C821CB" w:rsidRDefault="00C821CB">
      <w:pPr>
        <w:pStyle w:val="FootnoteText"/>
      </w:pPr>
      <w:r>
        <w:rPr>
          <w:rStyle w:val="FootnoteReference"/>
        </w:rPr>
        <w:footnoteRef/>
      </w:r>
      <w:r>
        <w:t xml:space="preserve"> </w:t>
      </w:r>
      <w:r w:rsidRPr="00185D89">
        <w:t>Kennedy.2017.Why I Teach About Race and Ethnicity in the Classical World</w:t>
      </w:r>
    </w:p>
  </w:footnote>
  <w:footnote w:id="47">
    <w:p w14:paraId="20C46AB2" w14:textId="349265E9" w:rsidR="00C821CB" w:rsidRDefault="00C821CB">
      <w:pPr>
        <w:pStyle w:val="FootnoteText"/>
      </w:pPr>
      <w:r>
        <w:rPr>
          <w:rStyle w:val="FootnoteReference"/>
        </w:rPr>
        <w:footnoteRef/>
      </w:r>
      <w:r>
        <w:t xml:space="preserve"> National T</w:t>
      </w:r>
      <w:r w:rsidRPr="00185D89">
        <w:t>rust- exhibition at-sutton hoo</w:t>
      </w:r>
    </w:p>
  </w:footnote>
  <w:footnote w:id="48">
    <w:p w14:paraId="552C29C5" w14:textId="06835052" w:rsidR="00C821CB" w:rsidRDefault="00C821CB">
      <w:pPr>
        <w:pStyle w:val="FootnoteText"/>
      </w:pPr>
      <w:r>
        <w:rPr>
          <w:rStyle w:val="FootnoteReference"/>
        </w:rPr>
        <w:footnoteRef/>
      </w:r>
      <w:r>
        <w:t xml:space="preserve"> </w:t>
      </w:r>
      <w:r w:rsidRPr="00C829A8">
        <w:t xml:space="preserve">National </w:t>
      </w:r>
      <w:r>
        <w:t>T</w:t>
      </w:r>
      <w:r w:rsidRPr="00C829A8">
        <w:t>rust</w:t>
      </w:r>
      <w:r>
        <w:t>-</w:t>
      </w:r>
      <w:r w:rsidRPr="00C829A8">
        <w:t xml:space="preserve"> exhibition</w:t>
      </w:r>
      <w:r>
        <w:t xml:space="preserve"> </w:t>
      </w:r>
      <w:r w:rsidRPr="005A308A">
        <w:t>at-sutton</w:t>
      </w:r>
      <w:r>
        <w:t xml:space="preserve"> </w:t>
      </w:r>
      <w:r w:rsidRPr="005A308A">
        <w:t>hoo</w:t>
      </w:r>
    </w:p>
  </w:footnote>
  <w:footnote w:id="49">
    <w:p w14:paraId="2B645338" w14:textId="46D283E5" w:rsidR="00C821CB" w:rsidRDefault="00C821CB">
      <w:pPr>
        <w:pStyle w:val="FootnoteText"/>
      </w:pPr>
      <w:r>
        <w:rPr>
          <w:rStyle w:val="FootnoteReference"/>
        </w:rPr>
        <w:footnoteRef/>
      </w:r>
      <w:r>
        <w:t xml:space="preserve"> </w:t>
      </w:r>
      <w:r w:rsidRPr="00185D89">
        <w:t xml:space="preserve">fieldmuseum.org-restoring-pottery </w:t>
      </w:r>
    </w:p>
  </w:footnote>
  <w:footnote w:id="50">
    <w:p w14:paraId="716B3FD6" w14:textId="62A8ACA6" w:rsidR="00C821CB" w:rsidRDefault="00C821CB">
      <w:pPr>
        <w:pStyle w:val="FootnoteText"/>
      </w:pPr>
      <w:r>
        <w:rPr>
          <w:rStyle w:val="FootnoteReference"/>
        </w:rPr>
        <w:footnoteRef/>
      </w:r>
      <w:r w:rsidRPr="00185D89">
        <w:t>Field</w:t>
      </w:r>
      <w:r>
        <w:t xml:space="preserve"> </w:t>
      </w:r>
      <w:r w:rsidRPr="00185D89">
        <w:t>museum.org-restoring-pottery</w:t>
      </w:r>
      <w:r>
        <w:t xml:space="preserve"> </w:t>
      </w:r>
    </w:p>
  </w:footnote>
  <w:footnote w:id="51">
    <w:p w14:paraId="67632342" w14:textId="76AD1115" w:rsidR="00C821CB" w:rsidRDefault="00C821CB">
      <w:pPr>
        <w:pStyle w:val="FootnoteText"/>
      </w:pPr>
      <w:r>
        <w:rPr>
          <w:rStyle w:val="FootnoteReference"/>
        </w:rPr>
        <w:footnoteRef/>
      </w:r>
      <w:r>
        <w:t>.field museum.org-</w:t>
      </w:r>
      <w:r w:rsidRPr="00EF51EC">
        <w:t>restoring-pottery</w:t>
      </w:r>
    </w:p>
  </w:footnote>
  <w:footnote w:id="52">
    <w:p w14:paraId="47612C69" w14:textId="687554C7" w:rsidR="00C821CB" w:rsidRDefault="00C821CB">
      <w:pPr>
        <w:pStyle w:val="FootnoteText"/>
      </w:pPr>
      <w:r>
        <w:rPr>
          <w:rStyle w:val="FootnoteReference"/>
        </w:rPr>
        <w:footnoteRef/>
      </w:r>
      <w:r>
        <w:t xml:space="preserve"> Pers. Comm Quentin Drew </w:t>
      </w:r>
    </w:p>
  </w:footnote>
  <w:footnote w:id="53">
    <w:p w14:paraId="63B21387" w14:textId="784243C3" w:rsidR="00C821CB" w:rsidRDefault="00C821CB">
      <w:pPr>
        <w:pStyle w:val="FootnoteText"/>
      </w:pPr>
      <w:r>
        <w:rPr>
          <w:rStyle w:val="FootnoteReference"/>
        </w:rPr>
        <w:footnoteRef/>
      </w:r>
      <w:r>
        <w:t xml:space="preserve"> </w:t>
      </w:r>
      <w:r w:rsidRPr="008A0283">
        <w:t xml:space="preserve">Pers. Comm  </w:t>
      </w:r>
      <w:r>
        <w:t xml:space="preserve">Quentin Drew </w:t>
      </w:r>
    </w:p>
  </w:footnote>
  <w:footnote w:id="54">
    <w:p w14:paraId="7127B82A" w14:textId="0D955A8F" w:rsidR="00C821CB" w:rsidRDefault="00C821CB">
      <w:pPr>
        <w:pStyle w:val="FootnoteText"/>
      </w:pPr>
      <w:r>
        <w:rPr>
          <w:rStyle w:val="FootnoteReference"/>
        </w:rPr>
        <w:footnoteRef/>
      </w:r>
      <w:r>
        <w:t xml:space="preserve"> </w:t>
      </w:r>
      <w:r w:rsidRPr="006C053A">
        <w:t>Pers. Comm  Dr Elizabeth Walker</w:t>
      </w:r>
    </w:p>
  </w:footnote>
  <w:footnote w:id="55">
    <w:p w14:paraId="73AC277C" w14:textId="2D395C8A" w:rsidR="00C821CB" w:rsidRDefault="00C821CB">
      <w:pPr>
        <w:pStyle w:val="FootnoteText"/>
      </w:pPr>
      <w:r>
        <w:rPr>
          <w:rStyle w:val="FootnoteReference"/>
        </w:rPr>
        <w:footnoteRef/>
      </w:r>
      <w:r>
        <w:t xml:space="preserve"> </w:t>
      </w:r>
      <w:r w:rsidRPr="008A0283">
        <w:t xml:space="preserve">Pers. Comm  Dr Elizabeth Walker </w:t>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hristine Jackson (1500367)">
    <w15:presenceInfo w15:providerId="AD" w15:userId="S-1-5-21-809251214-2178901256-4152538893-13938"/>
  </w15:person>
  <w15:person w15:author="Chris Jackson">
    <w15:presenceInfo w15:providerId="Windows Live" w15:userId="c11b8a8debdabc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7733"/>
    <w:rsid w:val="00003992"/>
    <w:rsid w:val="0002293E"/>
    <w:rsid w:val="000321F3"/>
    <w:rsid w:val="000466F8"/>
    <w:rsid w:val="0005748B"/>
    <w:rsid w:val="00086F80"/>
    <w:rsid w:val="000C51D8"/>
    <w:rsid w:val="000E7733"/>
    <w:rsid w:val="00131508"/>
    <w:rsid w:val="001435DE"/>
    <w:rsid w:val="00165A74"/>
    <w:rsid w:val="00167586"/>
    <w:rsid w:val="0017189B"/>
    <w:rsid w:val="00172C1F"/>
    <w:rsid w:val="00185AB7"/>
    <w:rsid w:val="00185D89"/>
    <w:rsid w:val="00195A64"/>
    <w:rsid w:val="001A254B"/>
    <w:rsid w:val="001D7BDA"/>
    <w:rsid w:val="002009E3"/>
    <w:rsid w:val="00224B72"/>
    <w:rsid w:val="00236AD4"/>
    <w:rsid w:val="00243312"/>
    <w:rsid w:val="00251612"/>
    <w:rsid w:val="002700F0"/>
    <w:rsid w:val="00275388"/>
    <w:rsid w:val="0029651C"/>
    <w:rsid w:val="002A00B3"/>
    <w:rsid w:val="00316597"/>
    <w:rsid w:val="00320128"/>
    <w:rsid w:val="00353D1C"/>
    <w:rsid w:val="003A0720"/>
    <w:rsid w:val="003A33CD"/>
    <w:rsid w:val="003C794F"/>
    <w:rsid w:val="003D2E0B"/>
    <w:rsid w:val="003D5225"/>
    <w:rsid w:val="00416588"/>
    <w:rsid w:val="00446BF5"/>
    <w:rsid w:val="004717C6"/>
    <w:rsid w:val="004732BC"/>
    <w:rsid w:val="004875BC"/>
    <w:rsid w:val="004B035C"/>
    <w:rsid w:val="00504CD6"/>
    <w:rsid w:val="0050779B"/>
    <w:rsid w:val="00511522"/>
    <w:rsid w:val="0053615A"/>
    <w:rsid w:val="005519A5"/>
    <w:rsid w:val="0058349D"/>
    <w:rsid w:val="005A308A"/>
    <w:rsid w:val="005D06B0"/>
    <w:rsid w:val="005D53DC"/>
    <w:rsid w:val="005D6AA9"/>
    <w:rsid w:val="005F2B6F"/>
    <w:rsid w:val="00627236"/>
    <w:rsid w:val="00643EF8"/>
    <w:rsid w:val="00653A30"/>
    <w:rsid w:val="00654EC3"/>
    <w:rsid w:val="00666577"/>
    <w:rsid w:val="006914FA"/>
    <w:rsid w:val="006A366B"/>
    <w:rsid w:val="006C053A"/>
    <w:rsid w:val="006F1DDA"/>
    <w:rsid w:val="00702215"/>
    <w:rsid w:val="00747F6A"/>
    <w:rsid w:val="00753FEE"/>
    <w:rsid w:val="007931AD"/>
    <w:rsid w:val="00794D5A"/>
    <w:rsid w:val="007B632C"/>
    <w:rsid w:val="007C02DD"/>
    <w:rsid w:val="007D36D3"/>
    <w:rsid w:val="007E3D5E"/>
    <w:rsid w:val="00811403"/>
    <w:rsid w:val="00825F73"/>
    <w:rsid w:val="00841231"/>
    <w:rsid w:val="00887A89"/>
    <w:rsid w:val="00896EF6"/>
    <w:rsid w:val="008A0283"/>
    <w:rsid w:val="008A38B7"/>
    <w:rsid w:val="008B2A49"/>
    <w:rsid w:val="00926139"/>
    <w:rsid w:val="009463FB"/>
    <w:rsid w:val="009F6739"/>
    <w:rsid w:val="00A1660F"/>
    <w:rsid w:val="00A2533B"/>
    <w:rsid w:val="00A26A51"/>
    <w:rsid w:val="00A53146"/>
    <w:rsid w:val="00A56098"/>
    <w:rsid w:val="00AA1D95"/>
    <w:rsid w:val="00AB208A"/>
    <w:rsid w:val="00AD032D"/>
    <w:rsid w:val="00AD1AFC"/>
    <w:rsid w:val="00AF5A59"/>
    <w:rsid w:val="00B30F73"/>
    <w:rsid w:val="00B81F72"/>
    <w:rsid w:val="00B93C7B"/>
    <w:rsid w:val="00BA0EA8"/>
    <w:rsid w:val="00BC09A8"/>
    <w:rsid w:val="00BD2E97"/>
    <w:rsid w:val="00BD6159"/>
    <w:rsid w:val="00BE1C06"/>
    <w:rsid w:val="00BF6985"/>
    <w:rsid w:val="00C114B1"/>
    <w:rsid w:val="00C15A1F"/>
    <w:rsid w:val="00C15D57"/>
    <w:rsid w:val="00C20EBA"/>
    <w:rsid w:val="00C242ED"/>
    <w:rsid w:val="00C73731"/>
    <w:rsid w:val="00C821CB"/>
    <w:rsid w:val="00C829A8"/>
    <w:rsid w:val="00CA2C2E"/>
    <w:rsid w:val="00CA7F75"/>
    <w:rsid w:val="00CE43D6"/>
    <w:rsid w:val="00D177D2"/>
    <w:rsid w:val="00D22940"/>
    <w:rsid w:val="00D36BFA"/>
    <w:rsid w:val="00D659DE"/>
    <w:rsid w:val="00D74184"/>
    <w:rsid w:val="00D874A6"/>
    <w:rsid w:val="00D90CE8"/>
    <w:rsid w:val="00D93010"/>
    <w:rsid w:val="00DD2917"/>
    <w:rsid w:val="00DE1E4F"/>
    <w:rsid w:val="00DE42F3"/>
    <w:rsid w:val="00DE7186"/>
    <w:rsid w:val="00DF541A"/>
    <w:rsid w:val="00E25EAD"/>
    <w:rsid w:val="00E3538F"/>
    <w:rsid w:val="00E60104"/>
    <w:rsid w:val="00EB3236"/>
    <w:rsid w:val="00EE64ED"/>
    <w:rsid w:val="00EF470E"/>
    <w:rsid w:val="00EF51EC"/>
    <w:rsid w:val="00F4049C"/>
    <w:rsid w:val="00F45BBA"/>
    <w:rsid w:val="00F6516D"/>
    <w:rsid w:val="00F6672A"/>
    <w:rsid w:val="00F81EB2"/>
    <w:rsid w:val="00FA4D07"/>
    <w:rsid w:val="00FB5049"/>
    <w:rsid w:val="00FC6FB9"/>
    <w:rsid w:val="00FD0E0C"/>
    <w:rsid w:val="00FE0D83"/>
    <w:rsid w:val="00FE7FA4"/>
    <w:rsid w:val="00FF629B"/>
    <w:rsid w:val="00FF699C"/>
    <w:rsid w:val="00FF708C"/>
    <w:rsid w:val="00FF72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2BBE08"/>
  <w15:docId w15:val="{7A6DA2C8-DDF8-44A2-9EBF-8144293CB0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36D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C02D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C02DD"/>
    <w:rPr>
      <w:sz w:val="20"/>
      <w:szCs w:val="20"/>
    </w:rPr>
  </w:style>
  <w:style w:type="character" w:styleId="FootnoteReference">
    <w:name w:val="footnote reference"/>
    <w:basedOn w:val="DefaultParagraphFont"/>
    <w:uiPriority w:val="99"/>
    <w:semiHidden/>
    <w:unhideWhenUsed/>
    <w:rsid w:val="007C02DD"/>
    <w:rPr>
      <w:vertAlign w:val="superscript"/>
    </w:rPr>
  </w:style>
  <w:style w:type="paragraph" w:styleId="Header">
    <w:name w:val="header"/>
    <w:basedOn w:val="Normal"/>
    <w:link w:val="HeaderChar"/>
    <w:uiPriority w:val="99"/>
    <w:unhideWhenUsed/>
    <w:rsid w:val="00DD29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2917"/>
  </w:style>
  <w:style w:type="paragraph" w:styleId="Footer">
    <w:name w:val="footer"/>
    <w:basedOn w:val="Normal"/>
    <w:link w:val="FooterChar"/>
    <w:uiPriority w:val="99"/>
    <w:unhideWhenUsed/>
    <w:rsid w:val="00DD29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2917"/>
  </w:style>
  <w:style w:type="character" w:styleId="Hyperlink">
    <w:name w:val="Hyperlink"/>
    <w:basedOn w:val="DefaultParagraphFont"/>
    <w:uiPriority w:val="99"/>
    <w:unhideWhenUsed/>
    <w:rsid w:val="007931AD"/>
    <w:rPr>
      <w:color w:val="0563C1" w:themeColor="hyperlink"/>
      <w:u w:val="single"/>
    </w:rPr>
  </w:style>
  <w:style w:type="character" w:styleId="CommentReference">
    <w:name w:val="annotation reference"/>
    <w:basedOn w:val="DefaultParagraphFont"/>
    <w:uiPriority w:val="99"/>
    <w:semiHidden/>
    <w:unhideWhenUsed/>
    <w:rsid w:val="00CE43D6"/>
    <w:rPr>
      <w:sz w:val="16"/>
      <w:szCs w:val="16"/>
    </w:rPr>
  </w:style>
  <w:style w:type="paragraph" w:styleId="CommentText">
    <w:name w:val="annotation text"/>
    <w:basedOn w:val="Normal"/>
    <w:link w:val="CommentTextChar"/>
    <w:uiPriority w:val="99"/>
    <w:semiHidden/>
    <w:unhideWhenUsed/>
    <w:rsid w:val="00CE43D6"/>
    <w:pPr>
      <w:spacing w:line="240" w:lineRule="auto"/>
    </w:pPr>
    <w:rPr>
      <w:sz w:val="20"/>
      <w:szCs w:val="20"/>
    </w:rPr>
  </w:style>
  <w:style w:type="character" w:customStyle="1" w:styleId="CommentTextChar">
    <w:name w:val="Comment Text Char"/>
    <w:basedOn w:val="DefaultParagraphFont"/>
    <w:link w:val="CommentText"/>
    <w:uiPriority w:val="99"/>
    <w:semiHidden/>
    <w:rsid w:val="00CE43D6"/>
    <w:rPr>
      <w:sz w:val="20"/>
      <w:szCs w:val="20"/>
    </w:rPr>
  </w:style>
  <w:style w:type="paragraph" w:styleId="CommentSubject">
    <w:name w:val="annotation subject"/>
    <w:basedOn w:val="CommentText"/>
    <w:next w:val="CommentText"/>
    <w:link w:val="CommentSubjectChar"/>
    <w:uiPriority w:val="99"/>
    <w:semiHidden/>
    <w:unhideWhenUsed/>
    <w:rsid w:val="00CE43D6"/>
    <w:rPr>
      <w:b/>
      <w:bCs/>
    </w:rPr>
  </w:style>
  <w:style w:type="character" w:customStyle="1" w:styleId="CommentSubjectChar">
    <w:name w:val="Comment Subject Char"/>
    <w:basedOn w:val="CommentTextChar"/>
    <w:link w:val="CommentSubject"/>
    <w:uiPriority w:val="99"/>
    <w:semiHidden/>
    <w:rsid w:val="00CE43D6"/>
    <w:rPr>
      <w:b/>
      <w:bCs/>
      <w:sz w:val="20"/>
      <w:szCs w:val="20"/>
    </w:rPr>
  </w:style>
  <w:style w:type="paragraph" w:styleId="BalloonText">
    <w:name w:val="Balloon Text"/>
    <w:basedOn w:val="Normal"/>
    <w:link w:val="BalloonTextChar"/>
    <w:uiPriority w:val="99"/>
    <w:semiHidden/>
    <w:unhideWhenUsed/>
    <w:rsid w:val="00CE43D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43D6"/>
    <w:rPr>
      <w:rFonts w:ascii="Segoe UI" w:hAnsi="Segoe UI" w:cs="Segoe UI"/>
      <w:sz w:val="18"/>
      <w:szCs w:val="18"/>
    </w:rPr>
  </w:style>
  <w:style w:type="character" w:customStyle="1" w:styleId="Heading1Char">
    <w:name w:val="Heading 1 Char"/>
    <w:basedOn w:val="DefaultParagraphFont"/>
    <w:link w:val="Heading1"/>
    <w:uiPriority w:val="9"/>
    <w:rsid w:val="007D36D3"/>
    <w:rPr>
      <w:rFonts w:asciiTheme="majorHAnsi" w:eastAsiaTheme="majorEastAsia" w:hAnsiTheme="majorHAnsi" w:cstheme="majorBidi"/>
      <w:color w:val="2E74B5" w:themeColor="accent1" w:themeShade="BF"/>
      <w:sz w:val="32"/>
      <w:szCs w:val="32"/>
    </w:rPr>
  </w:style>
  <w:style w:type="paragraph" w:styleId="Revision">
    <w:name w:val="Revision"/>
    <w:hidden/>
    <w:uiPriority w:val="99"/>
    <w:semiHidden/>
    <w:rsid w:val="00CA2C2E"/>
    <w:pPr>
      <w:spacing w:after="0" w:line="240" w:lineRule="auto"/>
    </w:pPr>
  </w:style>
  <w:style w:type="character" w:styleId="FollowedHyperlink">
    <w:name w:val="FollowedHyperlink"/>
    <w:basedOn w:val="DefaultParagraphFont"/>
    <w:uiPriority w:val="99"/>
    <w:semiHidden/>
    <w:unhideWhenUsed/>
    <w:rsid w:val="000466F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2129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nationaltrust.org.uk/sudbury-hall-and-the-national-trust-museum-of-childhood/features/exploring-the-history-of-sudbury" TargetMode="External"/><Relationship Id="rId18" Type="http://schemas.openxmlformats.org/officeDocument/2006/relationships/hyperlink" Target="file:///F:\Katharina%20Zinn"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nationaltrust.org.uk/sutton-hoo/features/exhibition-at-sutton-hoo" TargetMode="External"/><Relationship Id="rId17" Type="http://schemas.openxmlformats.org/officeDocument/2006/relationships/hyperlink" Target="https://uk.linkedin.com/in/quentin-drew-5386a024" TargetMode="External"/><Relationship Id="rId2" Type="http://schemas.openxmlformats.org/officeDocument/2006/relationships/styles" Target="styles.xml"/><Relationship Id="rId16" Type="http://schemas.openxmlformats.org/officeDocument/2006/relationships/hyperlink" Target="https://www.fieldmuseum.org/science/research/area/conserving-our-collections/treatment/restoring-pottery" TargetMode="Externa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eidolon.pub/why-i-teach-about-race-and-ethnicity-in-the-classical-world-ade379722170" TargetMode="External"/><Relationship Id="rId5" Type="http://schemas.openxmlformats.org/officeDocument/2006/relationships/footnotes" Target="footnotes.xml"/><Relationship Id="rId15" Type="http://schemas.openxmlformats.org/officeDocument/2006/relationships/hyperlink" Target="http://www.theacropolismuseum.gr/en/content/korai-acropolis" TargetMode="External"/><Relationship Id="rId10" Type="http://schemas.openxmlformats.org/officeDocument/2006/relationships/hyperlink" Target="https://www.metmuseum.org/toah/hd/prms/hd_prms.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hyperlink" Target="https://www.nationaltrust.org.uk/sutton-ho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980CB-C391-45CB-A637-72885B367C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4344</Words>
  <Characters>24766</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Dinah Mulholland</dc:creator>
  <cp:lastModifiedBy>Chris Jackson</cp:lastModifiedBy>
  <cp:revision>2</cp:revision>
  <cp:lastPrinted>2018-04-30T12:49:00Z</cp:lastPrinted>
  <dcterms:created xsi:type="dcterms:W3CDTF">2018-05-01T18:49:00Z</dcterms:created>
  <dcterms:modified xsi:type="dcterms:W3CDTF">2018-05-01T18:49:00Z</dcterms:modified>
</cp:coreProperties>
</file>