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4AFE0F" w14:textId="77777777" w:rsidR="00D722CE" w:rsidRDefault="00D722CE" w:rsidP="00D722CE">
      <w:pPr>
        <w:pStyle w:val="NormalWeb"/>
        <w:spacing w:before="0" w:beforeAutospacing="0" w:after="0" w:afterAutospacing="0"/>
        <w:ind w:left="-180" w:right="-334"/>
      </w:pPr>
      <w:bookmarkStart w:id="0" w:name="_Hlk526433641"/>
      <w:r>
        <w:rPr>
          <w:noProof/>
        </w:rPr>
        <w:drawing>
          <wp:inline distT="0" distB="0" distL="0" distR="0" wp14:anchorId="753775E8" wp14:editId="6BB34ACD">
            <wp:extent cx="1905000" cy="635000"/>
            <wp:effectExtent l="19050" t="1905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B016043" w14:textId="77777777" w:rsidR="00D722CE" w:rsidRDefault="00D722CE" w:rsidP="00D722CE">
      <w:pPr>
        <w:pStyle w:val="NormalWeb"/>
        <w:spacing w:before="0" w:beforeAutospacing="0" w:after="0" w:afterAutospacing="0"/>
        <w:ind w:left="-180" w:right="-334"/>
      </w:pPr>
    </w:p>
    <w:p w14:paraId="3ED6C9E0" w14:textId="77777777" w:rsidR="00D722CE" w:rsidRDefault="00D722CE" w:rsidP="00D722CE">
      <w:pPr>
        <w:pStyle w:val="NormalWeb"/>
        <w:spacing w:before="0" w:beforeAutospacing="0" w:after="0" w:afterAutospacing="0"/>
        <w:ind w:left="-180" w:right="-334"/>
      </w:pPr>
    </w:p>
    <w:p w14:paraId="510B608E" w14:textId="77777777" w:rsidR="00D722CE" w:rsidRDefault="00D722CE" w:rsidP="00D722C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3C83FAAF" w14:textId="77777777" w:rsidR="00D722CE" w:rsidRPr="00230F35" w:rsidRDefault="00D722CE" w:rsidP="00D722C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E34CFE9" w14:textId="77777777" w:rsidR="00D722CE" w:rsidRPr="00230F35" w:rsidRDefault="00D722CE" w:rsidP="00D722CE">
      <w:pPr>
        <w:rPr>
          <w:rFonts w:ascii="Arial" w:hAnsi="Arial" w:cs="Arial"/>
          <w:sz w:val="28"/>
          <w:szCs w:val="28"/>
          <w:lang w:val="cy-GB"/>
        </w:rPr>
      </w:pPr>
    </w:p>
    <w:p w14:paraId="3B18EA4C" w14:textId="77777777" w:rsidR="00D722CE" w:rsidRDefault="00D722CE" w:rsidP="00D722C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45E1387B" w14:textId="77777777" w:rsidR="00D722CE" w:rsidRDefault="00D722CE" w:rsidP="00D722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33"/>
        <w:gridCol w:w="423"/>
        <w:gridCol w:w="1503"/>
        <w:gridCol w:w="284"/>
        <w:gridCol w:w="1793"/>
      </w:tblGrid>
      <w:tr w:rsidR="00D722CE" w:rsidRPr="00230F35" w14:paraId="05BFCD57" w14:textId="77777777" w:rsidTr="00C5074F">
        <w:trPr>
          <w:trHeight w:val="614"/>
        </w:trPr>
        <w:tc>
          <w:tcPr>
            <w:tcW w:w="8856" w:type="dxa"/>
            <w:gridSpan w:val="5"/>
          </w:tcPr>
          <w:p w14:paraId="6C409C79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722CE" w:rsidRPr="00230F35" w14:paraId="6694DC1C" w14:textId="77777777" w:rsidTr="00C5074F">
        <w:trPr>
          <w:trHeight w:val="718"/>
        </w:trPr>
        <w:tc>
          <w:tcPr>
            <w:tcW w:w="8856" w:type="dxa"/>
            <w:gridSpan w:val="5"/>
          </w:tcPr>
          <w:p w14:paraId="2A352DFE" w14:textId="77777777" w:rsidR="00D722CE" w:rsidRPr="0063343F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>Elizabeth Flynn</w:t>
            </w:r>
          </w:p>
          <w:p w14:paraId="55322344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F7FD82B" w14:textId="77777777" w:rsidR="00D722CE" w:rsidRPr="0063343F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b/>
                <w:sz w:val="22"/>
                <w:szCs w:val="22"/>
              </w:rPr>
              <w:t>1805402@student.uwtsd.ac.uk</w:t>
            </w:r>
          </w:p>
        </w:tc>
      </w:tr>
      <w:tr w:rsidR="00D722CE" w:rsidRPr="00230F35" w14:paraId="455AC5AC" w14:textId="77777777" w:rsidTr="00C5074F">
        <w:trPr>
          <w:trHeight w:val="849"/>
        </w:trPr>
        <w:tc>
          <w:tcPr>
            <w:tcW w:w="4788" w:type="dxa"/>
          </w:tcPr>
          <w:p w14:paraId="77CD0CFD" w14:textId="7E1CB16F" w:rsidR="00D722CE" w:rsidRPr="0063343F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>HPCA700</w:t>
            </w:r>
            <w:r w:rsidR="00453FB9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  <w:p w14:paraId="1078388E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8E6E42C" w14:textId="1EDB84E6" w:rsidR="00D722CE" w:rsidRPr="0063343F" w:rsidRDefault="00D722CE" w:rsidP="00453F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53FB9">
              <w:rPr>
                <w:rFonts w:ascii="Arial" w:hAnsi="Arial" w:cs="Arial"/>
                <w:b/>
                <w:sz w:val="22"/>
                <w:szCs w:val="22"/>
              </w:rPr>
              <w:t>Cosmology, Magic, and     Divination</w:t>
            </w:r>
          </w:p>
          <w:p w14:paraId="4CCC6166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57C151CE" w14:textId="77777777" w:rsidR="00D722CE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2E6C3E2E" w14:textId="77777777" w:rsidR="00D722CE" w:rsidRDefault="00D722CE" w:rsidP="00C5074F"/>
          <w:p w14:paraId="099A253C" w14:textId="77777777" w:rsidR="00D722CE" w:rsidRPr="0063343F" w:rsidRDefault="00D722CE" w:rsidP="00C5074F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1805402</w:t>
            </w:r>
          </w:p>
        </w:tc>
        <w:tc>
          <w:tcPr>
            <w:tcW w:w="1802" w:type="dxa"/>
          </w:tcPr>
          <w:p w14:paraId="79931CF3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BCA9249" w14:textId="77777777" w:rsidR="00D722CE" w:rsidRPr="0063343F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63343F"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</w:tr>
      <w:tr w:rsidR="00D722CE" w:rsidRPr="00230F35" w14:paraId="0AA2E498" w14:textId="77777777" w:rsidTr="00C5074F">
        <w:trPr>
          <w:trHeight w:val="1139"/>
        </w:trPr>
        <w:tc>
          <w:tcPr>
            <w:tcW w:w="8856" w:type="dxa"/>
            <w:gridSpan w:val="5"/>
          </w:tcPr>
          <w:p w14:paraId="27A8228A" w14:textId="5B05C05D" w:rsidR="00D722CE" w:rsidRPr="000D360F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D360F" w:rsidRPr="000D360F">
              <w:rPr>
                <w:rFonts w:ascii="Arial" w:hAnsi="Arial" w:cs="Arial"/>
                <w:b/>
                <w:sz w:val="22"/>
                <w:szCs w:val="22"/>
              </w:rPr>
              <w:t xml:space="preserve">A Critical Review of Iamblichus’s Arguments for Divination in </w:t>
            </w:r>
            <w:r w:rsidR="000D360F" w:rsidRPr="000D360F">
              <w:rPr>
                <w:rFonts w:ascii="Arial" w:hAnsi="Arial" w:cs="Arial"/>
                <w:b/>
                <w:i/>
                <w:sz w:val="22"/>
                <w:szCs w:val="22"/>
              </w:rPr>
              <w:t>De Mysteriis</w:t>
            </w:r>
            <w:r w:rsidR="000D360F" w:rsidRPr="000D360F">
              <w:rPr>
                <w:rFonts w:ascii="Arial" w:hAnsi="Arial" w:cs="Arial"/>
                <w:b/>
                <w:sz w:val="22"/>
                <w:szCs w:val="22"/>
              </w:rPr>
              <w:t xml:space="preserve"> (</w:t>
            </w:r>
            <w:r w:rsidR="000D360F" w:rsidRPr="000D360F">
              <w:rPr>
                <w:rFonts w:ascii="Arial" w:hAnsi="Arial" w:cs="Arial"/>
                <w:b/>
                <w:i/>
                <w:sz w:val="22"/>
                <w:szCs w:val="22"/>
              </w:rPr>
              <w:t>On the Mysteries</w:t>
            </w:r>
            <w:r w:rsidR="000D360F" w:rsidRPr="000D360F">
              <w:rPr>
                <w:rFonts w:ascii="Arial" w:hAnsi="Arial" w:cs="Arial"/>
                <w:b/>
                <w:sz w:val="22"/>
                <w:szCs w:val="22"/>
              </w:rPr>
              <w:t>)</w:t>
            </w:r>
          </w:p>
          <w:p w14:paraId="7841D9A7" w14:textId="77777777" w:rsidR="00D722CE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147CD7D" w14:textId="17935BD4" w:rsidR="00D722CE" w:rsidRPr="0063343F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53FB9">
              <w:rPr>
                <w:rFonts w:ascii="Arial" w:hAnsi="Arial" w:cs="Arial"/>
                <w:b/>
                <w:sz w:val="22"/>
                <w:szCs w:val="22"/>
              </w:rPr>
              <w:t>17</w:t>
            </w:r>
            <w:r w:rsidR="00453FB9" w:rsidRPr="00453FB9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 w:rsidR="00453FB9">
              <w:rPr>
                <w:rFonts w:ascii="Arial" w:hAnsi="Arial" w:cs="Arial"/>
                <w:b/>
                <w:sz w:val="22"/>
                <w:szCs w:val="22"/>
              </w:rPr>
              <w:t xml:space="preserve"> June 2019</w:t>
            </w:r>
          </w:p>
        </w:tc>
      </w:tr>
      <w:tr w:rsidR="00D722CE" w:rsidRPr="00230F35" w14:paraId="723201EA" w14:textId="77777777" w:rsidTr="00C5074F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62846D4" w14:textId="297F48B9" w:rsidR="00D722CE" w:rsidRPr="00230F35" w:rsidRDefault="00D722CE" w:rsidP="00C5074F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271DD">
              <w:rPr>
                <w:rFonts w:ascii="Arial" w:hAnsi="Arial" w:cs="Arial"/>
                <w:sz w:val="22"/>
                <w:szCs w:val="22"/>
              </w:rPr>
            </w:r>
            <w:r w:rsidR="007271DD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271DD">
              <w:rPr>
                <w:rFonts w:ascii="Arial" w:hAnsi="Arial" w:cs="Arial"/>
                <w:sz w:val="22"/>
                <w:szCs w:val="22"/>
              </w:rPr>
            </w:r>
            <w:r w:rsidR="007271DD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271DD">
              <w:rPr>
                <w:rFonts w:ascii="Arial" w:hAnsi="Arial" w:cs="Arial"/>
                <w:sz w:val="22"/>
                <w:szCs w:val="22"/>
              </w:rPr>
            </w:r>
            <w:r w:rsidR="007271DD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271DD">
              <w:rPr>
                <w:rFonts w:ascii="Arial" w:hAnsi="Arial" w:cs="Arial"/>
                <w:sz w:val="22"/>
                <w:szCs w:val="22"/>
              </w:rPr>
            </w:r>
            <w:r w:rsidR="007271DD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271DD">
              <w:rPr>
                <w:rFonts w:ascii="Arial" w:hAnsi="Arial" w:cs="Arial"/>
                <w:sz w:val="22"/>
                <w:szCs w:val="22"/>
              </w:rPr>
            </w:r>
            <w:r w:rsidR="007271DD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4308C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6" w:name="Check18"/>
            <w:r w:rsidR="0054308C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271DD">
              <w:rPr>
                <w:rFonts w:ascii="Arial" w:hAnsi="Arial" w:cs="Arial"/>
                <w:sz w:val="22"/>
                <w:szCs w:val="22"/>
              </w:rPr>
            </w:r>
            <w:r w:rsidR="007271DD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54308C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6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D722CE" w:rsidRPr="00230F35" w14:paraId="64B04726" w14:textId="77777777" w:rsidTr="00C5074F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380521E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CDAEFC9" w14:textId="77777777" w:rsidR="00D722CE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262DD647" w14:textId="0B36973B" w:rsidR="00D722CE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453FB9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271DD">
              <w:rPr>
                <w:rFonts w:ascii="Arial" w:hAnsi="Arial" w:cs="Arial"/>
                <w:sz w:val="22"/>
                <w:szCs w:val="22"/>
              </w:rPr>
            </w:r>
            <w:r w:rsidR="007271DD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</w:p>
          <w:p w14:paraId="478216C4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D722CE" w:rsidRPr="00230F35" w14:paraId="3992CCE6" w14:textId="77777777" w:rsidTr="00C5074F">
        <w:trPr>
          <w:trHeight w:val="3972"/>
        </w:trPr>
        <w:tc>
          <w:tcPr>
            <w:tcW w:w="8856" w:type="dxa"/>
            <w:gridSpan w:val="5"/>
          </w:tcPr>
          <w:p w14:paraId="59A676DD" w14:textId="77777777" w:rsidR="00D722CE" w:rsidRDefault="00D722CE" w:rsidP="00C5074F">
            <w:pPr>
              <w:rPr>
                <w:rFonts w:ascii="Arial" w:hAnsi="Arial"/>
                <w:b/>
              </w:rPr>
            </w:pPr>
          </w:p>
          <w:p w14:paraId="622AD200" w14:textId="77777777" w:rsidR="00D722CE" w:rsidRPr="00116CE6" w:rsidRDefault="00D722CE" w:rsidP="00C5074F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D722CE" w:rsidRPr="00116CE6" w14:paraId="68E5B987" w14:textId="77777777" w:rsidTr="00C5074F">
              <w:tc>
                <w:tcPr>
                  <w:tcW w:w="6970" w:type="dxa"/>
                </w:tcPr>
                <w:p w14:paraId="1FC74269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A4B8C03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7F472F12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D722CE" w:rsidRPr="00116CE6" w14:paraId="64D10FAB" w14:textId="77777777" w:rsidTr="00C5074F">
              <w:tc>
                <w:tcPr>
                  <w:tcW w:w="6970" w:type="dxa"/>
                </w:tcPr>
                <w:p w14:paraId="500B50C6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D26A8E0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2F297743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D722CE" w:rsidRPr="00116CE6" w14:paraId="034C1FE0" w14:textId="77777777" w:rsidTr="00C5074F">
              <w:tc>
                <w:tcPr>
                  <w:tcW w:w="6970" w:type="dxa"/>
                </w:tcPr>
                <w:p w14:paraId="4352F427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06D5E9F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5ED3ED86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D722CE" w:rsidRPr="00116CE6" w14:paraId="49EE843C" w14:textId="77777777" w:rsidTr="00C5074F">
              <w:tc>
                <w:tcPr>
                  <w:tcW w:w="6970" w:type="dxa"/>
                </w:tcPr>
                <w:p w14:paraId="1A6F80F6" w14:textId="77777777" w:rsidR="00D722CE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2B313C5" w14:textId="77777777" w:rsidR="00D722CE" w:rsidRPr="00022345" w:rsidRDefault="00D722CE" w:rsidP="00C5074F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B0A3219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0130D881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5E53D48D" w14:textId="77777777" w:rsidR="00D722CE" w:rsidRDefault="00D722CE" w:rsidP="00C5074F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0E19F6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506CC0F" w14:textId="77777777" w:rsidR="00D722CE" w:rsidRDefault="00D722CE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0CF1F30" w14:textId="77777777" w:rsidR="00D722CE" w:rsidRDefault="00D722CE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4EC2FB4" w14:textId="77777777" w:rsidR="00D722CE" w:rsidRDefault="00D722CE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3EF003B" w14:textId="77777777" w:rsidR="00D722CE" w:rsidRDefault="00D722CE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2E8AA62" w14:textId="77777777" w:rsidR="00D722CE" w:rsidRDefault="00D722CE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2DD2800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1:</w:t>
            </w:r>
          </w:p>
          <w:p w14:paraId="09545CE6" w14:textId="77777777" w:rsidR="00D722CE" w:rsidRDefault="00D722CE" w:rsidP="00C5074F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47C8F51" w14:textId="77777777" w:rsidR="00D722CE" w:rsidRPr="00001C3B" w:rsidRDefault="00D722CE" w:rsidP="00C5074F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722CE" w:rsidRPr="00230F35" w14:paraId="65192D38" w14:textId="77777777" w:rsidTr="00C5074F">
        <w:trPr>
          <w:trHeight w:val="492"/>
        </w:trPr>
        <w:tc>
          <w:tcPr>
            <w:tcW w:w="6768" w:type="dxa"/>
            <w:gridSpan w:val="3"/>
          </w:tcPr>
          <w:p w14:paraId="4FCB6F6B" w14:textId="77777777" w:rsidR="00D722CE" w:rsidRPr="00230F35" w:rsidRDefault="00D722CE" w:rsidP="00C5074F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4A7E29DF" w14:textId="77777777" w:rsidR="00D722CE" w:rsidRPr="00230F35" w:rsidRDefault="00D722CE" w:rsidP="00C5074F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D722CE" w:rsidRPr="002F467C" w14:paraId="3628FD33" w14:textId="77777777" w:rsidTr="00C5074F">
        <w:tc>
          <w:tcPr>
            <w:tcW w:w="8856" w:type="dxa"/>
            <w:gridSpan w:val="5"/>
          </w:tcPr>
          <w:p w14:paraId="11E8BC0D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882F81F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437575FC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C3C0B48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76898E9D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31057D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AC47FA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522B2B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04EF972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C468C0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F35B87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0B125A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CBC509" w14:textId="77777777" w:rsidR="00D722CE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52C8E7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F22F90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17ABDC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722CE" w:rsidRPr="002F467C" w14:paraId="19474912" w14:textId="77777777" w:rsidTr="00C5074F">
        <w:trPr>
          <w:trHeight w:val="720"/>
        </w:trPr>
        <w:tc>
          <w:tcPr>
            <w:tcW w:w="5211" w:type="dxa"/>
            <w:gridSpan w:val="2"/>
          </w:tcPr>
          <w:p w14:paraId="5D86650B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7DF36D5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D722CE" w:rsidRPr="002F467C" w14:paraId="59307D10" w14:textId="77777777" w:rsidTr="00C5074F">
        <w:trPr>
          <w:trHeight w:val="720"/>
        </w:trPr>
        <w:tc>
          <w:tcPr>
            <w:tcW w:w="8856" w:type="dxa"/>
            <w:gridSpan w:val="5"/>
          </w:tcPr>
          <w:p w14:paraId="5ECAFA26" w14:textId="77777777" w:rsidR="00D722CE" w:rsidRPr="00B34964" w:rsidRDefault="00D722CE" w:rsidP="00C5074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2BEB7001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3494EF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423BA3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F6B981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3759D1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7D5322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EB1FA2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29735A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3B13F1" w14:textId="77777777" w:rsidR="00D722CE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78F300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50EF095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722CE" w:rsidRPr="002F467C" w14:paraId="765E3BEA" w14:textId="77777777" w:rsidTr="00C5074F">
        <w:trPr>
          <w:trHeight w:val="720"/>
        </w:trPr>
        <w:tc>
          <w:tcPr>
            <w:tcW w:w="5211" w:type="dxa"/>
            <w:gridSpan w:val="2"/>
          </w:tcPr>
          <w:p w14:paraId="343AC62D" w14:textId="77777777" w:rsidR="00D722CE" w:rsidRPr="00230F35" w:rsidRDefault="00D722CE" w:rsidP="00C5074F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DD16D63" w14:textId="77777777" w:rsidR="00D722CE" w:rsidRPr="00230F35" w:rsidRDefault="00D722CE" w:rsidP="00C5074F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182D6EC1" w14:textId="77777777" w:rsidR="00D722CE" w:rsidRDefault="00D722CE" w:rsidP="00D722CE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16F747D" w14:textId="77777777" w:rsidR="00D722CE" w:rsidRDefault="00D722CE" w:rsidP="00D722CE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  <w:sectPr w:rsidR="00D722CE" w:rsidSect="00B462B1">
          <w:footerReference w:type="default" r:id="rId9"/>
          <w:pgSz w:w="12240" w:h="15840"/>
          <w:pgMar w:top="567" w:right="1797" w:bottom="567" w:left="1797" w:header="567" w:footer="720" w:gutter="0"/>
          <w:pgNumType w:start="1"/>
          <w:cols w:space="720"/>
        </w:sectPr>
      </w:pPr>
    </w:p>
    <w:bookmarkEnd w:id="0"/>
    <w:p w14:paraId="6BD4C130" w14:textId="1747CA4B" w:rsidR="00D722CE" w:rsidRPr="00652B7F" w:rsidRDefault="009B06DB" w:rsidP="000D360F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sz w:val="24"/>
        </w:rPr>
      </w:pPr>
      <w:r>
        <w:rPr>
          <w:rFonts w:ascii="Times New Roman" w:hAnsi="Times New Roman"/>
          <w:sz w:val="24"/>
        </w:rPr>
        <w:lastRenderedPageBreak/>
        <w:t xml:space="preserve">Title: </w:t>
      </w:r>
      <w:r w:rsidR="00652B7F">
        <w:rPr>
          <w:rFonts w:ascii="Times New Roman" w:hAnsi="Times New Roman"/>
          <w:b/>
          <w:sz w:val="24"/>
        </w:rPr>
        <w:t xml:space="preserve">A Critical Review of Iamblichus’s </w:t>
      </w:r>
      <w:r w:rsidR="000D360F">
        <w:rPr>
          <w:rFonts w:ascii="Times New Roman" w:hAnsi="Times New Roman"/>
          <w:b/>
          <w:sz w:val="24"/>
        </w:rPr>
        <w:t>A</w:t>
      </w:r>
      <w:r w:rsidR="00652B7F">
        <w:rPr>
          <w:rFonts w:ascii="Times New Roman" w:hAnsi="Times New Roman"/>
          <w:b/>
          <w:sz w:val="24"/>
        </w:rPr>
        <w:t xml:space="preserve">rguments for </w:t>
      </w:r>
      <w:r w:rsidR="000D360F">
        <w:rPr>
          <w:rFonts w:ascii="Times New Roman" w:hAnsi="Times New Roman"/>
          <w:b/>
          <w:sz w:val="24"/>
        </w:rPr>
        <w:t>D</w:t>
      </w:r>
      <w:r w:rsidR="00652B7F">
        <w:rPr>
          <w:rFonts w:ascii="Times New Roman" w:hAnsi="Times New Roman"/>
          <w:b/>
          <w:sz w:val="24"/>
        </w:rPr>
        <w:t xml:space="preserve">ivination in </w:t>
      </w:r>
      <w:r w:rsidR="00652B7F">
        <w:rPr>
          <w:rFonts w:ascii="Times New Roman" w:hAnsi="Times New Roman"/>
          <w:b/>
          <w:i/>
          <w:sz w:val="24"/>
        </w:rPr>
        <w:t>De Mysteriis</w:t>
      </w:r>
      <w:r w:rsidR="000D360F">
        <w:rPr>
          <w:rFonts w:ascii="Times New Roman" w:hAnsi="Times New Roman"/>
          <w:b/>
          <w:i/>
          <w:sz w:val="24"/>
        </w:rPr>
        <w:t xml:space="preserve"> </w:t>
      </w:r>
    </w:p>
    <w:p w14:paraId="5C045036" w14:textId="1135A953" w:rsidR="00D722CE" w:rsidRPr="00F74C47" w:rsidRDefault="00D722CE" w:rsidP="00D722CE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Word count: </w:t>
      </w:r>
      <w:r w:rsidR="00652B7F">
        <w:rPr>
          <w:rFonts w:ascii="Times New Roman" w:hAnsi="Times New Roman"/>
          <w:b/>
          <w:bCs/>
          <w:sz w:val="24"/>
          <w:szCs w:val="24"/>
        </w:rPr>
        <w:t>2</w:t>
      </w:r>
      <w:r w:rsidR="005D1787">
        <w:rPr>
          <w:rFonts w:ascii="Times New Roman" w:hAnsi="Times New Roman"/>
          <w:b/>
          <w:bCs/>
          <w:sz w:val="24"/>
          <w:szCs w:val="24"/>
        </w:rPr>
        <w:t>088</w:t>
      </w:r>
    </w:p>
    <w:p w14:paraId="12C4D20F" w14:textId="77777777" w:rsidR="00ED254D" w:rsidRDefault="00ED254D" w:rsidP="00D722CE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7551216F" w14:textId="6CCD15A8" w:rsidR="007124A4" w:rsidRDefault="007124A4" w:rsidP="00D722CE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>Introduction</w:t>
      </w:r>
    </w:p>
    <w:p w14:paraId="72DACA07" w14:textId="77777777" w:rsidR="00BC1B00" w:rsidRDefault="00BC1B00" w:rsidP="00BC1B00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sz w:val="24"/>
        </w:rPr>
      </w:pPr>
    </w:p>
    <w:p w14:paraId="27FBED9F" w14:textId="206BED7C" w:rsidR="00DB6F55" w:rsidRPr="006C18C6" w:rsidRDefault="00D722CE" w:rsidP="00D722CE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7C14E9">
        <w:rPr>
          <w:rFonts w:ascii="Times New Roman" w:hAnsi="Times New Roman"/>
          <w:bCs/>
          <w:sz w:val="24"/>
          <w:szCs w:val="24"/>
        </w:rPr>
        <w:t>This essay will</w:t>
      </w:r>
      <w:r w:rsidR="007124A4">
        <w:rPr>
          <w:rFonts w:ascii="Times New Roman" w:hAnsi="Times New Roman"/>
          <w:bCs/>
          <w:sz w:val="24"/>
          <w:szCs w:val="24"/>
        </w:rPr>
        <w:t xml:space="preserve"> critically review Ia</w:t>
      </w:r>
      <w:r w:rsidR="00FD44C9">
        <w:rPr>
          <w:rFonts w:ascii="Times New Roman" w:hAnsi="Times New Roman"/>
          <w:bCs/>
          <w:sz w:val="24"/>
          <w:szCs w:val="24"/>
        </w:rPr>
        <w:t>m</w:t>
      </w:r>
      <w:r w:rsidR="007124A4">
        <w:rPr>
          <w:rFonts w:ascii="Times New Roman" w:hAnsi="Times New Roman"/>
          <w:bCs/>
          <w:sz w:val="24"/>
          <w:szCs w:val="24"/>
        </w:rPr>
        <w:t>blichus’s arguments for divination</w:t>
      </w:r>
      <w:r w:rsidR="00A9015E">
        <w:rPr>
          <w:rFonts w:ascii="Times New Roman" w:hAnsi="Times New Roman"/>
          <w:bCs/>
          <w:sz w:val="24"/>
          <w:szCs w:val="24"/>
        </w:rPr>
        <w:t xml:space="preserve"> found</w:t>
      </w:r>
      <w:r w:rsidR="007124A4">
        <w:rPr>
          <w:rFonts w:ascii="Times New Roman" w:hAnsi="Times New Roman"/>
          <w:bCs/>
          <w:sz w:val="24"/>
          <w:szCs w:val="24"/>
        </w:rPr>
        <w:t xml:space="preserve"> in</w:t>
      </w:r>
      <w:r w:rsidR="000D71A9">
        <w:rPr>
          <w:rFonts w:ascii="Times New Roman" w:hAnsi="Times New Roman"/>
          <w:bCs/>
          <w:sz w:val="24"/>
          <w:szCs w:val="24"/>
        </w:rPr>
        <w:t xml:space="preserve"> the third book of</w:t>
      </w:r>
      <w:r w:rsidR="007124A4">
        <w:rPr>
          <w:rFonts w:ascii="Times New Roman" w:hAnsi="Times New Roman"/>
          <w:bCs/>
          <w:sz w:val="24"/>
          <w:szCs w:val="24"/>
        </w:rPr>
        <w:t xml:space="preserve"> </w:t>
      </w:r>
      <w:r w:rsidR="007124A4">
        <w:rPr>
          <w:rFonts w:ascii="Times New Roman" w:hAnsi="Times New Roman"/>
          <w:bCs/>
          <w:i/>
          <w:sz w:val="24"/>
          <w:szCs w:val="24"/>
        </w:rPr>
        <w:t xml:space="preserve">De </w:t>
      </w:r>
      <w:r w:rsidR="00F447A4">
        <w:rPr>
          <w:rFonts w:ascii="Times New Roman" w:hAnsi="Times New Roman"/>
          <w:bCs/>
          <w:i/>
          <w:sz w:val="24"/>
          <w:szCs w:val="24"/>
        </w:rPr>
        <w:t>M</w:t>
      </w:r>
      <w:r w:rsidR="007124A4">
        <w:rPr>
          <w:rFonts w:ascii="Times New Roman" w:hAnsi="Times New Roman"/>
          <w:bCs/>
          <w:i/>
          <w:sz w:val="24"/>
          <w:szCs w:val="24"/>
        </w:rPr>
        <w:t>ysteriis</w:t>
      </w:r>
      <w:r w:rsidR="006A08B7">
        <w:rPr>
          <w:rFonts w:ascii="Times New Roman" w:hAnsi="Times New Roman"/>
          <w:bCs/>
          <w:i/>
          <w:sz w:val="24"/>
          <w:szCs w:val="24"/>
        </w:rPr>
        <w:t xml:space="preserve">, </w:t>
      </w:r>
      <w:r w:rsidR="00E87386">
        <w:rPr>
          <w:rFonts w:ascii="Times New Roman" w:hAnsi="Times New Roman"/>
          <w:bCs/>
          <w:sz w:val="24"/>
          <w:szCs w:val="24"/>
        </w:rPr>
        <w:t>using</w:t>
      </w:r>
      <w:r w:rsidR="006A08B7">
        <w:rPr>
          <w:rFonts w:ascii="Times New Roman" w:hAnsi="Times New Roman"/>
          <w:bCs/>
          <w:sz w:val="24"/>
          <w:szCs w:val="24"/>
        </w:rPr>
        <w:t xml:space="preserve"> </w:t>
      </w:r>
      <w:r w:rsidR="007124A4">
        <w:rPr>
          <w:rFonts w:ascii="Times New Roman" w:hAnsi="Times New Roman"/>
          <w:bCs/>
          <w:sz w:val="24"/>
          <w:szCs w:val="24"/>
        </w:rPr>
        <w:t xml:space="preserve">the English translation </w:t>
      </w:r>
      <w:r w:rsidR="007124A4">
        <w:rPr>
          <w:rFonts w:ascii="Times New Roman" w:hAnsi="Times New Roman"/>
          <w:bCs/>
          <w:i/>
          <w:sz w:val="24"/>
          <w:szCs w:val="24"/>
        </w:rPr>
        <w:t>On the Mysteries</w:t>
      </w:r>
      <w:r w:rsidR="007124A4">
        <w:rPr>
          <w:rFonts w:ascii="Times New Roman" w:hAnsi="Times New Roman"/>
          <w:bCs/>
          <w:sz w:val="24"/>
          <w:szCs w:val="24"/>
        </w:rPr>
        <w:t xml:space="preserve"> by Emma C. Clarke, John M. Dillon, and Jackson P. </w:t>
      </w:r>
      <w:proofErr w:type="spellStart"/>
      <w:r w:rsidR="007124A4">
        <w:rPr>
          <w:rFonts w:ascii="Times New Roman" w:hAnsi="Times New Roman"/>
          <w:bCs/>
          <w:sz w:val="24"/>
          <w:szCs w:val="24"/>
        </w:rPr>
        <w:t>Hershbell</w:t>
      </w:r>
      <w:proofErr w:type="spellEnd"/>
      <w:r w:rsidR="007124A4">
        <w:rPr>
          <w:rFonts w:ascii="Times New Roman" w:hAnsi="Times New Roman"/>
          <w:bCs/>
          <w:sz w:val="24"/>
          <w:szCs w:val="24"/>
        </w:rPr>
        <w:t>.</w:t>
      </w:r>
      <w:r w:rsidR="007124A4">
        <w:rPr>
          <w:rStyle w:val="FootnoteReference"/>
          <w:rFonts w:ascii="Times New Roman" w:hAnsi="Times New Roman"/>
          <w:bCs/>
          <w:sz w:val="24"/>
          <w:szCs w:val="24"/>
        </w:rPr>
        <w:footnoteReference w:id="1"/>
      </w:r>
      <w:r w:rsidR="007124A4">
        <w:rPr>
          <w:rFonts w:ascii="Times New Roman" w:hAnsi="Times New Roman"/>
          <w:bCs/>
          <w:sz w:val="24"/>
          <w:szCs w:val="24"/>
        </w:rPr>
        <w:t xml:space="preserve"> </w:t>
      </w:r>
      <w:r w:rsidR="00E82F67" w:rsidRPr="002D6C94">
        <w:rPr>
          <w:rFonts w:ascii="Times New Roman" w:hAnsi="Times New Roman"/>
          <w:bCs/>
          <w:sz w:val="24"/>
          <w:szCs w:val="24"/>
        </w:rPr>
        <w:t>After a biographical sketch of Iamblichus, the following themes will be explored</w:t>
      </w:r>
      <w:r w:rsidR="00EC3DD3">
        <w:rPr>
          <w:rFonts w:ascii="Times New Roman" w:hAnsi="Times New Roman"/>
          <w:bCs/>
          <w:sz w:val="24"/>
          <w:szCs w:val="24"/>
        </w:rPr>
        <w:t xml:space="preserve">: </w:t>
      </w:r>
      <w:r w:rsidR="00BC1B00" w:rsidRPr="002D6C94">
        <w:rPr>
          <w:rFonts w:ascii="Times New Roman" w:hAnsi="Times New Roman"/>
          <w:bCs/>
          <w:sz w:val="24"/>
          <w:szCs w:val="24"/>
        </w:rPr>
        <w:t xml:space="preserve">philosophical </w:t>
      </w:r>
      <w:r w:rsidR="00086F03">
        <w:rPr>
          <w:rFonts w:ascii="Times New Roman" w:hAnsi="Times New Roman"/>
          <w:bCs/>
          <w:sz w:val="24"/>
          <w:szCs w:val="24"/>
        </w:rPr>
        <w:t>dialogues</w:t>
      </w:r>
      <w:r w:rsidR="007B5045" w:rsidRPr="002D6C94">
        <w:rPr>
          <w:rFonts w:ascii="Times New Roman" w:hAnsi="Times New Roman"/>
          <w:bCs/>
          <w:sz w:val="24"/>
          <w:szCs w:val="24"/>
        </w:rPr>
        <w:t>;</w:t>
      </w:r>
      <w:r w:rsidR="00C04EBD" w:rsidRPr="002D6C94">
        <w:rPr>
          <w:rFonts w:ascii="Times New Roman" w:hAnsi="Times New Roman"/>
          <w:bCs/>
          <w:sz w:val="24"/>
          <w:szCs w:val="24"/>
        </w:rPr>
        <w:t xml:space="preserve"> </w:t>
      </w:r>
      <w:r w:rsidR="00086F03">
        <w:rPr>
          <w:rFonts w:ascii="Times New Roman" w:hAnsi="Times New Roman"/>
          <w:bCs/>
          <w:sz w:val="24"/>
          <w:szCs w:val="24"/>
        </w:rPr>
        <w:t>divination and the human</w:t>
      </w:r>
      <w:r w:rsidR="007B5045" w:rsidRPr="002D6C94">
        <w:rPr>
          <w:rFonts w:ascii="Times New Roman" w:hAnsi="Times New Roman"/>
          <w:bCs/>
          <w:sz w:val="24"/>
          <w:szCs w:val="24"/>
        </w:rPr>
        <w:t xml:space="preserve"> soul;</w:t>
      </w:r>
      <w:r w:rsidR="00C04EBD" w:rsidRPr="002D6C94">
        <w:rPr>
          <w:rFonts w:ascii="Times New Roman" w:hAnsi="Times New Roman"/>
          <w:bCs/>
          <w:sz w:val="24"/>
          <w:szCs w:val="24"/>
        </w:rPr>
        <w:t xml:space="preserve"> and</w:t>
      </w:r>
      <w:r w:rsidR="00450AD6">
        <w:rPr>
          <w:rFonts w:ascii="Times New Roman" w:hAnsi="Times New Roman"/>
          <w:bCs/>
          <w:sz w:val="24"/>
          <w:szCs w:val="24"/>
        </w:rPr>
        <w:t xml:space="preserve"> </w:t>
      </w:r>
      <w:r w:rsidR="00086F03">
        <w:rPr>
          <w:rFonts w:ascii="Times New Roman" w:hAnsi="Times New Roman"/>
          <w:bCs/>
          <w:sz w:val="24"/>
          <w:szCs w:val="24"/>
        </w:rPr>
        <w:t>divine consciousness and human artifice.</w:t>
      </w:r>
      <w:r w:rsidR="005F15A4">
        <w:rPr>
          <w:rFonts w:ascii="Times New Roman" w:hAnsi="Times New Roman"/>
          <w:bCs/>
          <w:sz w:val="24"/>
          <w:szCs w:val="24"/>
        </w:rPr>
        <w:t xml:space="preserve"> </w:t>
      </w:r>
      <w:r w:rsidR="00655830">
        <w:rPr>
          <w:rFonts w:ascii="Times New Roman" w:hAnsi="Times New Roman"/>
          <w:bCs/>
          <w:sz w:val="24"/>
          <w:szCs w:val="24"/>
        </w:rPr>
        <w:t>Within these contexts, Iambl</w:t>
      </w:r>
      <w:r w:rsidR="006C18C6">
        <w:rPr>
          <w:rFonts w:ascii="Times New Roman" w:hAnsi="Times New Roman"/>
          <w:bCs/>
          <w:sz w:val="24"/>
          <w:szCs w:val="24"/>
        </w:rPr>
        <w:t xml:space="preserve">ichus’s discussions </w:t>
      </w:r>
      <w:r w:rsidR="00655830">
        <w:rPr>
          <w:rFonts w:ascii="Times New Roman" w:hAnsi="Times New Roman"/>
          <w:bCs/>
          <w:sz w:val="24"/>
          <w:szCs w:val="24"/>
        </w:rPr>
        <w:t>regarding</w:t>
      </w:r>
      <w:r w:rsidR="006C18C6">
        <w:rPr>
          <w:rFonts w:ascii="Times New Roman" w:hAnsi="Times New Roman"/>
          <w:bCs/>
          <w:sz w:val="24"/>
          <w:szCs w:val="24"/>
        </w:rPr>
        <w:t xml:space="preserve"> dream divination, divine possession, and</w:t>
      </w:r>
      <w:r w:rsidR="00655830">
        <w:rPr>
          <w:rFonts w:ascii="Times New Roman" w:hAnsi="Times New Roman"/>
          <w:bCs/>
          <w:sz w:val="24"/>
          <w:szCs w:val="24"/>
        </w:rPr>
        <w:t xml:space="preserve"> </w:t>
      </w:r>
      <w:r w:rsidR="006C18C6">
        <w:rPr>
          <w:rFonts w:ascii="Times New Roman" w:hAnsi="Times New Roman"/>
          <w:bCs/>
          <w:sz w:val="24"/>
          <w:szCs w:val="24"/>
        </w:rPr>
        <w:t>‘artificial’ divination</w:t>
      </w:r>
      <w:r w:rsidR="00655830">
        <w:rPr>
          <w:rFonts w:ascii="Times New Roman" w:hAnsi="Times New Roman"/>
          <w:bCs/>
          <w:sz w:val="24"/>
          <w:szCs w:val="24"/>
        </w:rPr>
        <w:t xml:space="preserve"> will be consulted</w:t>
      </w:r>
      <w:r w:rsidR="001C63AE">
        <w:rPr>
          <w:rFonts w:ascii="Times New Roman" w:hAnsi="Times New Roman"/>
          <w:bCs/>
          <w:sz w:val="24"/>
          <w:szCs w:val="24"/>
        </w:rPr>
        <w:t>.</w:t>
      </w:r>
      <w:r w:rsidR="006A2AD5">
        <w:rPr>
          <w:rStyle w:val="FootnoteReference"/>
          <w:rFonts w:ascii="Times New Roman" w:hAnsi="Times New Roman"/>
          <w:bCs/>
          <w:sz w:val="24"/>
          <w:szCs w:val="24"/>
        </w:rPr>
        <w:footnoteReference w:id="2"/>
      </w:r>
    </w:p>
    <w:p w14:paraId="1CE56AE6" w14:textId="77777777" w:rsidR="00DB6F55" w:rsidRDefault="00DB6F55" w:rsidP="00D722CE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</w:p>
    <w:p w14:paraId="22EBABA2" w14:textId="4E8EB49A" w:rsidR="001419FC" w:rsidRDefault="008D1504" w:rsidP="00D722CE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Contemporary academic opinion – </w:t>
      </w:r>
      <w:r w:rsidR="00F82B03">
        <w:rPr>
          <w:rFonts w:ascii="Times New Roman" w:hAnsi="Times New Roman"/>
          <w:bCs/>
          <w:sz w:val="24"/>
          <w:szCs w:val="24"/>
        </w:rPr>
        <w:t>outlined by</w:t>
      </w:r>
      <w:r>
        <w:rPr>
          <w:rFonts w:ascii="Times New Roman" w:hAnsi="Times New Roman"/>
          <w:bCs/>
          <w:sz w:val="24"/>
          <w:szCs w:val="24"/>
        </w:rPr>
        <w:t xml:space="preserve"> Clarke, Dillon, and </w:t>
      </w:r>
      <w:proofErr w:type="spellStart"/>
      <w:r>
        <w:rPr>
          <w:rFonts w:ascii="Times New Roman" w:hAnsi="Times New Roman"/>
          <w:bCs/>
          <w:sz w:val="24"/>
          <w:szCs w:val="24"/>
        </w:rPr>
        <w:t>Hershbell</w:t>
      </w:r>
      <w:proofErr w:type="spellEnd"/>
      <w:r w:rsidR="00F82B03">
        <w:rPr>
          <w:rFonts w:ascii="Times New Roman" w:hAnsi="Times New Roman"/>
          <w:bCs/>
          <w:sz w:val="24"/>
          <w:szCs w:val="24"/>
        </w:rPr>
        <w:t xml:space="preserve"> –</w:t>
      </w:r>
      <w:r>
        <w:rPr>
          <w:rFonts w:ascii="Times New Roman" w:hAnsi="Times New Roman"/>
          <w:bCs/>
          <w:sz w:val="24"/>
          <w:szCs w:val="24"/>
        </w:rPr>
        <w:t xml:space="preserve"> place</w:t>
      </w:r>
      <w:r w:rsidR="00F82B03">
        <w:rPr>
          <w:rFonts w:ascii="Times New Roman" w:hAnsi="Times New Roman"/>
          <w:bCs/>
          <w:sz w:val="24"/>
          <w:szCs w:val="24"/>
        </w:rPr>
        <w:t>s</w:t>
      </w:r>
      <w:r>
        <w:rPr>
          <w:rFonts w:ascii="Times New Roman" w:hAnsi="Times New Roman"/>
          <w:bCs/>
          <w:sz w:val="24"/>
          <w:szCs w:val="24"/>
        </w:rPr>
        <w:t xml:space="preserve"> Iamblichus’s date of birth in Chalcis ad </w:t>
      </w:r>
      <w:proofErr w:type="spellStart"/>
      <w:r>
        <w:rPr>
          <w:rFonts w:ascii="Times New Roman" w:hAnsi="Times New Roman"/>
          <w:bCs/>
          <w:sz w:val="24"/>
          <w:szCs w:val="24"/>
        </w:rPr>
        <w:t>Belum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 c</w:t>
      </w:r>
      <w:r w:rsidR="00B440E9">
        <w:rPr>
          <w:rFonts w:ascii="Times New Roman" w:hAnsi="Times New Roman"/>
          <w:bCs/>
          <w:sz w:val="24"/>
          <w:szCs w:val="24"/>
        </w:rPr>
        <w:t>.</w:t>
      </w:r>
      <w:r>
        <w:rPr>
          <w:rFonts w:ascii="Times New Roman" w:hAnsi="Times New Roman"/>
          <w:bCs/>
          <w:sz w:val="24"/>
          <w:szCs w:val="24"/>
        </w:rPr>
        <w:t>240 C.E. and his death c</w:t>
      </w:r>
      <w:r w:rsidR="00B440E9">
        <w:rPr>
          <w:rFonts w:ascii="Times New Roman" w:hAnsi="Times New Roman"/>
          <w:bCs/>
          <w:sz w:val="24"/>
          <w:szCs w:val="24"/>
        </w:rPr>
        <w:t>.</w:t>
      </w:r>
      <w:r>
        <w:rPr>
          <w:rFonts w:ascii="Times New Roman" w:hAnsi="Times New Roman"/>
          <w:bCs/>
          <w:sz w:val="24"/>
          <w:szCs w:val="24"/>
        </w:rPr>
        <w:t>325 C.E.</w:t>
      </w:r>
      <w:r>
        <w:rPr>
          <w:rStyle w:val="FootnoteReference"/>
          <w:rFonts w:ascii="Times New Roman" w:hAnsi="Times New Roman"/>
          <w:bCs/>
          <w:sz w:val="24"/>
          <w:szCs w:val="24"/>
        </w:rPr>
        <w:footnoteReference w:id="3"/>
      </w:r>
      <w:r>
        <w:rPr>
          <w:rFonts w:ascii="Times New Roman" w:hAnsi="Times New Roman"/>
          <w:bCs/>
          <w:sz w:val="24"/>
          <w:szCs w:val="24"/>
        </w:rPr>
        <w:t xml:space="preserve"> These dates, along with other biographical suppositions, have been excavated </w:t>
      </w:r>
      <w:r w:rsidR="000C38D1">
        <w:rPr>
          <w:rFonts w:ascii="Times New Roman" w:hAnsi="Times New Roman"/>
          <w:bCs/>
          <w:sz w:val="24"/>
          <w:szCs w:val="24"/>
        </w:rPr>
        <w:t xml:space="preserve">from extant sources by what Clarke, Dillon, and </w:t>
      </w:r>
      <w:proofErr w:type="spellStart"/>
      <w:r w:rsidR="000C38D1">
        <w:rPr>
          <w:rFonts w:ascii="Times New Roman" w:hAnsi="Times New Roman"/>
          <w:bCs/>
          <w:sz w:val="24"/>
          <w:szCs w:val="24"/>
        </w:rPr>
        <w:t>Hershbell</w:t>
      </w:r>
      <w:proofErr w:type="spellEnd"/>
      <w:r w:rsidR="000C38D1">
        <w:rPr>
          <w:rFonts w:ascii="Times New Roman" w:hAnsi="Times New Roman"/>
          <w:bCs/>
          <w:sz w:val="24"/>
          <w:szCs w:val="24"/>
        </w:rPr>
        <w:t xml:space="preserve"> have referred to as </w:t>
      </w:r>
      <w:r>
        <w:rPr>
          <w:rFonts w:ascii="Times New Roman" w:hAnsi="Times New Roman"/>
          <w:bCs/>
          <w:sz w:val="24"/>
          <w:szCs w:val="24"/>
        </w:rPr>
        <w:t>‘reasonable conjecture’ regarding ‘probable data’.</w:t>
      </w:r>
      <w:r>
        <w:rPr>
          <w:rStyle w:val="FootnoteReference"/>
          <w:rFonts w:ascii="Times New Roman" w:hAnsi="Times New Roman"/>
          <w:bCs/>
          <w:sz w:val="24"/>
          <w:szCs w:val="24"/>
        </w:rPr>
        <w:footnoteReference w:id="4"/>
      </w:r>
      <w:r>
        <w:rPr>
          <w:rFonts w:ascii="Times New Roman" w:hAnsi="Times New Roman"/>
          <w:bCs/>
          <w:sz w:val="24"/>
          <w:szCs w:val="24"/>
        </w:rPr>
        <w:t xml:space="preserve"> </w:t>
      </w:r>
      <w:r w:rsidR="00BC7307">
        <w:rPr>
          <w:rFonts w:ascii="Times New Roman" w:hAnsi="Times New Roman"/>
          <w:bCs/>
          <w:sz w:val="24"/>
          <w:szCs w:val="24"/>
        </w:rPr>
        <w:t>A Neoplatonic philosopher, Iamblichus controversially placed the human soul within the body – as opposed to maintaining the elevated position which was, due to the work of Plotinus (c.205-270 C.E.) and his student Porphyry</w:t>
      </w:r>
      <w:r w:rsidR="006A022B">
        <w:rPr>
          <w:rFonts w:ascii="Times New Roman" w:hAnsi="Times New Roman"/>
          <w:bCs/>
          <w:sz w:val="24"/>
          <w:szCs w:val="24"/>
        </w:rPr>
        <w:t xml:space="preserve"> (</w:t>
      </w:r>
      <w:r w:rsidR="00D07C8F">
        <w:rPr>
          <w:rFonts w:ascii="Times New Roman" w:hAnsi="Times New Roman"/>
          <w:bCs/>
          <w:sz w:val="24"/>
          <w:szCs w:val="24"/>
        </w:rPr>
        <w:t>c.234-c.305 C.E.</w:t>
      </w:r>
      <w:r w:rsidR="006A022B">
        <w:rPr>
          <w:rFonts w:ascii="Times New Roman" w:hAnsi="Times New Roman"/>
          <w:bCs/>
          <w:sz w:val="24"/>
          <w:szCs w:val="24"/>
        </w:rPr>
        <w:t>)</w:t>
      </w:r>
      <w:r w:rsidR="00BC7307">
        <w:rPr>
          <w:rFonts w:ascii="Times New Roman" w:hAnsi="Times New Roman"/>
          <w:bCs/>
          <w:sz w:val="24"/>
          <w:szCs w:val="24"/>
        </w:rPr>
        <w:t xml:space="preserve">, </w:t>
      </w:r>
      <w:r w:rsidR="002B5E37">
        <w:rPr>
          <w:rFonts w:ascii="Times New Roman" w:hAnsi="Times New Roman"/>
          <w:bCs/>
          <w:sz w:val="24"/>
          <w:szCs w:val="24"/>
        </w:rPr>
        <w:t xml:space="preserve">contemporaneously </w:t>
      </w:r>
      <w:r w:rsidR="00BC7307">
        <w:rPr>
          <w:rFonts w:ascii="Times New Roman" w:hAnsi="Times New Roman"/>
          <w:bCs/>
          <w:sz w:val="24"/>
          <w:szCs w:val="24"/>
        </w:rPr>
        <w:t>accepted as a standard tenet of Platonic philosophy.</w:t>
      </w:r>
      <w:r w:rsidR="00BC7307">
        <w:rPr>
          <w:rStyle w:val="FootnoteReference"/>
          <w:rFonts w:ascii="Times New Roman" w:hAnsi="Times New Roman"/>
          <w:bCs/>
          <w:sz w:val="24"/>
          <w:szCs w:val="24"/>
        </w:rPr>
        <w:footnoteReference w:id="5"/>
      </w:r>
      <w:r w:rsidR="0035197A">
        <w:rPr>
          <w:rFonts w:ascii="Times New Roman" w:hAnsi="Times New Roman"/>
          <w:bCs/>
          <w:sz w:val="24"/>
          <w:szCs w:val="24"/>
        </w:rPr>
        <w:t xml:space="preserve"> </w:t>
      </w:r>
      <w:r w:rsidR="00BC7307">
        <w:rPr>
          <w:rFonts w:ascii="Times New Roman" w:hAnsi="Times New Roman"/>
          <w:bCs/>
          <w:sz w:val="24"/>
          <w:szCs w:val="24"/>
        </w:rPr>
        <w:t>The term Neoplatonist (‘New-Platonist’), as Nicholas Campion has highlighted, has been retroactively applied to describe a group of ‘late classical’ Platonists</w:t>
      </w:r>
      <w:r w:rsidR="00121DB0">
        <w:rPr>
          <w:rFonts w:ascii="Times New Roman" w:hAnsi="Times New Roman"/>
          <w:bCs/>
          <w:sz w:val="24"/>
          <w:szCs w:val="24"/>
        </w:rPr>
        <w:t xml:space="preserve"> – including Plotinus, Porphyry, and Iamblichus –</w:t>
      </w:r>
      <w:r w:rsidR="00BC7307">
        <w:rPr>
          <w:rFonts w:ascii="Times New Roman" w:hAnsi="Times New Roman"/>
          <w:bCs/>
          <w:sz w:val="24"/>
          <w:szCs w:val="24"/>
        </w:rPr>
        <w:t xml:space="preserve"> who created a synthesized ‘system’ combining philosophical facets from ‘Pythagoras, Plato, Aristotle, and Hermes Trismegistus’.</w:t>
      </w:r>
      <w:r w:rsidR="00BC7307">
        <w:rPr>
          <w:rStyle w:val="FootnoteReference"/>
          <w:rFonts w:ascii="Times New Roman" w:hAnsi="Times New Roman"/>
          <w:bCs/>
          <w:sz w:val="24"/>
          <w:szCs w:val="24"/>
        </w:rPr>
        <w:footnoteReference w:id="6"/>
      </w:r>
      <w:r w:rsidR="004C7DEF">
        <w:rPr>
          <w:rFonts w:ascii="Times New Roman" w:hAnsi="Times New Roman"/>
          <w:bCs/>
          <w:sz w:val="24"/>
          <w:szCs w:val="24"/>
        </w:rPr>
        <w:t xml:space="preserve"> Iamblichus appears to have been a student of Porphyry in Rome, before leaving and setting up his own philosophical academy in </w:t>
      </w:r>
      <w:proofErr w:type="spellStart"/>
      <w:r w:rsidR="004C7DEF">
        <w:rPr>
          <w:rFonts w:ascii="Times New Roman" w:hAnsi="Times New Roman"/>
          <w:bCs/>
          <w:sz w:val="24"/>
          <w:szCs w:val="24"/>
        </w:rPr>
        <w:t>Apamea</w:t>
      </w:r>
      <w:proofErr w:type="spellEnd"/>
      <w:r w:rsidR="00E222C8">
        <w:rPr>
          <w:rFonts w:ascii="Times New Roman" w:hAnsi="Times New Roman"/>
          <w:bCs/>
          <w:sz w:val="24"/>
          <w:szCs w:val="24"/>
        </w:rPr>
        <w:t xml:space="preserve">, a link which may be crucial in understanding </w:t>
      </w:r>
      <w:r w:rsidR="0046465B">
        <w:rPr>
          <w:rFonts w:ascii="Times New Roman" w:hAnsi="Times New Roman"/>
          <w:bCs/>
          <w:sz w:val="24"/>
          <w:szCs w:val="24"/>
        </w:rPr>
        <w:t>the presentation of</w:t>
      </w:r>
      <w:r w:rsidR="00341A1D">
        <w:rPr>
          <w:rFonts w:ascii="Times New Roman" w:hAnsi="Times New Roman"/>
          <w:bCs/>
          <w:sz w:val="24"/>
          <w:szCs w:val="24"/>
        </w:rPr>
        <w:t xml:space="preserve"> </w:t>
      </w:r>
      <w:r w:rsidR="00341A1D">
        <w:rPr>
          <w:rFonts w:ascii="Times New Roman" w:hAnsi="Times New Roman"/>
          <w:bCs/>
          <w:i/>
          <w:sz w:val="24"/>
          <w:szCs w:val="24"/>
        </w:rPr>
        <w:t>De Mysteriis</w:t>
      </w:r>
      <w:r w:rsidR="004C7DEF">
        <w:rPr>
          <w:rFonts w:ascii="Times New Roman" w:hAnsi="Times New Roman"/>
          <w:bCs/>
          <w:sz w:val="24"/>
          <w:szCs w:val="24"/>
        </w:rPr>
        <w:t>.</w:t>
      </w:r>
      <w:r w:rsidR="004C7DEF">
        <w:rPr>
          <w:rStyle w:val="FootnoteReference"/>
          <w:rFonts w:ascii="Times New Roman" w:hAnsi="Times New Roman"/>
          <w:bCs/>
          <w:sz w:val="24"/>
          <w:szCs w:val="24"/>
        </w:rPr>
        <w:footnoteReference w:id="7"/>
      </w:r>
      <w:r w:rsidR="00E222C8">
        <w:rPr>
          <w:rFonts w:ascii="Times New Roman" w:hAnsi="Times New Roman"/>
          <w:bCs/>
          <w:sz w:val="24"/>
          <w:szCs w:val="24"/>
        </w:rPr>
        <w:t xml:space="preserve"> </w:t>
      </w:r>
    </w:p>
    <w:p w14:paraId="5414CD60" w14:textId="77777777" w:rsidR="00ED254D" w:rsidRDefault="00ED254D" w:rsidP="00D722CE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</w:p>
    <w:p w14:paraId="26E5BF1E" w14:textId="77777777" w:rsidR="008B0702" w:rsidRPr="00BC1B00" w:rsidRDefault="008B0702" w:rsidP="008B0702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color w:val="auto"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>Philosophical Dialogues</w:t>
      </w:r>
    </w:p>
    <w:p w14:paraId="2C39DB5A" w14:textId="77777777" w:rsidR="008B0702" w:rsidRDefault="008B0702" w:rsidP="008B0702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sz w:val="24"/>
        </w:rPr>
      </w:pPr>
    </w:p>
    <w:p w14:paraId="6DC899E7" w14:textId="2B1F48E4" w:rsidR="00BD69D9" w:rsidRDefault="008B0702" w:rsidP="008B0702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bCs/>
          <w:i/>
          <w:sz w:val="24"/>
          <w:szCs w:val="24"/>
        </w:rPr>
        <w:t xml:space="preserve">De Mysteriis </w:t>
      </w:r>
      <w:r>
        <w:rPr>
          <w:rFonts w:ascii="Times New Roman" w:hAnsi="Times New Roman"/>
          <w:bCs/>
          <w:sz w:val="24"/>
          <w:szCs w:val="24"/>
        </w:rPr>
        <w:t xml:space="preserve">is </w:t>
      </w:r>
      <w:r w:rsidR="00EA507D">
        <w:rPr>
          <w:rFonts w:ascii="Times New Roman" w:hAnsi="Times New Roman"/>
          <w:bCs/>
          <w:sz w:val="24"/>
          <w:szCs w:val="24"/>
        </w:rPr>
        <w:t xml:space="preserve">the </w:t>
      </w:r>
      <w:r>
        <w:rPr>
          <w:rFonts w:ascii="Times New Roman" w:hAnsi="Times New Roman"/>
          <w:bCs/>
          <w:sz w:val="24"/>
          <w:szCs w:val="24"/>
        </w:rPr>
        <w:t xml:space="preserve">shortened version of the title </w:t>
      </w:r>
      <w:proofErr w:type="spellStart"/>
      <w:r>
        <w:rPr>
          <w:rFonts w:ascii="Times New Roman" w:hAnsi="Times New Roman"/>
          <w:bCs/>
          <w:sz w:val="24"/>
          <w:szCs w:val="24"/>
        </w:rPr>
        <w:t>Marisilio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 Ficino applied to </w:t>
      </w:r>
      <w:r>
        <w:rPr>
          <w:rFonts w:ascii="Times New Roman" w:hAnsi="Times New Roman"/>
          <w:bCs/>
          <w:i/>
          <w:sz w:val="24"/>
          <w:szCs w:val="24"/>
        </w:rPr>
        <w:t xml:space="preserve">The Reply of the Master </w:t>
      </w:r>
      <w:proofErr w:type="spellStart"/>
      <w:r>
        <w:rPr>
          <w:rFonts w:ascii="Times New Roman" w:hAnsi="Times New Roman"/>
          <w:bCs/>
          <w:i/>
          <w:sz w:val="24"/>
          <w:szCs w:val="24"/>
        </w:rPr>
        <w:t>Abammon</w:t>
      </w:r>
      <w:proofErr w:type="spellEnd"/>
      <w:r>
        <w:rPr>
          <w:rFonts w:ascii="Times New Roman" w:hAnsi="Times New Roman"/>
          <w:bCs/>
          <w:i/>
          <w:sz w:val="24"/>
          <w:szCs w:val="24"/>
        </w:rPr>
        <w:t xml:space="preserve"> to the Letter of Porphyry to </w:t>
      </w:r>
      <w:proofErr w:type="spellStart"/>
      <w:r>
        <w:rPr>
          <w:rFonts w:ascii="Times New Roman" w:hAnsi="Times New Roman"/>
          <w:bCs/>
          <w:i/>
          <w:sz w:val="24"/>
          <w:szCs w:val="24"/>
        </w:rPr>
        <w:t>Anebo</w:t>
      </w:r>
      <w:proofErr w:type="spellEnd"/>
      <w:r>
        <w:rPr>
          <w:rFonts w:ascii="Times New Roman" w:hAnsi="Times New Roman"/>
          <w:bCs/>
          <w:i/>
          <w:sz w:val="24"/>
          <w:szCs w:val="24"/>
        </w:rPr>
        <w:t xml:space="preserve">, and the Solutions to the Questions it Contains </w:t>
      </w:r>
      <w:r>
        <w:rPr>
          <w:rFonts w:ascii="Times New Roman" w:hAnsi="Times New Roman"/>
          <w:bCs/>
          <w:sz w:val="24"/>
          <w:szCs w:val="24"/>
        </w:rPr>
        <w:t xml:space="preserve">in his </w:t>
      </w:r>
      <w:r w:rsidR="00512125">
        <w:rPr>
          <w:rFonts w:ascii="Times New Roman" w:hAnsi="Times New Roman"/>
          <w:bCs/>
          <w:sz w:val="24"/>
          <w:szCs w:val="24"/>
        </w:rPr>
        <w:t xml:space="preserve">fifteenth-century </w:t>
      </w:r>
      <w:r>
        <w:rPr>
          <w:rFonts w:ascii="Times New Roman" w:hAnsi="Times New Roman"/>
          <w:bCs/>
          <w:sz w:val="24"/>
          <w:szCs w:val="24"/>
        </w:rPr>
        <w:t>translated edition.</w:t>
      </w:r>
      <w:r>
        <w:rPr>
          <w:rStyle w:val="FootnoteReference"/>
          <w:rFonts w:ascii="Times New Roman" w:hAnsi="Times New Roman"/>
          <w:bCs/>
          <w:sz w:val="24"/>
          <w:szCs w:val="24"/>
        </w:rPr>
        <w:footnoteReference w:id="8"/>
      </w:r>
      <w:r>
        <w:rPr>
          <w:rFonts w:ascii="Times New Roman" w:hAnsi="Times New Roman"/>
          <w:bCs/>
          <w:sz w:val="24"/>
          <w:szCs w:val="24"/>
        </w:rPr>
        <w:t xml:space="preserve"> </w:t>
      </w:r>
      <w:r>
        <w:rPr>
          <w:rFonts w:ascii="Times New Roman" w:hAnsi="Times New Roman"/>
          <w:bCs/>
          <w:i/>
          <w:sz w:val="24"/>
          <w:szCs w:val="24"/>
        </w:rPr>
        <w:t xml:space="preserve">De Mysteriis </w:t>
      </w:r>
      <w:r>
        <w:rPr>
          <w:rFonts w:ascii="Times New Roman" w:hAnsi="Times New Roman"/>
          <w:bCs/>
          <w:sz w:val="24"/>
          <w:szCs w:val="24"/>
        </w:rPr>
        <w:t xml:space="preserve">is presented as a point-by-point response to Porphyry’s </w:t>
      </w:r>
      <w:r w:rsidR="008600B7">
        <w:rPr>
          <w:rFonts w:ascii="Times New Roman" w:hAnsi="Times New Roman"/>
          <w:bCs/>
          <w:i/>
          <w:sz w:val="24"/>
          <w:szCs w:val="24"/>
        </w:rPr>
        <w:t xml:space="preserve">Letter to </w:t>
      </w:r>
      <w:proofErr w:type="spellStart"/>
      <w:r w:rsidR="008600B7">
        <w:rPr>
          <w:rFonts w:ascii="Times New Roman" w:hAnsi="Times New Roman"/>
          <w:bCs/>
          <w:i/>
          <w:sz w:val="24"/>
          <w:szCs w:val="24"/>
        </w:rPr>
        <w:t>Anebo</w:t>
      </w:r>
      <w:proofErr w:type="spellEnd"/>
      <w:r>
        <w:rPr>
          <w:rFonts w:ascii="Times New Roman" w:hAnsi="Times New Roman"/>
          <w:bCs/>
          <w:sz w:val="24"/>
          <w:szCs w:val="24"/>
        </w:rPr>
        <w:t>, wh</w:t>
      </w:r>
      <w:r w:rsidR="008600B7">
        <w:rPr>
          <w:rFonts w:ascii="Times New Roman" w:hAnsi="Times New Roman"/>
          <w:bCs/>
          <w:sz w:val="24"/>
          <w:szCs w:val="24"/>
        </w:rPr>
        <w:t xml:space="preserve">ose </w:t>
      </w:r>
      <w:r>
        <w:rPr>
          <w:rFonts w:ascii="Times New Roman" w:hAnsi="Times New Roman"/>
          <w:bCs/>
          <w:sz w:val="24"/>
          <w:szCs w:val="24"/>
        </w:rPr>
        <w:t xml:space="preserve">queries </w:t>
      </w:r>
      <w:r w:rsidR="008600B7">
        <w:rPr>
          <w:rFonts w:ascii="Times New Roman" w:hAnsi="Times New Roman"/>
          <w:bCs/>
          <w:sz w:val="24"/>
          <w:szCs w:val="24"/>
        </w:rPr>
        <w:t xml:space="preserve">appear </w:t>
      </w:r>
      <w:r>
        <w:rPr>
          <w:rFonts w:ascii="Times New Roman" w:hAnsi="Times New Roman"/>
          <w:bCs/>
          <w:sz w:val="24"/>
          <w:szCs w:val="24"/>
        </w:rPr>
        <w:t xml:space="preserve">directly quoted and </w:t>
      </w:r>
      <w:r>
        <w:rPr>
          <w:rFonts w:ascii="Times New Roman" w:hAnsi="Times New Roman"/>
          <w:bCs/>
          <w:sz w:val="24"/>
          <w:szCs w:val="24"/>
        </w:rPr>
        <w:lastRenderedPageBreak/>
        <w:t>answered by Iamblichus-as-</w:t>
      </w:r>
      <w:proofErr w:type="spellStart"/>
      <w:r>
        <w:rPr>
          <w:rFonts w:ascii="Times New Roman" w:hAnsi="Times New Roman"/>
          <w:bCs/>
          <w:sz w:val="24"/>
          <w:szCs w:val="24"/>
        </w:rPr>
        <w:t>Abammon</w:t>
      </w:r>
      <w:proofErr w:type="spellEnd"/>
      <w:r>
        <w:rPr>
          <w:rFonts w:ascii="Times New Roman" w:hAnsi="Times New Roman"/>
          <w:bCs/>
          <w:sz w:val="24"/>
          <w:szCs w:val="24"/>
        </w:rPr>
        <w:t>.</w:t>
      </w:r>
      <w:r>
        <w:rPr>
          <w:rStyle w:val="FootnoteReference"/>
          <w:rFonts w:ascii="Times New Roman" w:hAnsi="Times New Roman"/>
          <w:bCs/>
          <w:sz w:val="24"/>
          <w:szCs w:val="24"/>
        </w:rPr>
        <w:footnoteReference w:id="9"/>
      </w:r>
      <w:r>
        <w:rPr>
          <w:rFonts w:ascii="Times New Roman" w:hAnsi="Times New Roman"/>
          <w:bCs/>
          <w:sz w:val="24"/>
          <w:szCs w:val="24"/>
        </w:rPr>
        <w:t xml:space="preserve"> Crystal </w:t>
      </w:r>
      <w:proofErr w:type="spellStart"/>
      <w:r>
        <w:rPr>
          <w:rFonts w:ascii="Times New Roman" w:hAnsi="Times New Roman"/>
          <w:bCs/>
          <w:sz w:val="24"/>
          <w:szCs w:val="24"/>
        </w:rPr>
        <w:t>Addey</w:t>
      </w:r>
      <w:proofErr w:type="spellEnd"/>
      <w:r>
        <w:rPr>
          <w:rFonts w:ascii="Times New Roman" w:hAnsi="Times New Roman"/>
          <w:bCs/>
          <w:sz w:val="24"/>
          <w:szCs w:val="24"/>
        </w:rPr>
        <w:t xml:space="preserve"> has argued that </w:t>
      </w:r>
      <w:r>
        <w:rPr>
          <w:rFonts w:ascii="Times New Roman" w:hAnsi="Times New Roman"/>
          <w:i/>
          <w:sz w:val="24"/>
        </w:rPr>
        <w:t xml:space="preserve">De Mysteriis </w:t>
      </w:r>
      <w:r>
        <w:rPr>
          <w:rFonts w:ascii="Times New Roman" w:hAnsi="Times New Roman"/>
          <w:sz w:val="24"/>
        </w:rPr>
        <w:t xml:space="preserve">and the </w:t>
      </w:r>
      <w:r>
        <w:rPr>
          <w:rFonts w:ascii="Times New Roman" w:hAnsi="Times New Roman"/>
          <w:i/>
          <w:sz w:val="24"/>
        </w:rPr>
        <w:t xml:space="preserve">Letter to </w:t>
      </w:r>
      <w:proofErr w:type="spellStart"/>
      <w:r>
        <w:rPr>
          <w:rFonts w:ascii="Times New Roman" w:hAnsi="Times New Roman"/>
          <w:i/>
          <w:sz w:val="24"/>
        </w:rPr>
        <w:t>Anebo</w:t>
      </w:r>
      <w:proofErr w:type="spellEnd"/>
      <w:r>
        <w:rPr>
          <w:rFonts w:ascii="Times New Roman" w:hAnsi="Times New Roman"/>
          <w:i/>
          <w:sz w:val="24"/>
        </w:rPr>
        <w:t xml:space="preserve"> </w:t>
      </w:r>
      <w:r>
        <w:rPr>
          <w:rFonts w:ascii="Times New Roman" w:hAnsi="Times New Roman"/>
          <w:sz w:val="24"/>
        </w:rPr>
        <w:t>together form a ‘deliberately constructed’ philosophical dialogue of the ‘Problems and Solutions’ genre.</w:t>
      </w:r>
      <w:r>
        <w:rPr>
          <w:rStyle w:val="FootnoteReference"/>
          <w:rFonts w:ascii="Times New Roman" w:hAnsi="Times New Roman"/>
          <w:sz w:val="24"/>
        </w:rPr>
        <w:footnoteReference w:id="10"/>
      </w:r>
      <w:r>
        <w:rPr>
          <w:rFonts w:ascii="Times New Roman" w:hAnsi="Times New Roman"/>
          <w:sz w:val="24"/>
        </w:rPr>
        <w:t xml:space="preserve"> </w:t>
      </w:r>
      <w:r w:rsidR="009E55A8">
        <w:rPr>
          <w:rFonts w:ascii="Times New Roman" w:hAnsi="Times New Roman"/>
          <w:sz w:val="24"/>
        </w:rPr>
        <w:t xml:space="preserve">Clarke, </w:t>
      </w:r>
      <w:r w:rsidR="00154AEB">
        <w:rPr>
          <w:rFonts w:ascii="Times New Roman" w:hAnsi="Times New Roman"/>
          <w:sz w:val="24"/>
        </w:rPr>
        <w:t xml:space="preserve">Dillon, and </w:t>
      </w:r>
      <w:proofErr w:type="spellStart"/>
      <w:r w:rsidR="00154AEB">
        <w:rPr>
          <w:rFonts w:ascii="Times New Roman" w:hAnsi="Times New Roman"/>
          <w:sz w:val="24"/>
        </w:rPr>
        <w:t>Hershbell</w:t>
      </w:r>
      <w:proofErr w:type="spellEnd"/>
      <w:r w:rsidR="00154AEB">
        <w:rPr>
          <w:rFonts w:ascii="Times New Roman" w:hAnsi="Times New Roman"/>
          <w:sz w:val="24"/>
        </w:rPr>
        <w:t xml:space="preserve"> have agreed that </w:t>
      </w:r>
      <w:r w:rsidR="00154AEB">
        <w:rPr>
          <w:rFonts w:ascii="Times New Roman" w:hAnsi="Times New Roman"/>
          <w:i/>
          <w:sz w:val="24"/>
        </w:rPr>
        <w:t xml:space="preserve">De Mysteriis </w:t>
      </w:r>
      <w:r w:rsidR="00154AEB">
        <w:rPr>
          <w:rFonts w:ascii="Times New Roman" w:hAnsi="Times New Roman"/>
          <w:sz w:val="24"/>
        </w:rPr>
        <w:t xml:space="preserve">falls into this genre, but suggest </w:t>
      </w:r>
      <w:r w:rsidR="00205260">
        <w:rPr>
          <w:rFonts w:ascii="Times New Roman" w:hAnsi="Times New Roman"/>
          <w:sz w:val="24"/>
        </w:rPr>
        <w:t>this is</w:t>
      </w:r>
      <w:r w:rsidR="00024DC9">
        <w:rPr>
          <w:rFonts w:ascii="Times New Roman" w:hAnsi="Times New Roman"/>
          <w:sz w:val="24"/>
        </w:rPr>
        <w:t xml:space="preserve"> </w:t>
      </w:r>
      <w:r w:rsidR="00154AEB">
        <w:rPr>
          <w:rFonts w:ascii="Times New Roman" w:hAnsi="Times New Roman"/>
          <w:sz w:val="24"/>
        </w:rPr>
        <w:t>through Iamblichus’s choice</w:t>
      </w:r>
      <w:r w:rsidR="00B25F29">
        <w:rPr>
          <w:rFonts w:ascii="Times New Roman" w:hAnsi="Times New Roman"/>
          <w:sz w:val="24"/>
        </w:rPr>
        <w:t xml:space="preserve"> of presentation</w:t>
      </w:r>
      <w:r w:rsidR="00024DC9">
        <w:rPr>
          <w:rFonts w:ascii="Times New Roman" w:hAnsi="Times New Roman"/>
          <w:sz w:val="24"/>
        </w:rPr>
        <w:t>,</w:t>
      </w:r>
      <w:r w:rsidR="006D61CA">
        <w:rPr>
          <w:rFonts w:ascii="Times New Roman" w:hAnsi="Times New Roman"/>
          <w:sz w:val="24"/>
        </w:rPr>
        <w:t xml:space="preserve"> rather than by </w:t>
      </w:r>
      <w:r w:rsidR="00024DC9">
        <w:rPr>
          <w:rFonts w:ascii="Times New Roman" w:hAnsi="Times New Roman"/>
          <w:sz w:val="24"/>
        </w:rPr>
        <w:t>mutual</w:t>
      </w:r>
      <w:r w:rsidR="009E0B4E">
        <w:rPr>
          <w:rFonts w:ascii="Times New Roman" w:hAnsi="Times New Roman"/>
          <w:sz w:val="24"/>
        </w:rPr>
        <w:t>ly-agreed</w:t>
      </w:r>
      <w:r w:rsidR="00024DC9">
        <w:rPr>
          <w:rFonts w:ascii="Times New Roman" w:hAnsi="Times New Roman"/>
          <w:sz w:val="24"/>
        </w:rPr>
        <w:t xml:space="preserve"> </w:t>
      </w:r>
      <w:r w:rsidR="00A76FF3">
        <w:rPr>
          <w:rFonts w:ascii="Times New Roman" w:hAnsi="Times New Roman"/>
          <w:sz w:val="24"/>
        </w:rPr>
        <w:t>design</w:t>
      </w:r>
      <w:r w:rsidR="00024DC9">
        <w:rPr>
          <w:rFonts w:ascii="Times New Roman" w:hAnsi="Times New Roman"/>
          <w:sz w:val="24"/>
        </w:rPr>
        <w:t>.</w:t>
      </w:r>
      <w:r w:rsidR="00154AEB">
        <w:rPr>
          <w:rStyle w:val="FootnoteReference"/>
          <w:rFonts w:ascii="Times New Roman" w:hAnsi="Times New Roman"/>
          <w:sz w:val="24"/>
        </w:rPr>
        <w:footnoteReference w:id="11"/>
      </w:r>
      <w:r w:rsidR="00154AEB">
        <w:rPr>
          <w:rFonts w:ascii="Times New Roman" w:hAnsi="Times New Roman"/>
          <w:sz w:val="24"/>
        </w:rPr>
        <w:t xml:space="preserve"> </w:t>
      </w:r>
      <w:r>
        <w:rPr>
          <w:rFonts w:ascii="Times New Roman" w:hAnsi="Times New Roman"/>
          <w:sz w:val="24"/>
        </w:rPr>
        <w:t>If considered a</w:t>
      </w:r>
      <w:r w:rsidR="00C0056C">
        <w:rPr>
          <w:rFonts w:ascii="Times New Roman" w:hAnsi="Times New Roman"/>
          <w:sz w:val="24"/>
        </w:rPr>
        <w:t xml:space="preserve"> deliberately-con</w:t>
      </w:r>
      <w:r w:rsidR="00223D95">
        <w:rPr>
          <w:rFonts w:ascii="Times New Roman" w:hAnsi="Times New Roman"/>
          <w:sz w:val="24"/>
        </w:rPr>
        <w:t>structe</w:t>
      </w:r>
      <w:r w:rsidR="00C0056C">
        <w:rPr>
          <w:rFonts w:ascii="Times New Roman" w:hAnsi="Times New Roman"/>
          <w:sz w:val="24"/>
        </w:rPr>
        <w:t>d dialogue,</w:t>
      </w:r>
      <w:r w:rsidR="00BD69D9">
        <w:rPr>
          <w:rFonts w:ascii="Times New Roman" w:hAnsi="Times New Roman"/>
          <w:sz w:val="24"/>
        </w:rPr>
        <w:t xml:space="preserve"> there appears a certain neatness of content matching form which has been highlighted by </w:t>
      </w:r>
      <w:proofErr w:type="spellStart"/>
      <w:r w:rsidR="00BD69D9">
        <w:rPr>
          <w:rFonts w:ascii="Times New Roman" w:hAnsi="Times New Roman"/>
          <w:sz w:val="24"/>
        </w:rPr>
        <w:t>Addey</w:t>
      </w:r>
      <w:proofErr w:type="spellEnd"/>
      <w:r w:rsidR="00BD69D9">
        <w:rPr>
          <w:rFonts w:ascii="Times New Roman" w:hAnsi="Times New Roman"/>
          <w:sz w:val="24"/>
        </w:rPr>
        <w:t>.</w:t>
      </w:r>
      <w:r w:rsidR="00BD69D9">
        <w:rPr>
          <w:rStyle w:val="FootnoteReference"/>
          <w:rFonts w:ascii="Times New Roman" w:hAnsi="Times New Roman"/>
          <w:sz w:val="24"/>
        </w:rPr>
        <w:footnoteReference w:id="12"/>
      </w:r>
      <w:r w:rsidR="00BD69D9">
        <w:rPr>
          <w:rFonts w:ascii="Times New Roman" w:hAnsi="Times New Roman"/>
          <w:sz w:val="24"/>
        </w:rPr>
        <w:t xml:space="preserve"> </w:t>
      </w:r>
      <w:r w:rsidR="00FF3C94">
        <w:rPr>
          <w:rFonts w:ascii="Times New Roman" w:hAnsi="Times New Roman"/>
          <w:sz w:val="24"/>
        </w:rPr>
        <w:t xml:space="preserve">With Porphyry playing the role of philosophical teacher </w:t>
      </w:r>
      <w:r w:rsidR="00F66B93">
        <w:rPr>
          <w:rFonts w:ascii="Times New Roman" w:hAnsi="Times New Roman"/>
          <w:sz w:val="24"/>
        </w:rPr>
        <w:t>eliciting</w:t>
      </w:r>
      <w:r w:rsidR="00D33D85">
        <w:rPr>
          <w:rFonts w:ascii="Times New Roman" w:hAnsi="Times New Roman"/>
          <w:sz w:val="24"/>
        </w:rPr>
        <w:t xml:space="preserve"> r</w:t>
      </w:r>
      <w:r w:rsidR="00FF3C94">
        <w:rPr>
          <w:rFonts w:ascii="Times New Roman" w:hAnsi="Times New Roman"/>
          <w:sz w:val="24"/>
        </w:rPr>
        <w:t>esponses from the student, Iamblichus-as-</w:t>
      </w:r>
      <w:proofErr w:type="spellStart"/>
      <w:r w:rsidR="00FF3C94">
        <w:rPr>
          <w:rFonts w:ascii="Times New Roman" w:hAnsi="Times New Roman"/>
          <w:sz w:val="24"/>
        </w:rPr>
        <w:t>Abammon</w:t>
      </w:r>
      <w:proofErr w:type="spellEnd"/>
      <w:r w:rsidR="00FF3C94">
        <w:rPr>
          <w:rFonts w:ascii="Times New Roman" w:hAnsi="Times New Roman"/>
          <w:sz w:val="24"/>
        </w:rPr>
        <w:t>, a mirroring occurs of the</w:t>
      </w:r>
      <w:r w:rsidR="00DC185A">
        <w:rPr>
          <w:rFonts w:ascii="Times New Roman" w:hAnsi="Times New Roman"/>
          <w:sz w:val="24"/>
        </w:rPr>
        <w:t xml:space="preserve"> p</w:t>
      </w:r>
      <w:r w:rsidR="007D77CB">
        <w:rPr>
          <w:rFonts w:ascii="Times New Roman" w:hAnsi="Times New Roman"/>
          <w:sz w:val="24"/>
        </w:rPr>
        <w:t>otentially-</w:t>
      </w:r>
      <w:r w:rsidR="00FF3C94">
        <w:rPr>
          <w:rFonts w:ascii="Times New Roman" w:hAnsi="Times New Roman"/>
          <w:sz w:val="24"/>
        </w:rPr>
        <w:t>lived experience of teacher-Porphyry and student-Iamblichus</w:t>
      </w:r>
      <w:r w:rsidR="00290498">
        <w:rPr>
          <w:rFonts w:ascii="Times New Roman" w:hAnsi="Times New Roman"/>
          <w:sz w:val="24"/>
        </w:rPr>
        <w:t xml:space="preserve">, whilst the </w:t>
      </w:r>
      <w:r w:rsidR="00AC2353">
        <w:rPr>
          <w:rFonts w:ascii="Times New Roman" w:hAnsi="Times New Roman"/>
          <w:sz w:val="24"/>
        </w:rPr>
        <w:t>divinatory</w:t>
      </w:r>
      <w:r w:rsidR="006E6D78">
        <w:rPr>
          <w:rFonts w:ascii="Times New Roman" w:hAnsi="Times New Roman"/>
          <w:sz w:val="24"/>
        </w:rPr>
        <w:t xml:space="preserve"> </w:t>
      </w:r>
      <w:r w:rsidR="00290498">
        <w:rPr>
          <w:rFonts w:ascii="Times New Roman" w:hAnsi="Times New Roman"/>
          <w:sz w:val="24"/>
        </w:rPr>
        <w:t xml:space="preserve">relationship between the divine and </w:t>
      </w:r>
      <w:r w:rsidR="006E6D78">
        <w:rPr>
          <w:rFonts w:ascii="Times New Roman" w:hAnsi="Times New Roman"/>
          <w:sz w:val="24"/>
        </w:rPr>
        <w:t>humans</w:t>
      </w:r>
      <w:r w:rsidR="00290498">
        <w:rPr>
          <w:rFonts w:ascii="Times New Roman" w:hAnsi="Times New Roman"/>
          <w:sz w:val="24"/>
        </w:rPr>
        <w:t xml:space="preserve"> is </w:t>
      </w:r>
      <w:r w:rsidR="001603AA">
        <w:rPr>
          <w:rFonts w:ascii="Times New Roman" w:hAnsi="Times New Roman"/>
          <w:sz w:val="24"/>
        </w:rPr>
        <w:t>concurrently</w:t>
      </w:r>
      <w:r w:rsidR="00290498">
        <w:rPr>
          <w:rFonts w:ascii="Times New Roman" w:hAnsi="Times New Roman"/>
          <w:sz w:val="24"/>
        </w:rPr>
        <w:t xml:space="preserve"> </w:t>
      </w:r>
      <w:r w:rsidR="000D3655">
        <w:rPr>
          <w:rFonts w:ascii="Times New Roman" w:hAnsi="Times New Roman"/>
          <w:sz w:val="24"/>
        </w:rPr>
        <w:t>dialectically</w:t>
      </w:r>
      <w:r w:rsidR="00290498">
        <w:rPr>
          <w:rFonts w:ascii="Times New Roman" w:hAnsi="Times New Roman"/>
          <w:sz w:val="24"/>
        </w:rPr>
        <w:t xml:space="preserve"> reinforced</w:t>
      </w:r>
      <w:r w:rsidR="00FF3C94">
        <w:rPr>
          <w:rFonts w:ascii="Times New Roman" w:hAnsi="Times New Roman"/>
          <w:sz w:val="24"/>
        </w:rPr>
        <w:t>.</w:t>
      </w:r>
      <w:r w:rsidR="00290498">
        <w:rPr>
          <w:rStyle w:val="FootnoteReference"/>
          <w:rFonts w:ascii="Times New Roman" w:hAnsi="Times New Roman"/>
          <w:sz w:val="24"/>
        </w:rPr>
        <w:footnoteReference w:id="13"/>
      </w:r>
      <w:r w:rsidR="00FF3C94">
        <w:rPr>
          <w:rFonts w:ascii="Times New Roman" w:hAnsi="Times New Roman"/>
          <w:sz w:val="24"/>
        </w:rPr>
        <w:t xml:space="preserve"> </w:t>
      </w:r>
      <w:r w:rsidR="00AA2D3E">
        <w:rPr>
          <w:rFonts w:ascii="Times New Roman" w:hAnsi="Times New Roman"/>
          <w:sz w:val="24"/>
        </w:rPr>
        <w:t xml:space="preserve">According to </w:t>
      </w:r>
      <w:proofErr w:type="spellStart"/>
      <w:r w:rsidR="00AA2D3E">
        <w:rPr>
          <w:rFonts w:ascii="Times New Roman" w:hAnsi="Times New Roman"/>
          <w:sz w:val="24"/>
        </w:rPr>
        <w:t>Addey</w:t>
      </w:r>
      <w:proofErr w:type="spellEnd"/>
      <w:r w:rsidR="00AA2D3E">
        <w:rPr>
          <w:rFonts w:ascii="Times New Roman" w:hAnsi="Times New Roman"/>
          <w:sz w:val="24"/>
        </w:rPr>
        <w:t>, Porphyry</w:t>
      </w:r>
      <w:r w:rsidR="00B006BF">
        <w:rPr>
          <w:rFonts w:ascii="Times New Roman" w:hAnsi="Times New Roman"/>
          <w:sz w:val="24"/>
        </w:rPr>
        <w:t xml:space="preserve"> relied upon his familiarity with Iamblichus’s views in order to create </w:t>
      </w:r>
      <w:r w:rsidR="00AA2D3E">
        <w:rPr>
          <w:rFonts w:ascii="Times New Roman" w:hAnsi="Times New Roman"/>
          <w:sz w:val="24"/>
        </w:rPr>
        <w:t xml:space="preserve">‘a detailed exposition of “pagan” religious practices’ for use as both a teaching-aid and </w:t>
      </w:r>
      <w:r w:rsidR="00DB5F8F">
        <w:rPr>
          <w:rFonts w:ascii="Times New Roman" w:hAnsi="Times New Roman"/>
          <w:sz w:val="24"/>
        </w:rPr>
        <w:t>‘defence’ against encroaching Christianity.</w:t>
      </w:r>
      <w:r w:rsidR="00B35FD2">
        <w:rPr>
          <w:rStyle w:val="FootnoteReference"/>
          <w:rFonts w:ascii="Times New Roman" w:hAnsi="Times New Roman"/>
          <w:sz w:val="24"/>
        </w:rPr>
        <w:footnoteReference w:id="14"/>
      </w:r>
      <w:r w:rsidR="00FF3C94">
        <w:rPr>
          <w:rFonts w:ascii="Times New Roman" w:hAnsi="Times New Roman"/>
          <w:sz w:val="24"/>
        </w:rPr>
        <w:t xml:space="preserve"> </w:t>
      </w:r>
      <w:r w:rsidR="00BC3E5D">
        <w:rPr>
          <w:rFonts w:ascii="Times New Roman" w:hAnsi="Times New Roman"/>
          <w:sz w:val="24"/>
        </w:rPr>
        <w:t xml:space="preserve">Conversely, Clarke, Dillon, and </w:t>
      </w:r>
      <w:proofErr w:type="spellStart"/>
      <w:r w:rsidR="00BC3E5D">
        <w:rPr>
          <w:rFonts w:ascii="Times New Roman" w:hAnsi="Times New Roman"/>
          <w:sz w:val="24"/>
        </w:rPr>
        <w:t>Hershbell</w:t>
      </w:r>
      <w:proofErr w:type="spellEnd"/>
      <w:r w:rsidR="00BC3E5D">
        <w:rPr>
          <w:rFonts w:ascii="Times New Roman" w:hAnsi="Times New Roman"/>
          <w:sz w:val="24"/>
        </w:rPr>
        <w:t xml:space="preserve"> have </w:t>
      </w:r>
      <w:r w:rsidR="00443618">
        <w:rPr>
          <w:rFonts w:ascii="Times New Roman" w:hAnsi="Times New Roman"/>
          <w:sz w:val="24"/>
        </w:rPr>
        <w:t>claim</w:t>
      </w:r>
      <w:r w:rsidR="00BC3E5D">
        <w:rPr>
          <w:rFonts w:ascii="Times New Roman" w:hAnsi="Times New Roman"/>
          <w:sz w:val="24"/>
        </w:rPr>
        <w:t>ed that ‘a certain amount of tension’ between the two Neoplatonists may be deduced from the fact that Iamblichus set up a school of his own rather than succeeding Porphyry</w:t>
      </w:r>
      <w:r w:rsidR="00D16507">
        <w:rPr>
          <w:rFonts w:ascii="Times New Roman" w:hAnsi="Times New Roman"/>
          <w:sz w:val="24"/>
        </w:rPr>
        <w:t>,</w:t>
      </w:r>
      <w:r w:rsidR="00443618">
        <w:rPr>
          <w:rFonts w:ascii="Times New Roman" w:hAnsi="Times New Roman"/>
          <w:sz w:val="24"/>
        </w:rPr>
        <w:t xml:space="preserve"> suggesting hostility </w:t>
      </w:r>
      <w:r w:rsidR="009051AB">
        <w:rPr>
          <w:rFonts w:ascii="Times New Roman" w:hAnsi="Times New Roman"/>
          <w:sz w:val="24"/>
        </w:rPr>
        <w:t>beneath</w:t>
      </w:r>
      <w:r w:rsidR="00443618">
        <w:rPr>
          <w:rFonts w:ascii="Times New Roman" w:hAnsi="Times New Roman"/>
          <w:sz w:val="24"/>
        </w:rPr>
        <w:t xml:space="preserve"> diametri</w:t>
      </w:r>
      <w:r w:rsidR="00D16507">
        <w:rPr>
          <w:rFonts w:ascii="Times New Roman" w:hAnsi="Times New Roman"/>
          <w:sz w:val="24"/>
        </w:rPr>
        <w:t>cally</w:t>
      </w:r>
      <w:r w:rsidR="00443618">
        <w:rPr>
          <w:rFonts w:ascii="Times New Roman" w:hAnsi="Times New Roman"/>
          <w:sz w:val="24"/>
        </w:rPr>
        <w:t>-</w:t>
      </w:r>
      <w:r w:rsidR="00D16507">
        <w:rPr>
          <w:rFonts w:ascii="Times New Roman" w:hAnsi="Times New Roman"/>
          <w:sz w:val="24"/>
        </w:rPr>
        <w:t>opposed cosmologies</w:t>
      </w:r>
      <w:r w:rsidR="005F1628">
        <w:rPr>
          <w:rFonts w:ascii="Times New Roman" w:hAnsi="Times New Roman"/>
          <w:sz w:val="24"/>
        </w:rPr>
        <w:t>.</w:t>
      </w:r>
      <w:r w:rsidR="00BC3E5D" w:rsidRPr="00787FFC">
        <w:rPr>
          <w:rStyle w:val="FootnoteReference"/>
          <w:rFonts w:ascii="Times New Roman" w:hAnsi="Times New Roman"/>
          <w:sz w:val="24"/>
        </w:rPr>
        <w:footnoteReference w:id="15"/>
      </w:r>
      <w:r w:rsidR="00BC3E5D">
        <w:rPr>
          <w:rFonts w:ascii="Times New Roman" w:hAnsi="Times New Roman"/>
          <w:sz w:val="24"/>
        </w:rPr>
        <w:t xml:space="preserve">    </w:t>
      </w:r>
    </w:p>
    <w:p w14:paraId="7EBFE402" w14:textId="1E7B85ED" w:rsidR="00BD69D9" w:rsidRDefault="00BD69D9" w:rsidP="008B0702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sz w:val="24"/>
        </w:rPr>
      </w:pPr>
    </w:p>
    <w:p w14:paraId="031FDC92" w14:textId="11768F60" w:rsidR="00975F75" w:rsidRPr="00975F75" w:rsidRDefault="00216316" w:rsidP="008B0702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Dialogues were</w:t>
      </w:r>
      <w:r w:rsidR="002B2712">
        <w:rPr>
          <w:rFonts w:ascii="Times New Roman" w:hAnsi="Times New Roman"/>
          <w:sz w:val="24"/>
        </w:rPr>
        <w:t xml:space="preserve"> repeatedly employed by Plato as a device for drawing</w:t>
      </w:r>
      <w:r w:rsidR="00700BF7">
        <w:rPr>
          <w:rFonts w:ascii="Times New Roman" w:hAnsi="Times New Roman"/>
          <w:sz w:val="24"/>
        </w:rPr>
        <w:t>-</w:t>
      </w:r>
      <w:r w:rsidR="002B2712">
        <w:rPr>
          <w:rFonts w:ascii="Times New Roman" w:hAnsi="Times New Roman"/>
          <w:sz w:val="24"/>
        </w:rPr>
        <w:t xml:space="preserve">out </w:t>
      </w:r>
      <w:r w:rsidR="00EE49E7">
        <w:rPr>
          <w:rFonts w:ascii="Times New Roman" w:hAnsi="Times New Roman"/>
          <w:sz w:val="24"/>
        </w:rPr>
        <w:t>cosmological</w:t>
      </w:r>
      <w:r w:rsidR="002B2712">
        <w:rPr>
          <w:rFonts w:ascii="Times New Roman" w:hAnsi="Times New Roman"/>
          <w:sz w:val="24"/>
        </w:rPr>
        <w:t xml:space="preserve"> ‘truths’ </w:t>
      </w:r>
      <w:r w:rsidR="00EE49E7">
        <w:rPr>
          <w:rFonts w:ascii="Times New Roman" w:hAnsi="Times New Roman"/>
          <w:sz w:val="24"/>
        </w:rPr>
        <w:t>i</w:t>
      </w:r>
      <w:r w:rsidR="002B2712">
        <w:rPr>
          <w:rFonts w:ascii="Times New Roman" w:hAnsi="Times New Roman"/>
          <w:sz w:val="24"/>
        </w:rPr>
        <w:t>nto</w:t>
      </w:r>
      <w:r w:rsidR="00EE49E7">
        <w:rPr>
          <w:rFonts w:ascii="Times New Roman" w:hAnsi="Times New Roman"/>
          <w:sz w:val="24"/>
        </w:rPr>
        <w:t xml:space="preserve"> philosophical</w:t>
      </w:r>
      <w:r w:rsidR="002B2712">
        <w:rPr>
          <w:rFonts w:ascii="Times New Roman" w:hAnsi="Times New Roman"/>
          <w:sz w:val="24"/>
        </w:rPr>
        <w:t xml:space="preserve"> language and forms</w:t>
      </w:r>
      <w:r w:rsidR="00EE49E7">
        <w:rPr>
          <w:rFonts w:ascii="Times New Roman" w:hAnsi="Times New Roman"/>
          <w:sz w:val="24"/>
        </w:rPr>
        <w:t>.</w:t>
      </w:r>
      <w:r w:rsidR="00E34520">
        <w:rPr>
          <w:rFonts w:ascii="Times New Roman" w:hAnsi="Times New Roman"/>
          <w:sz w:val="24"/>
        </w:rPr>
        <w:t xml:space="preserve"> </w:t>
      </w:r>
      <w:r w:rsidR="00642200">
        <w:rPr>
          <w:rFonts w:ascii="Times New Roman" w:hAnsi="Times New Roman"/>
          <w:sz w:val="24"/>
        </w:rPr>
        <w:t xml:space="preserve">I. C. </w:t>
      </w:r>
      <w:proofErr w:type="spellStart"/>
      <w:r w:rsidR="00642200">
        <w:rPr>
          <w:rFonts w:ascii="Times New Roman" w:hAnsi="Times New Roman"/>
          <w:sz w:val="24"/>
        </w:rPr>
        <w:t>Lieb</w:t>
      </w:r>
      <w:proofErr w:type="spellEnd"/>
      <w:r w:rsidR="00642200">
        <w:rPr>
          <w:rFonts w:ascii="Times New Roman" w:hAnsi="Times New Roman"/>
          <w:sz w:val="24"/>
        </w:rPr>
        <w:t xml:space="preserve"> has claimed that </w:t>
      </w:r>
      <w:r w:rsidR="00602C79">
        <w:rPr>
          <w:rFonts w:ascii="Times New Roman" w:hAnsi="Times New Roman"/>
          <w:sz w:val="24"/>
        </w:rPr>
        <w:t xml:space="preserve">Platonic </w:t>
      </w:r>
      <w:r w:rsidR="00FD5CAA">
        <w:rPr>
          <w:rFonts w:ascii="Times New Roman" w:hAnsi="Times New Roman"/>
          <w:sz w:val="24"/>
        </w:rPr>
        <w:t xml:space="preserve">dialogues form </w:t>
      </w:r>
      <w:r w:rsidR="00EC4A40">
        <w:rPr>
          <w:rFonts w:ascii="Times New Roman" w:hAnsi="Times New Roman"/>
          <w:sz w:val="24"/>
        </w:rPr>
        <w:t xml:space="preserve">the </w:t>
      </w:r>
      <w:r w:rsidR="00642200">
        <w:rPr>
          <w:rFonts w:ascii="Times New Roman" w:hAnsi="Times New Roman"/>
          <w:sz w:val="24"/>
        </w:rPr>
        <w:t>‘carefully directed interplay of souls in which the whole soul of man is exhibited…in a world dimensioned by discourse’.</w:t>
      </w:r>
      <w:r w:rsidR="00642200">
        <w:rPr>
          <w:rStyle w:val="FootnoteReference"/>
          <w:rFonts w:ascii="Times New Roman" w:hAnsi="Times New Roman"/>
          <w:sz w:val="24"/>
        </w:rPr>
        <w:footnoteReference w:id="16"/>
      </w:r>
      <w:r w:rsidR="00642200">
        <w:rPr>
          <w:rFonts w:ascii="Times New Roman" w:hAnsi="Times New Roman"/>
          <w:sz w:val="24"/>
        </w:rPr>
        <w:t xml:space="preserve"> </w:t>
      </w:r>
      <w:r w:rsidR="00632237">
        <w:rPr>
          <w:rFonts w:ascii="Times New Roman" w:hAnsi="Times New Roman"/>
          <w:sz w:val="24"/>
        </w:rPr>
        <w:t>In writing character</w:t>
      </w:r>
      <w:r w:rsidR="00E02952">
        <w:rPr>
          <w:rFonts w:ascii="Times New Roman" w:hAnsi="Times New Roman"/>
          <w:sz w:val="24"/>
        </w:rPr>
        <w:t>/</w:t>
      </w:r>
      <w:r w:rsidR="00632237">
        <w:rPr>
          <w:rFonts w:ascii="Times New Roman" w:hAnsi="Times New Roman"/>
          <w:sz w:val="24"/>
        </w:rPr>
        <w:t>soul driven dialogues, Plato was perhaps, as</w:t>
      </w:r>
      <w:r w:rsidR="002B2712">
        <w:rPr>
          <w:rFonts w:ascii="Times New Roman" w:hAnsi="Times New Roman"/>
          <w:sz w:val="24"/>
        </w:rPr>
        <w:t xml:space="preserve"> Kent F. Moors has concluded</w:t>
      </w:r>
      <w:r w:rsidR="00632237">
        <w:rPr>
          <w:rFonts w:ascii="Times New Roman" w:hAnsi="Times New Roman"/>
          <w:sz w:val="24"/>
        </w:rPr>
        <w:t xml:space="preserve">, seeking </w:t>
      </w:r>
      <w:r w:rsidR="002B2712">
        <w:rPr>
          <w:rFonts w:ascii="Times New Roman" w:hAnsi="Times New Roman"/>
          <w:sz w:val="24"/>
        </w:rPr>
        <w:t xml:space="preserve">to </w:t>
      </w:r>
      <w:r w:rsidR="00632237">
        <w:rPr>
          <w:rFonts w:ascii="Times New Roman" w:hAnsi="Times New Roman"/>
          <w:sz w:val="24"/>
        </w:rPr>
        <w:t>‘</w:t>
      </w:r>
      <w:r w:rsidR="002B2712">
        <w:rPr>
          <w:rFonts w:ascii="Times New Roman" w:hAnsi="Times New Roman"/>
          <w:sz w:val="24"/>
        </w:rPr>
        <w:t>complement his teaching’.</w:t>
      </w:r>
      <w:r w:rsidR="002B2712">
        <w:rPr>
          <w:rStyle w:val="FootnoteReference"/>
          <w:rFonts w:ascii="Times New Roman" w:hAnsi="Times New Roman"/>
          <w:sz w:val="24"/>
        </w:rPr>
        <w:footnoteReference w:id="17"/>
      </w:r>
      <w:r w:rsidR="002B2712">
        <w:rPr>
          <w:rFonts w:ascii="Times New Roman" w:hAnsi="Times New Roman"/>
          <w:sz w:val="24"/>
        </w:rPr>
        <w:t xml:space="preserve"> </w:t>
      </w:r>
      <w:r w:rsidR="00F0534C">
        <w:rPr>
          <w:rFonts w:ascii="Times New Roman" w:hAnsi="Times New Roman"/>
          <w:sz w:val="24"/>
        </w:rPr>
        <w:t xml:space="preserve">Both teachers </w:t>
      </w:r>
      <w:r w:rsidR="00AD6480">
        <w:rPr>
          <w:rFonts w:ascii="Times New Roman" w:hAnsi="Times New Roman"/>
          <w:sz w:val="24"/>
        </w:rPr>
        <w:t>themselves</w:t>
      </w:r>
      <w:r w:rsidR="00F0534C">
        <w:rPr>
          <w:rFonts w:ascii="Times New Roman" w:hAnsi="Times New Roman"/>
          <w:sz w:val="24"/>
        </w:rPr>
        <w:t xml:space="preserve">, it </w:t>
      </w:r>
      <w:r w:rsidR="004B2E6F">
        <w:rPr>
          <w:rFonts w:ascii="Times New Roman" w:hAnsi="Times New Roman"/>
          <w:sz w:val="24"/>
        </w:rPr>
        <w:t>appears plausible</w:t>
      </w:r>
      <w:r w:rsidR="00F0534C">
        <w:rPr>
          <w:rFonts w:ascii="Times New Roman" w:hAnsi="Times New Roman"/>
          <w:sz w:val="24"/>
        </w:rPr>
        <w:t xml:space="preserve"> that Porphyry and Iamblichus </w:t>
      </w:r>
      <w:r w:rsidR="00632237">
        <w:rPr>
          <w:rFonts w:ascii="Times New Roman" w:hAnsi="Times New Roman"/>
          <w:sz w:val="24"/>
        </w:rPr>
        <w:t>may have concluded similarly</w:t>
      </w:r>
      <w:r w:rsidR="00E02952">
        <w:rPr>
          <w:rFonts w:ascii="Times New Roman" w:hAnsi="Times New Roman"/>
          <w:sz w:val="24"/>
        </w:rPr>
        <w:t xml:space="preserve"> and sought to mirror </w:t>
      </w:r>
      <w:r w:rsidR="00B32B40">
        <w:rPr>
          <w:rFonts w:ascii="Times New Roman" w:hAnsi="Times New Roman"/>
          <w:sz w:val="24"/>
        </w:rPr>
        <w:t>Plato</w:t>
      </w:r>
      <w:r w:rsidR="00E02952">
        <w:rPr>
          <w:rFonts w:ascii="Times New Roman" w:hAnsi="Times New Roman"/>
          <w:sz w:val="24"/>
        </w:rPr>
        <w:t>.</w:t>
      </w:r>
      <w:r w:rsidR="00F0534C">
        <w:rPr>
          <w:rFonts w:ascii="Times New Roman" w:hAnsi="Times New Roman"/>
          <w:sz w:val="24"/>
        </w:rPr>
        <w:t xml:space="preserve"> </w:t>
      </w:r>
      <w:r w:rsidR="00376A2E">
        <w:rPr>
          <w:rFonts w:ascii="Times New Roman" w:hAnsi="Times New Roman"/>
          <w:sz w:val="24"/>
        </w:rPr>
        <w:t xml:space="preserve">By assuming the role of </w:t>
      </w:r>
      <w:proofErr w:type="spellStart"/>
      <w:r w:rsidR="00376A2E">
        <w:rPr>
          <w:rFonts w:ascii="Times New Roman" w:hAnsi="Times New Roman"/>
          <w:sz w:val="24"/>
        </w:rPr>
        <w:t>Abammon</w:t>
      </w:r>
      <w:proofErr w:type="spellEnd"/>
      <w:r w:rsidR="00376A2E">
        <w:rPr>
          <w:rFonts w:ascii="Times New Roman" w:hAnsi="Times New Roman"/>
          <w:sz w:val="24"/>
        </w:rPr>
        <w:t xml:space="preserve">, Iamblichus was able to embody a mantle of knowledge which </w:t>
      </w:r>
      <w:r w:rsidR="00F11E31">
        <w:rPr>
          <w:rFonts w:ascii="Times New Roman" w:hAnsi="Times New Roman"/>
          <w:sz w:val="24"/>
        </w:rPr>
        <w:t xml:space="preserve">would seem appropriate for somebody </w:t>
      </w:r>
      <w:r w:rsidR="008B4DA1">
        <w:rPr>
          <w:rFonts w:ascii="Times New Roman" w:hAnsi="Times New Roman"/>
          <w:sz w:val="24"/>
        </w:rPr>
        <w:t>with</w:t>
      </w:r>
      <w:r w:rsidR="00C720EA">
        <w:rPr>
          <w:rFonts w:ascii="Times New Roman" w:hAnsi="Times New Roman"/>
          <w:sz w:val="24"/>
        </w:rPr>
        <w:t xml:space="preserve"> what Clarke, Dillon, and </w:t>
      </w:r>
      <w:proofErr w:type="spellStart"/>
      <w:r w:rsidR="00C720EA">
        <w:rPr>
          <w:rFonts w:ascii="Times New Roman" w:hAnsi="Times New Roman"/>
          <w:sz w:val="24"/>
        </w:rPr>
        <w:t>Hershbell</w:t>
      </w:r>
      <w:proofErr w:type="spellEnd"/>
      <w:r w:rsidR="00C720EA">
        <w:rPr>
          <w:rFonts w:ascii="Times New Roman" w:hAnsi="Times New Roman"/>
          <w:sz w:val="24"/>
        </w:rPr>
        <w:t xml:space="preserve"> have dubbed </w:t>
      </w:r>
      <w:r w:rsidR="008B4DA1">
        <w:rPr>
          <w:rFonts w:ascii="Times New Roman" w:hAnsi="Times New Roman"/>
          <w:sz w:val="24"/>
        </w:rPr>
        <w:t>‘an Egyptian-sounding name’</w:t>
      </w:r>
      <w:r w:rsidR="00F11E31">
        <w:rPr>
          <w:rFonts w:ascii="Times New Roman" w:hAnsi="Times New Roman"/>
          <w:sz w:val="24"/>
        </w:rPr>
        <w:t>.</w:t>
      </w:r>
      <w:r w:rsidR="008B4DA1">
        <w:rPr>
          <w:rStyle w:val="FootnoteReference"/>
          <w:rFonts w:ascii="Times New Roman" w:hAnsi="Times New Roman"/>
          <w:sz w:val="24"/>
        </w:rPr>
        <w:footnoteReference w:id="18"/>
      </w:r>
      <w:r w:rsidR="00D437BB">
        <w:rPr>
          <w:rFonts w:ascii="Times New Roman" w:hAnsi="Times New Roman"/>
          <w:sz w:val="24"/>
        </w:rPr>
        <w:t xml:space="preserve"> </w:t>
      </w:r>
      <w:r w:rsidR="00EC7CFD">
        <w:rPr>
          <w:rFonts w:ascii="Times New Roman" w:hAnsi="Times New Roman"/>
          <w:sz w:val="24"/>
        </w:rPr>
        <w:t xml:space="preserve">In this way, even though the dialogue of the </w:t>
      </w:r>
      <w:r w:rsidR="00EC7CFD">
        <w:rPr>
          <w:rFonts w:ascii="Times New Roman" w:hAnsi="Times New Roman"/>
          <w:i/>
          <w:sz w:val="24"/>
        </w:rPr>
        <w:t xml:space="preserve">Letter to </w:t>
      </w:r>
      <w:proofErr w:type="spellStart"/>
      <w:r w:rsidR="00EC7CFD">
        <w:rPr>
          <w:rFonts w:ascii="Times New Roman" w:hAnsi="Times New Roman"/>
          <w:i/>
          <w:sz w:val="24"/>
        </w:rPr>
        <w:t>Anebo</w:t>
      </w:r>
      <w:proofErr w:type="spellEnd"/>
      <w:r w:rsidR="00EC7CFD">
        <w:rPr>
          <w:rFonts w:ascii="Times New Roman" w:hAnsi="Times New Roman"/>
          <w:i/>
          <w:sz w:val="24"/>
        </w:rPr>
        <w:t xml:space="preserve"> </w:t>
      </w:r>
      <w:r w:rsidR="00EC7CFD">
        <w:rPr>
          <w:rFonts w:ascii="Times New Roman" w:hAnsi="Times New Roman"/>
          <w:sz w:val="24"/>
        </w:rPr>
        <w:t xml:space="preserve">and </w:t>
      </w:r>
      <w:r w:rsidR="00EC7CFD">
        <w:rPr>
          <w:rFonts w:ascii="Times New Roman" w:hAnsi="Times New Roman"/>
          <w:i/>
          <w:sz w:val="24"/>
        </w:rPr>
        <w:t xml:space="preserve">De Mysteriis </w:t>
      </w:r>
      <w:r w:rsidR="00B006BF">
        <w:rPr>
          <w:rFonts w:ascii="Times New Roman" w:hAnsi="Times New Roman"/>
          <w:sz w:val="24"/>
        </w:rPr>
        <w:t>occurs</w:t>
      </w:r>
      <w:r w:rsidR="00EC7CFD">
        <w:rPr>
          <w:rFonts w:ascii="Times New Roman" w:hAnsi="Times New Roman"/>
          <w:sz w:val="24"/>
        </w:rPr>
        <w:t xml:space="preserve"> between two philosophers, </w:t>
      </w:r>
      <w:r w:rsidR="003A1382">
        <w:rPr>
          <w:rFonts w:ascii="Times New Roman" w:hAnsi="Times New Roman"/>
          <w:sz w:val="24"/>
        </w:rPr>
        <w:t xml:space="preserve">at least one </w:t>
      </w:r>
      <w:r w:rsidR="00B006BF">
        <w:rPr>
          <w:rFonts w:ascii="Times New Roman" w:hAnsi="Times New Roman"/>
          <w:sz w:val="24"/>
        </w:rPr>
        <w:t>embodies</w:t>
      </w:r>
      <w:r w:rsidR="00EC7CFD">
        <w:rPr>
          <w:rFonts w:ascii="Times New Roman" w:hAnsi="Times New Roman"/>
          <w:sz w:val="24"/>
        </w:rPr>
        <w:t xml:space="preserve"> </w:t>
      </w:r>
      <w:r w:rsidR="003A1382">
        <w:rPr>
          <w:rFonts w:ascii="Times New Roman" w:hAnsi="Times New Roman"/>
          <w:sz w:val="24"/>
        </w:rPr>
        <w:t xml:space="preserve">a </w:t>
      </w:r>
      <w:r w:rsidR="00EC7CFD">
        <w:rPr>
          <w:rFonts w:ascii="Times New Roman" w:hAnsi="Times New Roman"/>
          <w:sz w:val="24"/>
        </w:rPr>
        <w:t>role</w:t>
      </w:r>
      <w:r w:rsidR="00B006BF">
        <w:rPr>
          <w:rFonts w:ascii="Times New Roman" w:hAnsi="Times New Roman"/>
          <w:sz w:val="24"/>
        </w:rPr>
        <w:t>, potentially</w:t>
      </w:r>
      <w:r w:rsidR="006B6F3C">
        <w:rPr>
          <w:rFonts w:ascii="Times New Roman" w:hAnsi="Times New Roman"/>
          <w:sz w:val="24"/>
        </w:rPr>
        <w:t xml:space="preserve"> </w:t>
      </w:r>
      <w:r w:rsidR="00EC7CFD">
        <w:rPr>
          <w:rFonts w:ascii="Times New Roman" w:hAnsi="Times New Roman"/>
          <w:sz w:val="24"/>
        </w:rPr>
        <w:t>echo</w:t>
      </w:r>
      <w:r w:rsidR="00B006BF">
        <w:rPr>
          <w:rFonts w:ascii="Times New Roman" w:hAnsi="Times New Roman"/>
          <w:sz w:val="24"/>
        </w:rPr>
        <w:t>ing</w:t>
      </w:r>
      <w:r w:rsidR="00EC7CFD">
        <w:rPr>
          <w:rFonts w:ascii="Times New Roman" w:hAnsi="Times New Roman"/>
          <w:sz w:val="24"/>
        </w:rPr>
        <w:t xml:space="preserve"> </w:t>
      </w:r>
      <w:r w:rsidR="00CF3F6E">
        <w:rPr>
          <w:rFonts w:ascii="Times New Roman" w:hAnsi="Times New Roman"/>
          <w:sz w:val="24"/>
        </w:rPr>
        <w:t xml:space="preserve">Platonic </w:t>
      </w:r>
      <w:r w:rsidR="00204CBF">
        <w:rPr>
          <w:rFonts w:ascii="Times New Roman" w:hAnsi="Times New Roman"/>
          <w:sz w:val="24"/>
        </w:rPr>
        <w:t xml:space="preserve">character-selection </w:t>
      </w:r>
      <w:r w:rsidR="00CF3F6E">
        <w:rPr>
          <w:rFonts w:ascii="Times New Roman" w:hAnsi="Times New Roman"/>
          <w:sz w:val="24"/>
        </w:rPr>
        <w:t xml:space="preserve">as described by </w:t>
      </w:r>
      <w:proofErr w:type="spellStart"/>
      <w:r w:rsidR="00CF3F6E">
        <w:rPr>
          <w:rFonts w:ascii="Times New Roman" w:hAnsi="Times New Roman"/>
          <w:sz w:val="24"/>
        </w:rPr>
        <w:t>Lieb</w:t>
      </w:r>
      <w:proofErr w:type="spellEnd"/>
      <w:r w:rsidR="00CF3F6E">
        <w:rPr>
          <w:rFonts w:ascii="Times New Roman" w:hAnsi="Times New Roman"/>
          <w:sz w:val="24"/>
        </w:rPr>
        <w:t xml:space="preserve">. </w:t>
      </w:r>
      <w:proofErr w:type="spellStart"/>
      <w:r w:rsidR="00EF559B">
        <w:rPr>
          <w:rFonts w:ascii="Times New Roman" w:hAnsi="Times New Roman"/>
          <w:sz w:val="24"/>
        </w:rPr>
        <w:t>Polymnia</w:t>
      </w:r>
      <w:proofErr w:type="spellEnd"/>
      <w:r w:rsidR="00EF559B">
        <w:rPr>
          <w:rFonts w:ascii="Times New Roman" w:hAnsi="Times New Roman"/>
          <w:sz w:val="24"/>
        </w:rPr>
        <w:t xml:space="preserve"> </w:t>
      </w:r>
      <w:proofErr w:type="spellStart"/>
      <w:r w:rsidR="00EF559B">
        <w:rPr>
          <w:rFonts w:ascii="Times New Roman" w:hAnsi="Times New Roman"/>
          <w:sz w:val="24"/>
        </w:rPr>
        <w:t>Athanassiadi</w:t>
      </w:r>
      <w:proofErr w:type="spellEnd"/>
      <w:r w:rsidR="00EF559B">
        <w:rPr>
          <w:rFonts w:ascii="Times New Roman" w:hAnsi="Times New Roman"/>
          <w:sz w:val="24"/>
        </w:rPr>
        <w:t xml:space="preserve"> has argued that Iamblichus</w:t>
      </w:r>
      <w:r w:rsidR="0008615C">
        <w:rPr>
          <w:rFonts w:ascii="Times New Roman" w:hAnsi="Times New Roman"/>
          <w:sz w:val="24"/>
        </w:rPr>
        <w:t xml:space="preserve"> was </w:t>
      </w:r>
      <w:r w:rsidR="00E02952">
        <w:rPr>
          <w:rFonts w:ascii="Times New Roman" w:hAnsi="Times New Roman"/>
          <w:sz w:val="24"/>
        </w:rPr>
        <w:t xml:space="preserve">‘pleased to receive the </w:t>
      </w:r>
      <w:r w:rsidR="00E02952">
        <w:rPr>
          <w:rFonts w:ascii="Times New Roman" w:hAnsi="Times New Roman"/>
          <w:i/>
          <w:sz w:val="24"/>
        </w:rPr>
        <w:t xml:space="preserve">Letter to </w:t>
      </w:r>
      <w:proofErr w:type="spellStart"/>
      <w:r w:rsidR="00E02952">
        <w:rPr>
          <w:rFonts w:ascii="Times New Roman" w:hAnsi="Times New Roman"/>
          <w:i/>
          <w:sz w:val="24"/>
        </w:rPr>
        <w:t>Anebo</w:t>
      </w:r>
      <w:proofErr w:type="spellEnd"/>
      <w:r w:rsidR="00E02952">
        <w:rPr>
          <w:rFonts w:ascii="Times New Roman" w:hAnsi="Times New Roman"/>
          <w:sz w:val="24"/>
        </w:rPr>
        <w:t>’, although ‘shocked by Porphyry’s naivety’ and ‘irreverent questions’</w:t>
      </w:r>
      <w:r w:rsidR="00D13679">
        <w:rPr>
          <w:rFonts w:ascii="Times New Roman" w:hAnsi="Times New Roman"/>
          <w:sz w:val="24"/>
        </w:rPr>
        <w:t xml:space="preserve">, implying that </w:t>
      </w:r>
      <w:r w:rsidR="00E02D35">
        <w:rPr>
          <w:rFonts w:ascii="Times New Roman" w:hAnsi="Times New Roman"/>
          <w:sz w:val="24"/>
        </w:rPr>
        <w:t>she shares</w:t>
      </w:r>
      <w:r w:rsidR="00D13679">
        <w:rPr>
          <w:rFonts w:ascii="Times New Roman" w:hAnsi="Times New Roman"/>
          <w:sz w:val="24"/>
        </w:rPr>
        <w:t xml:space="preserve"> Clarke, Dillon, and </w:t>
      </w:r>
      <w:proofErr w:type="spellStart"/>
      <w:r w:rsidR="00D13679">
        <w:rPr>
          <w:rFonts w:ascii="Times New Roman" w:hAnsi="Times New Roman"/>
          <w:sz w:val="24"/>
        </w:rPr>
        <w:t>Hershbell</w:t>
      </w:r>
      <w:r w:rsidR="00E02D35">
        <w:rPr>
          <w:rFonts w:ascii="Times New Roman" w:hAnsi="Times New Roman"/>
          <w:sz w:val="24"/>
        </w:rPr>
        <w:t>’s</w:t>
      </w:r>
      <w:proofErr w:type="spellEnd"/>
      <w:r w:rsidR="00E02D35">
        <w:rPr>
          <w:rFonts w:ascii="Times New Roman" w:hAnsi="Times New Roman"/>
          <w:sz w:val="24"/>
        </w:rPr>
        <w:t xml:space="preserve"> views on its construction.</w:t>
      </w:r>
      <w:r w:rsidR="00B121BF">
        <w:rPr>
          <w:rStyle w:val="FootnoteReference"/>
          <w:rFonts w:ascii="Times New Roman" w:hAnsi="Times New Roman"/>
          <w:sz w:val="24"/>
        </w:rPr>
        <w:footnoteReference w:id="19"/>
      </w:r>
      <w:r w:rsidR="00E02952">
        <w:rPr>
          <w:rFonts w:ascii="Times New Roman" w:hAnsi="Times New Roman"/>
          <w:sz w:val="24"/>
        </w:rPr>
        <w:t xml:space="preserve"> </w:t>
      </w:r>
      <w:r w:rsidR="001320A9">
        <w:rPr>
          <w:rFonts w:ascii="Times New Roman" w:hAnsi="Times New Roman"/>
          <w:sz w:val="24"/>
        </w:rPr>
        <w:t>Richard J. Evans has argued that the perception of historical narratives relies as much upon ‘the historical past’ as ‘the historian’s own mind’.</w:t>
      </w:r>
      <w:r w:rsidR="001320A9" w:rsidRPr="001320A9">
        <w:rPr>
          <w:rStyle w:val="FootnoteReference"/>
          <w:rFonts w:ascii="Times New Roman" w:hAnsi="Times New Roman"/>
          <w:sz w:val="24"/>
        </w:rPr>
        <w:t xml:space="preserve"> </w:t>
      </w:r>
      <w:r w:rsidR="001320A9">
        <w:rPr>
          <w:rStyle w:val="FootnoteReference"/>
          <w:rFonts w:ascii="Times New Roman" w:hAnsi="Times New Roman"/>
          <w:sz w:val="24"/>
        </w:rPr>
        <w:footnoteReference w:id="20"/>
      </w:r>
      <w:r w:rsidR="001320A9">
        <w:rPr>
          <w:rFonts w:ascii="Times New Roman" w:hAnsi="Times New Roman"/>
          <w:sz w:val="24"/>
        </w:rPr>
        <w:t xml:space="preserve"> </w:t>
      </w:r>
      <w:r w:rsidR="00E02952">
        <w:rPr>
          <w:rFonts w:ascii="Times New Roman" w:hAnsi="Times New Roman"/>
          <w:sz w:val="24"/>
        </w:rPr>
        <w:t xml:space="preserve">The lack of scholarly consensus regarding the relationship </w:t>
      </w:r>
      <w:r w:rsidR="00E02952">
        <w:rPr>
          <w:rFonts w:ascii="Times New Roman" w:hAnsi="Times New Roman"/>
          <w:sz w:val="24"/>
        </w:rPr>
        <w:lastRenderedPageBreak/>
        <w:t>between Porphyry, Iamblichus, and their views on divinatory practi</w:t>
      </w:r>
      <w:r w:rsidR="00902817">
        <w:rPr>
          <w:rFonts w:ascii="Times New Roman" w:hAnsi="Times New Roman"/>
          <w:sz w:val="24"/>
        </w:rPr>
        <w:t>ces</w:t>
      </w:r>
      <w:r w:rsidR="001320A9">
        <w:rPr>
          <w:rFonts w:ascii="Times New Roman" w:hAnsi="Times New Roman"/>
          <w:sz w:val="24"/>
        </w:rPr>
        <w:t xml:space="preserve"> therefore</w:t>
      </w:r>
      <w:r w:rsidR="00902817">
        <w:rPr>
          <w:rFonts w:ascii="Times New Roman" w:hAnsi="Times New Roman"/>
          <w:sz w:val="24"/>
        </w:rPr>
        <w:t xml:space="preserve"> highlights a wider difficulty in</w:t>
      </w:r>
      <w:r w:rsidR="00B10E91">
        <w:rPr>
          <w:rFonts w:ascii="Times New Roman" w:hAnsi="Times New Roman"/>
          <w:sz w:val="24"/>
        </w:rPr>
        <w:t>volving the historiographical application of</w:t>
      </w:r>
      <w:r w:rsidR="00902817">
        <w:rPr>
          <w:rFonts w:ascii="Times New Roman" w:hAnsi="Times New Roman"/>
          <w:sz w:val="24"/>
        </w:rPr>
        <w:t xml:space="preserve"> personalities</w:t>
      </w:r>
      <w:r w:rsidR="00B10E91">
        <w:rPr>
          <w:rFonts w:ascii="Times New Roman" w:hAnsi="Times New Roman"/>
          <w:sz w:val="24"/>
        </w:rPr>
        <w:t xml:space="preserve"> and beliefs to individuals</w:t>
      </w:r>
      <w:r w:rsidR="00465026">
        <w:rPr>
          <w:rFonts w:ascii="Times New Roman" w:hAnsi="Times New Roman"/>
          <w:sz w:val="24"/>
        </w:rPr>
        <w:t xml:space="preserve"> based on </w:t>
      </w:r>
      <w:r w:rsidR="00AC0382">
        <w:rPr>
          <w:rFonts w:ascii="Times New Roman" w:hAnsi="Times New Roman"/>
          <w:sz w:val="24"/>
        </w:rPr>
        <w:t>extant sources</w:t>
      </w:r>
      <w:r w:rsidR="00465026">
        <w:rPr>
          <w:rFonts w:ascii="Times New Roman" w:hAnsi="Times New Roman"/>
          <w:sz w:val="24"/>
        </w:rPr>
        <w:t xml:space="preserve"> attributed to or regarding them.</w:t>
      </w:r>
    </w:p>
    <w:p w14:paraId="37CFE5D7" w14:textId="77777777" w:rsidR="00975F75" w:rsidRDefault="00975F75" w:rsidP="008B0702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sz w:val="24"/>
        </w:rPr>
      </w:pPr>
    </w:p>
    <w:p w14:paraId="29BF6B2C" w14:textId="774C2C06" w:rsidR="00A05811" w:rsidRDefault="00A05811" w:rsidP="00A05811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color w:val="auto"/>
          <w:sz w:val="24"/>
          <w:szCs w:val="24"/>
        </w:rPr>
      </w:pPr>
      <w:r>
        <w:rPr>
          <w:rFonts w:ascii="Times New Roman" w:hAnsi="Times New Roman"/>
          <w:b/>
          <w:bCs/>
          <w:color w:val="auto"/>
          <w:sz w:val="24"/>
          <w:szCs w:val="24"/>
        </w:rPr>
        <w:t>Divination</w:t>
      </w:r>
      <w:r w:rsidR="00E9234E">
        <w:rPr>
          <w:rFonts w:ascii="Times New Roman" w:hAnsi="Times New Roman"/>
          <w:b/>
          <w:bCs/>
          <w:color w:val="auto"/>
          <w:sz w:val="24"/>
          <w:szCs w:val="24"/>
        </w:rPr>
        <w:t xml:space="preserve"> </w:t>
      </w:r>
      <w:r w:rsidR="00DA30BD">
        <w:rPr>
          <w:rFonts w:ascii="Times New Roman" w:hAnsi="Times New Roman"/>
          <w:b/>
          <w:bCs/>
          <w:color w:val="auto"/>
          <w:sz w:val="24"/>
          <w:szCs w:val="24"/>
        </w:rPr>
        <w:t>and the Soul</w:t>
      </w:r>
    </w:p>
    <w:p w14:paraId="2F7F2DFC" w14:textId="77777777" w:rsidR="00A05811" w:rsidRDefault="00A05811" w:rsidP="00A05811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color w:val="auto"/>
          <w:sz w:val="24"/>
          <w:szCs w:val="24"/>
        </w:rPr>
      </w:pPr>
    </w:p>
    <w:p w14:paraId="68A4E941" w14:textId="3560DECE" w:rsidR="00DD508B" w:rsidRDefault="001A5A98" w:rsidP="00A05811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bCs/>
          <w:color w:val="auto"/>
          <w:sz w:val="24"/>
          <w:szCs w:val="24"/>
        </w:rPr>
        <w:t xml:space="preserve">The active role of the divine within divinatory practice appears crucial to </w:t>
      </w:r>
      <w:r w:rsidR="00EC6B80">
        <w:rPr>
          <w:rFonts w:ascii="Times New Roman" w:hAnsi="Times New Roman"/>
          <w:bCs/>
          <w:color w:val="auto"/>
          <w:sz w:val="24"/>
          <w:szCs w:val="24"/>
        </w:rPr>
        <w:t>Iamblichus</w:t>
      </w:r>
      <w:r>
        <w:rPr>
          <w:rFonts w:ascii="Times New Roman" w:hAnsi="Times New Roman"/>
          <w:bCs/>
          <w:color w:val="auto"/>
          <w:sz w:val="24"/>
          <w:szCs w:val="24"/>
        </w:rPr>
        <w:t>.</w:t>
      </w:r>
      <w:r w:rsidR="00EC6B80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A05811">
        <w:rPr>
          <w:rFonts w:ascii="Times New Roman" w:hAnsi="Times New Roman"/>
          <w:sz w:val="24"/>
        </w:rPr>
        <w:t>‘Divination</w:t>
      </w:r>
      <w:r w:rsidR="005C34D5">
        <w:rPr>
          <w:rFonts w:ascii="Times New Roman" w:hAnsi="Times New Roman"/>
          <w:sz w:val="24"/>
        </w:rPr>
        <w:t>’ he wrote,</w:t>
      </w:r>
      <w:r w:rsidR="00A05811">
        <w:rPr>
          <w:rFonts w:ascii="Times New Roman" w:hAnsi="Times New Roman"/>
          <w:sz w:val="24"/>
        </w:rPr>
        <w:t xml:space="preserve"> </w:t>
      </w:r>
      <w:r w:rsidR="005C34D5">
        <w:rPr>
          <w:rFonts w:ascii="Times New Roman" w:hAnsi="Times New Roman"/>
          <w:sz w:val="24"/>
        </w:rPr>
        <w:t>‘</w:t>
      </w:r>
      <w:r w:rsidR="00A05811">
        <w:rPr>
          <w:rFonts w:ascii="Times New Roman" w:hAnsi="Times New Roman"/>
          <w:sz w:val="24"/>
        </w:rPr>
        <w:t>is accomplished by divine acts and signs, and consists of divine visions’, underlining that ‘foreknowledge’ is a ‘gift…sent down by the gods’.</w:t>
      </w:r>
      <w:r w:rsidR="00A05811">
        <w:rPr>
          <w:rStyle w:val="FootnoteReference"/>
          <w:rFonts w:ascii="Times New Roman" w:hAnsi="Times New Roman"/>
          <w:sz w:val="24"/>
        </w:rPr>
        <w:footnoteReference w:id="21"/>
      </w:r>
      <w:r w:rsidR="00A05811">
        <w:rPr>
          <w:rFonts w:ascii="Times New Roman" w:hAnsi="Times New Roman"/>
          <w:sz w:val="24"/>
        </w:rPr>
        <w:t xml:space="preserve"> </w:t>
      </w:r>
      <w:r w:rsidR="008C3E19" w:rsidRPr="004A47B1">
        <w:rPr>
          <w:rFonts w:ascii="Times New Roman" w:hAnsi="Times New Roman"/>
          <w:sz w:val="24"/>
        </w:rPr>
        <w:t xml:space="preserve">In the </w:t>
      </w:r>
      <w:r w:rsidR="008C3E19" w:rsidRPr="004A47B1">
        <w:rPr>
          <w:rFonts w:ascii="Times New Roman" w:hAnsi="Times New Roman"/>
          <w:i/>
          <w:sz w:val="24"/>
        </w:rPr>
        <w:t>Timaeus</w:t>
      </w:r>
      <w:r w:rsidR="008C3E19" w:rsidRPr="004A47B1">
        <w:rPr>
          <w:rFonts w:ascii="Times New Roman" w:hAnsi="Times New Roman"/>
          <w:sz w:val="24"/>
        </w:rPr>
        <w:t>, Plato has the eponymous character</w:t>
      </w:r>
      <w:r w:rsidR="008E406C">
        <w:rPr>
          <w:rFonts w:ascii="Times New Roman" w:hAnsi="Times New Roman"/>
          <w:sz w:val="24"/>
        </w:rPr>
        <w:t xml:space="preserve"> – under Socrates’s direction –</w:t>
      </w:r>
      <w:r w:rsidR="008C3E19" w:rsidRPr="004A47B1">
        <w:rPr>
          <w:rFonts w:ascii="Times New Roman" w:hAnsi="Times New Roman"/>
          <w:sz w:val="24"/>
        </w:rPr>
        <w:t xml:space="preserve"> invoke the gods</w:t>
      </w:r>
      <w:r w:rsidR="00333EB8">
        <w:rPr>
          <w:rFonts w:ascii="Times New Roman" w:hAnsi="Times New Roman"/>
          <w:sz w:val="24"/>
        </w:rPr>
        <w:t>,</w:t>
      </w:r>
      <w:r w:rsidR="00F96DB5">
        <w:rPr>
          <w:rFonts w:ascii="Times New Roman" w:hAnsi="Times New Roman"/>
          <w:sz w:val="24"/>
        </w:rPr>
        <w:t xml:space="preserve"> as all sensible people ‘must needs invoke Gods and Goddesses’ in order </w:t>
      </w:r>
      <w:r w:rsidR="00333EB8">
        <w:rPr>
          <w:rFonts w:ascii="Times New Roman" w:hAnsi="Times New Roman"/>
          <w:sz w:val="24"/>
        </w:rPr>
        <w:t>gain their approval ‘at the outset of every undertaking’.</w:t>
      </w:r>
      <w:r w:rsidR="00F96DB5">
        <w:rPr>
          <w:rStyle w:val="FootnoteReference"/>
          <w:rFonts w:ascii="Times New Roman" w:hAnsi="Times New Roman"/>
          <w:sz w:val="24"/>
        </w:rPr>
        <w:footnoteReference w:id="22"/>
      </w:r>
      <w:r w:rsidR="008C3E19">
        <w:rPr>
          <w:rFonts w:ascii="Times New Roman" w:hAnsi="Times New Roman"/>
          <w:sz w:val="24"/>
        </w:rPr>
        <w:t xml:space="preserve"> </w:t>
      </w:r>
      <w:r w:rsidR="00EC439D">
        <w:rPr>
          <w:rFonts w:ascii="Times New Roman" w:hAnsi="Times New Roman"/>
          <w:sz w:val="24"/>
        </w:rPr>
        <w:t>This relationship between Socrates, Timaeus, and the gods was perhaps the archetype for the relationship between Porphyry, Iamblichus-as-</w:t>
      </w:r>
      <w:proofErr w:type="spellStart"/>
      <w:r w:rsidR="00EC439D">
        <w:rPr>
          <w:rFonts w:ascii="Times New Roman" w:hAnsi="Times New Roman"/>
          <w:sz w:val="24"/>
        </w:rPr>
        <w:t>Abammon</w:t>
      </w:r>
      <w:proofErr w:type="spellEnd"/>
      <w:r w:rsidR="00EC439D">
        <w:rPr>
          <w:rFonts w:ascii="Times New Roman" w:hAnsi="Times New Roman"/>
          <w:sz w:val="24"/>
        </w:rPr>
        <w:t xml:space="preserve">, and the gods presented within </w:t>
      </w:r>
      <w:r w:rsidR="00EC439D">
        <w:rPr>
          <w:rFonts w:ascii="Times New Roman" w:hAnsi="Times New Roman"/>
          <w:i/>
          <w:sz w:val="24"/>
        </w:rPr>
        <w:t xml:space="preserve">De Mysteriis. </w:t>
      </w:r>
      <w:r w:rsidR="006610EB" w:rsidRPr="00EC439D">
        <w:rPr>
          <w:rFonts w:ascii="Times New Roman" w:hAnsi="Times New Roman"/>
          <w:sz w:val="24"/>
        </w:rPr>
        <w:t>Reading</w:t>
      </w:r>
      <w:r w:rsidR="006610EB">
        <w:rPr>
          <w:rFonts w:ascii="Times New Roman" w:hAnsi="Times New Roman"/>
          <w:sz w:val="24"/>
        </w:rPr>
        <w:t xml:space="preserve"> the necessity </w:t>
      </w:r>
      <w:r w:rsidR="00E82E07">
        <w:rPr>
          <w:rFonts w:ascii="Times New Roman" w:hAnsi="Times New Roman"/>
          <w:sz w:val="24"/>
        </w:rPr>
        <w:t xml:space="preserve">of </w:t>
      </w:r>
      <w:r w:rsidR="00EC439D">
        <w:rPr>
          <w:rFonts w:ascii="Times New Roman" w:hAnsi="Times New Roman"/>
          <w:sz w:val="24"/>
        </w:rPr>
        <w:t>divine invoca</w:t>
      </w:r>
      <w:r w:rsidR="006610EB">
        <w:rPr>
          <w:rFonts w:ascii="Times New Roman" w:hAnsi="Times New Roman"/>
          <w:sz w:val="24"/>
        </w:rPr>
        <w:t>tion as Plato’s own belief perhaps galvanised Iamblichus’s theurgical practice.</w:t>
      </w:r>
      <w:r w:rsidR="002E7635">
        <w:rPr>
          <w:rFonts w:ascii="Times New Roman" w:hAnsi="Times New Roman"/>
          <w:sz w:val="24"/>
        </w:rPr>
        <w:t xml:space="preserve"> </w:t>
      </w:r>
      <w:r w:rsidR="003F0CC5">
        <w:rPr>
          <w:rFonts w:ascii="Times New Roman" w:hAnsi="Times New Roman"/>
          <w:sz w:val="24"/>
        </w:rPr>
        <w:t xml:space="preserve">Gregory </w:t>
      </w:r>
      <w:r w:rsidR="002E7635">
        <w:rPr>
          <w:rFonts w:ascii="Times New Roman" w:hAnsi="Times New Roman"/>
          <w:sz w:val="24"/>
        </w:rPr>
        <w:t xml:space="preserve">Shaw has argued that </w:t>
      </w:r>
      <w:r w:rsidR="006E4172">
        <w:rPr>
          <w:rFonts w:ascii="Times New Roman" w:hAnsi="Times New Roman"/>
          <w:sz w:val="24"/>
        </w:rPr>
        <w:t xml:space="preserve">the ‘divine principles invoked’ during theurgy </w:t>
      </w:r>
      <w:r w:rsidR="006E5E76">
        <w:rPr>
          <w:rFonts w:ascii="Times New Roman" w:hAnsi="Times New Roman"/>
          <w:sz w:val="24"/>
        </w:rPr>
        <w:t xml:space="preserve">(god-working) </w:t>
      </w:r>
      <w:r w:rsidR="006E4172">
        <w:rPr>
          <w:rFonts w:ascii="Times New Roman" w:hAnsi="Times New Roman"/>
          <w:sz w:val="24"/>
        </w:rPr>
        <w:t xml:space="preserve">represented a culmination of the abstract theories of </w:t>
      </w:r>
      <w:r w:rsidR="00B4443D">
        <w:rPr>
          <w:rFonts w:ascii="Times New Roman" w:hAnsi="Times New Roman"/>
          <w:sz w:val="24"/>
        </w:rPr>
        <w:t>‘</w:t>
      </w:r>
      <w:r w:rsidR="006E4172">
        <w:rPr>
          <w:rFonts w:ascii="Times New Roman" w:hAnsi="Times New Roman"/>
          <w:sz w:val="24"/>
        </w:rPr>
        <w:t>Pythagoras, Plato, and Aristotle</w:t>
      </w:r>
      <w:r w:rsidR="00B4443D">
        <w:rPr>
          <w:rFonts w:ascii="Times New Roman" w:hAnsi="Times New Roman"/>
          <w:sz w:val="24"/>
        </w:rPr>
        <w:t>’</w:t>
      </w:r>
      <w:r w:rsidR="006E4172">
        <w:rPr>
          <w:rFonts w:ascii="Times New Roman" w:hAnsi="Times New Roman"/>
          <w:sz w:val="24"/>
        </w:rPr>
        <w:t xml:space="preserve">, </w:t>
      </w:r>
      <w:r w:rsidR="00BE4457">
        <w:rPr>
          <w:rFonts w:ascii="Times New Roman" w:hAnsi="Times New Roman"/>
          <w:sz w:val="24"/>
        </w:rPr>
        <w:t xml:space="preserve">whilst E. </w:t>
      </w:r>
      <w:r w:rsidR="00AF5D49">
        <w:rPr>
          <w:rFonts w:ascii="Times New Roman" w:hAnsi="Times New Roman"/>
          <w:sz w:val="24"/>
        </w:rPr>
        <w:t xml:space="preserve">R. </w:t>
      </w:r>
      <w:proofErr w:type="spellStart"/>
      <w:r w:rsidR="00BE4457">
        <w:rPr>
          <w:rFonts w:ascii="Times New Roman" w:hAnsi="Times New Roman"/>
          <w:sz w:val="24"/>
        </w:rPr>
        <w:t>Dodds</w:t>
      </w:r>
      <w:proofErr w:type="spellEnd"/>
      <w:r w:rsidR="00BE4457">
        <w:rPr>
          <w:rFonts w:ascii="Times New Roman" w:hAnsi="Times New Roman"/>
          <w:sz w:val="24"/>
        </w:rPr>
        <w:t xml:space="preserve"> dismissed </w:t>
      </w:r>
      <w:r w:rsidR="006E5E76">
        <w:rPr>
          <w:rFonts w:ascii="Times New Roman" w:hAnsi="Times New Roman"/>
          <w:sz w:val="24"/>
        </w:rPr>
        <w:t>theurgy</w:t>
      </w:r>
      <w:r w:rsidR="00BE4457">
        <w:rPr>
          <w:rFonts w:ascii="Times New Roman" w:hAnsi="Times New Roman"/>
          <w:sz w:val="24"/>
        </w:rPr>
        <w:t xml:space="preserve"> as a </w:t>
      </w:r>
      <w:r w:rsidR="006E5E76">
        <w:rPr>
          <w:rFonts w:ascii="Times New Roman" w:hAnsi="Times New Roman"/>
          <w:sz w:val="24"/>
        </w:rPr>
        <w:t>‘</w:t>
      </w:r>
      <w:r w:rsidR="00BE4457">
        <w:rPr>
          <w:rFonts w:ascii="Times New Roman" w:hAnsi="Times New Roman"/>
          <w:sz w:val="24"/>
        </w:rPr>
        <w:t>technique</w:t>
      </w:r>
      <w:r w:rsidR="006E5E76">
        <w:rPr>
          <w:rFonts w:ascii="Times New Roman" w:hAnsi="Times New Roman"/>
          <w:sz w:val="24"/>
        </w:rPr>
        <w:t>’</w:t>
      </w:r>
      <w:r w:rsidR="00BE4457">
        <w:rPr>
          <w:rFonts w:ascii="Times New Roman" w:hAnsi="Times New Roman"/>
          <w:sz w:val="24"/>
        </w:rPr>
        <w:t xml:space="preserve"> from the ‘manifesto of irrationalism’.</w:t>
      </w:r>
      <w:r w:rsidR="00AF5D49">
        <w:rPr>
          <w:rStyle w:val="FootnoteReference"/>
          <w:rFonts w:ascii="Times New Roman" w:hAnsi="Times New Roman"/>
          <w:sz w:val="24"/>
        </w:rPr>
        <w:footnoteReference w:id="23"/>
      </w:r>
      <w:r w:rsidR="00DD508B">
        <w:rPr>
          <w:rFonts w:ascii="Times New Roman" w:hAnsi="Times New Roman"/>
          <w:sz w:val="24"/>
        </w:rPr>
        <w:t xml:space="preserve"> </w:t>
      </w:r>
      <w:proofErr w:type="spellStart"/>
      <w:r w:rsidR="00DD508B">
        <w:rPr>
          <w:rFonts w:ascii="Times New Roman" w:hAnsi="Times New Roman"/>
          <w:sz w:val="24"/>
        </w:rPr>
        <w:t>Athanassiadi</w:t>
      </w:r>
      <w:proofErr w:type="spellEnd"/>
      <w:r w:rsidR="00DD508B">
        <w:rPr>
          <w:rFonts w:ascii="Times New Roman" w:hAnsi="Times New Roman"/>
          <w:sz w:val="24"/>
        </w:rPr>
        <w:t xml:space="preserve"> has </w:t>
      </w:r>
      <w:r w:rsidR="00BE4457">
        <w:rPr>
          <w:rFonts w:ascii="Times New Roman" w:hAnsi="Times New Roman"/>
          <w:sz w:val="24"/>
        </w:rPr>
        <w:t>argu</w:t>
      </w:r>
      <w:r w:rsidR="006E4172">
        <w:rPr>
          <w:rFonts w:ascii="Times New Roman" w:hAnsi="Times New Roman"/>
          <w:sz w:val="24"/>
        </w:rPr>
        <w:t>ed</w:t>
      </w:r>
      <w:r w:rsidR="00DD508B">
        <w:rPr>
          <w:rFonts w:ascii="Times New Roman" w:hAnsi="Times New Roman"/>
          <w:sz w:val="24"/>
        </w:rPr>
        <w:t xml:space="preserve"> </w:t>
      </w:r>
      <w:r w:rsidR="003E2A09">
        <w:rPr>
          <w:rFonts w:ascii="Times New Roman" w:hAnsi="Times New Roman"/>
          <w:sz w:val="24"/>
        </w:rPr>
        <w:t xml:space="preserve">that </w:t>
      </w:r>
      <w:r w:rsidR="00AA1748">
        <w:rPr>
          <w:rFonts w:ascii="Times New Roman" w:hAnsi="Times New Roman"/>
          <w:sz w:val="24"/>
        </w:rPr>
        <w:t>theurgy</w:t>
      </w:r>
      <w:r w:rsidR="00AF5D49">
        <w:rPr>
          <w:rFonts w:ascii="Times New Roman" w:hAnsi="Times New Roman"/>
          <w:sz w:val="24"/>
        </w:rPr>
        <w:t xml:space="preserve"> </w:t>
      </w:r>
      <w:r w:rsidR="00AA1748">
        <w:rPr>
          <w:rFonts w:ascii="Times New Roman" w:hAnsi="Times New Roman"/>
          <w:sz w:val="24"/>
        </w:rPr>
        <w:t xml:space="preserve"> </w:t>
      </w:r>
      <w:r w:rsidR="003E2A09">
        <w:rPr>
          <w:rFonts w:ascii="Times New Roman" w:hAnsi="Times New Roman"/>
          <w:sz w:val="24"/>
        </w:rPr>
        <w:t>‘</w:t>
      </w:r>
      <w:r w:rsidR="00BE4457">
        <w:rPr>
          <w:rFonts w:ascii="Times New Roman" w:hAnsi="Times New Roman"/>
          <w:sz w:val="24"/>
        </w:rPr>
        <w:t xml:space="preserve">is </w:t>
      </w:r>
      <w:r w:rsidR="003E2A09">
        <w:rPr>
          <w:rFonts w:ascii="Times New Roman" w:hAnsi="Times New Roman"/>
          <w:sz w:val="24"/>
        </w:rPr>
        <w:t>not just a technique…but rather a dynamic state of mind’</w:t>
      </w:r>
      <w:r w:rsidR="00D07FAC">
        <w:rPr>
          <w:rStyle w:val="FootnoteReference"/>
          <w:rFonts w:ascii="Times New Roman" w:hAnsi="Times New Roman"/>
          <w:sz w:val="24"/>
        </w:rPr>
        <w:footnoteReference w:id="24"/>
      </w:r>
      <w:r w:rsidR="00DD508B">
        <w:rPr>
          <w:rFonts w:ascii="Times New Roman" w:hAnsi="Times New Roman"/>
          <w:sz w:val="24"/>
        </w:rPr>
        <w:t xml:space="preserve"> </w:t>
      </w:r>
      <w:r w:rsidR="005D2669">
        <w:rPr>
          <w:rFonts w:ascii="Times New Roman" w:hAnsi="Times New Roman"/>
          <w:sz w:val="24"/>
        </w:rPr>
        <w:t xml:space="preserve">Thus, </w:t>
      </w:r>
      <w:proofErr w:type="spellStart"/>
      <w:r w:rsidR="002E7635">
        <w:rPr>
          <w:rFonts w:ascii="Times New Roman" w:hAnsi="Times New Roman"/>
          <w:sz w:val="24"/>
        </w:rPr>
        <w:t>Iamblichean</w:t>
      </w:r>
      <w:proofErr w:type="spellEnd"/>
      <w:r w:rsidR="002E7635">
        <w:rPr>
          <w:rFonts w:ascii="Times New Roman" w:hAnsi="Times New Roman"/>
          <w:sz w:val="24"/>
        </w:rPr>
        <w:t xml:space="preserve"> theurgy might tenuously be defined as ritual through which the human soul might reignite its connection with the divine, as long as appropriate philosophical study ha</w:t>
      </w:r>
      <w:r w:rsidR="006E5E76">
        <w:rPr>
          <w:rFonts w:ascii="Times New Roman" w:hAnsi="Times New Roman"/>
          <w:sz w:val="24"/>
        </w:rPr>
        <w:t>s</w:t>
      </w:r>
      <w:r w:rsidR="002E7635">
        <w:rPr>
          <w:rFonts w:ascii="Times New Roman" w:hAnsi="Times New Roman"/>
          <w:sz w:val="24"/>
        </w:rPr>
        <w:t xml:space="preserve"> already been undertaken.</w:t>
      </w:r>
    </w:p>
    <w:p w14:paraId="78AFD769" w14:textId="0CE7C13F" w:rsidR="00DD508B" w:rsidRDefault="00DD508B" w:rsidP="00A05811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sz w:val="24"/>
        </w:rPr>
      </w:pPr>
    </w:p>
    <w:p w14:paraId="35E55B3F" w14:textId="07295919" w:rsidR="00E9234E" w:rsidRDefault="00A96E1D" w:rsidP="00A05811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Conceptualising the human soul appears to have been paramount in su</w:t>
      </w:r>
      <w:r w:rsidR="00895A2D">
        <w:rPr>
          <w:rFonts w:ascii="Times New Roman" w:hAnsi="Times New Roman"/>
          <w:bCs/>
          <w:sz w:val="24"/>
          <w:szCs w:val="24"/>
        </w:rPr>
        <w:t>ch philosophical study</w:t>
      </w:r>
      <w:r>
        <w:rPr>
          <w:rFonts w:ascii="Times New Roman" w:hAnsi="Times New Roman"/>
          <w:bCs/>
          <w:sz w:val="24"/>
          <w:szCs w:val="24"/>
        </w:rPr>
        <w:t>.</w:t>
      </w:r>
      <w:r w:rsidR="00895A2D">
        <w:rPr>
          <w:rFonts w:ascii="Times New Roman" w:hAnsi="Times New Roman"/>
          <w:bCs/>
          <w:sz w:val="24"/>
          <w:szCs w:val="24"/>
        </w:rPr>
        <w:t xml:space="preserve"> </w:t>
      </w:r>
      <w:r w:rsidR="00DD508B">
        <w:rPr>
          <w:rFonts w:ascii="Times New Roman" w:hAnsi="Times New Roman"/>
          <w:bCs/>
          <w:sz w:val="24"/>
          <w:szCs w:val="24"/>
        </w:rPr>
        <w:t xml:space="preserve">P. </w:t>
      </w:r>
      <w:proofErr w:type="spellStart"/>
      <w:r w:rsidR="00DD508B">
        <w:rPr>
          <w:rFonts w:ascii="Times New Roman" w:hAnsi="Times New Roman"/>
          <w:bCs/>
          <w:sz w:val="24"/>
          <w:szCs w:val="24"/>
        </w:rPr>
        <w:t>Merlan</w:t>
      </w:r>
      <w:proofErr w:type="spellEnd"/>
      <w:r w:rsidR="00DD508B">
        <w:rPr>
          <w:rFonts w:ascii="Times New Roman" w:hAnsi="Times New Roman"/>
          <w:bCs/>
          <w:sz w:val="24"/>
          <w:szCs w:val="24"/>
        </w:rPr>
        <w:t xml:space="preserve"> has argued both Plotinus and Porphyry portray the human soul as ‘not really descended’, continuing ‘its “higher” life’ despite human</w:t>
      </w:r>
      <w:r w:rsidR="002B556A">
        <w:rPr>
          <w:rFonts w:ascii="Times New Roman" w:hAnsi="Times New Roman"/>
          <w:bCs/>
          <w:sz w:val="24"/>
          <w:szCs w:val="24"/>
        </w:rPr>
        <w:t xml:space="preserve"> association</w:t>
      </w:r>
      <w:r w:rsidR="00DD508B">
        <w:rPr>
          <w:rFonts w:ascii="Times New Roman" w:hAnsi="Times New Roman"/>
          <w:bCs/>
          <w:sz w:val="24"/>
          <w:szCs w:val="24"/>
        </w:rPr>
        <w:t>.</w:t>
      </w:r>
      <w:r w:rsidR="00DD508B">
        <w:rPr>
          <w:rStyle w:val="FootnoteReference"/>
          <w:rFonts w:ascii="Times New Roman" w:hAnsi="Times New Roman"/>
          <w:bCs/>
          <w:sz w:val="24"/>
          <w:szCs w:val="24"/>
        </w:rPr>
        <w:footnoteReference w:id="25"/>
      </w:r>
      <w:r w:rsidR="00DD508B">
        <w:rPr>
          <w:rFonts w:ascii="Times New Roman" w:hAnsi="Times New Roman"/>
          <w:bCs/>
          <w:sz w:val="24"/>
          <w:szCs w:val="24"/>
        </w:rPr>
        <w:t xml:space="preserve"> Thus, what Shaw</w:t>
      </w:r>
      <w:r w:rsidR="00EC0A3E">
        <w:rPr>
          <w:rFonts w:ascii="Times New Roman" w:hAnsi="Times New Roman"/>
          <w:bCs/>
          <w:sz w:val="24"/>
          <w:szCs w:val="24"/>
        </w:rPr>
        <w:t xml:space="preserve"> has</w:t>
      </w:r>
      <w:r w:rsidR="00DD508B">
        <w:rPr>
          <w:rFonts w:ascii="Times New Roman" w:hAnsi="Times New Roman"/>
          <w:bCs/>
          <w:sz w:val="24"/>
          <w:szCs w:val="24"/>
        </w:rPr>
        <w:t xml:space="preserve"> describe</w:t>
      </w:r>
      <w:r w:rsidR="00EC0A3E">
        <w:rPr>
          <w:rFonts w:ascii="Times New Roman" w:hAnsi="Times New Roman"/>
          <w:bCs/>
          <w:sz w:val="24"/>
          <w:szCs w:val="24"/>
        </w:rPr>
        <w:t>d</w:t>
      </w:r>
      <w:r w:rsidR="00DD508B">
        <w:rPr>
          <w:rFonts w:ascii="Times New Roman" w:hAnsi="Times New Roman"/>
          <w:bCs/>
          <w:sz w:val="24"/>
          <w:szCs w:val="24"/>
        </w:rPr>
        <w:t xml:space="preserve"> as their combined lack of interest in (Porphyry) or downright rejection</w:t>
      </w:r>
      <w:r w:rsidR="00AD06D1">
        <w:rPr>
          <w:rFonts w:ascii="Times New Roman" w:hAnsi="Times New Roman"/>
          <w:bCs/>
          <w:sz w:val="24"/>
          <w:szCs w:val="24"/>
        </w:rPr>
        <w:t xml:space="preserve"> of</w:t>
      </w:r>
      <w:r w:rsidR="00DD508B">
        <w:rPr>
          <w:rFonts w:ascii="Times New Roman" w:hAnsi="Times New Roman"/>
          <w:bCs/>
          <w:sz w:val="24"/>
          <w:szCs w:val="24"/>
        </w:rPr>
        <w:t xml:space="preserve"> (Plotinus) ritual practices may begin to be understood: if the human soul is already freely mingling with the divine, </w:t>
      </w:r>
      <w:r w:rsidR="00EC0A3E">
        <w:rPr>
          <w:rFonts w:ascii="Times New Roman" w:hAnsi="Times New Roman"/>
          <w:bCs/>
          <w:sz w:val="24"/>
          <w:szCs w:val="24"/>
        </w:rPr>
        <w:t>there seems little point in actively attempting to unite the two.</w:t>
      </w:r>
      <w:r w:rsidR="00DD508B">
        <w:rPr>
          <w:rStyle w:val="FootnoteReference"/>
          <w:rFonts w:ascii="Times New Roman" w:hAnsi="Times New Roman"/>
          <w:bCs/>
          <w:sz w:val="24"/>
          <w:szCs w:val="24"/>
        </w:rPr>
        <w:footnoteReference w:id="26"/>
      </w:r>
      <w:r w:rsidR="00DD508B">
        <w:rPr>
          <w:rFonts w:ascii="Times New Roman" w:hAnsi="Times New Roman"/>
          <w:bCs/>
          <w:sz w:val="24"/>
          <w:szCs w:val="24"/>
        </w:rPr>
        <w:t xml:space="preserve"> Shaw has claimed that Iamblichus viewed the concept of an undescended soul as antithetic to the sacred cosmos described in </w:t>
      </w:r>
      <w:r w:rsidR="00A5574A">
        <w:rPr>
          <w:rFonts w:ascii="Times New Roman" w:hAnsi="Times New Roman"/>
          <w:bCs/>
          <w:sz w:val="24"/>
          <w:szCs w:val="24"/>
        </w:rPr>
        <w:t>the</w:t>
      </w:r>
      <w:r w:rsidR="00DD508B">
        <w:rPr>
          <w:rFonts w:ascii="Times New Roman" w:hAnsi="Times New Roman"/>
          <w:bCs/>
          <w:sz w:val="24"/>
          <w:szCs w:val="24"/>
        </w:rPr>
        <w:t xml:space="preserve"> </w:t>
      </w:r>
      <w:r w:rsidR="00DD508B">
        <w:rPr>
          <w:rFonts w:ascii="Times New Roman" w:hAnsi="Times New Roman"/>
          <w:bCs/>
          <w:i/>
          <w:sz w:val="24"/>
          <w:szCs w:val="24"/>
        </w:rPr>
        <w:t xml:space="preserve">Timaeus, </w:t>
      </w:r>
      <w:r w:rsidR="00A5574A">
        <w:rPr>
          <w:rFonts w:ascii="Times New Roman" w:hAnsi="Times New Roman"/>
          <w:bCs/>
          <w:sz w:val="24"/>
          <w:szCs w:val="24"/>
        </w:rPr>
        <w:t>concluding</w:t>
      </w:r>
      <w:r w:rsidR="00DD508B">
        <w:rPr>
          <w:rFonts w:ascii="Times New Roman" w:hAnsi="Times New Roman"/>
          <w:bCs/>
          <w:sz w:val="24"/>
          <w:szCs w:val="24"/>
        </w:rPr>
        <w:t xml:space="preserve"> that</w:t>
      </w:r>
      <w:r w:rsidR="00A93C1E">
        <w:rPr>
          <w:rFonts w:ascii="Times New Roman" w:hAnsi="Times New Roman"/>
          <w:bCs/>
          <w:sz w:val="24"/>
          <w:szCs w:val="24"/>
        </w:rPr>
        <w:t xml:space="preserve"> Iamblichus presented theurgy as ‘the antidote to restore’ divine contact.</w:t>
      </w:r>
      <w:r w:rsidR="00DD508B">
        <w:rPr>
          <w:rStyle w:val="FootnoteReference"/>
          <w:rFonts w:ascii="Times New Roman" w:hAnsi="Times New Roman"/>
          <w:bCs/>
          <w:sz w:val="24"/>
          <w:szCs w:val="24"/>
        </w:rPr>
        <w:footnoteReference w:id="27"/>
      </w:r>
      <w:r w:rsidR="00DD508B">
        <w:rPr>
          <w:rFonts w:ascii="Times New Roman" w:hAnsi="Times New Roman"/>
          <w:bCs/>
          <w:sz w:val="24"/>
          <w:szCs w:val="24"/>
        </w:rPr>
        <w:t xml:space="preserve"> </w:t>
      </w:r>
      <w:r w:rsidR="00A5574A">
        <w:rPr>
          <w:rFonts w:ascii="Times New Roman" w:hAnsi="Times New Roman"/>
          <w:bCs/>
          <w:sz w:val="24"/>
          <w:szCs w:val="24"/>
        </w:rPr>
        <w:t xml:space="preserve">Following Shaw, </w:t>
      </w:r>
      <w:r w:rsidR="00DD508B">
        <w:rPr>
          <w:rFonts w:ascii="Times New Roman" w:hAnsi="Times New Roman"/>
          <w:bCs/>
          <w:sz w:val="24"/>
          <w:szCs w:val="24"/>
        </w:rPr>
        <w:t>Iamblichus</w:t>
      </w:r>
      <w:r w:rsidR="00B95A72">
        <w:rPr>
          <w:rFonts w:ascii="Times New Roman" w:hAnsi="Times New Roman"/>
          <w:bCs/>
          <w:sz w:val="24"/>
          <w:szCs w:val="24"/>
        </w:rPr>
        <w:t xml:space="preserve">’s fully-descended human soul required </w:t>
      </w:r>
      <w:r w:rsidR="00DD508B">
        <w:rPr>
          <w:rFonts w:ascii="Times New Roman" w:hAnsi="Times New Roman"/>
          <w:bCs/>
          <w:sz w:val="24"/>
          <w:szCs w:val="24"/>
        </w:rPr>
        <w:t xml:space="preserve">theurgic ritual practices to reintegrate it with the divine. Ritual practices </w:t>
      </w:r>
      <w:r w:rsidR="00440598">
        <w:rPr>
          <w:rFonts w:ascii="Times New Roman" w:hAnsi="Times New Roman"/>
          <w:bCs/>
          <w:sz w:val="24"/>
          <w:szCs w:val="24"/>
        </w:rPr>
        <w:t>had long been</w:t>
      </w:r>
      <w:r w:rsidR="00DD508B">
        <w:rPr>
          <w:rFonts w:ascii="Times New Roman" w:hAnsi="Times New Roman"/>
          <w:bCs/>
          <w:sz w:val="24"/>
          <w:szCs w:val="24"/>
        </w:rPr>
        <w:t xml:space="preserve"> part of  everyday</w:t>
      </w:r>
      <w:r w:rsidR="00E9234E">
        <w:rPr>
          <w:rFonts w:ascii="Times New Roman" w:hAnsi="Times New Roman"/>
          <w:bCs/>
          <w:sz w:val="24"/>
          <w:szCs w:val="24"/>
        </w:rPr>
        <w:t xml:space="preserve"> </w:t>
      </w:r>
      <w:r w:rsidR="00DD508B">
        <w:rPr>
          <w:rFonts w:ascii="Times New Roman" w:hAnsi="Times New Roman"/>
          <w:bCs/>
          <w:sz w:val="24"/>
          <w:szCs w:val="24"/>
        </w:rPr>
        <w:t>polytheistic religion, but</w:t>
      </w:r>
      <w:r w:rsidR="00440598">
        <w:rPr>
          <w:rFonts w:ascii="Times New Roman" w:hAnsi="Times New Roman"/>
          <w:bCs/>
          <w:sz w:val="24"/>
          <w:szCs w:val="24"/>
        </w:rPr>
        <w:t xml:space="preserve"> during Iamblichus’s lifetime</w:t>
      </w:r>
      <w:r w:rsidR="00DD508B">
        <w:rPr>
          <w:rFonts w:ascii="Times New Roman" w:hAnsi="Times New Roman"/>
          <w:bCs/>
          <w:sz w:val="24"/>
          <w:szCs w:val="24"/>
        </w:rPr>
        <w:t xml:space="preserve"> the spread of Christianity presented an external challenge to the theology/theurgy (‘god-talk’/‘god-work’) tension within Platonism.</w:t>
      </w:r>
      <w:r w:rsidR="00DD508B">
        <w:rPr>
          <w:rStyle w:val="FootnoteReference"/>
          <w:rFonts w:ascii="Times New Roman" w:hAnsi="Times New Roman"/>
          <w:bCs/>
          <w:sz w:val="24"/>
          <w:szCs w:val="24"/>
        </w:rPr>
        <w:footnoteReference w:id="28"/>
      </w:r>
      <w:r w:rsidR="00DD508B">
        <w:rPr>
          <w:rFonts w:ascii="Times New Roman" w:hAnsi="Times New Roman"/>
          <w:bCs/>
          <w:sz w:val="24"/>
          <w:szCs w:val="24"/>
        </w:rPr>
        <w:t xml:space="preserve"> </w:t>
      </w:r>
      <w:r w:rsidR="00E9234E">
        <w:rPr>
          <w:rFonts w:ascii="Times New Roman" w:hAnsi="Times New Roman"/>
          <w:bCs/>
          <w:sz w:val="24"/>
          <w:szCs w:val="24"/>
        </w:rPr>
        <w:t xml:space="preserve">Therefore, theurgy may be considered significant not only as a central, </w:t>
      </w:r>
      <w:proofErr w:type="spellStart"/>
      <w:r w:rsidR="00E9234E">
        <w:rPr>
          <w:rFonts w:ascii="Times New Roman" w:hAnsi="Times New Roman"/>
          <w:bCs/>
          <w:sz w:val="24"/>
          <w:szCs w:val="24"/>
        </w:rPr>
        <w:t>orthopraxic</w:t>
      </w:r>
      <w:proofErr w:type="spellEnd"/>
      <w:r w:rsidR="00E9234E">
        <w:rPr>
          <w:rFonts w:ascii="Times New Roman" w:hAnsi="Times New Roman"/>
          <w:bCs/>
          <w:sz w:val="24"/>
          <w:szCs w:val="24"/>
        </w:rPr>
        <w:t xml:space="preserve"> tenet of </w:t>
      </w:r>
      <w:proofErr w:type="spellStart"/>
      <w:r w:rsidR="00E9234E">
        <w:rPr>
          <w:rFonts w:ascii="Times New Roman" w:hAnsi="Times New Roman"/>
          <w:bCs/>
          <w:sz w:val="24"/>
          <w:szCs w:val="24"/>
        </w:rPr>
        <w:t>Iamblichean</w:t>
      </w:r>
      <w:proofErr w:type="spellEnd"/>
      <w:r w:rsidR="00E9234E">
        <w:rPr>
          <w:rFonts w:ascii="Times New Roman" w:hAnsi="Times New Roman"/>
          <w:bCs/>
          <w:sz w:val="24"/>
          <w:szCs w:val="24"/>
        </w:rPr>
        <w:t xml:space="preserve"> philosophy</w:t>
      </w:r>
      <w:r w:rsidR="00D3227E">
        <w:rPr>
          <w:rFonts w:ascii="Times New Roman" w:hAnsi="Times New Roman"/>
          <w:bCs/>
          <w:sz w:val="24"/>
          <w:szCs w:val="24"/>
        </w:rPr>
        <w:t xml:space="preserve"> and as the framework beneath his arguments for divination,</w:t>
      </w:r>
      <w:r w:rsidR="00E9234E">
        <w:rPr>
          <w:rFonts w:ascii="Times New Roman" w:hAnsi="Times New Roman"/>
          <w:bCs/>
          <w:sz w:val="24"/>
          <w:szCs w:val="24"/>
        </w:rPr>
        <w:t xml:space="preserve"> but also due to its integration with commonly-practiced polytheistic religion. </w:t>
      </w:r>
    </w:p>
    <w:p w14:paraId="10D7CD4E" w14:textId="77777777" w:rsidR="00DD508B" w:rsidRDefault="00DD508B" w:rsidP="00A05811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sz w:val="24"/>
        </w:rPr>
      </w:pPr>
    </w:p>
    <w:p w14:paraId="7E4F23A4" w14:textId="4AFFC8B2" w:rsidR="00820ACB" w:rsidRDefault="00820ACB" w:rsidP="00820ACB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Underpinning his response to Porphyry’s </w:t>
      </w:r>
      <w:r>
        <w:rPr>
          <w:rFonts w:ascii="Times New Roman" w:hAnsi="Times New Roman"/>
          <w:bCs/>
          <w:sz w:val="24"/>
          <w:szCs w:val="24"/>
        </w:rPr>
        <w:t xml:space="preserve">overarching query regarding divination – ‘what happens in predicting the future’ – Iamblichus reinforces his relationship with Plato’s </w:t>
      </w:r>
      <w:r>
        <w:rPr>
          <w:rFonts w:ascii="Times New Roman" w:hAnsi="Times New Roman"/>
          <w:bCs/>
          <w:i/>
          <w:sz w:val="24"/>
          <w:szCs w:val="24"/>
        </w:rPr>
        <w:t>Timaeus.</w:t>
      </w:r>
      <w:r>
        <w:rPr>
          <w:rStyle w:val="FootnoteReference"/>
          <w:rFonts w:ascii="Times New Roman" w:hAnsi="Times New Roman"/>
          <w:bCs/>
          <w:sz w:val="24"/>
          <w:szCs w:val="24"/>
        </w:rPr>
        <w:footnoteReference w:id="29"/>
      </w:r>
      <w:r>
        <w:rPr>
          <w:rFonts w:ascii="Times New Roman" w:hAnsi="Times New Roman"/>
          <w:bCs/>
          <w:sz w:val="24"/>
          <w:szCs w:val="24"/>
        </w:rPr>
        <w:t xml:space="preserve"> Central to Plato’s cosmology is the theoretical differentiation between ‘that which is Existent always and has no Becoming’ and ‘that which is Becoming always and never is Existent’.</w:t>
      </w:r>
      <w:r>
        <w:rPr>
          <w:rStyle w:val="FootnoteReference"/>
          <w:rFonts w:ascii="Times New Roman" w:hAnsi="Times New Roman"/>
          <w:bCs/>
          <w:sz w:val="24"/>
          <w:szCs w:val="24"/>
        </w:rPr>
        <w:footnoteReference w:id="30"/>
      </w:r>
      <w:r>
        <w:rPr>
          <w:rFonts w:ascii="Times New Roman" w:hAnsi="Times New Roman"/>
          <w:bCs/>
          <w:sz w:val="24"/>
          <w:szCs w:val="24"/>
        </w:rPr>
        <w:t xml:space="preserve"> The Platonic ‘Existent’ is the remit of the divine, whereas that which is ‘Becoming’ must be ‘brought into being’ by the divine.</w:t>
      </w:r>
      <w:r>
        <w:rPr>
          <w:rStyle w:val="FootnoteReference"/>
          <w:rFonts w:ascii="Times New Roman" w:hAnsi="Times New Roman"/>
          <w:bCs/>
          <w:sz w:val="24"/>
          <w:szCs w:val="24"/>
        </w:rPr>
        <w:footnoteReference w:id="31"/>
      </w:r>
      <w:r>
        <w:rPr>
          <w:rFonts w:ascii="Times New Roman" w:hAnsi="Times New Roman"/>
          <w:bCs/>
          <w:sz w:val="24"/>
          <w:szCs w:val="24"/>
        </w:rPr>
        <w:t xml:space="preserve"> Porphyry’s quoted statement that divination ‘can come into being’ is refuted by Iamblichus, who argues that ‘it is not one of the things coming into existence’, neither a ‘natural change’, nor ‘invented’.</w:t>
      </w:r>
      <w:r>
        <w:rPr>
          <w:rStyle w:val="FootnoteReference"/>
          <w:rFonts w:ascii="Times New Roman" w:hAnsi="Times New Roman"/>
          <w:bCs/>
          <w:sz w:val="24"/>
          <w:szCs w:val="24"/>
        </w:rPr>
        <w:footnoteReference w:id="32"/>
      </w:r>
      <w:r>
        <w:rPr>
          <w:rFonts w:ascii="Times New Roman" w:hAnsi="Times New Roman"/>
          <w:bCs/>
          <w:sz w:val="24"/>
          <w:szCs w:val="24"/>
        </w:rPr>
        <w:t xml:space="preserve"> Instead, divination is ‘divine…both unbegotten and eternal’.</w:t>
      </w:r>
      <w:r>
        <w:rPr>
          <w:rStyle w:val="FootnoteReference"/>
          <w:rFonts w:ascii="Times New Roman" w:hAnsi="Times New Roman"/>
          <w:bCs/>
          <w:sz w:val="24"/>
          <w:szCs w:val="24"/>
        </w:rPr>
        <w:footnoteReference w:id="33"/>
      </w:r>
      <w:r>
        <w:rPr>
          <w:rFonts w:ascii="Times New Roman" w:hAnsi="Times New Roman"/>
          <w:bCs/>
          <w:sz w:val="24"/>
          <w:szCs w:val="24"/>
        </w:rPr>
        <w:t xml:space="preserve"> As a divine ‘gift’, Iamblichus makes explicit that divination’s ‘origin and governing principle’ cannot originate within the human body, nature, or ‘any </w:t>
      </w:r>
      <w:r w:rsidR="006B1BFA">
        <w:rPr>
          <w:rFonts w:ascii="Times New Roman" w:hAnsi="Times New Roman"/>
          <w:bCs/>
          <w:sz w:val="24"/>
          <w:szCs w:val="24"/>
        </w:rPr>
        <w:t>skill…concerned exclusively with some aspect of human existence</w:t>
      </w:r>
      <w:r>
        <w:rPr>
          <w:rFonts w:ascii="Times New Roman" w:hAnsi="Times New Roman"/>
          <w:bCs/>
          <w:sz w:val="24"/>
          <w:szCs w:val="24"/>
        </w:rPr>
        <w:t>’.</w:t>
      </w:r>
      <w:r>
        <w:rPr>
          <w:rStyle w:val="FootnoteReference"/>
          <w:rFonts w:ascii="Times New Roman" w:hAnsi="Times New Roman"/>
          <w:bCs/>
          <w:sz w:val="24"/>
          <w:szCs w:val="24"/>
        </w:rPr>
        <w:footnoteReference w:id="34"/>
      </w:r>
      <w:r w:rsidR="006B1BFA">
        <w:rPr>
          <w:rFonts w:ascii="Times New Roman" w:hAnsi="Times New Roman"/>
          <w:bCs/>
          <w:sz w:val="24"/>
          <w:szCs w:val="24"/>
        </w:rPr>
        <w:t xml:space="preserve"> Truths gained through divination, then, embody what the gods want a person to know, not necessarily </w:t>
      </w:r>
      <w:r w:rsidR="00412617">
        <w:rPr>
          <w:rFonts w:ascii="Times New Roman" w:hAnsi="Times New Roman"/>
          <w:bCs/>
          <w:sz w:val="24"/>
          <w:szCs w:val="24"/>
        </w:rPr>
        <w:t>w</w:t>
      </w:r>
      <w:r w:rsidR="006B1BFA">
        <w:rPr>
          <w:rFonts w:ascii="Times New Roman" w:hAnsi="Times New Roman"/>
          <w:bCs/>
          <w:sz w:val="24"/>
          <w:szCs w:val="24"/>
        </w:rPr>
        <w:t>hat that person wants to find out from the gods.</w:t>
      </w:r>
      <w:r>
        <w:rPr>
          <w:rFonts w:ascii="Times New Roman" w:hAnsi="Times New Roman"/>
          <w:bCs/>
          <w:sz w:val="24"/>
          <w:szCs w:val="24"/>
        </w:rPr>
        <w:t xml:space="preserve"> This distinction between human-created, false divination and the divine-sent, true divination is emblematic of Iamblichus’s at times pejorative dismissal of the former and key to his arguments in favour of the latter.</w:t>
      </w:r>
      <w:r>
        <w:rPr>
          <w:rFonts w:ascii="Times New Roman" w:hAnsi="Times New Roman"/>
          <w:sz w:val="24"/>
        </w:rPr>
        <w:t xml:space="preserve"> </w:t>
      </w:r>
    </w:p>
    <w:p w14:paraId="31C11D2B" w14:textId="77777777" w:rsidR="00820ACB" w:rsidRDefault="00820ACB" w:rsidP="00E9234E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62C55A02" w14:textId="3BAE88C1" w:rsidR="00E9234E" w:rsidRDefault="00E9234E" w:rsidP="00E9234E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>Divine Consciousness and Human Artifice</w:t>
      </w:r>
    </w:p>
    <w:p w14:paraId="7E15894A" w14:textId="77777777" w:rsidR="007C2D9E" w:rsidRDefault="007C2D9E" w:rsidP="00DA30BD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sz w:val="24"/>
        </w:rPr>
      </w:pPr>
    </w:p>
    <w:p w14:paraId="0E22368C" w14:textId="7F825F7D" w:rsidR="00DD508B" w:rsidRPr="00BB0D56" w:rsidRDefault="00D63D36" w:rsidP="00DA30BD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bCs/>
          <w:sz w:val="24"/>
          <w:szCs w:val="24"/>
        </w:rPr>
        <w:t>T</w:t>
      </w:r>
      <w:r w:rsidR="00A310DB">
        <w:rPr>
          <w:rFonts w:ascii="Times New Roman" w:hAnsi="Times New Roman"/>
          <w:bCs/>
          <w:sz w:val="24"/>
          <w:szCs w:val="24"/>
        </w:rPr>
        <w:t xml:space="preserve">he specific states of consciousness within which </w:t>
      </w:r>
      <w:r w:rsidR="00AF18F9">
        <w:rPr>
          <w:rFonts w:ascii="Times New Roman" w:hAnsi="Times New Roman"/>
          <w:bCs/>
          <w:sz w:val="24"/>
          <w:szCs w:val="24"/>
        </w:rPr>
        <w:t>true divination</w:t>
      </w:r>
      <w:r>
        <w:rPr>
          <w:rFonts w:ascii="Times New Roman" w:hAnsi="Times New Roman"/>
          <w:bCs/>
          <w:sz w:val="24"/>
          <w:szCs w:val="24"/>
        </w:rPr>
        <w:t xml:space="preserve"> – including dream-divination and divine possession –</w:t>
      </w:r>
      <w:r w:rsidR="00AF18F9">
        <w:rPr>
          <w:rFonts w:ascii="Times New Roman" w:hAnsi="Times New Roman"/>
          <w:bCs/>
          <w:sz w:val="24"/>
          <w:szCs w:val="24"/>
        </w:rPr>
        <w:t xml:space="preserve"> </w:t>
      </w:r>
      <w:r w:rsidR="00A310DB">
        <w:rPr>
          <w:rFonts w:ascii="Times New Roman" w:hAnsi="Times New Roman"/>
          <w:bCs/>
          <w:sz w:val="24"/>
          <w:szCs w:val="24"/>
        </w:rPr>
        <w:t>may occur</w:t>
      </w:r>
      <w:r>
        <w:rPr>
          <w:rFonts w:ascii="Times New Roman" w:hAnsi="Times New Roman"/>
          <w:bCs/>
          <w:sz w:val="24"/>
          <w:szCs w:val="24"/>
        </w:rPr>
        <w:t xml:space="preserve"> appear intrinsically connected with this distinction</w:t>
      </w:r>
      <w:r w:rsidR="00A310DB">
        <w:rPr>
          <w:rFonts w:ascii="Times New Roman" w:hAnsi="Times New Roman"/>
          <w:bCs/>
          <w:sz w:val="24"/>
          <w:szCs w:val="24"/>
        </w:rPr>
        <w:t xml:space="preserve">. </w:t>
      </w:r>
      <w:r w:rsidR="005F7382">
        <w:rPr>
          <w:rFonts w:ascii="Times New Roman" w:hAnsi="Times New Roman"/>
          <w:bCs/>
          <w:sz w:val="24"/>
          <w:szCs w:val="24"/>
        </w:rPr>
        <w:t>Iamblichus distinguishes between ‘human dreams’ and ‘Dreams called “god-sent”’</w:t>
      </w:r>
      <w:r w:rsidR="00834C3E">
        <w:rPr>
          <w:rFonts w:ascii="Times New Roman" w:hAnsi="Times New Roman"/>
          <w:bCs/>
          <w:sz w:val="24"/>
          <w:szCs w:val="24"/>
        </w:rPr>
        <w:t>.</w:t>
      </w:r>
      <w:r w:rsidR="00834C3E">
        <w:rPr>
          <w:rStyle w:val="FootnoteReference"/>
          <w:rFonts w:ascii="Times New Roman" w:hAnsi="Times New Roman"/>
          <w:bCs/>
          <w:sz w:val="24"/>
          <w:szCs w:val="24"/>
        </w:rPr>
        <w:footnoteReference w:id="35"/>
      </w:r>
      <w:r w:rsidR="00834C3E">
        <w:rPr>
          <w:rFonts w:ascii="Times New Roman" w:hAnsi="Times New Roman"/>
          <w:bCs/>
          <w:sz w:val="24"/>
          <w:szCs w:val="24"/>
        </w:rPr>
        <w:t xml:space="preserve"> T</w:t>
      </w:r>
      <w:r w:rsidR="005F7382">
        <w:rPr>
          <w:rFonts w:ascii="Times New Roman" w:hAnsi="Times New Roman"/>
          <w:bCs/>
          <w:sz w:val="24"/>
          <w:szCs w:val="24"/>
        </w:rPr>
        <w:t>he former</w:t>
      </w:r>
      <w:r w:rsidR="007C2D9E">
        <w:rPr>
          <w:rFonts w:ascii="Times New Roman" w:hAnsi="Times New Roman"/>
          <w:bCs/>
          <w:sz w:val="24"/>
          <w:szCs w:val="24"/>
        </w:rPr>
        <w:t xml:space="preserve">, whilst ‘Sometimes…true’, concern </w:t>
      </w:r>
      <w:r w:rsidR="005F7382">
        <w:rPr>
          <w:rFonts w:ascii="Times New Roman" w:hAnsi="Times New Roman"/>
          <w:bCs/>
          <w:sz w:val="24"/>
          <w:szCs w:val="24"/>
        </w:rPr>
        <w:t>day-to-day occurrences</w:t>
      </w:r>
      <w:r w:rsidR="00834C3E">
        <w:rPr>
          <w:rFonts w:ascii="Times New Roman" w:hAnsi="Times New Roman"/>
          <w:bCs/>
          <w:sz w:val="24"/>
          <w:szCs w:val="24"/>
        </w:rPr>
        <w:t xml:space="preserve"> </w:t>
      </w:r>
      <w:r w:rsidR="007C2D9E">
        <w:rPr>
          <w:rFonts w:ascii="Times New Roman" w:hAnsi="Times New Roman"/>
          <w:bCs/>
          <w:sz w:val="24"/>
          <w:szCs w:val="24"/>
        </w:rPr>
        <w:t xml:space="preserve">and subsequent </w:t>
      </w:r>
      <w:r w:rsidR="00834C3E">
        <w:rPr>
          <w:rFonts w:ascii="Times New Roman" w:hAnsi="Times New Roman"/>
          <w:bCs/>
          <w:sz w:val="24"/>
          <w:szCs w:val="24"/>
        </w:rPr>
        <w:t>fantasies</w:t>
      </w:r>
      <w:r w:rsidR="007C2D9E">
        <w:rPr>
          <w:rFonts w:ascii="Times New Roman" w:hAnsi="Times New Roman"/>
          <w:bCs/>
          <w:sz w:val="24"/>
          <w:szCs w:val="24"/>
        </w:rPr>
        <w:t>;</w:t>
      </w:r>
      <w:r w:rsidR="00834C3E">
        <w:rPr>
          <w:rFonts w:ascii="Times New Roman" w:hAnsi="Times New Roman"/>
          <w:bCs/>
          <w:sz w:val="24"/>
          <w:szCs w:val="24"/>
        </w:rPr>
        <w:t xml:space="preserve"> whilst the latter do not even occur during sleep.</w:t>
      </w:r>
      <w:r w:rsidR="00834C3E">
        <w:rPr>
          <w:rStyle w:val="FootnoteReference"/>
          <w:rFonts w:ascii="Times New Roman" w:hAnsi="Times New Roman"/>
          <w:bCs/>
          <w:sz w:val="24"/>
          <w:szCs w:val="24"/>
        </w:rPr>
        <w:footnoteReference w:id="36"/>
      </w:r>
      <w:r w:rsidR="00DF0A57">
        <w:rPr>
          <w:rFonts w:ascii="Times New Roman" w:hAnsi="Times New Roman"/>
          <w:bCs/>
          <w:sz w:val="24"/>
          <w:szCs w:val="24"/>
        </w:rPr>
        <w:t xml:space="preserve"> Divinatory, ‘god-sent’, dreams </w:t>
      </w:r>
      <w:r w:rsidR="007B5B98">
        <w:rPr>
          <w:rFonts w:ascii="Times New Roman" w:hAnsi="Times New Roman"/>
          <w:bCs/>
          <w:sz w:val="24"/>
          <w:szCs w:val="24"/>
        </w:rPr>
        <w:t xml:space="preserve">either </w:t>
      </w:r>
      <w:r w:rsidR="00DF0A57">
        <w:rPr>
          <w:rFonts w:ascii="Times New Roman" w:hAnsi="Times New Roman"/>
          <w:bCs/>
          <w:sz w:val="24"/>
          <w:szCs w:val="24"/>
        </w:rPr>
        <w:t>occur in the liminal time between being awake and asleep</w:t>
      </w:r>
      <w:r w:rsidR="007B5B98">
        <w:rPr>
          <w:rFonts w:ascii="Times New Roman" w:hAnsi="Times New Roman"/>
          <w:bCs/>
          <w:sz w:val="24"/>
          <w:szCs w:val="24"/>
        </w:rPr>
        <w:t xml:space="preserve"> or ‘when wholly awake’.</w:t>
      </w:r>
      <w:r w:rsidR="00971CAF">
        <w:rPr>
          <w:rStyle w:val="FootnoteReference"/>
          <w:rFonts w:ascii="Times New Roman" w:hAnsi="Times New Roman"/>
          <w:bCs/>
          <w:sz w:val="24"/>
          <w:szCs w:val="24"/>
        </w:rPr>
        <w:footnoteReference w:id="37"/>
      </w:r>
      <w:r w:rsidR="00872816">
        <w:rPr>
          <w:rFonts w:ascii="Times New Roman" w:hAnsi="Times New Roman"/>
          <w:bCs/>
          <w:sz w:val="24"/>
          <w:szCs w:val="24"/>
        </w:rPr>
        <w:t xml:space="preserve"> </w:t>
      </w:r>
      <w:r w:rsidR="00884D1C" w:rsidRPr="0011366D">
        <w:rPr>
          <w:rFonts w:ascii="Times New Roman" w:hAnsi="Times New Roman"/>
          <w:bCs/>
          <w:sz w:val="24"/>
          <w:szCs w:val="24"/>
        </w:rPr>
        <w:t xml:space="preserve">The </w:t>
      </w:r>
      <w:r w:rsidR="00AF4648">
        <w:rPr>
          <w:rFonts w:ascii="Times New Roman" w:hAnsi="Times New Roman"/>
          <w:bCs/>
          <w:sz w:val="24"/>
          <w:szCs w:val="24"/>
        </w:rPr>
        <w:t>complete</w:t>
      </w:r>
      <w:r w:rsidR="0011366D">
        <w:rPr>
          <w:rFonts w:ascii="Times New Roman" w:hAnsi="Times New Roman"/>
          <w:bCs/>
          <w:sz w:val="24"/>
          <w:szCs w:val="24"/>
        </w:rPr>
        <w:t xml:space="preserve"> </w:t>
      </w:r>
      <w:r w:rsidR="00884D1C" w:rsidRPr="0011366D">
        <w:rPr>
          <w:rFonts w:ascii="Times New Roman" w:hAnsi="Times New Roman"/>
          <w:bCs/>
          <w:sz w:val="24"/>
          <w:szCs w:val="24"/>
        </w:rPr>
        <w:t xml:space="preserve">lack of consciousness that sleep requires </w:t>
      </w:r>
      <w:r w:rsidR="00F7205F" w:rsidRPr="0011366D">
        <w:rPr>
          <w:rFonts w:ascii="Times New Roman" w:hAnsi="Times New Roman"/>
          <w:bCs/>
          <w:sz w:val="24"/>
          <w:szCs w:val="24"/>
        </w:rPr>
        <w:t>appears</w:t>
      </w:r>
      <w:r w:rsidR="009619E5" w:rsidRPr="0011366D">
        <w:rPr>
          <w:rFonts w:ascii="Times New Roman" w:hAnsi="Times New Roman"/>
          <w:bCs/>
          <w:sz w:val="24"/>
          <w:szCs w:val="24"/>
        </w:rPr>
        <w:t xml:space="preserve"> oppositional</w:t>
      </w:r>
      <w:r w:rsidR="00F7205F" w:rsidRPr="0011366D">
        <w:rPr>
          <w:rFonts w:ascii="Times New Roman" w:hAnsi="Times New Roman"/>
          <w:bCs/>
          <w:sz w:val="24"/>
          <w:szCs w:val="24"/>
        </w:rPr>
        <w:t xml:space="preserve"> to divine dreams</w:t>
      </w:r>
      <w:r w:rsidR="00942715">
        <w:rPr>
          <w:rFonts w:ascii="Times New Roman" w:hAnsi="Times New Roman"/>
          <w:bCs/>
          <w:sz w:val="24"/>
          <w:szCs w:val="24"/>
        </w:rPr>
        <w:t xml:space="preserve">, yet an altered perception of consciousness appears a requirement </w:t>
      </w:r>
      <w:r w:rsidR="007E066A">
        <w:rPr>
          <w:rFonts w:ascii="Times New Roman" w:hAnsi="Times New Roman"/>
          <w:bCs/>
          <w:sz w:val="24"/>
          <w:szCs w:val="24"/>
        </w:rPr>
        <w:t>of</w:t>
      </w:r>
      <w:r w:rsidR="00942715">
        <w:rPr>
          <w:rFonts w:ascii="Times New Roman" w:hAnsi="Times New Roman"/>
          <w:bCs/>
          <w:sz w:val="24"/>
          <w:szCs w:val="24"/>
        </w:rPr>
        <w:t xml:space="preserve"> divine possession</w:t>
      </w:r>
      <w:r w:rsidR="00F7205F">
        <w:rPr>
          <w:rFonts w:ascii="Times New Roman" w:hAnsi="Times New Roman"/>
          <w:bCs/>
          <w:sz w:val="24"/>
          <w:szCs w:val="24"/>
        </w:rPr>
        <w:t xml:space="preserve">. </w:t>
      </w:r>
      <w:r w:rsidR="00942715">
        <w:rPr>
          <w:rFonts w:ascii="Times New Roman" w:hAnsi="Times New Roman"/>
          <w:bCs/>
          <w:sz w:val="24"/>
          <w:szCs w:val="24"/>
        </w:rPr>
        <w:t xml:space="preserve">Signs of this </w:t>
      </w:r>
      <w:r w:rsidR="0011366D">
        <w:rPr>
          <w:rFonts w:ascii="Times New Roman" w:hAnsi="Times New Roman"/>
          <w:bCs/>
          <w:sz w:val="24"/>
          <w:szCs w:val="24"/>
        </w:rPr>
        <w:t>seem</w:t>
      </w:r>
      <w:r w:rsidR="00942715">
        <w:rPr>
          <w:rFonts w:ascii="Times New Roman" w:hAnsi="Times New Roman"/>
          <w:bCs/>
          <w:sz w:val="24"/>
          <w:szCs w:val="24"/>
        </w:rPr>
        <w:t xml:space="preserve"> hinged </w:t>
      </w:r>
      <w:r w:rsidR="00D269B6">
        <w:rPr>
          <w:rFonts w:ascii="Times New Roman" w:hAnsi="Times New Roman"/>
          <w:bCs/>
          <w:sz w:val="24"/>
          <w:szCs w:val="24"/>
        </w:rPr>
        <w:t>up</w:t>
      </w:r>
      <w:r w:rsidR="00942715">
        <w:rPr>
          <w:rFonts w:ascii="Times New Roman" w:hAnsi="Times New Roman"/>
          <w:bCs/>
          <w:sz w:val="24"/>
          <w:szCs w:val="24"/>
        </w:rPr>
        <w:t>on a</w:t>
      </w:r>
      <w:r w:rsidR="00AA263E">
        <w:rPr>
          <w:rFonts w:ascii="Times New Roman" w:hAnsi="Times New Roman"/>
          <w:bCs/>
          <w:sz w:val="24"/>
          <w:szCs w:val="24"/>
        </w:rPr>
        <w:t xml:space="preserve"> human </w:t>
      </w:r>
      <w:r w:rsidR="00942715">
        <w:rPr>
          <w:rFonts w:ascii="Times New Roman" w:hAnsi="Times New Roman"/>
          <w:bCs/>
          <w:sz w:val="24"/>
          <w:szCs w:val="24"/>
        </w:rPr>
        <w:t>becoming cloaked in divinity</w:t>
      </w:r>
      <w:r w:rsidR="002864D4">
        <w:rPr>
          <w:rFonts w:ascii="Times New Roman" w:hAnsi="Times New Roman"/>
          <w:bCs/>
          <w:sz w:val="24"/>
          <w:szCs w:val="24"/>
        </w:rPr>
        <w:t xml:space="preserve"> and thus unable to perceive themselves </w:t>
      </w:r>
      <w:r w:rsidR="007E066A">
        <w:rPr>
          <w:rFonts w:ascii="Times New Roman" w:hAnsi="Times New Roman"/>
          <w:bCs/>
          <w:sz w:val="24"/>
          <w:szCs w:val="24"/>
        </w:rPr>
        <w:t>as they once did: either through internal ‘personal intelligence’ or externally-projected ‘personal knowledge’.</w:t>
      </w:r>
      <w:r w:rsidR="007705F4">
        <w:rPr>
          <w:rStyle w:val="FootnoteReference"/>
          <w:rFonts w:ascii="Times New Roman" w:hAnsi="Times New Roman"/>
          <w:bCs/>
          <w:sz w:val="24"/>
          <w:szCs w:val="24"/>
        </w:rPr>
        <w:footnoteReference w:id="38"/>
      </w:r>
      <w:r w:rsidR="00FB549C">
        <w:rPr>
          <w:rFonts w:ascii="Times New Roman" w:hAnsi="Times New Roman"/>
          <w:bCs/>
          <w:sz w:val="24"/>
          <w:szCs w:val="24"/>
        </w:rPr>
        <w:t xml:space="preserve"> </w:t>
      </w:r>
      <w:r w:rsidR="007C4878">
        <w:rPr>
          <w:rFonts w:ascii="Times New Roman" w:hAnsi="Times New Roman"/>
          <w:bCs/>
          <w:sz w:val="24"/>
          <w:szCs w:val="24"/>
        </w:rPr>
        <w:t>This</w:t>
      </w:r>
      <w:r w:rsidR="00FB549C">
        <w:rPr>
          <w:rFonts w:ascii="Times New Roman" w:hAnsi="Times New Roman"/>
          <w:bCs/>
          <w:sz w:val="24"/>
          <w:szCs w:val="24"/>
        </w:rPr>
        <w:t xml:space="preserve"> accepted, words spoken during divine possession must originate from the divine possessor</w:t>
      </w:r>
      <w:r w:rsidR="00E76A98">
        <w:rPr>
          <w:rFonts w:ascii="Times New Roman" w:hAnsi="Times New Roman"/>
          <w:bCs/>
          <w:sz w:val="24"/>
          <w:szCs w:val="24"/>
        </w:rPr>
        <w:t xml:space="preserve"> as opposed to the</w:t>
      </w:r>
      <w:r w:rsidR="00FB549C">
        <w:rPr>
          <w:rFonts w:ascii="Times New Roman" w:hAnsi="Times New Roman"/>
          <w:bCs/>
          <w:sz w:val="24"/>
          <w:szCs w:val="24"/>
        </w:rPr>
        <w:t xml:space="preserve"> possessed</w:t>
      </w:r>
      <w:r w:rsidR="006C61F0">
        <w:rPr>
          <w:rFonts w:ascii="Times New Roman" w:hAnsi="Times New Roman"/>
          <w:bCs/>
          <w:sz w:val="24"/>
          <w:szCs w:val="24"/>
        </w:rPr>
        <w:t xml:space="preserve">. </w:t>
      </w:r>
      <w:proofErr w:type="spellStart"/>
      <w:r w:rsidR="004435A5">
        <w:rPr>
          <w:rFonts w:ascii="Times New Roman" w:hAnsi="Times New Roman"/>
          <w:bCs/>
          <w:sz w:val="24"/>
          <w:szCs w:val="24"/>
        </w:rPr>
        <w:t>Addey</w:t>
      </w:r>
      <w:proofErr w:type="spellEnd"/>
      <w:r w:rsidR="004435A5">
        <w:rPr>
          <w:rFonts w:ascii="Times New Roman" w:hAnsi="Times New Roman"/>
          <w:bCs/>
          <w:sz w:val="24"/>
          <w:szCs w:val="24"/>
        </w:rPr>
        <w:t xml:space="preserve"> has argued that this does not make a ‘victim’ of the possessed, rather </w:t>
      </w:r>
      <w:r w:rsidR="000879B3">
        <w:rPr>
          <w:rFonts w:ascii="Times New Roman" w:hAnsi="Times New Roman"/>
          <w:bCs/>
          <w:sz w:val="24"/>
          <w:szCs w:val="24"/>
        </w:rPr>
        <w:t>it exhibits</w:t>
      </w:r>
      <w:r w:rsidR="004435A5">
        <w:rPr>
          <w:rFonts w:ascii="Times New Roman" w:hAnsi="Times New Roman"/>
          <w:bCs/>
          <w:sz w:val="24"/>
          <w:szCs w:val="24"/>
        </w:rPr>
        <w:t xml:space="preserve"> </w:t>
      </w:r>
      <w:r w:rsidR="000879B3">
        <w:rPr>
          <w:rFonts w:ascii="Times New Roman" w:hAnsi="Times New Roman"/>
          <w:bCs/>
          <w:sz w:val="24"/>
          <w:szCs w:val="24"/>
        </w:rPr>
        <w:t xml:space="preserve">the </w:t>
      </w:r>
      <w:r w:rsidR="004435A5">
        <w:rPr>
          <w:rFonts w:ascii="Times New Roman" w:hAnsi="Times New Roman"/>
          <w:bCs/>
          <w:sz w:val="24"/>
          <w:szCs w:val="24"/>
        </w:rPr>
        <w:t xml:space="preserve">actualisation of </w:t>
      </w:r>
      <w:r w:rsidR="00591756">
        <w:rPr>
          <w:rFonts w:ascii="Times New Roman" w:hAnsi="Times New Roman"/>
          <w:bCs/>
          <w:sz w:val="24"/>
          <w:szCs w:val="24"/>
        </w:rPr>
        <w:t xml:space="preserve">an internal soul capable of receiving the </w:t>
      </w:r>
      <w:r w:rsidR="000879B3">
        <w:rPr>
          <w:rFonts w:ascii="Times New Roman" w:hAnsi="Times New Roman"/>
          <w:bCs/>
          <w:sz w:val="24"/>
          <w:szCs w:val="24"/>
        </w:rPr>
        <w:t>d</w:t>
      </w:r>
      <w:r w:rsidR="00591756">
        <w:rPr>
          <w:rFonts w:ascii="Times New Roman" w:hAnsi="Times New Roman"/>
          <w:bCs/>
          <w:sz w:val="24"/>
          <w:szCs w:val="24"/>
        </w:rPr>
        <w:t>ivine.</w:t>
      </w:r>
      <w:r w:rsidR="004435A5">
        <w:rPr>
          <w:rStyle w:val="FootnoteReference"/>
          <w:rFonts w:ascii="Times New Roman" w:hAnsi="Times New Roman"/>
          <w:bCs/>
          <w:sz w:val="24"/>
          <w:szCs w:val="24"/>
        </w:rPr>
        <w:footnoteReference w:id="39"/>
      </w:r>
      <w:r w:rsidR="00591756">
        <w:rPr>
          <w:rFonts w:ascii="Times New Roman" w:hAnsi="Times New Roman"/>
          <w:bCs/>
          <w:sz w:val="24"/>
          <w:szCs w:val="24"/>
        </w:rPr>
        <w:t xml:space="preserve"> </w:t>
      </w:r>
      <w:r w:rsidR="00E47012">
        <w:rPr>
          <w:rFonts w:ascii="Times New Roman" w:hAnsi="Times New Roman"/>
          <w:bCs/>
          <w:sz w:val="24"/>
          <w:szCs w:val="24"/>
        </w:rPr>
        <w:t>That human consciousness is required at the outset of this interaction – rendering the sleeping human incapable – underlines that human intention is presented as a key feature of ‘true’ divination.</w:t>
      </w:r>
    </w:p>
    <w:p w14:paraId="49E575B9" w14:textId="77777777" w:rsidR="00684D93" w:rsidRDefault="00684D93" w:rsidP="00DA30BD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</w:p>
    <w:p w14:paraId="6CE4E60C" w14:textId="62A36CCA" w:rsidR="00772CBC" w:rsidRDefault="00DA30BD" w:rsidP="00745C53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  <w:r>
        <w:rPr>
          <w:rFonts w:ascii="Times New Roman" w:hAnsi="Times New Roman"/>
          <w:bCs/>
          <w:color w:val="auto"/>
          <w:sz w:val="24"/>
          <w:szCs w:val="24"/>
        </w:rPr>
        <w:lastRenderedPageBreak/>
        <w:t>Iamblichus engages with ‘the mode of divination accomplished by human technical skill’ to strengthen his arguments against its legitimacy</w:t>
      </w:r>
      <w:r w:rsidR="005D1787">
        <w:rPr>
          <w:rFonts w:ascii="Times New Roman" w:hAnsi="Times New Roman"/>
          <w:bCs/>
          <w:color w:val="auto"/>
          <w:sz w:val="24"/>
          <w:szCs w:val="24"/>
        </w:rPr>
        <w:t>, being</w:t>
      </w:r>
      <w:r>
        <w:rPr>
          <w:rFonts w:ascii="Times New Roman" w:hAnsi="Times New Roman"/>
          <w:bCs/>
          <w:color w:val="auto"/>
          <w:sz w:val="24"/>
          <w:szCs w:val="24"/>
        </w:rPr>
        <w:t xml:space="preserve"> ‘largely</w:t>
      </w:r>
      <w:r w:rsidR="005D1787">
        <w:rPr>
          <w:rFonts w:ascii="Times New Roman" w:hAnsi="Times New Roman"/>
          <w:bCs/>
          <w:color w:val="auto"/>
          <w:sz w:val="24"/>
          <w:szCs w:val="24"/>
        </w:rPr>
        <w:t>…</w:t>
      </w:r>
      <w:r>
        <w:rPr>
          <w:rFonts w:ascii="Times New Roman" w:hAnsi="Times New Roman"/>
          <w:bCs/>
          <w:color w:val="auto"/>
          <w:sz w:val="24"/>
          <w:szCs w:val="24"/>
        </w:rPr>
        <w:t>guessing and superstition’.</w:t>
      </w:r>
      <w:r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40"/>
      </w:r>
      <w:r>
        <w:rPr>
          <w:rFonts w:ascii="Times New Roman" w:hAnsi="Times New Roman"/>
          <w:bCs/>
          <w:color w:val="auto"/>
          <w:sz w:val="24"/>
          <w:szCs w:val="24"/>
        </w:rPr>
        <w:t xml:space="preserve"> This dismissive tone is reminiscent of </w:t>
      </w:r>
      <w:r w:rsidR="00EC76E7">
        <w:rPr>
          <w:rFonts w:ascii="Times New Roman" w:hAnsi="Times New Roman"/>
          <w:bCs/>
          <w:color w:val="auto"/>
          <w:sz w:val="24"/>
          <w:szCs w:val="24"/>
        </w:rPr>
        <w:t xml:space="preserve">his </w:t>
      </w:r>
      <w:r>
        <w:rPr>
          <w:rFonts w:ascii="Times New Roman" w:hAnsi="Times New Roman"/>
          <w:bCs/>
          <w:color w:val="auto"/>
          <w:sz w:val="24"/>
          <w:szCs w:val="24"/>
        </w:rPr>
        <w:t xml:space="preserve">treatment of ‘human dreams’, </w:t>
      </w:r>
      <w:r w:rsidR="000B024E">
        <w:rPr>
          <w:rFonts w:ascii="Times New Roman" w:hAnsi="Times New Roman"/>
          <w:bCs/>
          <w:color w:val="auto"/>
          <w:sz w:val="24"/>
          <w:szCs w:val="24"/>
        </w:rPr>
        <w:t>underlining their</w:t>
      </w:r>
      <w:r>
        <w:rPr>
          <w:rFonts w:ascii="Times New Roman" w:hAnsi="Times New Roman"/>
          <w:bCs/>
          <w:color w:val="auto"/>
          <w:sz w:val="24"/>
          <w:szCs w:val="24"/>
        </w:rPr>
        <w:t xml:space="preserve"> unreliability</w:t>
      </w:r>
      <w:r w:rsidR="000B024E">
        <w:rPr>
          <w:rFonts w:ascii="Times New Roman" w:hAnsi="Times New Roman"/>
          <w:bCs/>
          <w:color w:val="auto"/>
          <w:sz w:val="24"/>
          <w:szCs w:val="24"/>
        </w:rPr>
        <w:t>.</w:t>
      </w:r>
      <w:r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0B024E">
        <w:rPr>
          <w:rFonts w:ascii="Times New Roman" w:hAnsi="Times New Roman"/>
          <w:bCs/>
          <w:color w:val="auto"/>
          <w:sz w:val="24"/>
          <w:szCs w:val="24"/>
        </w:rPr>
        <w:t>A</w:t>
      </w:r>
      <w:r>
        <w:rPr>
          <w:rFonts w:ascii="Times New Roman" w:hAnsi="Times New Roman"/>
          <w:bCs/>
          <w:color w:val="auto"/>
          <w:sz w:val="24"/>
          <w:szCs w:val="24"/>
        </w:rPr>
        <w:t xml:space="preserve">s </w:t>
      </w:r>
      <w:r w:rsidR="000B024E">
        <w:rPr>
          <w:rFonts w:ascii="Times New Roman" w:hAnsi="Times New Roman"/>
          <w:bCs/>
          <w:color w:val="auto"/>
          <w:sz w:val="24"/>
          <w:szCs w:val="24"/>
        </w:rPr>
        <w:t>dreaming is hard to avoid but ‘artificial’ divination involves intention, Iamblichus appears more implicitly disapproving of the latter.</w:t>
      </w:r>
      <w:r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5D1787">
        <w:rPr>
          <w:rFonts w:ascii="Times New Roman" w:hAnsi="Times New Roman"/>
          <w:bCs/>
          <w:color w:val="auto"/>
          <w:sz w:val="24"/>
          <w:szCs w:val="24"/>
        </w:rPr>
        <w:t>T</w:t>
      </w:r>
      <w:r w:rsidR="006666AE">
        <w:rPr>
          <w:rFonts w:ascii="Times New Roman" w:hAnsi="Times New Roman"/>
          <w:bCs/>
          <w:color w:val="auto"/>
          <w:sz w:val="24"/>
          <w:szCs w:val="24"/>
        </w:rPr>
        <w:t xml:space="preserve">echniques involving </w:t>
      </w:r>
      <w:r>
        <w:rPr>
          <w:rFonts w:ascii="Times New Roman" w:hAnsi="Times New Roman"/>
          <w:bCs/>
          <w:color w:val="auto"/>
          <w:sz w:val="24"/>
          <w:szCs w:val="24"/>
        </w:rPr>
        <w:t>‘entrails, birds, and stars’</w:t>
      </w:r>
      <w:r w:rsidR="005D1787">
        <w:rPr>
          <w:rFonts w:ascii="Times New Roman" w:hAnsi="Times New Roman"/>
          <w:bCs/>
          <w:color w:val="auto"/>
          <w:sz w:val="24"/>
          <w:szCs w:val="24"/>
        </w:rPr>
        <w:t xml:space="preserve"> are accepted by</w:t>
      </w:r>
      <w:r w:rsidR="006666AE">
        <w:rPr>
          <w:rFonts w:ascii="Times New Roman" w:hAnsi="Times New Roman"/>
          <w:bCs/>
          <w:color w:val="auto"/>
          <w:sz w:val="24"/>
          <w:szCs w:val="24"/>
        </w:rPr>
        <w:t xml:space="preserve"> Iamblichus as exemplars for</w:t>
      </w:r>
      <w:r w:rsidR="00684D93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>
        <w:rPr>
          <w:rFonts w:ascii="Times New Roman" w:hAnsi="Times New Roman"/>
          <w:bCs/>
          <w:color w:val="auto"/>
          <w:sz w:val="24"/>
          <w:szCs w:val="24"/>
        </w:rPr>
        <w:t>‘every artificial kind of divination’.</w:t>
      </w:r>
      <w:r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41"/>
      </w:r>
      <w:r>
        <w:rPr>
          <w:rFonts w:ascii="Times New Roman" w:hAnsi="Times New Roman"/>
          <w:bCs/>
          <w:color w:val="auto"/>
          <w:sz w:val="24"/>
          <w:szCs w:val="24"/>
        </w:rPr>
        <w:t xml:space="preserve"> Ultimately, the</w:t>
      </w:r>
      <w:r w:rsidR="00EC76E7">
        <w:rPr>
          <w:rFonts w:ascii="Times New Roman" w:hAnsi="Times New Roman"/>
          <w:bCs/>
          <w:color w:val="auto"/>
          <w:sz w:val="24"/>
          <w:szCs w:val="24"/>
        </w:rPr>
        <w:t>se</w:t>
      </w:r>
      <w:r w:rsidR="006666AE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>
        <w:rPr>
          <w:rFonts w:ascii="Times New Roman" w:hAnsi="Times New Roman"/>
          <w:bCs/>
          <w:color w:val="auto"/>
          <w:sz w:val="24"/>
          <w:szCs w:val="24"/>
        </w:rPr>
        <w:t>are classified similarly to the calculated observations of nature, where ‘sympathy’ and ‘intuition…received from nature’ should not be mistaken for ‘foreknowledge’.</w:t>
      </w:r>
      <w:r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42"/>
      </w:r>
      <w:r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5D1787">
        <w:rPr>
          <w:rFonts w:ascii="Times New Roman" w:hAnsi="Times New Roman"/>
          <w:bCs/>
          <w:color w:val="auto"/>
          <w:sz w:val="24"/>
          <w:szCs w:val="24"/>
        </w:rPr>
        <w:t>Again, accessing the intention of the gods appears key. T</w:t>
      </w:r>
      <w:r w:rsidR="001A2D71">
        <w:rPr>
          <w:rFonts w:ascii="Times New Roman" w:hAnsi="Times New Roman"/>
          <w:bCs/>
          <w:color w:val="auto"/>
          <w:sz w:val="24"/>
          <w:szCs w:val="24"/>
        </w:rPr>
        <w:t xml:space="preserve">hrough these discussions, </w:t>
      </w:r>
      <w:r w:rsidR="006510C8">
        <w:rPr>
          <w:rFonts w:ascii="Times New Roman" w:hAnsi="Times New Roman"/>
          <w:bCs/>
          <w:color w:val="auto"/>
          <w:sz w:val="24"/>
          <w:szCs w:val="24"/>
        </w:rPr>
        <w:t xml:space="preserve">Iamblichus appears to suggest that </w:t>
      </w:r>
      <w:r w:rsidR="00EC76E7">
        <w:rPr>
          <w:rFonts w:ascii="Times New Roman" w:hAnsi="Times New Roman"/>
          <w:bCs/>
          <w:color w:val="auto"/>
          <w:sz w:val="24"/>
          <w:szCs w:val="24"/>
        </w:rPr>
        <w:t>‘</w:t>
      </w:r>
      <w:r w:rsidR="006510C8">
        <w:rPr>
          <w:rFonts w:ascii="Times New Roman" w:hAnsi="Times New Roman"/>
          <w:bCs/>
          <w:color w:val="auto"/>
          <w:sz w:val="24"/>
          <w:szCs w:val="24"/>
        </w:rPr>
        <w:t>artificial</w:t>
      </w:r>
      <w:r w:rsidR="00EC76E7">
        <w:rPr>
          <w:rFonts w:ascii="Times New Roman" w:hAnsi="Times New Roman"/>
          <w:bCs/>
          <w:color w:val="auto"/>
          <w:sz w:val="24"/>
          <w:szCs w:val="24"/>
        </w:rPr>
        <w:t>’</w:t>
      </w:r>
      <w:r w:rsidR="006510C8">
        <w:rPr>
          <w:rFonts w:ascii="Times New Roman" w:hAnsi="Times New Roman"/>
          <w:bCs/>
          <w:color w:val="auto"/>
          <w:sz w:val="24"/>
          <w:szCs w:val="24"/>
        </w:rPr>
        <w:t xml:space="preserve"> divination is divorced from </w:t>
      </w:r>
      <w:r w:rsidR="00E772A1">
        <w:rPr>
          <w:rFonts w:ascii="Times New Roman" w:hAnsi="Times New Roman"/>
          <w:bCs/>
          <w:color w:val="auto"/>
          <w:sz w:val="24"/>
          <w:szCs w:val="24"/>
        </w:rPr>
        <w:t>divine will</w:t>
      </w:r>
      <w:r w:rsidR="005D04DE">
        <w:rPr>
          <w:rFonts w:ascii="Times New Roman" w:hAnsi="Times New Roman"/>
          <w:bCs/>
          <w:color w:val="auto"/>
          <w:sz w:val="24"/>
          <w:szCs w:val="24"/>
        </w:rPr>
        <w:t>:</w:t>
      </w:r>
      <w:r w:rsidR="006510C8">
        <w:rPr>
          <w:rFonts w:ascii="Times New Roman" w:hAnsi="Times New Roman"/>
          <w:bCs/>
          <w:color w:val="auto"/>
          <w:sz w:val="24"/>
          <w:szCs w:val="24"/>
        </w:rPr>
        <w:t xml:space="preserve"> a </w:t>
      </w:r>
      <w:r w:rsidR="005D5294">
        <w:rPr>
          <w:rFonts w:ascii="Times New Roman" w:hAnsi="Times New Roman"/>
          <w:bCs/>
          <w:color w:val="auto"/>
          <w:sz w:val="24"/>
          <w:szCs w:val="24"/>
        </w:rPr>
        <w:t xml:space="preserve">magical </w:t>
      </w:r>
      <w:r w:rsidR="006510C8">
        <w:rPr>
          <w:rFonts w:ascii="Times New Roman" w:hAnsi="Times New Roman"/>
          <w:bCs/>
          <w:color w:val="auto"/>
          <w:sz w:val="24"/>
          <w:szCs w:val="24"/>
        </w:rPr>
        <w:t>pretender to the throne of theurgy</w:t>
      </w:r>
      <w:r w:rsidR="00EC76E7">
        <w:rPr>
          <w:rFonts w:ascii="Times New Roman" w:hAnsi="Times New Roman"/>
          <w:bCs/>
          <w:color w:val="auto"/>
          <w:sz w:val="24"/>
          <w:szCs w:val="24"/>
        </w:rPr>
        <w:t xml:space="preserve"> and</w:t>
      </w:r>
      <w:r w:rsidR="00820ACB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6510C8">
        <w:rPr>
          <w:rFonts w:ascii="Times New Roman" w:hAnsi="Times New Roman"/>
          <w:bCs/>
          <w:color w:val="auto"/>
          <w:sz w:val="24"/>
          <w:szCs w:val="24"/>
        </w:rPr>
        <w:t>a</w:t>
      </w:r>
      <w:r w:rsidR="005D5294">
        <w:rPr>
          <w:rFonts w:ascii="Times New Roman" w:hAnsi="Times New Roman"/>
          <w:bCs/>
          <w:color w:val="auto"/>
          <w:sz w:val="24"/>
          <w:szCs w:val="24"/>
        </w:rPr>
        <w:t xml:space="preserve"> potential</w:t>
      </w:r>
      <w:r w:rsidR="006510C8">
        <w:rPr>
          <w:rFonts w:ascii="Times New Roman" w:hAnsi="Times New Roman"/>
          <w:bCs/>
          <w:color w:val="auto"/>
          <w:sz w:val="24"/>
          <w:szCs w:val="24"/>
        </w:rPr>
        <w:t xml:space="preserve"> affront to the god</w:t>
      </w:r>
      <w:r w:rsidR="005259EE">
        <w:rPr>
          <w:rFonts w:ascii="Times New Roman" w:hAnsi="Times New Roman"/>
          <w:bCs/>
          <w:color w:val="auto"/>
          <w:sz w:val="24"/>
          <w:szCs w:val="24"/>
        </w:rPr>
        <w:t>s</w:t>
      </w:r>
      <w:r w:rsidR="006510C8">
        <w:rPr>
          <w:rFonts w:ascii="Times New Roman" w:hAnsi="Times New Roman"/>
          <w:bCs/>
          <w:color w:val="auto"/>
          <w:sz w:val="24"/>
          <w:szCs w:val="24"/>
        </w:rPr>
        <w:t>.</w:t>
      </w:r>
      <w:r w:rsidR="002574E5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F76A69">
        <w:rPr>
          <w:rFonts w:ascii="Times New Roman" w:hAnsi="Times New Roman"/>
          <w:bCs/>
          <w:color w:val="auto"/>
          <w:sz w:val="24"/>
          <w:szCs w:val="24"/>
        </w:rPr>
        <w:t>He explicitly warns not to ‘compare the clearest visions of the gods to the images produced artificially from magic’ due to the latter</w:t>
      </w:r>
      <w:r w:rsidR="00820ACB">
        <w:rPr>
          <w:rFonts w:ascii="Times New Roman" w:hAnsi="Times New Roman"/>
          <w:bCs/>
          <w:color w:val="auto"/>
          <w:sz w:val="24"/>
          <w:szCs w:val="24"/>
        </w:rPr>
        <w:t>’s lack of ‘truth’</w:t>
      </w:r>
      <w:r w:rsidR="00F76A69">
        <w:rPr>
          <w:rFonts w:ascii="Times New Roman" w:hAnsi="Times New Roman"/>
          <w:bCs/>
          <w:color w:val="auto"/>
          <w:sz w:val="24"/>
          <w:szCs w:val="24"/>
        </w:rPr>
        <w:t>.</w:t>
      </w:r>
      <w:r w:rsidR="00F76A69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43"/>
      </w:r>
      <w:r w:rsidR="00F76A69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2574E5">
        <w:rPr>
          <w:rFonts w:ascii="Times New Roman" w:hAnsi="Times New Roman"/>
          <w:bCs/>
          <w:color w:val="auto"/>
          <w:sz w:val="24"/>
          <w:szCs w:val="24"/>
        </w:rPr>
        <w:t xml:space="preserve">Clarke, Dillon, and </w:t>
      </w:r>
      <w:proofErr w:type="spellStart"/>
      <w:r w:rsidR="002574E5">
        <w:rPr>
          <w:rFonts w:ascii="Times New Roman" w:hAnsi="Times New Roman"/>
          <w:bCs/>
          <w:color w:val="auto"/>
          <w:sz w:val="24"/>
          <w:szCs w:val="24"/>
        </w:rPr>
        <w:t>Hershbell</w:t>
      </w:r>
      <w:proofErr w:type="spellEnd"/>
      <w:r w:rsidR="002574E5">
        <w:rPr>
          <w:rFonts w:ascii="Times New Roman" w:hAnsi="Times New Roman"/>
          <w:bCs/>
          <w:color w:val="auto"/>
          <w:sz w:val="24"/>
          <w:szCs w:val="24"/>
        </w:rPr>
        <w:t xml:space="preserve"> have </w:t>
      </w:r>
      <w:r w:rsidR="00085054">
        <w:rPr>
          <w:rFonts w:ascii="Times New Roman" w:hAnsi="Times New Roman"/>
          <w:bCs/>
          <w:color w:val="auto"/>
          <w:sz w:val="24"/>
          <w:szCs w:val="24"/>
        </w:rPr>
        <w:t xml:space="preserve">highlighted this tension, arguing that </w:t>
      </w:r>
      <w:r w:rsidR="002574E5">
        <w:rPr>
          <w:rFonts w:ascii="Times New Roman" w:hAnsi="Times New Roman"/>
          <w:bCs/>
          <w:color w:val="auto"/>
          <w:sz w:val="24"/>
          <w:szCs w:val="24"/>
        </w:rPr>
        <w:t>Iamblichus strove to ‘distinguish between worthless magic and divine theurgy’.</w:t>
      </w:r>
      <w:r w:rsidR="002574E5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44"/>
      </w:r>
      <w:r w:rsidR="002574E5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5D5294">
        <w:rPr>
          <w:rFonts w:ascii="Times New Roman" w:hAnsi="Times New Roman"/>
          <w:bCs/>
          <w:color w:val="auto"/>
          <w:sz w:val="24"/>
          <w:szCs w:val="24"/>
        </w:rPr>
        <w:t>Perhaps due to these very attempts to distinguish between magic and theurgy, Campion has called Iamblichus ‘the major theoretician of magic in the ancient world’.</w:t>
      </w:r>
      <w:r w:rsidR="00A333FA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45"/>
      </w:r>
      <w:r w:rsidR="00C821F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51332D">
        <w:rPr>
          <w:rFonts w:ascii="Times New Roman" w:hAnsi="Times New Roman"/>
          <w:bCs/>
          <w:color w:val="auto"/>
          <w:sz w:val="24"/>
          <w:szCs w:val="24"/>
        </w:rPr>
        <w:t xml:space="preserve">In his vehemence to highlight that in practicing theurgy he neither approved of nor associated with magic, </w:t>
      </w:r>
      <w:r w:rsidR="00C821FD">
        <w:rPr>
          <w:rFonts w:ascii="Times New Roman" w:hAnsi="Times New Roman"/>
          <w:bCs/>
          <w:color w:val="auto"/>
          <w:sz w:val="24"/>
          <w:szCs w:val="24"/>
        </w:rPr>
        <w:t xml:space="preserve">Iamblichus </w:t>
      </w:r>
      <w:r w:rsidR="0051332D">
        <w:rPr>
          <w:rFonts w:ascii="Times New Roman" w:hAnsi="Times New Roman"/>
          <w:bCs/>
          <w:color w:val="auto"/>
          <w:sz w:val="24"/>
          <w:szCs w:val="24"/>
        </w:rPr>
        <w:t xml:space="preserve">made concerted attempts </w:t>
      </w:r>
      <w:r w:rsidR="00C821FD">
        <w:rPr>
          <w:rFonts w:ascii="Times New Roman" w:hAnsi="Times New Roman"/>
          <w:bCs/>
          <w:color w:val="auto"/>
          <w:sz w:val="24"/>
          <w:szCs w:val="24"/>
        </w:rPr>
        <w:t>to define its limits</w:t>
      </w:r>
      <w:r w:rsidR="00EC76E7">
        <w:rPr>
          <w:rFonts w:ascii="Times New Roman" w:hAnsi="Times New Roman"/>
          <w:bCs/>
          <w:color w:val="auto"/>
          <w:sz w:val="24"/>
          <w:szCs w:val="24"/>
        </w:rPr>
        <w:t>. This c</w:t>
      </w:r>
      <w:r w:rsidR="00457630">
        <w:rPr>
          <w:rFonts w:ascii="Times New Roman" w:hAnsi="Times New Roman"/>
          <w:bCs/>
          <w:color w:val="auto"/>
          <w:sz w:val="24"/>
          <w:szCs w:val="24"/>
        </w:rPr>
        <w:t xml:space="preserve">oncurrently reinforced </w:t>
      </w:r>
      <w:r w:rsidR="00EC76E7">
        <w:rPr>
          <w:rFonts w:ascii="Times New Roman" w:hAnsi="Times New Roman"/>
          <w:bCs/>
          <w:color w:val="auto"/>
          <w:sz w:val="24"/>
          <w:szCs w:val="24"/>
        </w:rPr>
        <w:t>magic’</w:t>
      </w:r>
      <w:r w:rsidR="00457630">
        <w:rPr>
          <w:rFonts w:ascii="Times New Roman" w:hAnsi="Times New Roman"/>
          <w:bCs/>
          <w:color w:val="auto"/>
          <w:sz w:val="24"/>
          <w:szCs w:val="24"/>
        </w:rPr>
        <w:t>s pejorative connotations.</w:t>
      </w:r>
      <w:r w:rsidR="00E772A1">
        <w:rPr>
          <w:rFonts w:ascii="Times New Roman" w:hAnsi="Times New Roman"/>
          <w:bCs/>
          <w:color w:val="auto"/>
          <w:sz w:val="24"/>
          <w:szCs w:val="24"/>
        </w:rPr>
        <w:t xml:space="preserve"> By underlining that through theurgy the gods willingly offer their knowledge, Iamblichus implies that ‘artificial’ divination either ignores the gods entirely or attempts to bend them to </w:t>
      </w:r>
      <w:r w:rsidR="00C044CF">
        <w:rPr>
          <w:rFonts w:ascii="Times New Roman" w:hAnsi="Times New Roman"/>
          <w:bCs/>
          <w:color w:val="auto"/>
          <w:sz w:val="24"/>
          <w:szCs w:val="24"/>
        </w:rPr>
        <w:t xml:space="preserve">the </w:t>
      </w:r>
      <w:r w:rsidR="00E772A1">
        <w:rPr>
          <w:rFonts w:ascii="Times New Roman" w:hAnsi="Times New Roman"/>
          <w:bCs/>
          <w:color w:val="auto"/>
          <w:sz w:val="24"/>
          <w:szCs w:val="24"/>
        </w:rPr>
        <w:t>will</w:t>
      </w:r>
      <w:r w:rsidR="00C044CF">
        <w:rPr>
          <w:rFonts w:ascii="Times New Roman" w:hAnsi="Times New Roman"/>
          <w:bCs/>
          <w:color w:val="auto"/>
          <w:sz w:val="24"/>
          <w:szCs w:val="24"/>
        </w:rPr>
        <w:t xml:space="preserve"> of a human practitioner through </w:t>
      </w:r>
      <w:r w:rsidR="00C05920">
        <w:rPr>
          <w:rFonts w:ascii="Times New Roman" w:hAnsi="Times New Roman"/>
          <w:bCs/>
          <w:color w:val="auto"/>
          <w:sz w:val="24"/>
          <w:szCs w:val="24"/>
        </w:rPr>
        <w:t>‘</w:t>
      </w:r>
      <w:r w:rsidR="00C044CF">
        <w:rPr>
          <w:rFonts w:ascii="Times New Roman" w:hAnsi="Times New Roman"/>
          <w:bCs/>
          <w:color w:val="auto"/>
          <w:sz w:val="24"/>
          <w:szCs w:val="24"/>
        </w:rPr>
        <w:t>magical</w:t>
      </w:r>
      <w:r w:rsidR="00C05920">
        <w:rPr>
          <w:rFonts w:ascii="Times New Roman" w:hAnsi="Times New Roman"/>
          <w:bCs/>
          <w:color w:val="auto"/>
          <w:sz w:val="24"/>
          <w:szCs w:val="24"/>
        </w:rPr>
        <w:t>’</w:t>
      </w:r>
      <w:r w:rsidR="00C044CF">
        <w:rPr>
          <w:rFonts w:ascii="Times New Roman" w:hAnsi="Times New Roman"/>
          <w:bCs/>
          <w:color w:val="auto"/>
          <w:sz w:val="24"/>
          <w:szCs w:val="24"/>
        </w:rPr>
        <w:t xml:space="preserve"> techniques</w:t>
      </w:r>
      <w:r w:rsidR="00885EB5">
        <w:rPr>
          <w:rFonts w:ascii="Times New Roman" w:hAnsi="Times New Roman"/>
          <w:bCs/>
          <w:color w:val="auto"/>
          <w:sz w:val="24"/>
          <w:szCs w:val="24"/>
        </w:rPr>
        <w:t>.</w:t>
      </w:r>
    </w:p>
    <w:p w14:paraId="50409097" w14:textId="77777777" w:rsidR="00C05920" w:rsidRDefault="00C05920" w:rsidP="00745C53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</w:p>
    <w:p w14:paraId="76A4A73F" w14:textId="155D9048" w:rsidR="00D10AFA" w:rsidRDefault="00D10AFA" w:rsidP="00D722CE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color w:val="auto"/>
          <w:sz w:val="24"/>
          <w:szCs w:val="24"/>
        </w:rPr>
      </w:pPr>
      <w:r>
        <w:rPr>
          <w:rFonts w:ascii="Times New Roman" w:hAnsi="Times New Roman"/>
          <w:b/>
          <w:bCs/>
          <w:color w:val="auto"/>
          <w:sz w:val="24"/>
          <w:szCs w:val="24"/>
        </w:rPr>
        <w:t>Conclusion</w:t>
      </w:r>
    </w:p>
    <w:p w14:paraId="4174D726" w14:textId="77777777" w:rsidR="00BA2439" w:rsidRDefault="00BA2439" w:rsidP="00D722CE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color w:val="auto"/>
          <w:sz w:val="24"/>
          <w:szCs w:val="24"/>
        </w:rPr>
      </w:pPr>
    </w:p>
    <w:p w14:paraId="273A62D0" w14:textId="115106DF" w:rsidR="00467F00" w:rsidRDefault="00CE2CF4" w:rsidP="00DA07B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  <w:r>
        <w:rPr>
          <w:rFonts w:ascii="Times New Roman" w:hAnsi="Times New Roman"/>
          <w:bCs/>
          <w:color w:val="auto"/>
          <w:sz w:val="24"/>
          <w:szCs w:val="24"/>
        </w:rPr>
        <w:t>This essay has explored the arguments</w:t>
      </w:r>
      <w:r w:rsidR="00BA2439">
        <w:rPr>
          <w:rFonts w:ascii="Times New Roman" w:hAnsi="Times New Roman"/>
          <w:bCs/>
          <w:color w:val="auto"/>
          <w:sz w:val="24"/>
          <w:szCs w:val="24"/>
        </w:rPr>
        <w:t xml:space="preserve"> which Iamblichus presents for divination within book three of </w:t>
      </w:r>
      <w:r w:rsidR="00BA2439">
        <w:rPr>
          <w:rFonts w:ascii="Times New Roman" w:hAnsi="Times New Roman"/>
          <w:bCs/>
          <w:i/>
          <w:color w:val="auto"/>
          <w:sz w:val="24"/>
          <w:szCs w:val="24"/>
        </w:rPr>
        <w:t>De Mysteriis</w:t>
      </w:r>
      <w:r w:rsidR="003E7463">
        <w:rPr>
          <w:rFonts w:ascii="Times New Roman" w:hAnsi="Times New Roman"/>
          <w:bCs/>
          <w:color w:val="auto"/>
          <w:sz w:val="24"/>
          <w:szCs w:val="24"/>
        </w:rPr>
        <w:t>, specifically those concerning</w:t>
      </w:r>
      <w:r w:rsidR="003E7463">
        <w:rPr>
          <w:rFonts w:ascii="Times New Roman" w:hAnsi="Times New Roman"/>
          <w:bCs/>
          <w:sz w:val="24"/>
          <w:szCs w:val="24"/>
        </w:rPr>
        <w:t xml:space="preserve"> dream divination, divine possession, and ‘artificial’ divination</w:t>
      </w:r>
      <w:r w:rsidR="00BA2439">
        <w:rPr>
          <w:rFonts w:ascii="Times New Roman" w:hAnsi="Times New Roman"/>
          <w:bCs/>
          <w:color w:val="auto"/>
          <w:sz w:val="24"/>
          <w:szCs w:val="24"/>
        </w:rPr>
        <w:t>.</w:t>
      </w:r>
      <w:r w:rsidR="00FA5447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proofErr w:type="spellStart"/>
      <w:r w:rsidR="00467F00">
        <w:rPr>
          <w:rFonts w:ascii="Times New Roman" w:hAnsi="Times New Roman"/>
          <w:bCs/>
          <w:color w:val="auto"/>
          <w:sz w:val="24"/>
          <w:szCs w:val="24"/>
        </w:rPr>
        <w:t>Iamblichean</w:t>
      </w:r>
      <w:proofErr w:type="spellEnd"/>
      <w:r w:rsidR="00467F00">
        <w:rPr>
          <w:rFonts w:ascii="Times New Roman" w:hAnsi="Times New Roman"/>
          <w:bCs/>
          <w:color w:val="auto"/>
          <w:sz w:val="24"/>
          <w:szCs w:val="24"/>
        </w:rPr>
        <w:t xml:space="preserve"> divination has been shown to</w:t>
      </w:r>
      <w:r w:rsidR="00A24CAF">
        <w:rPr>
          <w:rFonts w:ascii="Times New Roman" w:hAnsi="Times New Roman"/>
          <w:bCs/>
          <w:color w:val="auto"/>
          <w:sz w:val="24"/>
          <w:szCs w:val="24"/>
        </w:rPr>
        <w:t xml:space="preserve"> rely upon</w:t>
      </w:r>
      <w:r w:rsidR="00A60B78">
        <w:rPr>
          <w:rFonts w:ascii="Times New Roman" w:hAnsi="Times New Roman"/>
          <w:bCs/>
          <w:color w:val="auto"/>
          <w:sz w:val="24"/>
          <w:szCs w:val="24"/>
        </w:rPr>
        <w:t xml:space="preserve"> a framework of philosophical study together with</w:t>
      </w:r>
      <w:r w:rsidR="00A24CAF">
        <w:rPr>
          <w:rFonts w:ascii="Times New Roman" w:hAnsi="Times New Roman"/>
          <w:bCs/>
          <w:color w:val="auto"/>
          <w:sz w:val="24"/>
          <w:szCs w:val="24"/>
        </w:rPr>
        <w:t xml:space="preserve"> positive human intention in accessing the will of the gods</w:t>
      </w:r>
      <w:r w:rsidR="00A60B78">
        <w:rPr>
          <w:rFonts w:ascii="Times New Roman" w:hAnsi="Times New Roman"/>
          <w:bCs/>
          <w:color w:val="auto"/>
          <w:sz w:val="24"/>
          <w:szCs w:val="24"/>
        </w:rPr>
        <w:t xml:space="preserve"> through theurgy. That Iamblichus conceptualised an internally-housed human soul has been considered intrinsic to theurgical divination. </w:t>
      </w:r>
      <w:r w:rsidR="00FA5447">
        <w:rPr>
          <w:rFonts w:ascii="Times New Roman" w:hAnsi="Times New Roman"/>
          <w:bCs/>
          <w:color w:val="auto"/>
          <w:sz w:val="24"/>
          <w:szCs w:val="24"/>
        </w:rPr>
        <w:t xml:space="preserve">In describing ‘true’ divination, Iamblichus offers warnings against </w:t>
      </w:r>
      <w:r w:rsidR="00AB1999">
        <w:rPr>
          <w:rFonts w:ascii="Times New Roman" w:hAnsi="Times New Roman"/>
          <w:bCs/>
          <w:color w:val="auto"/>
          <w:sz w:val="24"/>
          <w:szCs w:val="24"/>
        </w:rPr>
        <w:t xml:space="preserve">the inconsistent and potentially hubristic </w:t>
      </w:r>
      <w:r w:rsidR="00FA5447">
        <w:rPr>
          <w:rFonts w:ascii="Times New Roman" w:hAnsi="Times New Roman"/>
          <w:bCs/>
          <w:color w:val="auto"/>
          <w:sz w:val="24"/>
          <w:szCs w:val="24"/>
        </w:rPr>
        <w:t>‘</w:t>
      </w:r>
      <w:r w:rsidR="00C3344A">
        <w:rPr>
          <w:rFonts w:ascii="Times New Roman" w:hAnsi="Times New Roman"/>
          <w:bCs/>
          <w:color w:val="auto"/>
          <w:sz w:val="24"/>
          <w:szCs w:val="24"/>
        </w:rPr>
        <w:t>artificial</w:t>
      </w:r>
      <w:r w:rsidR="00FA5447">
        <w:rPr>
          <w:rFonts w:ascii="Times New Roman" w:hAnsi="Times New Roman"/>
          <w:bCs/>
          <w:color w:val="auto"/>
          <w:sz w:val="24"/>
          <w:szCs w:val="24"/>
        </w:rPr>
        <w:t>’ divination</w:t>
      </w:r>
      <w:r w:rsidR="00427AD7">
        <w:rPr>
          <w:rFonts w:ascii="Times New Roman" w:hAnsi="Times New Roman"/>
          <w:bCs/>
          <w:color w:val="auto"/>
          <w:sz w:val="24"/>
          <w:szCs w:val="24"/>
        </w:rPr>
        <w:t>, which both helps to define the boundaries of ‘true’ divination and aids the thrust of his argument</w:t>
      </w:r>
      <w:r w:rsidR="00AB1999">
        <w:rPr>
          <w:rFonts w:ascii="Times New Roman" w:hAnsi="Times New Roman"/>
          <w:bCs/>
          <w:color w:val="auto"/>
          <w:sz w:val="24"/>
          <w:szCs w:val="24"/>
        </w:rPr>
        <w:t>.</w:t>
      </w:r>
      <w:r w:rsidR="0025302E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DD59FC">
        <w:rPr>
          <w:rFonts w:ascii="Times New Roman" w:hAnsi="Times New Roman"/>
          <w:bCs/>
          <w:color w:val="auto"/>
          <w:sz w:val="24"/>
          <w:szCs w:val="24"/>
        </w:rPr>
        <w:t>At all times, Iamblichus underlines that divination is an example of the Platonic ‘Existent’ and as such must express the will of the gods.</w:t>
      </w:r>
      <w:r w:rsidR="0025302E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DD59FC">
        <w:rPr>
          <w:rFonts w:ascii="Times New Roman" w:hAnsi="Times New Roman"/>
          <w:bCs/>
          <w:color w:val="auto"/>
          <w:sz w:val="24"/>
          <w:szCs w:val="24"/>
        </w:rPr>
        <w:t>His argument</w:t>
      </w:r>
      <w:r w:rsidR="008F301B">
        <w:rPr>
          <w:rFonts w:ascii="Times New Roman" w:hAnsi="Times New Roman"/>
          <w:bCs/>
          <w:color w:val="auto"/>
          <w:sz w:val="24"/>
          <w:szCs w:val="24"/>
        </w:rPr>
        <w:t xml:space="preserve"> logically continues </w:t>
      </w:r>
      <w:r w:rsidR="00DD59FC">
        <w:rPr>
          <w:rFonts w:ascii="Times New Roman" w:hAnsi="Times New Roman"/>
          <w:bCs/>
          <w:color w:val="auto"/>
          <w:sz w:val="24"/>
          <w:szCs w:val="24"/>
        </w:rPr>
        <w:t>in strict adherence to this fact</w:t>
      </w:r>
      <w:r w:rsidR="008F301B">
        <w:rPr>
          <w:rFonts w:ascii="Times New Roman" w:hAnsi="Times New Roman"/>
          <w:bCs/>
          <w:color w:val="auto"/>
          <w:sz w:val="24"/>
          <w:szCs w:val="24"/>
        </w:rPr>
        <w:t>.</w:t>
      </w:r>
      <w:r w:rsidR="00543108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966DB2">
        <w:rPr>
          <w:rFonts w:ascii="Times New Roman" w:hAnsi="Times New Roman"/>
          <w:bCs/>
          <w:color w:val="auto"/>
          <w:sz w:val="24"/>
          <w:szCs w:val="24"/>
        </w:rPr>
        <w:t>Formulaically</w:t>
      </w:r>
      <w:r w:rsidR="00624A89">
        <w:rPr>
          <w:rFonts w:ascii="Times New Roman" w:hAnsi="Times New Roman"/>
          <w:bCs/>
          <w:color w:val="auto"/>
          <w:sz w:val="24"/>
          <w:szCs w:val="24"/>
        </w:rPr>
        <w:t>, q</w:t>
      </w:r>
      <w:r w:rsidR="00FA5447">
        <w:rPr>
          <w:rFonts w:ascii="Times New Roman" w:hAnsi="Times New Roman"/>
          <w:bCs/>
          <w:color w:val="auto"/>
          <w:sz w:val="24"/>
          <w:szCs w:val="24"/>
        </w:rPr>
        <w:t xml:space="preserve">uotations from Porphyry’s </w:t>
      </w:r>
      <w:r w:rsidR="00FA5447">
        <w:rPr>
          <w:rFonts w:ascii="Times New Roman" w:hAnsi="Times New Roman"/>
          <w:bCs/>
          <w:i/>
          <w:color w:val="auto"/>
          <w:sz w:val="24"/>
          <w:szCs w:val="24"/>
        </w:rPr>
        <w:t xml:space="preserve">Letter to </w:t>
      </w:r>
      <w:proofErr w:type="spellStart"/>
      <w:r w:rsidR="00FA5447">
        <w:rPr>
          <w:rFonts w:ascii="Times New Roman" w:hAnsi="Times New Roman"/>
          <w:bCs/>
          <w:i/>
          <w:color w:val="auto"/>
          <w:sz w:val="24"/>
          <w:szCs w:val="24"/>
        </w:rPr>
        <w:t>Anebo</w:t>
      </w:r>
      <w:proofErr w:type="spellEnd"/>
      <w:r w:rsidR="00624A89">
        <w:rPr>
          <w:rFonts w:ascii="Times New Roman" w:hAnsi="Times New Roman"/>
          <w:bCs/>
          <w:i/>
          <w:color w:val="auto"/>
          <w:sz w:val="24"/>
          <w:szCs w:val="24"/>
        </w:rPr>
        <w:t xml:space="preserve"> </w:t>
      </w:r>
      <w:r w:rsidR="00624A89">
        <w:rPr>
          <w:rFonts w:ascii="Times New Roman" w:hAnsi="Times New Roman"/>
          <w:bCs/>
          <w:color w:val="auto"/>
          <w:sz w:val="24"/>
          <w:szCs w:val="24"/>
        </w:rPr>
        <w:t>–</w:t>
      </w:r>
      <w:r w:rsidR="00FA5447">
        <w:rPr>
          <w:rFonts w:ascii="Times New Roman" w:hAnsi="Times New Roman"/>
          <w:bCs/>
          <w:i/>
          <w:color w:val="auto"/>
          <w:sz w:val="24"/>
          <w:szCs w:val="24"/>
        </w:rPr>
        <w:t xml:space="preserve"> </w:t>
      </w:r>
      <w:r w:rsidR="00FA5447">
        <w:rPr>
          <w:rFonts w:ascii="Times New Roman" w:hAnsi="Times New Roman"/>
          <w:bCs/>
          <w:color w:val="auto"/>
          <w:sz w:val="24"/>
          <w:szCs w:val="24"/>
        </w:rPr>
        <w:t xml:space="preserve">to which </w:t>
      </w:r>
      <w:r w:rsidR="004E7452">
        <w:rPr>
          <w:rFonts w:ascii="Times New Roman" w:hAnsi="Times New Roman"/>
          <w:bCs/>
          <w:i/>
          <w:color w:val="auto"/>
          <w:sz w:val="24"/>
          <w:szCs w:val="24"/>
        </w:rPr>
        <w:t xml:space="preserve">De Mysteriis </w:t>
      </w:r>
      <w:r w:rsidR="004E7452">
        <w:rPr>
          <w:rFonts w:ascii="Times New Roman" w:hAnsi="Times New Roman"/>
          <w:bCs/>
          <w:color w:val="auto"/>
          <w:sz w:val="24"/>
          <w:szCs w:val="24"/>
        </w:rPr>
        <w:t>is a response</w:t>
      </w:r>
      <w:r w:rsidR="00624A89">
        <w:rPr>
          <w:rFonts w:ascii="Times New Roman" w:hAnsi="Times New Roman"/>
          <w:bCs/>
          <w:color w:val="auto"/>
          <w:sz w:val="24"/>
          <w:szCs w:val="24"/>
        </w:rPr>
        <w:t xml:space="preserve"> –</w:t>
      </w:r>
      <w:r w:rsidR="00FA5447">
        <w:rPr>
          <w:rFonts w:ascii="Times New Roman" w:hAnsi="Times New Roman"/>
          <w:bCs/>
          <w:color w:val="auto"/>
          <w:sz w:val="24"/>
          <w:szCs w:val="24"/>
        </w:rPr>
        <w:t xml:space="preserve"> are used as examples of the ‘human’ divination against which Iamblichus ultimately warns.</w:t>
      </w:r>
      <w:r w:rsidR="00471471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25302E">
        <w:rPr>
          <w:rFonts w:ascii="Times New Roman" w:hAnsi="Times New Roman"/>
          <w:bCs/>
          <w:color w:val="auto"/>
          <w:sz w:val="24"/>
          <w:szCs w:val="24"/>
        </w:rPr>
        <w:t xml:space="preserve">Reading the </w:t>
      </w:r>
      <w:r w:rsidR="006B348F">
        <w:rPr>
          <w:rFonts w:ascii="Times New Roman" w:hAnsi="Times New Roman"/>
          <w:bCs/>
          <w:color w:val="auto"/>
          <w:sz w:val="24"/>
          <w:szCs w:val="24"/>
        </w:rPr>
        <w:t>dialogue between Porphyry and Iamblichus</w:t>
      </w:r>
      <w:r w:rsidR="0025302E">
        <w:rPr>
          <w:rFonts w:ascii="Times New Roman" w:hAnsi="Times New Roman"/>
          <w:bCs/>
          <w:color w:val="auto"/>
          <w:sz w:val="24"/>
          <w:szCs w:val="24"/>
        </w:rPr>
        <w:t xml:space="preserve"> as a deliberately-constructed echo of a Platonic dialogue has been argued to be particularly productive</w:t>
      </w:r>
      <w:r w:rsidR="00C46E0F">
        <w:rPr>
          <w:rFonts w:ascii="Times New Roman" w:hAnsi="Times New Roman"/>
          <w:bCs/>
          <w:color w:val="auto"/>
          <w:sz w:val="24"/>
          <w:szCs w:val="24"/>
        </w:rPr>
        <w:t xml:space="preserve"> if viewed alongside the parallels between Plato’s </w:t>
      </w:r>
      <w:r w:rsidR="00C46E0F">
        <w:rPr>
          <w:rFonts w:ascii="Times New Roman" w:hAnsi="Times New Roman"/>
          <w:bCs/>
          <w:i/>
          <w:color w:val="auto"/>
          <w:sz w:val="24"/>
          <w:szCs w:val="24"/>
        </w:rPr>
        <w:t>Timaeus</w:t>
      </w:r>
      <w:r w:rsidR="00C46E0F">
        <w:rPr>
          <w:rFonts w:ascii="Times New Roman" w:hAnsi="Times New Roman"/>
          <w:bCs/>
          <w:color w:val="auto"/>
          <w:sz w:val="24"/>
          <w:szCs w:val="24"/>
        </w:rPr>
        <w:t xml:space="preserve"> and </w:t>
      </w:r>
      <w:r w:rsidR="00C46E0F">
        <w:rPr>
          <w:rFonts w:ascii="Times New Roman" w:hAnsi="Times New Roman"/>
          <w:bCs/>
          <w:i/>
          <w:color w:val="auto"/>
          <w:sz w:val="24"/>
          <w:szCs w:val="24"/>
        </w:rPr>
        <w:t>De Mysteriis</w:t>
      </w:r>
      <w:r w:rsidR="0025302E">
        <w:rPr>
          <w:rFonts w:ascii="Times New Roman" w:hAnsi="Times New Roman"/>
          <w:bCs/>
          <w:color w:val="auto"/>
          <w:sz w:val="24"/>
          <w:szCs w:val="24"/>
        </w:rPr>
        <w:t>.</w:t>
      </w:r>
      <w:r w:rsidR="00C46E0F">
        <w:rPr>
          <w:rFonts w:ascii="Times New Roman" w:hAnsi="Times New Roman"/>
          <w:bCs/>
          <w:color w:val="auto"/>
          <w:sz w:val="24"/>
          <w:szCs w:val="24"/>
        </w:rPr>
        <w:t xml:space="preserve"> In this reading, Porphyry mirrors Socrates, and Iamblichus Timaeus – the former drawing out the </w:t>
      </w:r>
      <w:r w:rsidR="00C072EA">
        <w:rPr>
          <w:rFonts w:ascii="Times New Roman" w:hAnsi="Times New Roman"/>
          <w:bCs/>
          <w:color w:val="auto"/>
          <w:sz w:val="24"/>
          <w:szCs w:val="24"/>
        </w:rPr>
        <w:t xml:space="preserve">already-known </w:t>
      </w:r>
      <w:r w:rsidR="00C46E0F">
        <w:rPr>
          <w:rFonts w:ascii="Times New Roman" w:hAnsi="Times New Roman"/>
          <w:bCs/>
          <w:color w:val="auto"/>
          <w:sz w:val="24"/>
          <w:szCs w:val="24"/>
        </w:rPr>
        <w:t>metaphysics of the latter</w:t>
      </w:r>
      <w:r w:rsidR="006344A8">
        <w:rPr>
          <w:rFonts w:ascii="Times New Roman" w:hAnsi="Times New Roman"/>
          <w:bCs/>
          <w:color w:val="auto"/>
          <w:sz w:val="24"/>
          <w:szCs w:val="24"/>
        </w:rPr>
        <w:t>, where human intention in channelling divinity in order to receive divine truths is paramount</w:t>
      </w:r>
      <w:r w:rsidR="00C46E0F">
        <w:rPr>
          <w:rFonts w:ascii="Times New Roman" w:hAnsi="Times New Roman"/>
          <w:bCs/>
          <w:color w:val="auto"/>
          <w:sz w:val="24"/>
          <w:szCs w:val="24"/>
        </w:rPr>
        <w:t>.</w:t>
      </w:r>
      <w:r w:rsidR="0025302E">
        <w:rPr>
          <w:rFonts w:ascii="Times New Roman" w:hAnsi="Times New Roman"/>
          <w:bCs/>
          <w:color w:val="auto"/>
          <w:sz w:val="24"/>
          <w:szCs w:val="24"/>
        </w:rPr>
        <w:t xml:space="preserve"> This </w:t>
      </w:r>
      <w:r w:rsidR="00762574">
        <w:rPr>
          <w:rFonts w:ascii="Times New Roman" w:hAnsi="Times New Roman"/>
          <w:bCs/>
          <w:color w:val="auto"/>
          <w:sz w:val="24"/>
          <w:szCs w:val="24"/>
        </w:rPr>
        <w:t>discounts</w:t>
      </w:r>
      <w:r w:rsidR="0025302E">
        <w:rPr>
          <w:rFonts w:ascii="Times New Roman" w:hAnsi="Times New Roman"/>
          <w:bCs/>
          <w:color w:val="auto"/>
          <w:sz w:val="24"/>
          <w:szCs w:val="24"/>
        </w:rPr>
        <w:t xml:space="preserve"> the </w:t>
      </w:r>
      <w:r w:rsidR="00C74AF4">
        <w:rPr>
          <w:rFonts w:ascii="Times New Roman" w:hAnsi="Times New Roman"/>
          <w:bCs/>
          <w:color w:val="auto"/>
          <w:sz w:val="24"/>
          <w:szCs w:val="24"/>
        </w:rPr>
        <w:t>tension</w:t>
      </w:r>
      <w:r w:rsidR="00E63A2A">
        <w:rPr>
          <w:rFonts w:ascii="Times New Roman" w:hAnsi="Times New Roman"/>
          <w:bCs/>
          <w:color w:val="auto"/>
          <w:sz w:val="24"/>
          <w:szCs w:val="24"/>
        </w:rPr>
        <w:t xml:space="preserve"> evident in Clarke</w:t>
      </w:r>
      <w:r w:rsidR="00C74AF4">
        <w:rPr>
          <w:rFonts w:ascii="Times New Roman" w:hAnsi="Times New Roman"/>
          <w:bCs/>
          <w:color w:val="auto"/>
          <w:sz w:val="24"/>
          <w:szCs w:val="24"/>
        </w:rPr>
        <w:t xml:space="preserve">, Dillon, and </w:t>
      </w:r>
      <w:proofErr w:type="spellStart"/>
      <w:r w:rsidR="00C74AF4">
        <w:rPr>
          <w:rFonts w:ascii="Times New Roman" w:hAnsi="Times New Roman"/>
          <w:bCs/>
          <w:color w:val="auto"/>
          <w:sz w:val="24"/>
          <w:szCs w:val="24"/>
        </w:rPr>
        <w:lastRenderedPageBreak/>
        <w:t>Hershbell</w:t>
      </w:r>
      <w:r w:rsidR="00E63A2A">
        <w:rPr>
          <w:rFonts w:ascii="Times New Roman" w:hAnsi="Times New Roman"/>
          <w:bCs/>
          <w:color w:val="auto"/>
          <w:sz w:val="24"/>
          <w:szCs w:val="24"/>
        </w:rPr>
        <w:t>’s</w:t>
      </w:r>
      <w:proofErr w:type="spellEnd"/>
      <w:r w:rsidR="00E63A2A">
        <w:rPr>
          <w:rFonts w:ascii="Times New Roman" w:hAnsi="Times New Roman"/>
          <w:bCs/>
          <w:color w:val="auto"/>
          <w:sz w:val="24"/>
          <w:szCs w:val="24"/>
        </w:rPr>
        <w:t xml:space="preserve"> envisaged relationship between Porphyry and Iamblichus</w:t>
      </w:r>
      <w:r w:rsidR="009E19BF">
        <w:rPr>
          <w:rFonts w:ascii="Times New Roman" w:hAnsi="Times New Roman"/>
          <w:bCs/>
          <w:color w:val="auto"/>
          <w:sz w:val="24"/>
          <w:szCs w:val="24"/>
        </w:rPr>
        <w:t xml:space="preserve">. Instead, it </w:t>
      </w:r>
      <w:r w:rsidR="004D1E3A">
        <w:rPr>
          <w:rFonts w:ascii="Times New Roman" w:hAnsi="Times New Roman"/>
          <w:bCs/>
          <w:color w:val="auto"/>
          <w:sz w:val="24"/>
          <w:szCs w:val="24"/>
        </w:rPr>
        <w:t xml:space="preserve">follows </w:t>
      </w:r>
      <w:proofErr w:type="spellStart"/>
      <w:r w:rsidR="004D1E3A">
        <w:rPr>
          <w:rFonts w:ascii="Times New Roman" w:hAnsi="Times New Roman"/>
          <w:bCs/>
          <w:color w:val="auto"/>
          <w:sz w:val="24"/>
          <w:szCs w:val="24"/>
        </w:rPr>
        <w:t>Addey’s</w:t>
      </w:r>
      <w:proofErr w:type="spellEnd"/>
      <w:r w:rsidR="004D1E3A">
        <w:rPr>
          <w:rFonts w:ascii="Times New Roman" w:hAnsi="Times New Roman"/>
          <w:bCs/>
          <w:color w:val="auto"/>
          <w:sz w:val="24"/>
          <w:szCs w:val="24"/>
        </w:rPr>
        <w:t xml:space="preserve"> theoretical presentation of </w:t>
      </w:r>
      <w:r w:rsidR="009E19BF">
        <w:rPr>
          <w:rFonts w:ascii="Times New Roman" w:hAnsi="Times New Roman"/>
          <w:bCs/>
          <w:color w:val="auto"/>
          <w:sz w:val="24"/>
          <w:szCs w:val="24"/>
        </w:rPr>
        <w:t>a</w:t>
      </w:r>
      <w:r w:rsidR="0092484C">
        <w:rPr>
          <w:rFonts w:ascii="Times New Roman" w:hAnsi="Times New Roman"/>
          <w:bCs/>
          <w:color w:val="auto"/>
          <w:sz w:val="24"/>
          <w:szCs w:val="24"/>
        </w:rPr>
        <w:t>n intentionally-construct</w:t>
      </w:r>
      <w:r w:rsidR="009E19BF">
        <w:rPr>
          <w:rFonts w:ascii="Times New Roman" w:hAnsi="Times New Roman"/>
          <w:bCs/>
          <w:color w:val="auto"/>
          <w:sz w:val="24"/>
          <w:szCs w:val="24"/>
        </w:rPr>
        <w:t xml:space="preserve">ed vehicle capable of both teaching and defending the </w:t>
      </w:r>
      <w:r w:rsidR="004D1E3A">
        <w:rPr>
          <w:rFonts w:ascii="Times New Roman" w:hAnsi="Times New Roman"/>
          <w:bCs/>
          <w:color w:val="auto"/>
          <w:sz w:val="24"/>
          <w:szCs w:val="24"/>
        </w:rPr>
        <w:t xml:space="preserve">theurgic </w:t>
      </w:r>
      <w:r w:rsidR="009E19BF">
        <w:rPr>
          <w:rFonts w:ascii="Times New Roman" w:hAnsi="Times New Roman"/>
          <w:bCs/>
          <w:color w:val="auto"/>
          <w:sz w:val="24"/>
          <w:szCs w:val="24"/>
        </w:rPr>
        <w:t>relationship between divination and the divine</w:t>
      </w:r>
      <w:r w:rsidR="004D1E3A">
        <w:rPr>
          <w:rFonts w:ascii="Times New Roman" w:hAnsi="Times New Roman"/>
          <w:bCs/>
          <w:color w:val="auto"/>
          <w:sz w:val="24"/>
          <w:szCs w:val="24"/>
        </w:rPr>
        <w:t>.</w:t>
      </w:r>
      <w:r w:rsidR="00E63A2A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</w:p>
    <w:p w14:paraId="034BFAAB" w14:textId="77777777" w:rsidR="00467F00" w:rsidRDefault="00467F00" w:rsidP="00DA07B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</w:p>
    <w:p w14:paraId="50040994" w14:textId="77777777" w:rsidR="000E1367" w:rsidRDefault="000E1367" w:rsidP="00D722CE">
      <w:pPr>
        <w:rPr>
          <w:b/>
        </w:rPr>
      </w:pPr>
    </w:p>
    <w:p w14:paraId="2FAEDCDC" w14:textId="77777777" w:rsidR="000E1367" w:rsidRDefault="000E1367" w:rsidP="00D722CE">
      <w:pPr>
        <w:rPr>
          <w:b/>
        </w:rPr>
      </w:pPr>
    </w:p>
    <w:p w14:paraId="731BC410" w14:textId="77777777" w:rsidR="000E1367" w:rsidRDefault="000E1367" w:rsidP="00D722CE">
      <w:pPr>
        <w:rPr>
          <w:b/>
        </w:rPr>
      </w:pPr>
    </w:p>
    <w:p w14:paraId="53C92E87" w14:textId="77777777" w:rsidR="000E1367" w:rsidRDefault="000E1367" w:rsidP="00D722CE">
      <w:pPr>
        <w:rPr>
          <w:b/>
        </w:rPr>
      </w:pPr>
    </w:p>
    <w:p w14:paraId="0454CC67" w14:textId="77777777" w:rsidR="000E1367" w:rsidRDefault="000E1367" w:rsidP="00D722CE">
      <w:pPr>
        <w:rPr>
          <w:b/>
        </w:rPr>
      </w:pPr>
    </w:p>
    <w:p w14:paraId="56504C9D" w14:textId="77777777" w:rsidR="000E1367" w:rsidRDefault="000E1367" w:rsidP="00D722CE">
      <w:pPr>
        <w:rPr>
          <w:b/>
        </w:rPr>
      </w:pPr>
    </w:p>
    <w:p w14:paraId="1F654832" w14:textId="77777777" w:rsidR="000E1367" w:rsidRDefault="000E1367" w:rsidP="00D722CE">
      <w:pPr>
        <w:rPr>
          <w:b/>
        </w:rPr>
      </w:pPr>
    </w:p>
    <w:p w14:paraId="1720C6B9" w14:textId="77777777" w:rsidR="000E1367" w:rsidRDefault="000E1367" w:rsidP="00D722CE">
      <w:pPr>
        <w:rPr>
          <w:b/>
        </w:rPr>
      </w:pPr>
    </w:p>
    <w:p w14:paraId="12316A6D" w14:textId="77777777" w:rsidR="000E1367" w:rsidRDefault="000E1367" w:rsidP="00D722CE">
      <w:pPr>
        <w:rPr>
          <w:b/>
        </w:rPr>
      </w:pPr>
    </w:p>
    <w:p w14:paraId="1CAFD8B5" w14:textId="77777777" w:rsidR="000E1367" w:rsidRDefault="000E1367" w:rsidP="00D722CE">
      <w:pPr>
        <w:rPr>
          <w:b/>
        </w:rPr>
      </w:pPr>
    </w:p>
    <w:p w14:paraId="659B233F" w14:textId="77777777" w:rsidR="000E1367" w:rsidRDefault="000E1367" w:rsidP="00D722CE">
      <w:pPr>
        <w:rPr>
          <w:b/>
        </w:rPr>
      </w:pPr>
    </w:p>
    <w:p w14:paraId="3008158B" w14:textId="77777777" w:rsidR="000E1367" w:rsidRDefault="000E1367" w:rsidP="00D722CE">
      <w:pPr>
        <w:rPr>
          <w:b/>
        </w:rPr>
      </w:pPr>
    </w:p>
    <w:p w14:paraId="4BF86AF6" w14:textId="77777777" w:rsidR="000E1367" w:rsidRDefault="000E1367" w:rsidP="00D722CE">
      <w:pPr>
        <w:rPr>
          <w:b/>
        </w:rPr>
      </w:pPr>
    </w:p>
    <w:p w14:paraId="002E1156" w14:textId="77777777" w:rsidR="000E1367" w:rsidRDefault="000E1367" w:rsidP="00D722CE">
      <w:pPr>
        <w:rPr>
          <w:b/>
        </w:rPr>
      </w:pPr>
    </w:p>
    <w:p w14:paraId="129EBBFB" w14:textId="77777777" w:rsidR="000E1367" w:rsidRDefault="000E1367" w:rsidP="00D722CE">
      <w:pPr>
        <w:rPr>
          <w:b/>
        </w:rPr>
      </w:pPr>
    </w:p>
    <w:p w14:paraId="49DC9F7E" w14:textId="77777777" w:rsidR="000E1367" w:rsidRDefault="000E1367" w:rsidP="00D722CE">
      <w:pPr>
        <w:rPr>
          <w:b/>
        </w:rPr>
      </w:pPr>
    </w:p>
    <w:p w14:paraId="2B066A59" w14:textId="77777777" w:rsidR="000E1367" w:rsidRDefault="000E1367" w:rsidP="00D722CE">
      <w:pPr>
        <w:rPr>
          <w:b/>
        </w:rPr>
      </w:pPr>
    </w:p>
    <w:p w14:paraId="6F082A6A" w14:textId="77777777" w:rsidR="000E1367" w:rsidRDefault="000E1367" w:rsidP="00D722CE">
      <w:pPr>
        <w:rPr>
          <w:b/>
        </w:rPr>
      </w:pPr>
    </w:p>
    <w:p w14:paraId="4801F2D9" w14:textId="77777777" w:rsidR="000E1367" w:rsidRDefault="000E1367" w:rsidP="00D722CE">
      <w:pPr>
        <w:rPr>
          <w:b/>
        </w:rPr>
      </w:pPr>
    </w:p>
    <w:p w14:paraId="3D9BA219" w14:textId="77777777" w:rsidR="000E1367" w:rsidRDefault="000E1367" w:rsidP="00D722CE">
      <w:pPr>
        <w:rPr>
          <w:b/>
        </w:rPr>
      </w:pPr>
    </w:p>
    <w:p w14:paraId="084653EC" w14:textId="77777777" w:rsidR="000E1367" w:rsidRDefault="000E1367" w:rsidP="00D722CE">
      <w:pPr>
        <w:rPr>
          <w:b/>
        </w:rPr>
      </w:pPr>
    </w:p>
    <w:p w14:paraId="759DA0A4" w14:textId="77777777" w:rsidR="000E1367" w:rsidRDefault="000E1367" w:rsidP="00D722CE">
      <w:pPr>
        <w:rPr>
          <w:b/>
        </w:rPr>
      </w:pPr>
    </w:p>
    <w:p w14:paraId="205E15D2" w14:textId="77777777" w:rsidR="000E1367" w:rsidRDefault="000E1367" w:rsidP="00D722CE">
      <w:pPr>
        <w:rPr>
          <w:b/>
        </w:rPr>
      </w:pPr>
    </w:p>
    <w:p w14:paraId="160DC950" w14:textId="77777777" w:rsidR="000E1367" w:rsidRDefault="000E1367" w:rsidP="00D722CE">
      <w:pPr>
        <w:rPr>
          <w:b/>
        </w:rPr>
      </w:pPr>
    </w:p>
    <w:p w14:paraId="15038331" w14:textId="77777777" w:rsidR="000E1367" w:rsidRDefault="000E1367" w:rsidP="00D722CE">
      <w:pPr>
        <w:rPr>
          <w:b/>
        </w:rPr>
      </w:pPr>
    </w:p>
    <w:p w14:paraId="41B655BB" w14:textId="77777777" w:rsidR="000E1367" w:rsidRDefault="000E1367" w:rsidP="00D722CE">
      <w:pPr>
        <w:rPr>
          <w:b/>
        </w:rPr>
      </w:pPr>
    </w:p>
    <w:p w14:paraId="27CB3757" w14:textId="50834513" w:rsidR="000E1367" w:rsidRDefault="000E1367" w:rsidP="00D722CE">
      <w:pPr>
        <w:rPr>
          <w:b/>
        </w:rPr>
      </w:pPr>
    </w:p>
    <w:p w14:paraId="56FDBF18" w14:textId="5F98E9B6" w:rsidR="00BB0D56" w:rsidRDefault="00BB0D56" w:rsidP="00D722CE">
      <w:pPr>
        <w:rPr>
          <w:b/>
        </w:rPr>
      </w:pPr>
    </w:p>
    <w:p w14:paraId="084ADDD6" w14:textId="3B2D11BD" w:rsidR="00BB0D56" w:rsidRDefault="00BB0D56" w:rsidP="00D722CE">
      <w:pPr>
        <w:rPr>
          <w:b/>
        </w:rPr>
      </w:pPr>
    </w:p>
    <w:p w14:paraId="4B0E65F0" w14:textId="02697FB5" w:rsidR="00BB0D56" w:rsidRDefault="00BB0D56" w:rsidP="00D722CE">
      <w:pPr>
        <w:rPr>
          <w:b/>
        </w:rPr>
      </w:pPr>
    </w:p>
    <w:p w14:paraId="2454FC3A" w14:textId="6B5CFCC2" w:rsidR="00BB0D56" w:rsidRDefault="00BB0D56" w:rsidP="00D722CE">
      <w:pPr>
        <w:rPr>
          <w:b/>
        </w:rPr>
      </w:pPr>
    </w:p>
    <w:p w14:paraId="69599E74" w14:textId="2E20AB46" w:rsidR="00BB0D56" w:rsidRDefault="00BB0D56" w:rsidP="00D722CE">
      <w:pPr>
        <w:rPr>
          <w:b/>
        </w:rPr>
      </w:pPr>
    </w:p>
    <w:p w14:paraId="36575BD2" w14:textId="506A5464" w:rsidR="00BB0D56" w:rsidRDefault="00BB0D56" w:rsidP="00D722CE">
      <w:pPr>
        <w:rPr>
          <w:b/>
        </w:rPr>
      </w:pPr>
    </w:p>
    <w:p w14:paraId="1A3456A6" w14:textId="64ECDB5F" w:rsidR="00BB0D56" w:rsidRDefault="00BB0D56" w:rsidP="00D722CE">
      <w:pPr>
        <w:rPr>
          <w:b/>
        </w:rPr>
      </w:pPr>
    </w:p>
    <w:p w14:paraId="6DA8A6C6" w14:textId="7A12DCE8" w:rsidR="00BB0D56" w:rsidRDefault="00BB0D56" w:rsidP="00D722CE">
      <w:pPr>
        <w:rPr>
          <w:b/>
        </w:rPr>
      </w:pPr>
    </w:p>
    <w:p w14:paraId="40B1AE89" w14:textId="7B819A27" w:rsidR="00BB0D56" w:rsidRDefault="00BB0D56" w:rsidP="00D722CE">
      <w:pPr>
        <w:rPr>
          <w:b/>
        </w:rPr>
      </w:pPr>
    </w:p>
    <w:p w14:paraId="3603C8F3" w14:textId="77777777" w:rsidR="00BB0D56" w:rsidRDefault="00BB0D56" w:rsidP="00D722CE">
      <w:pPr>
        <w:rPr>
          <w:b/>
        </w:rPr>
      </w:pPr>
    </w:p>
    <w:p w14:paraId="16BA571F" w14:textId="214563CB" w:rsidR="000E1367" w:rsidRDefault="000E1367" w:rsidP="00D722CE">
      <w:pPr>
        <w:rPr>
          <w:b/>
        </w:rPr>
      </w:pPr>
    </w:p>
    <w:p w14:paraId="7E122E7F" w14:textId="1A8EB07B" w:rsidR="00B77E61" w:rsidRDefault="00B77E61" w:rsidP="00D722CE">
      <w:pPr>
        <w:rPr>
          <w:b/>
        </w:rPr>
      </w:pPr>
    </w:p>
    <w:p w14:paraId="6F15195A" w14:textId="177A7427" w:rsidR="00B77E61" w:rsidRDefault="00B77E61" w:rsidP="00D722CE">
      <w:pPr>
        <w:rPr>
          <w:b/>
        </w:rPr>
      </w:pPr>
    </w:p>
    <w:p w14:paraId="4FC6C9B8" w14:textId="77777777" w:rsidR="00B77E61" w:rsidRDefault="00B77E61" w:rsidP="00D722CE">
      <w:pPr>
        <w:rPr>
          <w:b/>
        </w:rPr>
      </w:pPr>
      <w:bookmarkStart w:id="7" w:name="_GoBack"/>
      <w:bookmarkEnd w:id="7"/>
    </w:p>
    <w:p w14:paraId="567CD1ED" w14:textId="77777777" w:rsidR="000E1367" w:rsidRDefault="000E1367" w:rsidP="00D722CE">
      <w:pPr>
        <w:rPr>
          <w:b/>
        </w:rPr>
      </w:pPr>
    </w:p>
    <w:p w14:paraId="298CABF4" w14:textId="77777777" w:rsidR="000E1367" w:rsidRDefault="000E1367" w:rsidP="00D722CE">
      <w:pPr>
        <w:rPr>
          <w:b/>
        </w:rPr>
      </w:pPr>
    </w:p>
    <w:p w14:paraId="5C8F12BF" w14:textId="344BE804" w:rsidR="000E1367" w:rsidRDefault="000E1367" w:rsidP="00D722CE">
      <w:pPr>
        <w:rPr>
          <w:b/>
        </w:rPr>
      </w:pPr>
    </w:p>
    <w:p w14:paraId="199EAA36" w14:textId="77777777" w:rsidR="000E1367" w:rsidRDefault="000E1367" w:rsidP="00D722CE">
      <w:pPr>
        <w:rPr>
          <w:b/>
        </w:rPr>
      </w:pPr>
    </w:p>
    <w:p w14:paraId="7D3B08DD" w14:textId="398760F0" w:rsidR="00D722CE" w:rsidRDefault="00D722CE" w:rsidP="00D722CE">
      <w:pPr>
        <w:rPr>
          <w:b/>
        </w:rPr>
      </w:pPr>
      <w:r>
        <w:rPr>
          <w:b/>
        </w:rPr>
        <w:lastRenderedPageBreak/>
        <w:t>Bibliography</w:t>
      </w:r>
    </w:p>
    <w:p w14:paraId="5CCFFDB8" w14:textId="77777777" w:rsidR="00D722CE" w:rsidRDefault="00D722CE" w:rsidP="00D722CE">
      <w:pPr>
        <w:rPr>
          <w:b/>
        </w:rPr>
      </w:pPr>
    </w:p>
    <w:p w14:paraId="32456A5D" w14:textId="77777777" w:rsidR="00D722CE" w:rsidRDefault="00D722CE" w:rsidP="00D722CE">
      <w:pPr>
        <w:rPr>
          <w:b/>
        </w:rPr>
      </w:pPr>
      <w:r>
        <w:rPr>
          <w:b/>
        </w:rPr>
        <w:t>Primary Sources</w:t>
      </w:r>
    </w:p>
    <w:p w14:paraId="2C0E488E" w14:textId="38549E87" w:rsidR="00D722CE" w:rsidRDefault="00D722CE" w:rsidP="00D722CE">
      <w:pPr>
        <w:rPr>
          <w:bCs/>
          <w:color w:val="000000" w:themeColor="text1"/>
          <w:lang w:val="en-US"/>
        </w:rPr>
      </w:pPr>
    </w:p>
    <w:p w14:paraId="0CAAEE33" w14:textId="7243EFC4" w:rsidR="00D722CE" w:rsidRDefault="00DC5D28" w:rsidP="00D237BB">
      <w:pPr>
        <w:ind w:left="720" w:hanging="720"/>
      </w:pPr>
      <w:r>
        <w:t xml:space="preserve">Iamblichus, </w:t>
      </w:r>
      <w:r>
        <w:rPr>
          <w:i/>
        </w:rPr>
        <w:t xml:space="preserve">On the Mysteries (De </w:t>
      </w:r>
      <w:r w:rsidR="00F447A4">
        <w:rPr>
          <w:i/>
        </w:rPr>
        <w:t>M</w:t>
      </w:r>
      <w:r>
        <w:rPr>
          <w:i/>
        </w:rPr>
        <w:t>ysteriis)</w:t>
      </w:r>
      <w:r>
        <w:t>, trans. with intro.</w:t>
      </w:r>
      <w:r w:rsidR="0028322F">
        <w:t xml:space="preserve"> and notes</w:t>
      </w:r>
      <w:r>
        <w:t xml:space="preserve"> by Emma C. Clarke, John M. Dillon, and Jackson P. </w:t>
      </w:r>
      <w:proofErr w:type="spellStart"/>
      <w:r>
        <w:t>Hershbell</w:t>
      </w:r>
      <w:proofErr w:type="spellEnd"/>
      <w:r>
        <w:t xml:space="preserve"> (Atlanta: Society of Biblical Literature, 2003)</w:t>
      </w:r>
    </w:p>
    <w:p w14:paraId="33521EE3" w14:textId="7077C341" w:rsidR="005A10DC" w:rsidRDefault="005A10DC" w:rsidP="00D237BB">
      <w:pPr>
        <w:ind w:left="720" w:hanging="720"/>
      </w:pPr>
    </w:p>
    <w:p w14:paraId="3D8A77D2" w14:textId="559D37FD" w:rsidR="005A10DC" w:rsidRPr="005A10DC" w:rsidRDefault="005A10DC" w:rsidP="00D237BB">
      <w:pPr>
        <w:ind w:left="720" w:hanging="720"/>
        <w:rPr>
          <w:bCs/>
          <w:color w:val="000000" w:themeColor="text1"/>
          <w:lang w:val="en-US"/>
        </w:rPr>
      </w:pPr>
      <w:r w:rsidRPr="00471471">
        <w:t xml:space="preserve">Plato, </w:t>
      </w:r>
      <w:r w:rsidRPr="00471471">
        <w:rPr>
          <w:i/>
        </w:rPr>
        <w:t>Timaeus</w:t>
      </w:r>
      <w:r w:rsidRPr="00471471">
        <w:t xml:space="preserve">, trans. by </w:t>
      </w:r>
      <w:r w:rsidR="00FF0350" w:rsidRPr="00471471">
        <w:t>R. G. Bury (Cambridge, MA: Harvard University Press, 19</w:t>
      </w:r>
      <w:r w:rsidR="00471471" w:rsidRPr="00471471">
        <w:t>29</w:t>
      </w:r>
      <w:r w:rsidR="00FF0350" w:rsidRPr="00471471">
        <w:t>)</w:t>
      </w:r>
    </w:p>
    <w:p w14:paraId="1480C0F8" w14:textId="77777777" w:rsidR="00D722CE" w:rsidRDefault="00D722CE" w:rsidP="00D722CE">
      <w:pPr>
        <w:rPr>
          <w:b/>
        </w:rPr>
      </w:pPr>
    </w:p>
    <w:p w14:paraId="2A77A48A" w14:textId="77777777" w:rsidR="00D722CE" w:rsidRDefault="00D722CE" w:rsidP="00D722CE">
      <w:pPr>
        <w:rPr>
          <w:b/>
        </w:rPr>
      </w:pPr>
      <w:r>
        <w:rPr>
          <w:b/>
        </w:rPr>
        <w:t>Secondary Sources</w:t>
      </w:r>
    </w:p>
    <w:p w14:paraId="4AF00FAF" w14:textId="77777777" w:rsidR="00D722CE" w:rsidRDefault="00D722CE" w:rsidP="00D722CE">
      <w:pPr>
        <w:rPr>
          <w:bCs/>
          <w:lang w:val="en-US"/>
        </w:rPr>
      </w:pPr>
    </w:p>
    <w:p w14:paraId="28F97937" w14:textId="511E4105" w:rsidR="002B78EE" w:rsidRDefault="002B78EE" w:rsidP="0003284E">
      <w:pPr>
        <w:ind w:left="720" w:hanging="720"/>
      </w:pPr>
      <w:proofErr w:type="spellStart"/>
      <w:r>
        <w:t>Addey</w:t>
      </w:r>
      <w:proofErr w:type="spellEnd"/>
      <w:r>
        <w:t xml:space="preserve">, Crystal, </w:t>
      </w:r>
      <w:r>
        <w:rPr>
          <w:i/>
        </w:rPr>
        <w:t xml:space="preserve">Divination and Theurgy in Neoplatonism: Oracles of the gods </w:t>
      </w:r>
      <w:r>
        <w:t>(Farnham: Ashgate, 2014)</w:t>
      </w:r>
    </w:p>
    <w:p w14:paraId="6551CE10" w14:textId="0E5B1F2C" w:rsidR="00855ACD" w:rsidRDefault="00855ACD" w:rsidP="00F82B03"/>
    <w:p w14:paraId="2EE1CA41" w14:textId="7D4AB181" w:rsidR="00464A30" w:rsidRDefault="000C015F" w:rsidP="00855ACD">
      <w:pPr>
        <w:ind w:left="720" w:hanging="720"/>
      </w:pPr>
      <w:proofErr w:type="spellStart"/>
      <w:r>
        <w:t>Athanassiadi</w:t>
      </w:r>
      <w:proofErr w:type="spellEnd"/>
      <w:r>
        <w:t xml:space="preserve">, </w:t>
      </w:r>
      <w:proofErr w:type="spellStart"/>
      <w:r>
        <w:t>Polymnia</w:t>
      </w:r>
      <w:proofErr w:type="spellEnd"/>
      <w:r>
        <w:t xml:space="preserve">, ‘Dreams, Theurgy and Freelance Divination: The Testimony of Iamblichus’, </w:t>
      </w:r>
      <w:r>
        <w:rPr>
          <w:i/>
        </w:rPr>
        <w:t xml:space="preserve">The Journal of Roman Studies, </w:t>
      </w:r>
      <w:r>
        <w:t>vol. 83 (1993), 115-130</w:t>
      </w:r>
    </w:p>
    <w:p w14:paraId="0282FBB3" w14:textId="77777777" w:rsidR="00464A30" w:rsidRDefault="00464A30" w:rsidP="00855ACD">
      <w:pPr>
        <w:ind w:left="720" w:hanging="720"/>
      </w:pPr>
    </w:p>
    <w:p w14:paraId="58C788EA" w14:textId="3588A643" w:rsidR="00855ACD" w:rsidRDefault="00855ACD" w:rsidP="00855ACD">
      <w:pPr>
        <w:ind w:left="720" w:hanging="720"/>
      </w:pPr>
      <w:r w:rsidRPr="007A2E44">
        <w:t>Campion,</w:t>
      </w:r>
      <w:r>
        <w:t xml:space="preserve"> Nicholas,</w:t>
      </w:r>
      <w:r w:rsidRPr="007A2E44">
        <w:t xml:space="preserve"> </w:t>
      </w:r>
      <w:r w:rsidRPr="00C20DF7">
        <w:rPr>
          <w:i/>
        </w:rPr>
        <w:t xml:space="preserve">A History of Western Astrology Volume 2: The Medieval and Modern Worlds </w:t>
      </w:r>
      <w:r w:rsidRPr="00FD1A9C">
        <w:t xml:space="preserve">(London: Continuum International, 2009; </w:t>
      </w:r>
      <w:proofErr w:type="spellStart"/>
      <w:r w:rsidRPr="00FD1A9C">
        <w:t>repr</w:t>
      </w:r>
      <w:proofErr w:type="spellEnd"/>
      <w:r w:rsidRPr="00FD1A9C">
        <w:t>. London: Bloomsbury Academic, 2013)</w:t>
      </w:r>
    </w:p>
    <w:p w14:paraId="33BF8E1C" w14:textId="77777777" w:rsidR="002B78EE" w:rsidRDefault="002B78EE" w:rsidP="0003284E">
      <w:pPr>
        <w:ind w:left="720" w:hanging="720"/>
      </w:pPr>
    </w:p>
    <w:p w14:paraId="65442824" w14:textId="4A8E05D3" w:rsidR="002D4503" w:rsidRDefault="0003284E" w:rsidP="0003284E">
      <w:pPr>
        <w:ind w:left="720" w:hanging="720"/>
      </w:pPr>
      <w:r>
        <w:t xml:space="preserve">Clarke, Emma, John M. Dillon, and Jackson P. </w:t>
      </w:r>
      <w:proofErr w:type="spellStart"/>
      <w:r>
        <w:t>Hershbell</w:t>
      </w:r>
      <w:proofErr w:type="spellEnd"/>
      <w:r>
        <w:t xml:space="preserve">, ‘Introduction’, in Iamblichus, </w:t>
      </w:r>
      <w:r>
        <w:rPr>
          <w:i/>
        </w:rPr>
        <w:t xml:space="preserve">On the Mysteries (De </w:t>
      </w:r>
      <w:r w:rsidR="00F447A4">
        <w:rPr>
          <w:i/>
        </w:rPr>
        <w:t>M</w:t>
      </w:r>
      <w:r>
        <w:rPr>
          <w:i/>
        </w:rPr>
        <w:t>ysteriis)</w:t>
      </w:r>
      <w:r>
        <w:t xml:space="preserve">, trans. with intro. and notes by Emma C. Clarke, John M. Dillon, and Jackson P. </w:t>
      </w:r>
      <w:proofErr w:type="spellStart"/>
      <w:r>
        <w:t>Hershbell</w:t>
      </w:r>
      <w:proofErr w:type="spellEnd"/>
      <w:r>
        <w:t xml:space="preserve"> (Atlanta: Society of Biblical Literature, 2003), xiii-lii</w:t>
      </w:r>
    </w:p>
    <w:p w14:paraId="4582516F" w14:textId="337AEABD" w:rsidR="00AF5D49" w:rsidRDefault="00AF5D49" w:rsidP="0003284E">
      <w:pPr>
        <w:ind w:left="720" w:hanging="720"/>
      </w:pPr>
    </w:p>
    <w:p w14:paraId="0D8C1F38" w14:textId="412B770E" w:rsidR="00AF5D49" w:rsidRDefault="00AF5D49" w:rsidP="0003284E">
      <w:pPr>
        <w:ind w:left="720" w:hanging="720"/>
      </w:pPr>
      <w:proofErr w:type="spellStart"/>
      <w:r>
        <w:t>Dodds</w:t>
      </w:r>
      <w:proofErr w:type="spellEnd"/>
      <w:r>
        <w:t xml:space="preserve">, E. R., ‘Theurgy and its Relationship to Neoplatonism’, </w:t>
      </w:r>
      <w:r>
        <w:rPr>
          <w:i/>
        </w:rPr>
        <w:t>The Journal of Roman Studies</w:t>
      </w:r>
      <w:r>
        <w:t>, vol. 37 (1947), 55-69</w:t>
      </w:r>
    </w:p>
    <w:p w14:paraId="7D1793A8" w14:textId="0C889C41" w:rsidR="008377E7" w:rsidRDefault="008377E7" w:rsidP="0003284E">
      <w:pPr>
        <w:ind w:left="720" w:hanging="720"/>
      </w:pPr>
    </w:p>
    <w:p w14:paraId="6FDF25C7" w14:textId="23DB5026" w:rsidR="008377E7" w:rsidRDefault="008377E7" w:rsidP="0003284E">
      <w:pPr>
        <w:ind w:left="720" w:hanging="720"/>
      </w:pPr>
      <w:r>
        <w:t xml:space="preserve">Evans, Richard J., </w:t>
      </w:r>
      <w:r>
        <w:rPr>
          <w:i/>
        </w:rPr>
        <w:t>In Defence of History</w:t>
      </w:r>
      <w:r>
        <w:t xml:space="preserve"> (London: </w:t>
      </w:r>
      <w:proofErr w:type="spellStart"/>
      <w:r>
        <w:t>Granta</w:t>
      </w:r>
      <w:proofErr w:type="spellEnd"/>
      <w:r>
        <w:t xml:space="preserve"> Books, 1997)</w:t>
      </w:r>
    </w:p>
    <w:p w14:paraId="45443DBA" w14:textId="6600E8B4" w:rsidR="00642200" w:rsidRDefault="00642200" w:rsidP="0003284E">
      <w:pPr>
        <w:ind w:left="720" w:hanging="720"/>
      </w:pPr>
    </w:p>
    <w:p w14:paraId="4BEC1CF4" w14:textId="1CDB62F9" w:rsidR="00642200" w:rsidRDefault="00642200" w:rsidP="0003284E">
      <w:pPr>
        <w:ind w:left="720" w:hanging="720"/>
      </w:pPr>
      <w:proofErr w:type="spellStart"/>
      <w:r>
        <w:t>Lieb</w:t>
      </w:r>
      <w:proofErr w:type="spellEnd"/>
      <w:r>
        <w:t xml:space="preserve">, I. C., ‘Philosophy as Spiritual Formation: Plato’s Myth of Er’, </w:t>
      </w:r>
      <w:r>
        <w:rPr>
          <w:i/>
        </w:rPr>
        <w:t xml:space="preserve">International Philosophical Quarterly, </w:t>
      </w:r>
      <w:r>
        <w:t>vol. 3, no. 2 (1963), 271-285</w:t>
      </w:r>
    </w:p>
    <w:p w14:paraId="6BA51BDE" w14:textId="382B05FD" w:rsidR="00900EE6" w:rsidRDefault="00900EE6" w:rsidP="000B117C"/>
    <w:p w14:paraId="65919BF1" w14:textId="2730E272" w:rsidR="00900EE6" w:rsidRDefault="00900EE6" w:rsidP="0003284E">
      <w:pPr>
        <w:ind w:left="720" w:hanging="720"/>
      </w:pPr>
      <w:proofErr w:type="spellStart"/>
      <w:r>
        <w:t>Merlan</w:t>
      </w:r>
      <w:proofErr w:type="spellEnd"/>
      <w:r>
        <w:t xml:space="preserve">, P, ‘The Pythagoreans’, in </w:t>
      </w:r>
      <w:r>
        <w:rPr>
          <w:i/>
        </w:rPr>
        <w:t>The Cambridge History of Later Greek and Early Medieval Philosophy</w:t>
      </w:r>
      <w:r>
        <w:t xml:space="preserve">, ed. by A. H. Armstrong (Cambridge: Cambridge University Press, 1967; </w:t>
      </w:r>
      <w:proofErr w:type="spellStart"/>
      <w:r>
        <w:t>repr</w:t>
      </w:r>
      <w:proofErr w:type="spellEnd"/>
      <w:r>
        <w:t>. with corrections 1970), 84-106</w:t>
      </w:r>
    </w:p>
    <w:p w14:paraId="3F3B687B" w14:textId="6523FEB0" w:rsidR="00212354" w:rsidRDefault="00212354" w:rsidP="0003284E">
      <w:pPr>
        <w:ind w:left="720" w:hanging="720"/>
      </w:pPr>
    </w:p>
    <w:p w14:paraId="30EE9522" w14:textId="196BF4E0" w:rsidR="00212354" w:rsidRDefault="00212354" w:rsidP="0003284E">
      <w:pPr>
        <w:ind w:left="720" w:hanging="720"/>
      </w:pPr>
      <w:r>
        <w:t xml:space="preserve">Moors, Kent F., ‘Plato’s Use of the Dialogue’, </w:t>
      </w:r>
      <w:r>
        <w:rPr>
          <w:i/>
        </w:rPr>
        <w:t xml:space="preserve">The Classical World, </w:t>
      </w:r>
      <w:r>
        <w:t>vol. 72, no. 2 (1978), 77-93</w:t>
      </w:r>
    </w:p>
    <w:p w14:paraId="4F08062F" w14:textId="01E20AC0" w:rsidR="008705A1" w:rsidRDefault="008705A1" w:rsidP="0003284E">
      <w:pPr>
        <w:ind w:left="720" w:hanging="720"/>
      </w:pPr>
    </w:p>
    <w:p w14:paraId="57C31AC6" w14:textId="5D9DF776" w:rsidR="008705A1" w:rsidRDefault="008705A1" w:rsidP="0003284E">
      <w:pPr>
        <w:ind w:left="720" w:hanging="720"/>
      </w:pPr>
      <w:r>
        <w:t xml:space="preserve">Shaw, Gregory, </w:t>
      </w:r>
      <w:r>
        <w:rPr>
          <w:i/>
        </w:rPr>
        <w:t xml:space="preserve">Theurgy and the Soul: The Neoplatonism of Iamblichus </w:t>
      </w:r>
      <w:r>
        <w:t>(University Park, PA: The Pennsylvania State University Press, 1995)</w:t>
      </w:r>
    </w:p>
    <w:sectPr w:rsidR="008705A1" w:rsidSect="00B462B1">
      <w:headerReference w:type="default" r:id="rId10"/>
      <w:footerReference w:type="default" r:id="rId11"/>
      <w:pgSz w:w="12240" w:h="15840"/>
      <w:pgMar w:top="567" w:right="1797" w:bottom="567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D83FB7" w14:textId="77777777" w:rsidR="007271DD" w:rsidRDefault="007271DD" w:rsidP="00D722CE">
      <w:r>
        <w:separator/>
      </w:r>
    </w:p>
  </w:endnote>
  <w:endnote w:type="continuationSeparator" w:id="0">
    <w:p w14:paraId="234DBF3A" w14:textId="77777777" w:rsidR="007271DD" w:rsidRDefault="007271DD" w:rsidP="00D722C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46391F" w14:textId="77777777" w:rsidR="00D722CE" w:rsidRPr="00337A70" w:rsidRDefault="00D722CE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68B76E" w14:textId="77777777" w:rsidR="008C14D8" w:rsidRDefault="007271DD">
    <w:pPr>
      <w:pStyle w:val="Footer"/>
      <w:jc w:val="right"/>
    </w:pPr>
  </w:p>
  <w:p w14:paraId="4D51ECBF" w14:textId="77777777" w:rsidR="008C14D8" w:rsidRPr="00337A70" w:rsidRDefault="007271DD">
    <w:pPr>
      <w:pStyle w:val="Footer"/>
      <w:rPr>
        <w:rFonts w:ascii="Trebuchet MS" w:hAnsi="Trebuchet MS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4551EB" w14:textId="77777777" w:rsidR="007271DD" w:rsidRDefault="007271DD" w:rsidP="00D722CE">
      <w:r>
        <w:separator/>
      </w:r>
    </w:p>
  </w:footnote>
  <w:footnote w:type="continuationSeparator" w:id="0">
    <w:p w14:paraId="64AB65E8" w14:textId="77777777" w:rsidR="007271DD" w:rsidRDefault="007271DD" w:rsidP="00D722CE">
      <w:r>
        <w:continuationSeparator/>
      </w:r>
    </w:p>
  </w:footnote>
  <w:footnote w:id="1">
    <w:p w14:paraId="3B8534A1" w14:textId="696398C2" w:rsidR="007124A4" w:rsidRPr="00017F18" w:rsidRDefault="007124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056B">
        <w:t xml:space="preserve">Iamblichus, </w:t>
      </w:r>
      <w:r w:rsidR="00017F18">
        <w:rPr>
          <w:i/>
        </w:rPr>
        <w:t xml:space="preserve">On the Mysteries (De </w:t>
      </w:r>
      <w:r w:rsidR="00F447A4">
        <w:rPr>
          <w:i/>
        </w:rPr>
        <w:t>M</w:t>
      </w:r>
      <w:r w:rsidR="00017F18">
        <w:rPr>
          <w:i/>
        </w:rPr>
        <w:t>ysteriis)</w:t>
      </w:r>
      <w:r w:rsidR="00017F18">
        <w:t xml:space="preserve">, trans. with intro. </w:t>
      </w:r>
      <w:r w:rsidR="0028322F">
        <w:t xml:space="preserve">and notes </w:t>
      </w:r>
      <w:r w:rsidR="00017F18">
        <w:t xml:space="preserve">by Emma C. Clarke, John M. Dillon, and Jackson P. </w:t>
      </w:r>
      <w:proofErr w:type="spellStart"/>
      <w:r w:rsidR="00017F18">
        <w:t>Hershbell</w:t>
      </w:r>
      <w:proofErr w:type="spellEnd"/>
      <w:r w:rsidR="00017F18">
        <w:t xml:space="preserve"> (Atlanta: Society of Biblical Literature, 2003). </w:t>
      </w:r>
    </w:p>
  </w:footnote>
  <w:footnote w:id="2">
    <w:p w14:paraId="5F928BF1" w14:textId="1E81C5BB" w:rsidR="006A2AD5" w:rsidRPr="006A2AD5" w:rsidRDefault="006A2AD5">
      <w:pPr>
        <w:pStyle w:val="FootnoteText"/>
      </w:pPr>
      <w:r>
        <w:rPr>
          <w:rStyle w:val="FootnoteReference"/>
        </w:rPr>
        <w:footnoteRef/>
      </w:r>
      <w:r>
        <w:t xml:space="preserve"> Iamblichus, </w:t>
      </w:r>
      <w:r>
        <w:rPr>
          <w:i/>
        </w:rPr>
        <w:t>Mysteries</w:t>
      </w:r>
      <w:r w:rsidR="006A6482">
        <w:t>,</w:t>
      </w:r>
      <w:r>
        <w:t xml:space="preserve"> </w:t>
      </w:r>
      <w:r w:rsidR="002762A4">
        <w:t>3</w:t>
      </w:r>
      <w:r w:rsidR="006A6482">
        <w:t>.2-3 (sleep divination); 3.</w:t>
      </w:r>
      <w:r w:rsidR="00C5531F">
        <w:t>4-7</w:t>
      </w:r>
      <w:r w:rsidR="006A6482">
        <w:t xml:space="preserve"> (divine possession); </w:t>
      </w:r>
      <w:r w:rsidR="00C5531F">
        <w:t xml:space="preserve">3.15-16, 3.26-27 </w:t>
      </w:r>
      <w:r w:rsidR="006A6482">
        <w:t>(‘artificial’ divination).</w:t>
      </w:r>
    </w:p>
  </w:footnote>
  <w:footnote w:id="3">
    <w:p w14:paraId="5022BF0F" w14:textId="2C5045D8" w:rsidR="008D1504" w:rsidRPr="006A61DA" w:rsidRDefault="008D1504" w:rsidP="008D1504">
      <w:pPr>
        <w:pStyle w:val="FootnoteText"/>
      </w:pPr>
      <w:r>
        <w:rPr>
          <w:rStyle w:val="FootnoteReference"/>
        </w:rPr>
        <w:footnoteRef/>
      </w:r>
      <w:r>
        <w:t xml:space="preserve"> Emma C. Clarke, John M. Dillon, and Jackson P. </w:t>
      </w:r>
      <w:proofErr w:type="spellStart"/>
      <w:r>
        <w:t>Hershbell</w:t>
      </w:r>
      <w:proofErr w:type="spellEnd"/>
      <w:r>
        <w:t xml:space="preserve">, ‘Introduction’, in Iamblichus, </w:t>
      </w:r>
      <w:r>
        <w:rPr>
          <w:i/>
        </w:rPr>
        <w:t>On the Mysteries (De Mysteriis)</w:t>
      </w:r>
      <w:r>
        <w:t xml:space="preserve">, trans. with intro. and notes by Emma C. Clarke, John M. Dillon, and Jackson P. </w:t>
      </w:r>
      <w:proofErr w:type="spellStart"/>
      <w:r>
        <w:t>Hershbell</w:t>
      </w:r>
      <w:proofErr w:type="spellEnd"/>
      <w:r>
        <w:t xml:space="preserve"> (Atlanta: Society of Biblical Literature, 2003), xviii-xix.</w:t>
      </w:r>
    </w:p>
  </w:footnote>
  <w:footnote w:id="4">
    <w:p w14:paraId="600894A3" w14:textId="675271FD" w:rsidR="008D1504" w:rsidRDefault="008D1504" w:rsidP="008D1504">
      <w:pPr>
        <w:pStyle w:val="FootnoteText"/>
      </w:pPr>
      <w:r>
        <w:rPr>
          <w:rStyle w:val="FootnoteReference"/>
        </w:rPr>
        <w:footnoteRef/>
      </w:r>
      <w:r w:rsidR="005956B5">
        <w:t xml:space="preserve"> </w:t>
      </w:r>
      <w:r>
        <w:t xml:space="preserve">Clarke, Dillon, and </w:t>
      </w:r>
      <w:proofErr w:type="spellStart"/>
      <w:r>
        <w:t>Hershbell</w:t>
      </w:r>
      <w:proofErr w:type="spellEnd"/>
      <w:r>
        <w:t>, ‘Introduction’, xviii</w:t>
      </w:r>
      <w:r w:rsidR="00A15DFC">
        <w:t>.</w:t>
      </w:r>
    </w:p>
  </w:footnote>
  <w:footnote w:id="5">
    <w:p w14:paraId="3CCB8445" w14:textId="4D2AB9A2" w:rsidR="00BC7307" w:rsidRDefault="00BC7307" w:rsidP="00BC73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15DFC">
        <w:t xml:space="preserve">Gregory Shaw, </w:t>
      </w:r>
      <w:r w:rsidR="00A15DFC">
        <w:rPr>
          <w:i/>
        </w:rPr>
        <w:t xml:space="preserve">Theurgy and the Soul: The Neoplatonism of Iamblichus </w:t>
      </w:r>
      <w:r w:rsidR="00A15DFC">
        <w:t>(University Park, PA: The Pennsylvania State University Press, 1995), pp. 4-5.</w:t>
      </w:r>
    </w:p>
  </w:footnote>
  <w:footnote w:id="6">
    <w:p w14:paraId="669E13D2" w14:textId="77777777" w:rsidR="00BC7307" w:rsidRDefault="00BC7307" w:rsidP="00BC7307">
      <w:pPr>
        <w:pStyle w:val="FootnoteText"/>
      </w:pPr>
      <w:r>
        <w:rPr>
          <w:rStyle w:val="FootnoteReference"/>
        </w:rPr>
        <w:footnoteRef/>
      </w:r>
      <w:r>
        <w:t xml:space="preserve"> Nicholas Campion, </w:t>
      </w:r>
      <w:r w:rsidRPr="009B63A8">
        <w:rPr>
          <w:i/>
        </w:rPr>
        <w:t>A History of Western Astrology Volume 2: The Medieval and Modern Worlds</w:t>
      </w:r>
      <w:r w:rsidRPr="009B63A8">
        <w:t xml:space="preserve"> (London: Continuum International, 2009; </w:t>
      </w:r>
      <w:proofErr w:type="spellStart"/>
      <w:r w:rsidRPr="009B63A8">
        <w:t>repr</w:t>
      </w:r>
      <w:proofErr w:type="spellEnd"/>
      <w:r w:rsidRPr="009B63A8">
        <w:t>. London: Bloomsbury Academic, 2013)</w:t>
      </w:r>
      <w:r>
        <w:t>, p. 260.</w:t>
      </w:r>
    </w:p>
  </w:footnote>
  <w:footnote w:id="7">
    <w:p w14:paraId="201F4CBC" w14:textId="77777777" w:rsidR="004C7DEF" w:rsidRDefault="004C7DEF" w:rsidP="004C7DEF">
      <w:pPr>
        <w:pStyle w:val="FootnoteText"/>
      </w:pPr>
      <w:r>
        <w:rPr>
          <w:rStyle w:val="FootnoteReference"/>
        </w:rPr>
        <w:footnoteRef/>
      </w:r>
      <w:r>
        <w:t xml:space="preserve"> Clarke, Dillon, and </w:t>
      </w:r>
      <w:proofErr w:type="spellStart"/>
      <w:r>
        <w:t>Hershbell</w:t>
      </w:r>
      <w:proofErr w:type="spellEnd"/>
      <w:r>
        <w:t>, ‘Introduction’, xix.</w:t>
      </w:r>
    </w:p>
  </w:footnote>
  <w:footnote w:id="8">
    <w:p w14:paraId="20E75AC8" w14:textId="77777777" w:rsidR="008B0702" w:rsidRPr="00716E86" w:rsidRDefault="008B0702" w:rsidP="008B0702">
      <w:pPr>
        <w:pStyle w:val="FootnoteText"/>
      </w:pPr>
      <w:r>
        <w:rPr>
          <w:rStyle w:val="FootnoteReference"/>
        </w:rPr>
        <w:footnoteRef/>
      </w:r>
      <w:r>
        <w:t xml:space="preserve"> Shaw, </w:t>
      </w:r>
      <w:r>
        <w:rPr>
          <w:i/>
        </w:rPr>
        <w:t>Theurgy and the Soul</w:t>
      </w:r>
      <w:r>
        <w:t xml:space="preserve">, pp. 6-7, footnote 14 on p. 6; Crystal </w:t>
      </w:r>
      <w:proofErr w:type="spellStart"/>
      <w:r>
        <w:t>Addey</w:t>
      </w:r>
      <w:proofErr w:type="spellEnd"/>
      <w:r>
        <w:t xml:space="preserve">, </w:t>
      </w:r>
      <w:r>
        <w:rPr>
          <w:i/>
        </w:rPr>
        <w:t xml:space="preserve">Divination and Theurgy in Neoplatonism: Oracles of the gods </w:t>
      </w:r>
      <w:r>
        <w:t>(Farnham: Ashgate, 2014), p. 127, footnote 3.</w:t>
      </w:r>
    </w:p>
  </w:footnote>
  <w:footnote w:id="9">
    <w:p w14:paraId="66926420" w14:textId="33AEB079" w:rsidR="008B0702" w:rsidRDefault="008B0702" w:rsidP="008B0702">
      <w:pPr>
        <w:pStyle w:val="FootnoteText"/>
      </w:pPr>
      <w:r>
        <w:rPr>
          <w:rStyle w:val="FootnoteReference"/>
        </w:rPr>
        <w:footnoteRef/>
      </w:r>
      <w:r>
        <w:t xml:space="preserve"> Crystal </w:t>
      </w:r>
      <w:proofErr w:type="spellStart"/>
      <w:r>
        <w:t>Addey</w:t>
      </w:r>
      <w:proofErr w:type="spellEnd"/>
      <w:r>
        <w:t xml:space="preserve">, </w:t>
      </w:r>
      <w:r>
        <w:rPr>
          <w:i/>
        </w:rPr>
        <w:t xml:space="preserve">Divination and Theurgy in Neoplatonism: Oracles of the gods </w:t>
      </w:r>
      <w:r>
        <w:t xml:space="preserve">(Farnham: Ashgate, 2014), p. 127: as noted in </w:t>
      </w:r>
      <w:proofErr w:type="spellStart"/>
      <w:r>
        <w:t>Addey’s</w:t>
      </w:r>
      <w:proofErr w:type="spellEnd"/>
      <w:r>
        <w:t xml:space="preserve"> footnote 3, </w:t>
      </w:r>
      <w:r>
        <w:rPr>
          <w:i/>
        </w:rPr>
        <w:t xml:space="preserve">De Mysteriis </w:t>
      </w:r>
      <w:r w:rsidR="008F75C1">
        <w:t>is itself</w:t>
      </w:r>
      <w:r>
        <w:t xml:space="preserve"> shortened from </w:t>
      </w:r>
      <w:r>
        <w:rPr>
          <w:i/>
        </w:rPr>
        <w:t xml:space="preserve">De </w:t>
      </w:r>
      <w:proofErr w:type="spellStart"/>
      <w:r>
        <w:rPr>
          <w:i/>
        </w:rPr>
        <w:t>mysteriis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Aegyptiorum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Chaldaeorum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Assyriorum</w:t>
      </w:r>
      <w:proofErr w:type="spellEnd"/>
      <w:r>
        <w:rPr>
          <w:i/>
        </w:rPr>
        <w:t xml:space="preserve"> </w:t>
      </w:r>
      <w:r>
        <w:t>(</w:t>
      </w:r>
      <w:r>
        <w:rPr>
          <w:i/>
        </w:rPr>
        <w:t>On the Mysteries of the Egyptians, Chaldeans, and Assyrians).</w:t>
      </w:r>
    </w:p>
  </w:footnote>
  <w:footnote w:id="10">
    <w:p w14:paraId="191805AE" w14:textId="77777777" w:rsidR="008B0702" w:rsidRDefault="008B0702" w:rsidP="008B0702">
      <w:pPr>
        <w:pStyle w:val="FootnoteText"/>
      </w:pPr>
      <w:r>
        <w:rPr>
          <w:rStyle w:val="FootnoteReference"/>
        </w:rPr>
        <w:footnoteRef/>
      </w:r>
      <w:r>
        <w:t xml:space="preserve"> Crystal </w:t>
      </w:r>
      <w:proofErr w:type="spellStart"/>
      <w:r>
        <w:t>Addey</w:t>
      </w:r>
      <w:proofErr w:type="spellEnd"/>
      <w:r>
        <w:t xml:space="preserve">, </w:t>
      </w:r>
      <w:r>
        <w:rPr>
          <w:i/>
        </w:rPr>
        <w:t xml:space="preserve">Divination and Theurgy in Neoplatonism: Oracles of the gods </w:t>
      </w:r>
      <w:r>
        <w:t>(Farnham: Ashgate, 2014), p. 128.</w:t>
      </w:r>
    </w:p>
  </w:footnote>
  <w:footnote w:id="11">
    <w:p w14:paraId="07B4BF6A" w14:textId="30635C92" w:rsidR="00154AEB" w:rsidRDefault="00154A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C0879">
        <w:t xml:space="preserve">Clarke, Dillon, and </w:t>
      </w:r>
      <w:proofErr w:type="spellStart"/>
      <w:r w:rsidR="002C0879">
        <w:t>Hershbell</w:t>
      </w:r>
      <w:proofErr w:type="spellEnd"/>
      <w:r w:rsidR="002C0879">
        <w:t>, ‘Introduction’, xlviii.</w:t>
      </w:r>
    </w:p>
  </w:footnote>
  <w:footnote w:id="12">
    <w:p w14:paraId="52813CEF" w14:textId="232D36AA" w:rsidR="00BD69D9" w:rsidRDefault="00BD69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Addey</w:t>
      </w:r>
      <w:proofErr w:type="spellEnd"/>
      <w:r>
        <w:t xml:space="preserve">, </w:t>
      </w:r>
      <w:r>
        <w:rPr>
          <w:i/>
        </w:rPr>
        <w:t xml:space="preserve">Divination and </w:t>
      </w:r>
      <w:r w:rsidRPr="00322F06">
        <w:rPr>
          <w:i/>
        </w:rPr>
        <w:t>Theurgy</w:t>
      </w:r>
      <w:r>
        <w:rPr>
          <w:i/>
        </w:rPr>
        <w:t xml:space="preserve">, </w:t>
      </w:r>
      <w:r>
        <w:t>pp. 128, 157.</w:t>
      </w:r>
    </w:p>
  </w:footnote>
  <w:footnote w:id="13">
    <w:p w14:paraId="57AFB92B" w14:textId="1E2045FD" w:rsidR="00290498" w:rsidRPr="00E6303B" w:rsidRDefault="002904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C08C7">
        <w:t>Addey</w:t>
      </w:r>
      <w:proofErr w:type="spellEnd"/>
      <w:r w:rsidR="002C08C7">
        <w:t xml:space="preserve">, </w:t>
      </w:r>
      <w:r w:rsidR="002C08C7">
        <w:rPr>
          <w:i/>
        </w:rPr>
        <w:t>Divination and Theurgy</w:t>
      </w:r>
      <w:r w:rsidR="00E6303B">
        <w:t>, p. 128.</w:t>
      </w:r>
    </w:p>
  </w:footnote>
  <w:footnote w:id="14">
    <w:p w14:paraId="7B3D63DD" w14:textId="0DB1A59C" w:rsidR="00B35FD2" w:rsidRDefault="00B35F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Addey</w:t>
      </w:r>
      <w:proofErr w:type="spellEnd"/>
      <w:r>
        <w:t xml:space="preserve">, </w:t>
      </w:r>
      <w:r>
        <w:rPr>
          <w:i/>
        </w:rPr>
        <w:t xml:space="preserve">Divination and </w:t>
      </w:r>
      <w:r w:rsidRPr="00322F06">
        <w:rPr>
          <w:i/>
        </w:rPr>
        <w:t>Theurgy</w:t>
      </w:r>
      <w:r>
        <w:rPr>
          <w:i/>
        </w:rPr>
        <w:t xml:space="preserve">, </w:t>
      </w:r>
      <w:r>
        <w:t>p. 128.</w:t>
      </w:r>
    </w:p>
  </w:footnote>
  <w:footnote w:id="15">
    <w:p w14:paraId="15340E5F" w14:textId="56078369" w:rsidR="00BC3E5D" w:rsidRDefault="00BC3E5D" w:rsidP="00BC3E5D">
      <w:pPr>
        <w:pStyle w:val="FootnoteText"/>
      </w:pPr>
      <w:r>
        <w:rPr>
          <w:rStyle w:val="FootnoteReference"/>
        </w:rPr>
        <w:footnoteRef/>
      </w:r>
      <w:r>
        <w:t xml:space="preserve"> Clarke, Dillon, and </w:t>
      </w:r>
      <w:proofErr w:type="spellStart"/>
      <w:r>
        <w:t>Hershbell</w:t>
      </w:r>
      <w:proofErr w:type="spellEnd"/>
      <w:r>
        <w:t>, ‘Introduction’, xxii</w:t>
      </w:r>
      <w:r w:rsidR="004824E6">
        <w:t>-xxiii</w:t>
      </w:r>
      <w:r w:rsidR="00C74AF4">
        <w:t>.</w:t>
      </w:r>
    </w:p>
  </w:footnote>
  <w:footnote w:id="16">
    <w:p w14:paraId="385F6D24" w14:textId="16D06479" w:rsidR="00642200" w:rsidRPr="00642200" w:rsidRDefault="00642200">
      <w:pPr>
        <w:pStyle w:val="FootnoteText"/>
      </w:pPr>
      <w:r>
        <w:rPr>
          <w:rStyle w:val="FootnoteReference"/>
        </w:rPr>
        <w:footnoteRef/>
      </w:r>
      <w:r>
        <w:t xml:space="preserve"> I. C. </w:t>
      </w:r>
      <w:proofErr w:type="spellStart"/>
      <w:r>
        <w:t>Lieb</w:t>
      </w:r>
      <w:proofErr w:type="spellEnd"/>
      <w:r>
        <w:t xml:space="preserve">, ‘Philosophy as Spiritual Formation: Plato’s Myth of Er’, </w:t>
      </w:r>
      <w:r>
        <w:rPr>
          <w:i/>
        </w:rPr>
        <w:t xml:space="preserve">International Philosophical Quarterly, </w:t>
      </w:r>
      <w:r>
        <w:t>vol. 3, no. 2 (1963), p. 273.</w:t>
      </w:r>
    </w:p>
  </w:footnote>
  <w:footnote w:id="17">
    <w:p w14:paraId="2F78C913" w14:textId="77777777" w:rsidR="002B2712" w:rsidRPr="00760828" w:rsidRDefault="002B2712" w:rsidP="002B2712">
      <w:pPr>
        <w:pStyle w:val="FootnoteText"/>
      </w:pPr>
      <w:r>
        <w:rPr>
          <w:rStyle w:val="FootnoteReference"/>
        </w:rPr>
        <w:footnoteRef/>
      </w:r>
      <w:r>
        <w:t xml:space="preserve"> Kent F. Moors, ‘Plato’s Use of the Dialogue’, </w:t>
      </w:r>
      <w:r>
        <w:rPr>
          <w:i/>
        </w:rPr>
        <w:t xml:space="preserve">The Classical World, </w:t>
      </w:r>
      <w:r>
        <w:t>vol. 72, no. 2 (1978), p. 77.</w:t>
      </w:r>
    </w:p>
  </w:footnote>
  <w:footnote w:id="18">
    <w:p w14:paraId="09F43ECE" w14:textId="7AFA7909" w:rsidR="008B4DA1" w:rsidRDefault="008B4DA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1325E">
        <w:t xml:space="preserve">Clarke, Dillon, and </w:t>
      </w:r>
      <w:proofErr w:type="spellStart"/>
      <w:r w:rsidR="0061325E">
        <w:t>Hershbell</w:t>
      </w:r>
      <w:proofErr w:type="spellEnd"/>
      <w:r w:rsidR="0061325E">
        <w:t xml:space="preserve">, ‘Introduction’, </w:t>
      </w:r>
      <w:r>
        <w:t>xxxvii.</w:t>
      </w:r>
    </w:p>
  </w:footnote>
  <w:footnote w:id="19">
    <w:p w14:paraId="22D0362B" w14:textId="76EAF500" w:rsidR="00B121BF" w:rsidRDefault="00B121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Polymnia</w:t>
      </w:r>
      <w:proofErr w:type="spellEnd"/>
      <w:r>
        <w:t xml:space="preserve"> </w:t>
      </w:r>
      <w:proofErr w:type="spellStart"/>
      <w:r>
        <w:t>Athanassiadi</w:t>
      </w:r>
      <w:proofErr w:type="spellEnd"/>
      <w:r>
        <w:t xml:space="preserve">, ‘Dreams, Theurgy and Freelance Divination: The Testimony of Iamblichus’, </w:t>
      </w:r>
      <w:r>
        <w:rPr>
          <w:i/>
        </w:rPr>
        <w:t xml:space="preserve">The Journal of Roman Studies, </w:t>
      </w:r>
      <w:r>
        <w:t>vol. 83 (1993), p. 119.</w:t>
      </w:r>
    </w:p>
  </w:footnote>
  <w:footnote w:id="20">
    <w:p w14:paraId="6AACC7EB" w14:textId="13952312" w:rsidR="001320A9" w:rsidRPr="001320A9" w:rsidRDefault="001320A9" w:rsidP="001320A9">
      <w:pPr>
        <w:pStyle w:val="FootnoteText"/>
      </w:pPr>
      <w:r>
        <w:rPr>
          <w:rStyle w:val="FootnoteReference"/>
        </w:rPr>
        <w:footnoteRef/>
      </w:r>
      <w:r>
        <w:t xml:space="preserve"> Richard J. Evans, </w:t>
      </w:r>
      <w:r>
        <w:rPr>
          <w:i/>
        </w:rPr>
        <w:t>In Defence of History</w:t>
      </w:r>
      <w:r>
        <w:t xml:space="preserve"> (London: </w:t>
      </w:r>
      <w:proofErr w:type="spellStart"/>
      <w:r>
        <w:t>Granta</w:t>
      </w:r>
      <w:proofErr w:type="spellEnd"/>
      <w:r>
        <w:t xml:space="preserve"> Books, 1997), p. 147.</w:t>
      </w:r>
    </w:p>
  </w:footnote>
  <w:footnote w:id="21">
    <w:p w14:paraId="54AE731D" w14:textId="64F15510" w:rsidR="00A05811" w:rsidRPr="00481469" w:rsidRDefault="00A05811" w:rsidP="00A058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81469">
        <w:t xml:space="preserve">Iamblichus, </w:t>
      </w:r>
      <w:r w:rsidRPr="00481469">
        <w:rPr>
          <w:i/>
        </w:rPr>
        <w:t>Mysteries</w:t>
      </w:r>
      <w:r w:rsidRPr="00481469">
        <w:t>,</w:t>
      </w:r>
      <w:r w:rsidR="00B94613" w:rsidRPr="00481469">
        <w:t xml:space="preserve"> 3</w:t>
      </w:r>
      <w:r w:rsidRPr="00481469">
        <w:t>.1</w:t>
      </w:r>
      <w:r w:rsidR="00F84A5A">
        <w:t xml:space="preserve"> (100-101),</w:t>
      </w:r>
      <w:r w:rsidRPr="00481469">
        <w:t xml:space="preserve"> p. 119.</w:t>
      </w:r>
    </w:p>
  </w:footnote>
  <w:footnote w:id="22">
    <w:p w14:paraId="31014E05" w14:textId="2E0C8DC5" w:rsidR="00F96DB5" w:rsidRPr="00F96DB5" w:rsidRDefault="00F96D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83DD3" w:rsidRPr="00E83DD3">
        <w:t xml:space="preserve">Plato, </w:t>
      </w:r>
      <w:r w:rsidR="00E83DD3" w:rsidRPr="00E83DD3">
        <w:rPr>
          <w:i/>
        </w:rPr>
        <w:t>Timaeus</w:t>
      </w:r>
      <w:r w:rsidR="00E83DD3" w:rsidRPr="00E83DD3">
        <w:t>, trans. by R. G. Bury (Cambridge, MA: Harvard University Press, 19</w:t>
      </w:r>
      <w:r w:rsidR="00471471">
        <w:t>29</w:t>
      </w:r>
      <w:r w:rsidR="00E83DD3" w:rsidRPr="00E83DD3">
        <w:t>)</w:t>
      </w:r>
      <w:r>
        <w:t>, 27 B-C</w:t>
      </w:r>
      <w:r w:rsidR="00E24B83">
        <w:t>, p. 49.</w:t>
      </w:r>
      <w:r>
        <w:t xml:space="preserve"> </w:t>
      </w:r>
    </w:p>
  </w:footnote>
  <w:footnote w:id="23">
    <w:p w14:paraId="309ADDCE" w14:textId="3E7CE00A" w:rsidR="00AF5D49" w:rsidRDefault="00AF5D49">
      <w:pPr>
        <w:pStyle w:val="FootnoteText"/>
      </w:pPr>
      <w:r>
        <w:rPr>
          <w:rStyle w:val="FootnoteReference"/>
        </w:rPr>
        <w:footnoteRef/>
      </w:r>
      <w:r>
        <w:t xml:space="preserve"> Shaw, </w:t>
      </w:r>
      <w:r>
        <w:rPr>
          <w:i/>
        </w:rPr>
        <w:t>Theurgy and the Soul</w:t>
      </w:r>
      <w:r>
        <w:t xml:space="preserve">, p. 5; E. R. </w:t>
      </w:r>
      <w:proofErr w:type="spellStart"/>
      <w:r>
        <w:t>Dodds</w:t>
      </w:r>
      <w:proofErr w:type="spellEnd"/>
      <w:r>
        <w:t xml:space="preserve">, ‘Theurgy and its Relationship to Neoplatonism’, </w:t>
      </w:r>
      <w:r>
        <w:rPr>
          <w:i/>
        </w:rPr>
        <w:t>The Journal of Roman Studies</w:t>
      </w:r>
      <w:r>
        <w:t>, vol. 37 (1947), pp. 59, 64</w:t>
      </w:r>
      <w:r w:rsidR="00235E5B">
        <w:t xml:space="preserve"> – where ‘manifesto of irrationalism’ was dismissively applied to </w:t>
      </w:r>
      <w:r w:rsidR="00235E5B">
        <w:rPr>
          <w:i/>
        </w:rPr>
        <w:t>De Mysteriis</w:t>
      </w:r>
      <w:r>
        <w:t>.</w:t>
      </w:r>
    </w:p>
  </w:footnote>
  <w:footnote w:id="24">
    <w:p w14:paraId="2F595080" w14:textId="2212B60C" w:rsidR="00D07FAC" w:rsidRPr="00BF0690" w:rsidRDefault="00D07F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Athanassiadi</w:t>
      </w:r>
      <w:proofErr w:type="spellEnd"/>
      <w:r>
        <w:t>, ‘Dreams’, p. 116</w:t>
      </w:r>
      <w:r w:rsidR="00AF5D49">
        <w:t>.</w:t>
      </w:r>
    </w:p>
  </w:footnote>
  <w:footnote w:id="25">
    <w:p w14:paraId="145C8C86" w14:textId="77777777" w:rsidR="00DD508B" w:rsidRDefault="00DD508B" w:rsidP="00DD508B">
      <w:pPr>
        <w:pStyle w:val="FootnoteText"/>
      </w:pPr>
      <w:r>
        <w:rPr>
          <w:rStyle w:val="FootnoteReference"/>
        </w:rPr>
        <w:footnoteRef/>
      </w:r>
      <w:r>
        <w:t xml:space="preserve"> P. </w:t>
      </w:r>
      <w:proofErr w:type="spellStart"/>
      <w:r>
        <w:t>Merlan</w:t>
      </w:r>
      <w:proofErr w:type="spellEnd"/>
      <w:r>
        <w:t xml:space="preserve">, ‘The Pythagoreans’, in </w:t>
      </w:r>
      <w:r>
        <w:rPr>
          <w:i/>
        </w:rPr>
        <w:t>The Cambridge History of Later Greek and Early Medieval Philosophy</w:t>
      </w:r>
      <w:r>
        <w:t xml:space="preserve">, ed. by A. H. Armstrong (Cambridge: Cambridge University Press, 1967; </w:t>
      </w:r>
      <w:proofErr w:type="spellStart"/>
      <w:r>
        <w:t>repr</w:t>
      </w:r>
      <w:proofErr w:type="spellEnd"/>
      <w:r>
        <w:t>. with corrections 1970), pp. 103-104.</w:t>
      </w:r>
    </w:p>
  </w:footnote>
  <w:footnote w:id="26">
    <w:p w14:paraId="3D87BF94" w14:textId="77777777" w:rsidR="00DD508B" w:rsidRDefault="00DD508B" w:rsidP="00DD508B">
      <w:pPr>
        <w:pStyle w:val="FootnoteText"/>
      </w:pPr>
      <w:r>
        <w:rPr>
          <w:rStyle w:val="FootnoteReference"/>
        </w:rPr>
        <w:footnoteRef/>
      </w:r>
      <w:r>
        <w:t xml:space="preserve"> Shaw, </w:t>
      </w:r>
      <w:r>
        <w:rPr>
          <w:i/>
        </w:rPr>
        <w:t>Theurgy and the Soul</w:t>
      </w:r>
      <w:r>
        <w:t>, p. 11.</w:t>
      </w:r>
    </w:p>
  </w:footnote>
  <w:footnote w:id="27">
    <w:p w14:paraId="1BCD74DF" w14:textId="77777777" w:rsidR="00DD508B" w:rsidRDefault="00DD508B" w:rsidP="00DD508B">
      <w:pPr>
        <w:pStyle w:val="FootnoteText"/>
      </w:pPr>
      <w:r>
        <w:rPr>
          <w:rStyle w:val="FootnoteReference"/>
        </w:rPr>
        <w:footnoteRef/>
      </w:r>
      <w:r>
        <w:t xml:space="preserve"> Shaw, </w:t>
      </w:r>
      <w:r>
        <w:rPr>
          <w:i/>
        </w:rPr>
        <w:t>Theurgy and the Soul</w:t>
      </w:r>
      <w:r>
        <w:t>, pp. 4-5, 11.</w:t>
      </w:r>
    </w:p>
  </w:footnote>
  <w:footnote w:id="28">
    <w:p w14:paraId="34095C44" w14:textId="77777777" w:rsidR="00DD508B" w:rsidRDefault="00DD508B" w:rsidP="00DD508B">
      <w:pPr>
        <w:pStyle w:val="FootnoteText"/>
      </w:pPr>
      <w:r>
        <w:rPr>
          <w:rStyle w:val="FootnoteReference"/>
        </w:rPr>
        <w:footnoteRef/>
      </w:r>
      <w:r>
        <w:t xml:space="preserve"> Shaw, </w:t>
      </w:r>
      <w:r>
        <w:rPr>
          <w:i/>
        </w:rPr>
        <w:t>Theurgy and the Soul</w:t>
      </w:r>
      <w:r>
        <w:t>, pp. 5-6.</w:t>
      </w:r>
    </w:p>
  </w:footnote>
  <w:footnote w:id="29">
    <w:p w14:paraId="3D174DC7" w14:textId="41D3AF20" w:rsidR="00820ACB" w:rsidRPr="00973270" w:rsidRDefault="00820ACB" w:rsidP="00820ACB">
      <w:pPr>
        <w:pStyle w:val="FootnoteText"/>
      </w:pPr>
      <w:r w:rsidRPr="00481469">
        <w:rPr>
          <w:rStyle w:val="FootnoteReference"/>
        </w:rPr>
        <w:footnoteRef/>
      </w:r>
      <w:r w:rsidRPr="00481469">
        <w:t xml:space="preserve"> Iamblichus, </w:t>
      </w:r>
      <w:r w:rsidRPr="00481469">
        <w:rPr>
          <w:i/>
        </w:rPr>
        <w:t>Mysteries</w:t>
      </w:r>
      <w:r w:rsidRPr="00481469">
        <w:t>, 3.1</w:t>
      </w:r>
      <w:r w:rsidR="00F84A5A">
        <w:t xml:space="preserve"> (99),</w:t>
      </w:r>
      <w:r w:rsidRPr="00481469">
        <w:t xml:space="preserve"> p. 119.</w:t>
      </w:r>
    </w:p>
  </w:footnote>
  <w:footnote w:id="30">
    <w:p w14:paraId="420FA73B" w14:textId="77777777" w:rsidR="00820ACB" w:rsidRPr="00692BA4" w:rsidRDefault="00820ACB" w:rsidP="00820A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54453">
        <w:t xml:space="preserve">Plato, </w:t>
      </w:r>
      <w:r w:rsidRPr="00C54453">
        <w:rPr>
          <w:i/>
        </w:rPr>
        <w:t>Timaeus</w:t>
      </w:r>
      <w:r w:rsidRPr="00C54453">
        <w:t>,</w:t>
      </w:r>
      <w:r>
        <w:t xml:space="preserve"> 27D-28A, p. 49.</w:t>
      </w:r>
    </w:p>
  </w:footnote>
  <w:footnote w:id="31">
    <w:p w14:paraId="6D8F5766" w14:textId="77777777" w:rsidR="00820ACB" w:rsidRDefault="00820ACB" w:rsidP="00820A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64A3B">
        <w:t xml:space="preserve">Plato, </w:t>
      </w:r>
      <w:r w:rsidRPr="00564A3B">
        <w:rPr>
          <w:i/>
        </w:rPr>
        <w:t>Timaeus</w:t>
      </w:r>
      <w:r w:rsidRPr="00564A3B">
        <w:t>,</w:t>
      </w:r>
      <w:r>
        <w:t xml:space="preserve"> 28A, pp. 49-51.</w:t>
      </w:r>
    </w:p>
  </w:footnote>
  <w:footnote w:id="32">
    <w:p w14:paraId="2F18E382" w14:textId="41EA37A0" w:rsidR="00820ACB" w:rsidRDefault="00820ACB" w:rsidP="00820A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81469">
        <w:t xml:space="preserve">Iamblichus, </w:t>
      </w:r>
      <w:r w:rsidRPr="00481469">
        <w:rPr>
          <w:i/>
        </w:rPr>
        <w:t>Mysteries</w:t>
      </w:r>
      <w:r w:rsidRPr="00481469">
        <w:t>, 3.1</w:t>
      </w:r>
      <w:r w:rsidR="006B1BFA">
        <w:t xml:space="preserve"> (100)</w:t>
      </w:r>
      <w:r w:rsidRPr="00481469">
        <w:t>, p. 119.</w:t>
      </w:r>
    </w:p>
  </w:footnote>
  <w:footnote w:id="33">
    <w:p w14:paraId="68DCCB04" w14:textId="73B96AC7" w:rsidR="00820ACB" w:rsidRPr="00AA54E5" w:rsidRDefault="00820ACB" w:rsidP="00820A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81469">
        <w:t xml:space="preserve">Iamblichus, </w:t>
      </w:r>
      <w:r w:rsidRPr="00481469">
        <w:rPr>
          <w:i/>
        </w:rPr>
        <w:t>Mysteries</w:t>
      </w:r>
      <w:r w:rsidRPr="00481469">
        <w:t>, 3.1</w:t>
      </w:r>
      <w:r w:rsidR="006B1BFA">
        <w:t xml:space="preserve"> (100)</w:t>
      </w:r>
      <w:r w:rsidRPr="00481469">
        <w:t>, p. 119.</w:t>
      </w:r>
    </w:p>
  </w:footnote>
  <w:footnote w:id="34">
    <w:p w14:paraId="79653BA8" w14:textId="277AA943" w:rsidR="00820ACB" w:rsidRPr="005E6475" w:rsidRDefault="00820ACB" w:rsidP="00820ACB">
      <w:pPr>
        <w:pStyle w:val="FootnoteText"/>
      </w:pPr>
      <w:r>
        <w:rPr>
          <w:rStyle w:val="FootnoteReference"/>
        </w:rPr>
        <w:footnoteRef/>
      </w:r>
      <w:r>
        <w:t xml:space="preserve"> Iamblichus, </w:t>
      </w:r>
      <w:r>
        <w:rPr>
          <w:i/>
        </w:rPr>
        <w:t>Mysteries</w:t>
      </w:r>
      <w:r>
        <w:t xml:space="preserve">, 3.1 </w:t>
      </w:r>
      <w:r w:rsidR="006B1BFA">
        <w:t>(100)</w:t>
      </w:r>
      <w:r w:rsidR="00501C73">
        <w:t>,</w:t>
      </w:r>
      <w:r w:rsidR="006B1BFA">
        <w:t xml:space="preserve"> </w:t>
      </w:r>
      <w:r>
        <w:t>p. 119.</w:t>
      </w:r>
    </w:p>
  </w:footnote>
  <w:footnote w:id="35">
    <w:p w14:paraId="51CB9DFB" w14:textId="40972C17" w:rsidR="00834C3E" w:rsidRDefault="00834C3E">
      <w:pPr>
        <w:pStyle w:val="FootnoteText"/>
      </w:pPr>
      <w:r>
        <w:rPr>
          <w:rStyle w:val="FootnoteReference"/>
        </w:rPr>
        <w:footnoteRef/>
      </w:r>
      <w:r>
        <w:t xml:space="preserve"> Iamblichus, </w:t>
      </w:r>
      <w:r>
        <w:rPr>
          <w:i/>
        </w:rPr>
        <w:t>Mysteries</w:t>
      </w:r>
      <w:r>
        <w:t>, 3.2</w:t>
      </w:r>
      <w:r w:rsidR="00D66A88">
        <w:t xml:space="preserve"> (103)</w:t>
      </w:r>
      <w:r>
        <w:t>, p. 121.</w:t>
      </w:r>
    </w:p>
  </w:footnote>
  <w:footnote w:id="36">
    <w:p w14:paraId="2E04C914" w14:textId="0337FAE3" w:rsidR="00834C3E" w:rsidRDefault="00834C3E">
      <w:pPr>
        <w:pStyle w:val="FootnoteText"/>
      </w:pPr>
      <w:r>
        <w:rPr>
          <w:rStyle w:val="FootnoteReference"/>
        </w:rPr>
        <w:footnoteRef/>
      </w:r>
      <w:r>
        <w:t xml:space="preserve"> Iamblichus, </w:t>
      </w:r>
      <w:r>
        <w:rPr>
          <w:i/>
        </w:rPr>
        <w:t>Mysteries</w:t>
      </w:r>
      <w:r>
        <w:t>, 3.2</w:t>
      </w:r>
      <w:r w:rsidR="00D66A88">
        <w:t xml:space="preserve"> (103)</w:t>
      </w:r>
      <w:r>
        <w:t xml:space="preserve">, </w:t>
      </w:r>
      <w:r w:rsidR="00CC3C63">
        <w:t>p</w:t>
      </w:r>
      <w:r>
        <w:t>. 121</w:t>
      </w:r>
      <w:r w:rsidR="00DD47EA">
        <w:t xml:space="preserve"> and underlined </w:t>
      </w:r>
      <w:r w:rsidR="006E4099">
        <w:t>3.2</w:t>
      </w:r>
      <w:r w:rsidR="00D66A88">
        <w:t xml:space="preserve"> (105)</w:t>
      </w:r>
      <w:r w:rsidR="006E4099">
        <w:t xml:space="preserve">, </w:t>
      </w:r>
      <w:r w:rsidR="00DD47EA">
        <w:t>p. 125</w:t>
      </w:r>
      <w:r w:rsidR="00CC3C63">
        <w:t xml:space="preserve"> </w:t>
      </w:r>
      <w:r w:rsidR="00DD47EA">
        <w:t>‘Remove, then, from divine dreams in which divination especially occurs, “sleep” in any way whatsoever’</w:t>
      </w:r>
      <w:r>
        <w:t>.</w:t>
      </w:r>
    </w:p>
  </w:footnote>
  <w:footnote w:id="37">
    <w:p w14:paraId="27801842" w14:textId="7DE65E8A" w:rsidR="00971CAF" w:rsidRDefault="00971CAF">
      <w:pPr>
        <w:pStyle w:val="FootnoteText"/>
      </w:pPr>
      <w:r>
        <w:rPr>
          <w:rStyle w:val="FootnoteReference"/>
        </w:rPr>
        <w:footnoteRef/>
      </w:r>
      <w:r>
        <w:t xml:space="preserve"> Iamblichus, </w:t>
      </w:r>
      <w:r>
        <w:rPr>
          <w:i/>
        </w:rPr>
        <w:t>Mysteries</w:t>
      </w:r>
      <w:r>
        <w:t>, 3.2</w:t>
      </w:r>
      <w:r w:rsidR="00AC28DF">
        <w:t xml:space="preserve"> (</w:t>
      </w:r>
      <w:r w:rsidR="00D0695E">
        <w:t>103)</w:t>
      </w:r>
      <w:r>
        <w:t>, pp. 121-123.</w:t>
      </w:r>
    </w:p>
  </w:footnote>
  <w:footnote w:id="38">
    <w:p w14:paraId="24EB4065" w14:textId="71520DCD" w:rsidR="007705F4" w:rsidRDefault="007705F4">
      <w:pPr>
        <w:pStyle w:val="FootnoteText"/>
      </w:pPr>
      <w:r>
        <w:rPr>
          <w:rStyle w:val="FootnoteReference"/>
        </w:rPr>
        <w:footnoteRef/>
      </w:r>
      <w:r>
        <w:t xml:space="preserve"> Iamblichus, </w:t>
      </w:r>
      <w:r>
        <w:rPr>
          <w:i/>
        </w:rPr>
        <w:t>Mysteries</w:t>
      </w:r>
      <w:r>
        <w:t>, 3.4</w:t>
      </w:r>
      <w:r w:rsidR="00D0695E">
        <w:t xml:space="preserve"> (110)</w:t>
      </w:r>
      <w:r>
        <w:t>, p. 129.</w:t>
      </w:r>
    </w:p>
  </w:footnote>
  <w:footnote w:id="39">
    <w:p w14:paraId="085E8FDA" w14:textId="55E7F983" w:rsidR="004435A5" w:rsidRDefault="004435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Addey</w:t>
      </w:r>
      <w:proofErr w:type="spellEnd"/>
      <w:r>
        <w:t xml:space="preserve">, </w:t>
      </w:r>
      <w:r>
        <w:rPr>
          <w:i/>
        </w:rPr>
        <w:t>Divination and Theurgy</w:t>
      </w:r>
      <w:r>
        <w:t>, p. 228.</w:t>
      </w:r>
    </w:p>
  </w:footnote>
  <w:footnote w:id="40">
    <w:p w14:paraId="3D3F5A9E" w14:textId="4B32689B" w:rsidR="00DA30BD" w:rsidRPr="00D274BB" w:rsidRDefault="00DA30BD" w:rsidP="00DA30BD">
      <w:pPr>
        <w:pStyle w:val="FootnoteText"/>
        <w:rPr>
          <w:b/>
        </w:rPr>
      </w:pPr>
      <w:r>
        <w:rPr>
          <w:rStyle w:val="FootnoteReference"/>
        </w:rPr>
        <w:footnoteRef/>
      </w:r>
      <w:r>
        <w:t xml:space="preserve"> </w:t>
      </w:r>
      <w:r w:rsidRPr="00481469">
        <w:t xml:space="preserve">Iamblichus, </w:t>
      </w:r>
      <w:r w:rsidRPr="00481469">
        <w:rPr>
          <w:i/>
        </w:rPr>
        <w:t>Mysteries</w:t>
      </w:r>
      <w:r w:rsidRPr="00481469">
        <w:t>, 3.1</w:t>
      </w:r>
      <w:r>
        <w:t>5</w:t>
      </w:r>
      <w:r w:rsidR="00B40DAB">
        <w:t xml:space="preserve"> (135)</w:t>
      </w:r>
      <w:r w:rsidRPr="00481469">
        <w:t>, p. 1</w:t>
      </w:r>
      <w:r>
        <w:t>57.</w:t>
      </w:r>
    </w:p>
  </w:footnote>
  <w:footnote w:id="41">
    <w:p w14:paraId="4284302C" w14:textId="0B0D6B6E" w:rsidR="00DA30BD" w:rsidRDefault="00DA30BD" w:rsidP="00DA30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81469">
        <w:t xml:space="preserve">Iamblichus, </w:t>
      </w:r>
      <w:r w:rsidRPr="00481469">
        <w:rPr>
          <w:i/>
        </w:rPr>
        <w:t>Mysteries</w:t>
      </w:r>
      <w:r w:rsidRPr="00481469">
        <w:t>, 3.1</w:t>
      </w:r>
      <w:r>
        <w:t>5</w:t>
      </w:r>
      <w:r w:rsidR="00B40DAB">
        <w:t xml:space="preserve"> (135)</w:t>
      </w:r>
      <w:r w:rsidRPr="00481469">
        <w:t>, p. 1</w:t>
      </w:r>
      <w:r>
        <w:t>57.</w:t>
      </w:r>
    </w:p>
  </w:footnote>
  <w:footnote w:id="42">
    <w:p w14:paraId="6438DA7B" w14:textId="24F26F95" w:rsidR="00DA30BD" w:rsidRDefault="00DA30BD" w:rsidP="00DA30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81469">
        <w:t xml:space="preserve">Iamblichus, </w:t>
      </w:r>
      <w:r w:rsidRPr="00481469">
        <w:rPr>
          <w:i/>
        </w:rPr>
        <w:t>Mysteries</w:t>
      </w:r>
      <w:r w:rsidRPr="00481469">
        <w:t>, 3.</w:t>
      </w:r>
      <w:r>
        <w:t>26</w:t>
      </w:r>
      <w:r w:rsidR="00B40DAB">
        <w:t xml:space="preserve"> (163)</w:t>
      </w:r>
      <w:r w:rsidRPr="00481469">
        <w:t>, p. 1</w:t>
      </w:r>
      <w:r>
        <w:t>85.</w:t>
      </w:r>
    </w:p>
  </w:footnote>
  <w:footnote w:id="43">
    <w:p w14:paraId="24C62F5E" w14:textId="26E1081C" w:rsidR="00F76A69" w:rsidRPr="00F76A69" w:rsidRDefault="00F76A69">
      <w:pPr>
        <w:pStyle w:val="FootnoteText"/>
      </w:pPr>
      <w:r>
        <w:rPr>
          <w:rStyle w:val="FootnoteReference"/>
        </w:rPr>
        <w:footnoteRef/>
      </w:r>
      <w:r>
        <w:t xml:space="preserve"> Iamblichus, </w:t>
      </w:r>
      <w:r>
        <w:rPr>
          <w:i/>
        </w:rPr>
        <w:t>Mysteries</w:t>
      </w:r>
      <w:r>
        <w:t>, 3.25</w:t>
      </w:r>
      <w:r w:rsidR="00B40DAB">
        <w:t xml:space="preserve"> (160-161)</w:t>
      </w:r>
      <w:r>
        <w:t>, p. 183.</w:t>
      </w:r>
    </w:p>
  </w:footnote>
  <w:footnote w:id="44">
    <w:p w14:paraId="6C3F298B" w14:textId="518858A6" w:rsidR="002574E5" w:rsidRDefault="002574E5">
      <w:pPr>
        <w:pStyle w:val="FootnoteText"/>
      </w:pPr>
      <w:r>
        <w:rPr>
          <w:rStyle w:val="FootnoteReference"/>
        </w:rPr>
        <w:footnoteRef/>
      </w:r>
      <w:r>
        <w:t xml:space="preserve"> Clarke, Dillon, and </w:t>
      </w:r>
      <w:proofErr w:type="spellStart"/>
      <w:r>
        <w:t>Hershbell</w:t>
      </w:r>
      <w:proofErr w:type="spellEnd"/>
      <w:r>
        <w:t>, ‘Introduction’, xxvi.</w:t>
      </w:r>
    </w:p>
  </w:footnote>
  <w:footnote w:id="45">
    <w:p w14:paraId="0575C8A2" w14:textId="77777777" w:rsidR="00A333FA" w:rsidRDefault="00A333FA" w:rsidP="00A333FA">
      <w:pPr>
        <w:pStyle w:val="FootnoteText"/>
      </w:pPr>
      <w:r>
        <w:rPr>
          <w:rStyle w:val="FootnoteReference"/>
        </w:rPr>
        <w:footnoteRef/>
      </w:r>
      <w:r>
        <w:t xml:space="preserve"> Campion, </w:t>
      </w:r>
      <w:r w:rsidRPr="009B63A8">
        <w:rPr>
          <w:i/>
        </w:rPr>
        <w:t>Western Astrology 2</w:t>
      </w:r>
      <w:r>
        <w:t>, p. 264.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1A88E7" w14:textId="61DC7948" w:rsidR="003B5720" w:rsidRPr="00DA3073" w:rsidRDefault="00B453E4" w:rsidP="00A5782C">
    <w:pPr>
      <w:pStyle w:val="Header"/>
      <w:tabs>
        <w:tab w:val="clear" w:pos="9026"/>
        <w:tab w:val="right" w:pos="8646"/>
      </w:tabs>
      <w:rPr>
        <w:rFonts w:ascii="Times New Roman" w:hAnsi="Times New Roman"/>
        <w:sz w:val="24"/>
        <w:lang w:val="en-GB"/>
      </w:rPr>
    </w:pPr>
    <w:r w:rsidRPr="00DA3073">
      <w:rPr>
        <w:rFonts w:ascii="Times New Roman" w:hAnsi="Times New Roman"/>
        <w:sz w:val="24"/>
        <w:lang w:val="en-GB"/>
      </w:rPr>
      <w:t>Elizabeth Flynn 1805402</w:t>
    </w:r>
    <w:r w:rsidRPr="00DA3073">
      <w:rPr>
        <w:rFonts w:ascii="Times New Roman" w:hAnsi="Times New Roman"/>
        <w:sz w:val="24"/>
        <w:lang w:val="en-GB"/>
      </w:rPr>
      <w:tab/>
    </w:r>
    <w:r w:rsidRPr="00DA3073">
      <w:rPr>
        <w:rFonts w:ascii="Times New Roman" w:hAnsi="Times New Roman"/>
        <w:sz w:val="24"/>
        <w:lang w:val="en-GB"/>
      </w:rPr>
      <w:tab/>
      <w:t xml:space="preserve">Page </w:t>
    </w:r>
    <w:r w:rsidR="00D306FD" w:rsidRPr="00D306FD">
      <w:rPr>
        <w:rFonts w:ascii="Times New Roman" w:hAnsi="Times New Roman"/>
        <w:sz w:val="24"/>
        <w:lang w:val="en-GB"/>
      </w:rPr>
      <w:fldChar w:fldCharType="begin"/>
    </w:r>
    <w:r w:rsidR="00D306FD" w:rsidRPr="00D306FD">
      <w:rPr>
        <w:rFonts w:ascii="Times New Roman" w:hAnsi="Times New Roman"/>
        <w:sz w:val="24"/>
        <w:lang w:val="en-GB"/>
      </w:rPr>
      <w:instrText xml:space="preserve"> PAGE   \* MERGEFORMAT </w:instrText>
    </w:r>
    <w:r w:rsidR="00D306FD" w:rsidRPr="00D306FD">
      <w:rPr>
        <w:rFonts w:ascii="Times New Roman" w:hAnsi="Times New Roman"/>
        <w:sz w:val="24"/>
        <w:lang w:val="en-GB"/>
      </w:rPr>
      <w:fldChar w:fldCharType="separate"/>
    </w:r>
    <w:r w:rsidR="00D306FD" w:rsidRPr="00D306FD">
      <w:rPr>
        <w:rFonts w:ascii="Times New Roman" w:hAnsi="Times New Roman"/>
        <w:noProof/>
        <w:sz w:val="24"/>
        <w:lang w:val="en-GB"/>
      </w:rPr>
      <w:t>1</w:t>
    </w:r>
    <w:r w:rsidR="00D306FD" w:rsidRPr="00D306FD">
      <w:rPr>
        <w:rFonts w:ascii="Times New Roman" w:hAnsi="Times New Roman"/>
        <w:noProof/>
        <w:sz w:val="24"/>
        <w:lang w:val="en-GB"/>
      </w:rPr>
      <w:fldChar w:fldCharType="end"/>
    </w:r>
  </w:p>
  <w:p w14:paraId="0602C8FC" w14:textId="77777777" w:rsidR="00A5782C" w:rsidRPr="007C14E9" w:rsidRDefault="007271DD">
    <w:pPr>
      <w:pStyle w:val="Header"/>
      <w:rPr>
        <w:b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0B3206"/>
    <w:multiLevelType w:val="hybridMultilevel"/>
    <w:tmpl w:val="FA7AE82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5620BE"/>
    <w:multiLevelType w:val="hybridMultilevel"/>
    <w:tmpl w:val="C67E68D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0074068"/>
    <w:multiLevelType w:val="hybridMultilevel"/>
    <w:tmpl w:val="22A699F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057091B"/>
    <w:multiLevelType w:val="hybridMultilevel"/>
    <w:tmpl w:val="C7FCC93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28B03F7"/>
    <w:multiLevelType w:val="hybridMultilevel"/>
    <w:tmpl w:val="300236B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2CE"/>
    <w:rsid w:val="00000762"/>
    <w:rsid w:val="00000D1B"/>
    <w:rsid w:val="00006734"/>
    <w:rsid w:val="000127F8"/>
    <w:rsid w:val="000161FF"/>
    <w:rsid w:val="00017F18"/>
    <w:rsid w:val="00024DC9"/>
    <w:rsid w:val="00025CB6"/>
    <w:rsid w:val="0003284E"/>
    <w:rsid w:val="000333C4"/>
    <w:rsid w:val="00037E82"/>
    <w:rsid w:val="00040B17"/>
    <w:rsid w:val="00041320"/>
    <w:rsid w:val="000430A5"/>
    <w:rsid w:val="00043324"/>
    <w:rsid w:val="00045482"/>
    <w:rsid w:val="000475F5"/>
    <w:rsid w:val="00047C1B"/>
    <w:rsid w:val="0005271A"/>
    <w:rsid w:val="0005413B"/>
    <w:rsid w:val="00056042"/>
    <w:rsid w:val="000629B1"/>
    <w:rsid w:val="0006528A"/>
    <w:rsid w:val="0006668F"/>
    <w:rsid w:val="00073FD1"/>
    <w:rsid w:val="00077B4B"/>
    <w:rsid w:val="000813DB"/>
    <w:rsid w:val="00081DF6"/>
    <w:rsid w:val="00085054"/>
    <w:rsid w:val="0008615C"/>
    <w:rsid w:val="00086F03"/>
    <w:rsid w:val="000879B3"/>
    <w:rsid w:val="000A4304"/>
    <w:rsid w:val="000A43AE"/>
    <w:rsid w:val="000B024E"/>
    <w:rsid w:val="000B117C"/>
    <w:rsid w:val="000B7930"/>
    <w:rsid w:val="000B7C51"/>
    <w:rsid w:val="000C015F"/>
    <w:rsid w:val="000C0B5B"/>
    <w:rsid w:val="000C38D1"/>
    <w:rsid w:val="000D0AEF"/>
    <w:rsid w:val="000D360F"/>
    <w:rsid w:val="000D3655"/>
    <w:rsid w:val="000D71A9"/>
    <w:rsid w:val="000E1367"/>
    <w:rsid w:val="000F3B9B"/>
    <w:rsid w:val="000F6E7F"/>
    <w:rsid w:val="000F7780"/>
    <w:rsid w:val="00106F0C"/>
    <w:rsid w:val="0011156E"/>
    <w:rsid w:val="00111B3E"/>
    <w:rsid w:val="00111E87"/>
    <w:rsid w:val="00111F13"/>
    <w:rsid w:val="0011366D"/>
    <w:rsid w:val="00114BA3"/>
    <w:rsid w:val="00121DB0"/>
    <w:rsid w:val="00124671"/>
    <w:rsid w:val="00127822"/>
    <w:rsid w:val="00127C15"/>
    <w:rsid w:val="00130E69"/>
    <w:rsid w:val="001320A9"/>
    <w:rsid w:val="00135208"/>
    <w:rsid w:val="001378BB"/>
    <w:rsid w:val="001419FC"/>
    <w:rsid w:val="00142712"/>
    <w:rsid w:val="00143D62"/>
    <w:rsid w:val="00154AEB"/>
    <w:rsid w:val="00154C50"/>
    <w:rsid w:val="00155624"/>
    <w:rsid w:val="001603AA"/>
    <w:rsid w:val="00161FCA"/>
    <w:rsid w:val="00163788"/>
    <w:rsid w:val="0017362A"/>
    <w:rsid w:val="0017670C"/>
    <w:rsid w:val="001912B7"/>
    <w:rsid w:val="00197CEB"/>
    <w:rsid w:val="00197F90"/>
    <w:rsid w:val="001A2D71"/>
    <w:rsid w:val="001A5A98"/>
    <w:rsid w:val="001B14AE"/>
    <w:rsid w:val="001B613F"/>
    <w:rsid w:val="001C0559"/>
    <w:rsid w:val="001C1630"/>
    <w:rsid w:val="001C517B"/>
    <w:rsid w:val="001C63AE"/>
    <w:rsid w:val="001D02EA"/>
    <w:rsid w:val="001D11D3"/>
    <w:rsid w:val="001D4186"/>
    <w:rsid w:val="001D576B"/>
    <w:rsid w:val="001D7B73"/>
    <w:rsid w:val="001E26AA"/>
    <w:rsid w:val="001E5A80"/>
    <w:rsid w:val="001F0C2E"/>
    <w:rsid w:val="001F2193"/>
    <w:rsid w:val="001F5EDA"/>
    <w:rsid w:val="00201D99"/>
    <w:rsid w:val="00204A39"/>
    <w:rsid w:val="00204CBF"/>
    <w:rsid w:val="00205260"/>
    <w:rsid w:val="00212354"/>
    <w:rsid w:val="00212768"/>
    <w:rsid w:val="00213886"/>
    <w:rsid w:val="00213C52"/>
    <w:rsid w:val="00216316"/>
    <w:rsid w:val="00216693"/>
    <w:rsid w:val="00223D95"/>
    <w:rsid w:val="002246EC"/>
    <w:rsid w:val="002248D7"/>
    <w:rsid w:val="00226541"/>
    <w:rsid w:val="0022737C"/>
    <w:rsid w:val="00235E5B"/>
    <w:rsid w:val="00244303"/>
    <w:rsid w:val="00245190"/>
    <w:rsid w:val="0025302E"/>
    <w:rsid w:val="00256338"/>
    <w:rsid w:val="002574E5"/>
    <w:rsid w:val="00261C6B"/>
    <w:rsid w:val="00267056"/>
    <w:rsid w:val="00270418"/>
    <w:rsid w:val="00271CC1"/>
    <w:rsid w:val="002730A1"/>
    <w:rsid w:val="002762A4"/>
    <w:rsid w:val="00280B93"/>
    <w:rsid w:val="002817C9"/>
    <w:rsid w:val="00281E2C"/>
    <w:rsid w:val="002820B7"/>
    <w:rsid w:val="0028322F"/>
    <w:rsid w:val="00284FB0"/>
    <w:rsid w:val="002860BA"/>
    <w:rsid w:val="002864D4"/>
    <w:rsid w:val="00290498"/>
    <w:rsid w:val="00293A04"/>
    <w:rsid w:val="0029576C"/>
    <w:rsid w:val="00297D8D"/>
    <w:rsid w:val="002A2610"/>
    <w:rsid w:val="002B02A3"/>
    <w:rsid w:val="002B2712"/>
    <w:rsid w:val="002B3DA3"/>
    <w:rsid w:val="002B556A"/>
    <w:rsid w:val="002B5E37"/>
    <w:rsid w:val="002B6ABA"/>
    <w:rsid w:val="002B71CB"/>
    <w:rsid w:val="002B78EE"/>
    <w:rsid w:val="002C0879"/>
    <w:rsid w:val="002C08C7"/>
    <w:rsid w:val="002C1380"/>
    <w:rsid w:val="002C4DA0"/>
    <w:rsid w:val="002C6B93"/>
    <w:rsid w:val="002D2642"/>
    <w:rsid w:val="002D4503"/>
    <w:rsid w:val="002D6C94"/>
    <w:rsid w:val="002D7206"/>
    <w:rsid w:val="002D7D31"/>
    <w:rsid w:val="002E0197"/>
    <w:rsid w:val="002E04D0"/>
    <w:rsid w:val="002E179B"/>
    <w:rsid w:val="002E35D8"/>
    <w:rsid w:val="002E3A6A"/>
    <w:rsid w:val="002E7635"/>
    <w:rsid w:val="002F1F6E"/>
    <w:rsid w:val="002F59DF"/>
    <w:rsid w:val="002F5E7C"/>
    <w:rsid w:val="00300A0D"/>
    <w:rsid w:val="00306F02"/>
    <w:rsid w:val="00310F06"/>
    <w:rsid w:val="003113D2"/>
    <w:rsid w:val="00320754"/>
    <w:rsid w:val="00322F06"/>
    <w:rsid w:val="00324F51"/>
    <w:rsid w:val="00333EB8"/>
    <w:rsid w:val="00334975"/>
    <w:rsid w:val="0033550C"/>
    <w:rsid w:val="00335E26"/>
    <w:rsid w:val="00341A1D"/>
    <w:rsid w:val="00343515"/>
    <w:rsid w:val="0035197A"/>
    <w:rsid w:val="003567B5"/>
    <w:rsid w:val="003700C2"/>
    <w:rsid w:val="00372F3D"/>
    <w:rsid w:val="00375091"/>
    <w:rsid w:val="00376427"/>
    <w:rsid w:val="00376A2E"/>
    <w:rsid w:val="003A1382"/>
    <w:rsid w:val="003A74FA"/>
    <w:rsid w:val="003C593D"/>
    <w:rsid w:val="003D0748"/>
    <w:rsid w:val="003D3138"/>
    <w:rsid w:val="003D3BE1"/>
    <w:rsid w:val="003E02D9"/>
    <w:rsid w:val="003E2A09"/>
    <w:rsid w:val="003E633D"/>
    <w:rsid w:val="003E7463"/>
    <w:rsid w:val="003F0CC5"/>
    <w:rsid w:val="00406348"/>
    <w:rsid w:val="00411350"/>
    <w:rsid w:val="00412617"/>
    <w:rsid w:val="004142C8"/>
    <w:rsid w:val="00416389"/>
    <w:rsid w:val="00416395"/>
    <w:rsid w:val="00417123"/>
    <w:rsid w:val="004218E4"/>
    <w:rsid w:val="00427AD7"/>
    <w:rsid w:val="00436A55"/>
    <w:rsid w:val="00440375"/>
    <w:rsid w:val="00440598"/>
    <w:rsid w:val="004435A5"/>
    <w:rsid w:val="00443618"/>
    <w:rsid w:val="00450987"/>
    <w:rsid w:val="00450AD6"/>
    <w:rsid w:val="00453CA9"/>
    <w:rsid w:val="00453FB9"/>
    <w:rsid w:val="0045545A"/>
    <w:rsid w:val="00457630"/>
    <w:rsid w:val="0046465B"/>
    <w:rsid w:val="00464A30"/>
    <w:rsid w:val="00465026"/>
    <w:rsid w:val="0046579B"/>
    <w:rsid w:val="00467F00"/>
    <w:rsid w:val="00470B22"/>
    <w:rsid w:val="00471471"/>
    <w:rsid w:val="00471F75"/>
    <w:rsid w:val="0047238C"/>
    <w:rsid w:val="00476046"/>
    <w:rsid w:val="00476F4E"/>
    <w:rsid w:val="00481469"/>
    <w:rsid w:val="00481602"/>
    <w:rsid w:val="004824E6"/>
    <w:rsid w:val="00482CB7"/>
    <w:rsid w:val="00490BBB"/>
    <w:rsid w:val="00490D64"/>
    <w:rsid w:val="00491AAE"/>
    <w:rsid w:val="0049297F"/>
    <w:rsid w:val="00497FE6"/>
    <w:rsid w:val="004A47B1"/>
    <w:rsid w:val="004A5303"/>
    <w:rsid w:val="004B250E"/>
    <w:rsid w:val="004B2569"/>
    <w:rsid w:val="004B2E6F"/>
    <w:rsid w:val="004B5DDB"/>
    <w:rsid w:val="004C6F58"/>
    <w:rsid w:val="004C7DEF"/>
    <w:rsid w:val="004D0D29"/>
    <w:rsid w:val="004D1E3A"/>
    <w:rsid w:val="004D34B5"/>
    <w:rsid w:val="004D3FA4"/>
    <w:rsid w:val="004D41BA"/>
    <w:rsid w:val="004D61EE"/>
    <w:rsid w:val="004E16C6"/>
    <w:rsid w:val="004E226B"/>
    <w:rsid w:val="004E679C"/>
    <w:rsid w:val="004E7452"/>
    <w:rsid w:val="00500854"/>
    <w:rsid w:val="0050130A"/>
    <w:rsid w:val="00501C73"/>
    <w:rsid w:val="00505973"/>
    <w:rsid w:val="005074DD"/>
    <w:rsid w:val="00512125"/>
    <w:rsid w:val="0051332D"/>
    <w:rsid w:val="00513503"/>
    <w:rsid w:val="00520749"/>
    <w:rsid w:val="00520CF8"/>
    <w:rsid w:val="00523836"/>
    <w:rsid w:val="005259EE"/>
    <w:rsid w:val="00526C75"/>
    <w:rsid w:val="00532988"/>
    <w:rsid w:val="00534EE7"/>
    <w:rsid w:val="00535B50"/>
    <w:rsid w:val="005362C1"/>
    <w:rsid w:val="00536CA3"/>
    <w:rsid w:val="005370A4"/>
    <w:rsid w:val="00542CFA"/>
    <w:rsid w:val="0054308C"/>
    <w:rsid w:val="00543108"/>
    <w:rsid w:val="00543D74"/>
    <w:rsid w:val="00545203"/>
    <w:rsid w:val="00553638"/>
    <w:rsid w:val="00560908"/>
    <w:rsid w:val="00561180"/>
    <w:rsid w:val="00563208"/>
    <w:rsid w:val="00564A3B"/>
    <w:rsid w:val="00575CB4"/>
    <w:rsid w:val="00577FDC"/>
    <w:rsid w:val="005812DD"/>
    <w:rsid w:val="00591756"/>
    <w:rsid w:val="005924C4"/>
    <w:rsid w:val="00594E91"/>
    <w:rsid w:val="005956B5"/>
    <w:rsid w:val="005A10DC"/>
    <w:rsid w:val="005A49AA"/>
    <w:rsid w:val="005A6DB9"/>
    <w:rsid w:val="005A74E5"/>
    <w:rsid w:val="005B3DE2"/>
    <w:rsid w:val="005B5963"/>
    <w:rsid w:val="005B74FA"/>
    <w:rsid w:val="005C34D5"/>
    <w:rsid w:val="005D04DE"/>
    <w:rsid w:val="005D1787"/>
    <w:rsid w:val="005D2669"/>
    <w:rsid w:val="005D31B8"/>
    <w:rsid w:val="005D4B83"/>
    <w:rsid w:val="005D5294"/>
    <w:rsid w:val="005D7826"/>
    <w:rsid w:val="005E6475"/>
    <w:rsid w:val="005F15A4"/>
    <w:rsid w:val="005F1628"/>
    <w:rsid w:val="005F7382"/>
    <w:rsid w:val="006021F3"/>
    <w:rsid w:val="00602C79"/>
    <w:rsid w:val="0061029C"/>
    <w:rsid w:val="0061325E"/>
    <w:rsid w:val="00613714"/>
    <w:rsid w:val="0061772A"/>
    <w:rsid w:val="00624A89"/>
    <w:rsid w:val="00625C78"/>
    <w:rsid w:val="00627DA3"/>
    <w:rsid w:val="00627DE5"/>
    <w:rsid w:val="006304B1"/>
    <w:rsid w:val="00632237"/>
    <w:rsid w:val="006344A8"/>
    <w:rsid w:val="00636FF2"/>
    <w:rsid w:val="00641FBD"/>
    <w:rsid w:val="00642052"/>
    <w:rsid w:val="00642200"/>
    <w:rsid w:val="006510C8"/>
    <w:rsid w:val="00652B7F"/>
    <w:rsid w:val="006555A4"/>
    <w:rsid w:val="00655830"/>
    <w:rsid w:val="00660ADB"/>
    <w:rsid w:val="00660FD3"/>
    <w:rsid w:val="006610EB"/>
    <w:rsid w:val="00665DEC"/>
    <w:rsid w:val="006666AE"/>
    <w:rsid w:val="00667467"/>
    <w:rsid w:val="006729F6"/>
    <w:rsid w:val="00680DA8"/>
    <w:rsid w:val="00684D93"/>
    <w:rsid w:val="00692BA4"/>
    <w:rsid w:val="006A022B"/>
    <w:rsid w:val="006A08B7"/>
    <w:rsid w:val="006A2AD5"/>
    <w:rsid w:val="006A61DA"/>
    <w:rsid w:val="006A6482"/>
    <w:rsid w:val="006B1BFA"/>
    <w:rsid w:val="006B3132"/>
    <w:rsid w:val="006B348F"/>
    <w:rsid w:val="006B57AD"/>
    <w:rsid w:val="006B6F3C"/>
    <w:rsid w:val="006C18C6"/>
    <w:rsid w:val="006C3B07"/>
    <w:rsid w:val="006C3BC3"/>
    <w:rsid w:val="006C61F0"/>
    <w:rsid w:val="006C7942"/>
    <w:rsid w:val="006C7AF3"/>
    <w:rsid w:val="006D61CA"/>
    <w:rsid w:val="006E4099"/>
    <w:rsid w:val="006E4172"/>
    <w:rsid w:val="006E5E76"/>
    <w:rsid w:val="006E6D78"/>
    <w:rsid w:val="006F6F6D"/>
    <w:rsid w:val="006F7BF9"/>
    <w:rsid w:val="00700B88"/>
    <w:rsid w:val="00700BF7"/>
    <w:rsid w:val="007124A4"/>
    <w:rsid w:val="007128E7"/>
    <w:rsid w:val="00713C22"/>
    <w:rsid w:val="00716B60"/>
    <w:rsid w:val="00716E86"/>
    <w:rsid w:val="00725B34"/>
    <w:rsid w:val="007271DD"/>
    <w:rsid w:val="00735042"/>
    <w:rsid w:val="00737B99"/>
    <w:rsid w:val="00740F2E"/>
    <w:rsid w:val="007416BA"/>
    <w:rsid w:val="0074536A"/>
    <w:rsid w:val="00745C53"/>
    <w:rsid w:val="00747D10"/>
    <w:rsid w:val="0075766D"/>
    <w:rsid w:val="007578A1"/>
    <w:rsid w:val="00757DFB"/>
    <w:rsid w:val="00760828"/>
    <w:rsid w:val="00760DB2"/>
    <w:rsid w:val="0076225D"/>
    <w:rsid w:val="00762574"/>
    <w:rsid w:val="00764840"/>
    <w:rsid w:val="00764C82"/>
    <w:rsid w:val="00767BED"/>
    <w:rsid w:val="00767C5F"/>
    <w:rsid w:val="007705F4"/>
    <w:rsid w:val="0077192E"/>
    <w:rsid w:val="00772CBC"/>
    <w:rsid w:val="00774BC7"/>
    <w:rsid w:val="007758E8"/>
    <w:rsid w:val="00781D54"/>
    <w:rsid w:val="00787FFC"/>
    <w:rsid w:val="007A169C"/>
    <w:rsid w:val="007A1793"/>
    <w:rsid w:val="007A7720"/>
    <w:rsid w:val="007B2418"/>
    <w:rsid w:val="007B5045"/>
    <w:rsid w:val="007B5B98"/>
    <w:rsid w:val="007B6B72"/>
    <w:rsid w:val="007C2D9E"/>
    <w:rsid w:val="007C4878"/>
    <w:rsid w:val="007D77CB"/>
    <w:rsid w:val="007E066A"/>
    <w:rsid w:val="007F4A55"/>
    <w:rsid w:val="00801E0C"/>
    <w:rsid w:val="008029DA"/>
    <w:rsid w:val="00802E0C"/>
    <w:rsid w:val="008052D9"/>
    <w:rsid w:val="00806333"/>
    <w:rsid w:val="00810D27"/>
    <w:rsid w:val="00814DC3"/>
    <w:rsid w:val="00820ACB"/>
    <w:rsid w:val="00830214"/>
    <w:rsid w:val="00831458"/>
    <w:rsid w:val="00834C3E"/>
    <w:rsid w:val="008362C5"/>
    <w:rsid w:val="008377E7"/>
    <w:rsid w:val="00840816"/>
    <w:rsid w:val="008510EA"/>
    <w:rsid w:val="008538F6"/>
    <w:rsid w:val="0085491E"/>
    <w:rsid w:val="00855ACD"/>
    <w:rsid w:val="008570D5"/>
    <w:rsid w:val="008600B7"/>
    <w:rsid w:val="008610B9"/>
    <w:rsid w:val="00865F32"/>
    <w:rsid w:val="008705A1"/>
    <w:rsid w:val="00872816"/>
    <w:rsid w:val="008775EE"/>
    <w:rsid w:val="00881701"/>
    <w:rsid w:val="00884D1C"/>
    <w:rsid w:val="00885EB5"/>
    <w:rsid w:val="008906C2"/>
    <w:rsid w:val="00894521"/>
    <w:rsid w:val="00895A2D"/>
    <w:rsid w:val="008A298B"/>
    <w:rsid w:val="008B0702"/>
    <w:rsid w:val="008B349E"/>
    <w:rsid w:val="008B41E9"/>
    <w:rsid w:val="008B4DA1"/>
    <w:rsid w:val="008B737B"/>
    <w:rsid w:val="008C3E19"/>
    <w:rsid w:val="008D06A8"/>
    <w:rsid w:val="008D1504"/>
    <w:rsid w:val="008D4DFB"/>
    <w:rsid w:val="008E2379"/>
    <w:rsid w:val="008E406C"/>
    <w:rsid w:val="008E5996"/>
    <w:rsid w:val="008E5E78"/>
    <w:rsid w:val="008E76CB"/>
    <w:rsid w:val="008F301B"/>
    <w:rsid w:val="008F3650"/>
    <w:rsid w:val="008F4434"/>
    <w:rsid w:val="008F75C1"/>
    <w:rsid w:val="00900EE6"/>
    <w:rsid w:val="00902817"/>
    <w:rsid w:val="009051AB"/>
    <w:rsid w:val="00905509"/>
    <w:rsid w:val="00906E5B"/>
    <w:rsid w:val="00915F9A"/>
    <w:rsid w:val="00921436"/>
    <w:rsid w:val="0092484C"/>
    <w:rsid w:val="00932D69"/>
    <w:rsid w:val="00940427"/>
    <w:rsid w:val="00942715"/>
    <w:rsid w:val="00946702"/>
    <w:rsid w:val="009514BB"/>
    <w:rsid w:val="009619E5"/>
    <w:rsid w:val="00966DB2"/>
    <w:rsid w:val="00971B4E"/>
    <w:rsid w:val="00971CAF"/>
    <w:rsid w:val="00973270"/>
    <w:rsid w:val="00973D0E"/>
    <w:rsid w:val="009758B2"/>
    <w:rsid w:val="00975C42"/>
    <w:rsid w:val="00975F75"/>
    <w:rsid w:val="009768E2"/>
    <w:rsid w:val="00987DED"/>
    <w:rsid w:val="00994840"/>
    <w:rsid w:val="009A7B3A"/>
    <w:rsid w:val="009B06DB"/>
    <w:rsid w:val="009B47D0"/>
    <w:rsid w:val="009B63A8"/>
    <w:rsid w:val="009C0EA9"/>
    <w:rsid w:val="009C221F"/>
    <w:rsid w:val="009C3224"/>
    <w:rsid w:val="009C6DD4"/>
    <w:rsid w:val="009D4BFF"/>
    <w:rsid w:val="009D65F7"/>
    <w:rsid w:val="009E0B4E"/>
    <w:rsid w:val="009E19BF"/>
    <w:rsid w:val="009E55A8"/>
    <w:rsid w:val="009F4FE6"/>
    <w:rsid w:val="009F65DA"/>
    <w:rsid w:val="00A01495"/>
    <w:rsid w:val="00A016A5"/>
    <w:rsid w:val="00A05811"/>
    <w:rsid w:val="00A05FC5"/>
    <w:rsid w:val="00A07225"/>
    <w:rsid w:val="00A13446"/>
    <w:rsid w:val="00A14071"/>
    <w:rsid w:val="00A15DFC"/>
    <w:rsid w:val="00A21789"/>
    <w:rsid w:val="00A22619"/>
    <w:rsid w:val="00A24CAF"/>
    <w:rsid w:val="00A30354"/>
    <w:rsid w:val="00A310DB"/>
    <w:rsid w:val="00A31B0D"/>
    <w:rsid w:val="00A333FA"/>
    <w:rsid w:val="00A54023"/>
    <w:rsid w:val="00A5574A"/>
    <w:rsid w:val="00A60B78"/>
    <w:rsid w:val="00A63036"/>
    <w:rsid w:val="00A6643B"/>
    <w:rsid w:val="00A70245"/>
    <w:rsid w:val="00A70832"/>
    <w:rsid w:val="00A76ABE"/>
    <w:rsid w:val="00A76FF3"/>
    <w:rsid w:val="00A81D98"/>
    <w:rsid w:val="00A9015E"/>
    <w:rsid w:val="00A9308A"/>
    <w:rsid w:val="00A93C1E"/>
    <w:rsid w:val="00A95669"/>
    <w:rsid w:val="00A9607C"/>
    <w:rsid w:val="00A96326"/>
    <w:rsid w:val="00A96D03"/>
    <w:rsid w:val="00A96E1D"/>
    <w:rsid w:val="00AA1748"/>
    <w:rsid w:val="00AA263E"/>
    <w:rsid w:val="00AA2D3E"/>
    <w:rsid w:val="00AA54E5"/>
    <w:rsid w:val="00AA5951"/>
    <w:rsid w:val="00AA5E50"/>
    <w:rsid w:val="00AB1384"/>
    <w:rsid w:val="00AB1999"/>
    <w:rsid w:val="00AB4AAD"/>
    <w:rsid w:val="00AB4D89"/>
    <w:rsid w:val="00AC0382"/>
    <w:rsid w:val="00AC059E"/>
    <w:rsid w:val="00AC0949"/>
    <w:rsid w:val="00AC206A"/>
    <w:rsid w:val="00AC2353"/>
    <w:rsid w:val="00AC28DF"/>
    <w:rsid w:val="00AC5B3F"/>
    <w:rsid w:val="00AD06D1"/>
    <w:rsid w:val="00AD6480"/>
    <w:rsid w:val="00AE0FF6"/>
    <w:rsid w:val="00AF18F9"/>
    <w:rsid w:val="00AF4648"/>
    <w:rsid w:val="00AF5D49"/>
    <w:rsid w:val="00B006BF"/>
    <w:rsid w:val="00B05D4E"/>
    <w:rsid w:val="00B10E91"/>
    <w:rsid w:val="00B121BF"/>
    <w:rsid w:val="00B168F0"/>
    <w:rsid w:val="00B25F29"/>
    <w:rsid w:val="00B310FB"/>
    <w:rsid w:val="00B32B40"/>
    <w:rsid w:val="00B35FD2"/>
    <w:rsid w:val="00B40DAB"/>
    <w:rsid w:val="00B440E9"/>
    <w:rsid w:val="00B4443D"/>
    <w:rsid w:val="00B453E4"/>
    <w:rsid w:val="00B53BFF"/>
    <w:rsid w:val="00B54724"/>
    <w:rsid w:val="00B60A0D"/>
    <w:rsid w:val="00B65081"/>
    <w:rsid w:val="00B65BD7"/>
    <w:rsid w:val="00B70383"/>
    <w:rsid w:val="00B766D1"/>
    <w:rsid w:val="00B77E61"/>
    <w:rsid w:val="00B830C9"/>
    <w:rsid w:val="00B86125"/>
    <w:rsid w:val="00B87C8F"/>
    <w:rsid w:val="00B92584"/>
    <w:rsid w:val="00B92A6C"/>
    <w:rsid w:val="00B94613"/>
    <w:rsid w:val="00B95A72"/>
    <w:rsid w:val="00B96173"/>
    <w:rsid w:val="00BA2439"/>
    <w:rsid w:val="00BA4BEB"/>
    <w:rsid w:val="00BB0D56"/>
    <w:rsid w:val="00BB23F4"/>
    <w:rsid w:val="00BC1B00"/>
    <w:rsid w:val="00BC39A1"/>
    <w:rsid w:val="00BC3E3D"/>
    <w:rsid w:val="00BC3E5D"/>
    <w:rsid w:val="00BC7307"/>
    <w:rsid w:val="00BD491B"/>
    <w:rsid w:val="00BD69D9"/>
    <w:rsid w:val="00BD6A6A"/>
    <w:rsid w:val="00BE1548"/>
    <w:rsid w:val="00BE4457"/>
    <w:rsid w:val="00BE51C4"/>
    <w:rsid w:val="00BF0690"/>
    <w:rsid w:val="00BF0AE1"/>
    <w:rsid w:val="00BF5679"/>
    <w:rsid w:val="00BF56F5"/>
    <w:rsid w:val="00BF6A2A"/>
    <w:rsid w:val="00C0056C"/>
    <w:rsid w:val="00C044CF"/>
    <w:rsid w:val="00C04609"/>
    <w:rsid w:val="00C04EBD"/>
    <w:rsid w:val="00C05920"/>
    <w:rsid w:val="00C072EA"/>
    <w:rsid w:val="00C13050"/>
    <w:rsid w:val="00C21E6A"/>
    <w:rsid w:val="00C24482"/>
    <w:rsid w:val="00C24498"/>
    <w:rsid w:val="00C30ACF"/>
    <w:rsid w:val="00C31477"/>
    <w:rsid w:val="00C315AA"/>
    <w:rsid w:val="00C32189"/>
    <w:rsid w:val="00C3344A"/>
    <w:rsid w:val="00C3392F"/>
    <w:rsid w:val="00C36C6D"/>
    <w:rsid w:val="00C42EC4"/>
    <w:rsid w:val="00C46E0F"/>
    <w:rsid w:val="00C54453"/>
    <w:rsid w:val="00C54767"/>
    <w:rsid w:val="00C54A11"/>
    <w:rsid w:val="00C5531F"/>
    <w:rsid w:val="00C55ACF"/>
    <w:rsid w:val="00C576D2"/>
    <w:rsid w:val="00C63212"/>
    <w:rsid w:val="00C71A93"/>
    <w:rsid w:val="00C720EA"/>
    <w:rsid w:val="00C74AF4"/>
    <w:rsid w:val="00C75ACA"/>
    <w:rsid w:val="00C821FD"/>
    <w:rsid w:val="00C829B6"/>
    <w:rsid w:val="00C86BFC"/>
    <w:rsid w:val="00C924E9"/>
    <w:rsid w:val="00C9427B"/>
    <w:rsid w:val="00C95552"/>
    <w:rsid w:val="00CA389C"/>
    <w:rsid w:val="00CB0F65"/>
    <w:rsid w:val="00CB60BF"/>
    <w:rsid w:val="00CC3C63"/>
    <w:rsid w:val="00CD3243"/>
    <w:rsid w:val="00CD7F87"/>
    <w:rsid w:val="00CE0AF2"/>
    <w:rsid w:val="00CE157E"/>
    <w:rsid w:val="00CE2CF4"/>
    <w:rsid w:val="00CF38C0"/>
    <w:rsid w:val="00CF3F6E"/>
    <w:rsid w:val="00CF4647"/>
    <w:rsid w:val="00CF552E"/>
    <w:rsid w:val="00D0695E"/>
    <w:rsid w:val="00D071BF"/>
    <w:rsid w:val="00D07C8F"/>
    <w:rsid w:val="00D07FAC"/>
    <w:rsid w:val="00D10AFA"/>
    <w:rsid w:val="00D10EC6"/>
    <w:rsid w:val="00D13679"/>
    <w:rsid w:val="00D16507"/>
    <w:rsid w:val="00D237BB"/>
    <w:rsid w:val="00D269B6"/>
    <w:rsid w:val="00D274BB"/>
    <w:rsid w:val="00D306FD"/>
    <w:rsid w:val="00D31B9F"/>
    <w:rsid w:val="00D3227E"/>
    <w:rsid w:val="00D33D85"/>
    <w:rsid w:val="00D40144"/>
    <w:rsid w:val="00D42C32"/>
    <w:rsid w:val="00D437BB"/>
    <w:rsid w:val="00D438EF"/>
    <w:rsid w:val="00D467AB"/>
    <w:rsid w:val="00D470B4"/>
    <w:rsid w:val="00D56C02"/>
    <w:rsid w:val="00D62981"/>
    <w:rsid w:val="00D62D1D"/>
    <w:rsid w:val="00D6397D"/>
    <w:rsid w:val="00D63D36"/>
    <w:rsid w:val="00D64AE7"/>
    <w:rsid w:val="00D66103"/>
    <w:rsid w:val="00D66A88"/>
    <w:rsid w:val="00D722CE"/>
    <w:rsid w:val="00D72F91"/>
    <w:rsid w:val="00D80E18"/>
    <w:rsid w:val="00D80F5C"/>
    <w:rsid w:val="00D838B8"/>
    <w:rsid w:val="00D848FE"/>
    <w:rsid w:val="00D952F3"/>
    <w:rsid w:val="00DA07BF"/>
    <w:rsid w:val="00DA30BD"/>
    <w:rsid w:val="00DA59D4"/>
    <w:rsid w:val="00DA6FE3"/>
    <w:rsid w:val="00DB0B1E"/>
    <w:rsid w:val="00DB1572"/>
    <w:rsid w:val="00DB26DB"/>
    <w:rsid w:val="00DB41AF"/>
    <w:rsid w:val="00DB5F8F"/>
    <w:rsid w:val="00DB6F55"/>
    <w:rsid w:val="00DC185A"/>
    <w:rsid w:val="00DC1983"/>
    <w:rsid w:val="00DC1BEB"/>
    <w:rsid w:val="00DC2466"/>
    <w:rsid w:val="00DC5D28"/>
    <w:rsid w:val="00DC61B3"/>
    <w:rsid w:val="00DC6AB9"/>
    <w:rsid w:val="00DD064C"/>
    <w:rsid w:val="00DD0693"/>
    <w:rsid w:val="00DD176B"/>
    <w:rsid w:val="00DD3685"/>
    <w:rsid w:val="00DD47EA"/>
    <w:rsid w:val="00DD508B"/>
    <w:rsid w:val="00DD59FC"/>
    <w:rsid w:val="00DF0A57"/>
    <w:rsid w:val="00DF0CFA"/>
    <w:rsid w:val="00DF1D1E"/>
    <w:rsid w:val="00DF39A3"/>
    <w:rsid w:val="00E02952"/>
    <w:rsid w:val="00E02D35"/>
    <w:rsid w:val="00E037EF"/>
    <w:rsid w:val="00E039BD"/>
    <w:rsid w:val="00E03B22"/>
    <w:rsid w:val="00E0643F"/>
    <w:rsid w:val="00E222C8"/>
    <w:rsid w:val="00E24B83"/>
    <w:rsid w:val="00E26102"/>
    <w:rsid w:val="00E26670"/>
    <w:rsid w:val="00E30A71"/>
    <w:rsid w:val="00E31BD0"/>
    <w:rsid w:val="00E34520"/>
    <w:rsid w:val="00E3493B"/>
    <w:rsid w:val="00E36057"/>
    <w:rsid w:val="00E44C4C"/>
    <w:rsid w:val="00E47012"/>
    <w:rsid w:val="00E53BBA"/>
    <w:rsid w:val="00E548AC"/>
    <w:rsid w:val="00E6303B"/>
    <w:rsid w:val="00E63A2A"/>
    <w:rsid w:val="00E71454"/>
    <w:rsid w:val="00E76A98"/>
    <w:rsid w:val="00E772A1"/>
    <w:rsid w:val="00E82E07"/>
    <w:rsid w:val="00E82F67"/>
    <w:rsid w:val="00E83DD3"/>
    <w:rsid w:val="00E850BE"/>
    <w:rsid w:val="00E87386"/>
    <w:rsid w:val="00E91214"/>
    <w:rsid w:val="00E9234E"/>
    <w:rsid w:val="00E93B2E"/>
    <w:rsid w:val="00EA507D"/>
    <w:rsid w:val="00EB0F84"/>
    <w:rsid w:val="00EC0182"/>
    <w:rsid w:val="00EC0A3E"/>
    <w:rsid w:val="00EC35AF"/>
    <w:rsid w:val="00EC3DD3"/>
    <w:rsid w:val="00EC439D"/>
    <w:rsid w:val="00EC4A40"/>
    <w:rsid w:val="00EC6B80"/>
    <w:rsid w:val="00EC76E7"/>
    <w:rsid w:val="00EC7CFD"/>
    <w:rsid w:val="00ED254D"/>
    <w:rsid w:val="00EE1942"/>
    <w:rsid w:val="00EE49E7"/>
    <w:rsid w:val="00EE54C9"/>
    <w:rsid w:val="00EE6E1F"/>
    <w:rsid w:val="00EF12F0"/>
    <w:rsid w:val="00EF1C03"/>
    <w:rsid w:val="00EF559B"/>
    <w:rsid w:val="00EF70C5"/>
    <w:rsid w:val="00F007C9"/>
    <w:rsid w:val="00F031F1"/>
    <w:rsid w:val="00F03B35"/>
    <w:rsid w:val="00F0534C"/>
    <w:rsid w:val="00F1056B"/>
    <w:rsid w:val="00F11E31"/>
    <w:rsid w:val="00F1520F"/>
    <w:rsid w:val="00F16CF0"/>
    <w:rsid w:val="00F324FA"/>
    <w:rsid w:val="00F35576"/>
    <w:rsid w:val="00F355B5"/>
    <w:rsid w:val="00F37029"/>
    <w:rsid w:val="00F42B8F"/>
    <w:rsid w:val="00F43540"/>
    <w:rsid w:val="00F447A4"/>
    <w:rsid w:val="00F44D08"/>
    <w:rsid w:val="00F5442E"/>
    <w:rsid w:val="00F55779"/>
    <w:rsid w:val="00F61826"/>
    <w:rsid w:val="00F628DC"/>
    <w:rsid w:val="00F64286"/>
    <w:rsid w:val="00F64418"/>
    <w:rsid w:val="00F645B0"/>
    <w:rsid w:val="00F66B93"/>
    <w:rsid w:val="00F71F54"/>
    <w:rsid w:val="00F7205F"/>
    <w:rsid w:val="00F7318A"/>
    <w:rsid w:val="00F74C47"/>
    <w:rsid w:val="00F76A69"/>
    <w:rsid w:val="00F82B03"/>
    <w:rsid w:val="00F84A5A"/>
    <w:rsid w:val="00F853B2"/>
    <w:rsid w:val="00F87F36"/>
    <w:rsid w:val="00F92AB8"/>
    <w:rsid w:val="00F96DB5"/>
    <w:rsid w:val="00FA04C6"/>
    <w:rsid w:val="00FA5447"/>
    <w:rsid w:val="00FA6EFC"/>
    <w:rsid w:val="00FB549C"/>
    <w:rsid w:val="00FB5E2A"/>
    <w:rsid w:val="00FC1ADA"/>
    <w:rsid w:val="00FC2E1B"/>
    <w:rsid w:val="00FC4F5B"/>
    <w:rsid w:val="00FC5321"/>
    <w:rsid w:val="00FC5D6E"/>
    <w:rsid w:val="00FD44C9"/>
    <w:rsid w:val="00FD553C"/>
    <w:rsid w:val="00FD5CAA"/>
    <w:rsid w:val="00FD5E1E"/>
    <w:rsid w:val="00FD7839"/>
    <w:rsid w:val="00FE0E0D"/>
    <w:rsid w:val="00FF0350"/>
    <w:rsid w:val="00FF0430"/>
    <w:rsid w:val="00FF2145"/>
    <w:rsid w:val="00FF3C94"/>
    <w:rsid w:val="00FF4F39"/>
    <w:rsid w:val="00FF56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65CE583"/>
  <w15:chartTrackingRefBased/>
  <w15:docId w15:val="{9E3CD55B-261D-4ABC-AFA7-4ED6AFCA0E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722CE"/>
    <w:pPr>
      <w:spacing w:after="0" w:line="240" w:lineRule="auto"/>
    </w:pPr>
    <w:rPr>
      <w:rFonts w:ascii="Times New Roman" w:eastAsia="SimSun" w:hAnsi="Times New Roman" w:cs="Times New Roman"/>
      <w:sz w:val="24"/>
      <w:szCs w:val="24"/>
      <w:lang w:eastAsia="zh-CN"/>
    </w:rPr>
  </w:style>
  <w:style w:type="paragraph" w:styleId="Heading3">
    <w:name w:val="heading 3"/>
    <w:basedOn w:val="Normal"/>
    <w:link w:val="Heading3Char"/>
    <w:qFormat/>
    <w:rsid w:val="00D722CE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D722CE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D722CE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D722CE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D722CE"/>
    <w:rPr>
      <w:rFonts w:ascii="Trebuchet MS" w:eastAsia="Calibri" w:hAnsi="Trebuchet MS" w:cs="Times New Roman"/>
      <w:szCs w:val="20"/>
      <w:lang w:val="x-none"/>
    </w:rPr>
  </w:style>
  <w:style w:type="paragraph" w:styleId="Footer">
    <w:name w:val="footer"/>
    <w:basedOn w:val="Normal"/>
    <w:link w:val="FooterChar"/>
    <w:uiPriority w:val="99"/>
    <w:rsid w:val="00D722CE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basedOn w:val="DefaultParagraphFont"/>
    <w:link w:val="Footer"/>
    <w:uiPriority w:val="99"/>
    <w:rsid w:val="00D722CE"/>
    <w:rPr>
      <w:rFonts w:ascii="Times New Roman" w:eastAsia="SimSun" w:hAnsi="Times New Roman" w:cs="Times New Roman"/>
      <w:sz w:val="24"/>
      <w:szCs w:val="24"/>
      <w:lang w:val="x-none" w:eastAsia="zh-CN"/>
    </w:rPr>
  </w:style>
  <w:style w:type="paragraph" w:styleId="FootnoteText">
    <w:name w:val="footnote text"/>
    <w:basedOn w:val="Normal"/>
    <w:link w:val="FootnoteTextChar"/>
    <w:rsid w:val="00D722CE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rsid w:val="00D722CE"/>
    <w:rPr>
      <w:rFonts w:ascii="Times New Roman" w:eastAsia="SimSun" w:hAnsi="Times New Roman" w:cs="Times New Roman"/>
      <w:sz w:val="20"/>
      <w:szCs w:val="20"/>
      <w:lang w:eastAsia="zh-CN"/>
    </w:rPr>
  </w:style>
  <w:style w:type="character" w:styleId="FootnoteReference">
    <w:name w:val="footnote reference"/>
    <w:basedOn w:val="DefaultParagraphFont"/>
    <w:rsid w:val="00D722CE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3FB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3FB9"/>
    <w:rPr>
      <w:rFonts w:ascii="Segoe UI" w:eastAsia="SimSun" w:hAnsi="Segoe UI" w:cs="Segoe UI"/>
      <w:sz w:val="18"/>
      <w:szCs w:val="18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219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11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16E8C0B-3A93-446E-A355-1DB620811C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2080</TotalTime>
  <Pages>9</Pages>
  <Words>2736</Words>
  <Characters>15601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Flynn</dc:creator>
  <cp:keywords/>
  <dc:description/>
  <cp:lastModifiedBy>Beth Flynn</cp:lastModifiedBy>
  <cp:revision>795</cp:revision>
  <cp:lastPrinted>2019-06-10T08:39:00Z</cp:lastPrinted>
  <dcterms:created xsi:type="dcterms:W3CDTF">2019-04-25T17:31:00Z</dcterms:created>
  <dcterms:modified xsi:type="dcterms:W3CDTF">2019-06-10T12:24:00Z</dcterms:modified>
</cp:coreProperties>
</file>