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401BA" w:rsidRDefault="00F2507F" w:rsidP="00A87CDE">
      <w:pPr>
        <w:jc w:val="both"/>
        <w:rPr>
          <w:lang w:val="en-US"/>
        </w:rPr>
      </w:pPr>
      <w:r w:rsidRPr="00F2507F">
        <w:drawing>
          <wp:inline distT="0" distB="0" distL="0" distR="0">
            <wp:extent cx="2565888" cy="1002323"/>
            <wp:effectExtent l="19050" t="0" r="5862" b="0"/>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5" r:link="rId6" cstate="print">
                      <a:extLst>
                        <a:ext uri="{28A0092B-C50C-407E-A947-70E740481C1C}">
                          <a14:useLocalDpi xmlns="" xmlns:lc="http://schemas.openxmlformats.org/drawingml/2006/lockedCanvas" xmlns:a14="http://schemas.microsoft.com/office/drawing/2010/main" xmlns:w="http://schemas.openxmlformats.org/wordprocessingml/2006/main" xmlns:w10="urn:schemas-microsoft-com:office:word" xmlns:v="urn:schemas-microsoft-com:vml" xmlns:o="urn:schemas-microsoft-com:office:office" val="0"/>
                        </a:ext>
                      </a:extLst>
                    </a:blip>
                    <a:srcRect/>
                    <a:stretch>
                      <a:fillRect/>
                    </a:stretch>
                  </pic:blipFill>
                  <pic:spPr bwMode="auto">
                    <a:xfrm>
                      <a:off x="0" y="0"/>
                      <a:ext cx="2565888" cy="1002323"/>
                    </a:xfrm>
                    <a:prstGeom prst="rect">
                      <a:avLst/>
                    </a:prstGeom>
                    <a:noFill/>
                    <a:ln>
                      <a:noFill/>
                    </a:ln>
                  </pic:spPr>
                </pic:pic>
              </a:graphicData>
            </a:graphic>
          </wp:inline>
        </w:drawing>
      </w:r>
    </w:p>
    <w:p w:rsidR="00A87CDE" w:rsidRDefault="00A87CDE">
      <w:pPr>
        <w:rPr>
          <w:sz w:val="44"/>
          <w:szCs w:val="44"/>
          <w:lang w:val="en-US"/>
        </w:rPr>
      </w:pPr>
    </w:p>
    <w:p w:rsidR="00F2507F" w:rsidRPr="00A87CDE" w:rsidRDefault="00F2507F" w:rsidP="000B15AA">
      <w:pPr>
        <w:jc w:val="center"/>
        <w:rPr>
          <w:sz w:val="44"/>
          <w:szCs w:val="44"/>
          <w:lang w:val="en-US"/>
        </w:rPr>
      </w:pPr>
      <w:r w:rsidRPr="00A87CDE">
        <w:rPr>
          <w:sz w:val="44"/>
          <w:szCs w:val="44"/>
          <w:lang w:val="en-US"/>
        </w:rPr>
        <w:t>Research Methods (M5X01282)</w:t>
      </w:r>
    </w:p>
    <w:p w:rsidR="00F2507F" w:rsidRPr="00A87CDE" w:rsidRDefault="00F2507F" w:rsidP="000B15AA">
      <w:pPr>
        <w:jc w:val="center"/>
        <w:rPr>
          <w:sz w:val="36"/>
          <w:szCs w:val="36"/>
          <w:lang w:val="en-US"/>
        </w:rPr>
      </w:pPr>
      <w:proofErr w:type="spellStart"/>
      <w:r w:rsidRPr="00A87CDE">
        <w:rPr>
          <w:sz w:val="36"/>
          <w:szCs w:val="36"/>
          <w:lang w:val="en-US"/>
        </w:rPr>
        <w:t>Todor</w:t>
      </w:r>
      <w:proofErr w:type="spellEnd"/>
      <w:r w:rsidRPr="00A87CDE">
        <w:rPr>
          <w:sz w:val="36"/>
          <w:szCs w:val="36"/>
          <w:lang w:val="en-US"/>
        </w:rPr>
        <w:t xml:space="preserve"> </w:t>
      </w:r>
      <w:proofErr w:type="spellStart"/>
      <w:r w:rsidRPr="00A87CDE">
        <w:rPr>
          <w:sz w:val="36"/>
          <w:szCs w:val="36"/>
          <w:lang w:val="en-US"/>
        </w:rPr>
        <w:t>Stoykov</w:t>
      </w:r>
      <w:proofErr w:type="spellEnd"/>
      <w:r w:rsidRPr="00A87CDE">
        <w:rPr>
          <w:sz w:val="36"/>
          <w:szCs w:val="36"/>
          <w:lang w:val="en-US"/>
        </w:rPr>
        <w:t xml:space="preserve"> 1702643</w:t>
      </w:r>
    </w:p>
    <w:p w:rsidR="00A87CDE" w:rsidRDefault="00A87CDE" w:rsidP="00A87CDE">
      <w:pPr>
        <w:jc w:val="both"/>
        <w:rPr>
          <w:sz w:val="40"/>
          <w:szCs w:val="40"/>
          <w:lang w:val="en-US"/>
        </w:rPr>
      </w:pPr>
    </w:p>
    <w:p w:rsidR="00F2507F" w:rsidRPr="00A87CDE" w:rsidRDefault="00F2507F" w:rsidP="000B15AA">
      <w:pPr>
        <w:jc w:val="center"/>
        <w:rPr>
          <w:sz w:val="40"/>
          <w:szCs w:val="40"/>
          <w:lang w:val="en-US"/>
        </w:rPr>
      </w:pPr>
      <w:r w:rsidRPr="00A87CDE">
        <w:rPr>
          <w:sz w:val="40"/>
          <w:szCs w:val="40"/>
        </w:rPr>
        <w:t>Produce a report discussing the mixed methods research methodology design, data collection and analysis</w:t>
      </w:r>
      <w:r w:rsidR="00FF5D70" w:rsidRPr="00A87CDE">
        <w:rPr>
          <w:sz w:val="40"/>
          <w:szCs w:val="40"/>
        </w:rPr>
        <w:t xml:space="preserve"> techniques in order to analy</w:t>
      </w:r>
      <w:r w:rsidR="00FF5D70" w:rsidRPr="00A87CDE">
        <w:rPr>
          <w:sz w:val="40"/>
          <w:szCs w:val="40"/>
          <w:lang w:val="en-US"/>
        </w:rPr>
        <w:t>z</w:t>
      </w:r>
      <w:r w:rsidRPr="00A87CDE">
        <w:rPr>
          <w:sz w:val="40"/>
          <w:szCs w:val="40"/>
        </w:rPr>
        <w:t>e the implications to supply chains and transportation IF UK exists the EU with No Deal.</w:t>
      </w:r>
    </w:p>
    <w:p w:rsidR="00A87CDE" w:rsidRDefault="00A87CDE" w:rsidP="00F2507F">
      <w:pPr>
        <w:jc w:val="both"/>
        <w:rPr>
          <w:b/>
          <w:lang w:val="en-US"/>
        </w:rPr>
      </w:pPr>
    </w:p>
    <w:p w:rsidR="00A87CDE" w:rsidRDefault="00A87CDE" w:rsidP="00F2507F">
      <w:pPr>
        <w:jc w:val="both"/>
        <w:rPr>
          <w:b/>
          <w:lang w:val="en-US"/>
        </w:rPr>
      </w:pPr>
    </w:p>
    <w:p w:rsidR="00F2507F" w:rsidRDefault="00F2507F" w:rsidP="00F2507F">
      <w:pPr>
        <w:jc w:val="both"/>
        <w:rPr>
          <w:b/>
          <w:lang w:val="en-US"/>
        </w:rPr>
      </w:pPr>
      <w:r w:rsidRPr="00F2507F">
        <w:rPr>
          <w:b/>
          <w:lang w:val="en-US"/>
        </w:rPr>
        <w:t>Abstract</w:t>
      </w:r>
    </w:p>
    <w:p w:rsidR="00F2507F" w:rsidRDefault="00A13E43" w:rsidP="00F2507F">
      <w:pPr>
        <w:jc w:val="both"/>
        <w:rPr>
          <w:lang w:val="en-US"/>
        </w:rPr>
      </w:pPr>
      <w:r w:rsidRPr="00A13E43">
        <w:rPr>
          <w:lang w:val="en-US"/>
        </w:rPr>
        <w:t xml:space="preserve">Research </w:t>
      </w:r>
      <w:r>
        <w:rPr>
          <w:lang w:val="en-US"/>
        </w:rPr>
        <w:t>has always been a way for human beings to question what we observe and explore it further, so we could understand it and make conclusions to make our practice skills better and their knowledge base.</w:t>
      </w:r>
      <w:sdt>
        <w:sdtPr>
          <w:rPr>
            <w:lang w:val="en-US"/>
          </w:rPr>
          <w:id w:val="450107849"/>
          <w:citation/>
        </w:sdtPr>
        <w:sdtContent>
          <w:r w:rsidR="00FC3BCA">
            <w:rPr>
              <w:lang w:val="en-US"/>
            </w:rPr>
            <w:fldChar w:fldCharType="begin"/>
          </w:r>
          <w:r w:rsidR="00FC3BCA">
            <w:rPr>
              <w:lang w:val="en-US"/>
            </w:rPr>
            <w:instrText xml:space="preserve"> CITATION RYi03 \l 1033 </w:instrText>
          </w:r>
          <w:r w:rsidR="00FC3BCA">
            <w:rPr>
              <w:lang w:val="en-US"/>
            </w:rPr>
            <w:fldChar w:fldCharType="separate"/>
          </w:r>
          <w:r w:rsidR="00FC3BCA">
            <w:rPr>
              <w:noProof/>
              <w:lang w:val="en-US"/>
            </w:rPr>
            <w:t xml:space="preserve"> (Yin, 2003)</w:t>
          </w:r>
          <w:r w:rsidR="00FC3BCA">
            <w:rPr>
              <w:lang w:val="en-US"/>
            </w:rPr>
            <w:fldChar w:fldCharType="end"/>
          </w:r>
        </w:sdtContent>
      </w:sdt>
      <w:r>
        <w:rPr>
          <w:lang w:val="en-US"/>
        </w:rPr>
        <w:t xml:space="preserve"> Furthermore, research is not only a pair of skills but a way of thinking. Research develops a </w:t>
      </w:r>
      <w:r w:rsidR="00441421">
        <w:rPr>
          <w:lang w:val="en-US"/>
        </w:rPr>
        <w:t xml:space="preserve">different way of logical and rational thinking that motivates you to critically study every aspect in a certain situation. Moreover, it helps you to understand the guiding concepts that control a particular procedure </w:t>
      </w:r>
      <w:r w:rsidR="00BB4E95">
        <w:rPr>
          <w:lang w:val="en-US"/>
        </w:rPr>
        <w:t>in your pra</w:t>
      </w:r>
      <w:r w:rsidR="004A4D3C">
        <w:rPr>
          <w:lang w:val="en-US"/>
        </w:rPr>
        <w:t>ctice, develops new ways to contribute to the advancement of your profession. To continue with research develops an analytical way of thinking in people which becomes a cycle of an individual’s practice which pushes you to observe, question and explore further.</w:t>
      </w:r>
      <w:sdt>
        <w:sdtPr>
          <w:rPr>
            <w:lang w:val="en-US"/>
          </w:rPr>
          <w:id w:val="450107850"/>
          <w:citation/>
        </w:sdtPr>
        <w:sdtContent>
          <w:r w:rsidR="00FC3BCA">
            <w:rPr>
              <w:lang w:val="en-US"/>
            </w:rPr>
            <w:fldChar w:fldCharType="begin"/>
          </w:r>
          <w:r w:rsidR="00FC3BCA">
            <w:rPr>
              <w:lang w:val="en-US"/>
            </w:rPr>
            <w:instrText xml:space="preserve"> CITATION RYi03 \l 1033 </w:instrText>
          </w:r>
          <w:r w:rsidR="00FC3BCA">
            <w:rPr>
              <w:lang w:val="en-US"/>
            </w:rPr>
            <w:fldChar w:fldCharType="separate"/>
          </w:r>
          <w:r w:rsidR="00FC3BCA">
            <w:rPr>
              <w:noProof/>
              <w:lang w:val="en-US"/>
            </w:rPr>
            <w:t xml:space="preserve"> (Yin, 2003)</w:t>
          </w:r>
          <w:r w:rsidR="00FC3BCA">
            <w:rPr>
              <w:lang w:val="en-US"/>
            </w:rPr>
            <w:fldChar w:fldCharType="end"/>
          </w:r>
        </w:sdtContent>
      </w:sdt>
      <w:r w:rsidR="004A4D3C">
        <w:rPr>
          <w:lang w:val="en-US"/>
        </w:rPr>
        <w:t xml:space="preserve"> </w:t>
      </w:r>
    </w:p>
    <w:p w:rsidR="004A4D3C" w:rsidRDefault="004A4D3C" w:rsidP="00F2507F">
      <w:pPr>
        <w:jc w:val="both"/>
        <w:rPr>
          <w:b/>
          <w:lang w:val="en-US"/>
        </w:rPr>
      </w:pPr>
      <w:r w:rsidRPr="004A4D3C">
        <w:rPr>
          <w:b/>
          <w:lang w:val="en-US"/>
        </w:rPr>
        <w:t>Introduction</w:t>
      </w:r>
    </w:p>
    <w:p w:rsidR="004A4D3C" w:rsidRDefault="004A4D3C" w:rsidP="00F2507F">
      <w:pPr>
        <w:jc w:val="both"/>
        <w:rPr>
          <w:lang w:val="en-US"/>
        </w:rPr>
      </w:pPr>
      <w:r>
        <w:rPr>
          <w:lang w:val="en-US"/>
        </w:rPr>
        <w:t xml:space="preserve">This report will look at the mixed methods research approach and the data collection techniques </w:t>
      </w:r>
      <w:r w:rsidR="00FF5D70">
        <w:rPr>
          <w:lang w:val="en-US"/>
        </w:rPr>
        <w:t xml:space="preserve">used to analyze the possible outcomes for the supply chains and transportation if UK goes out of the EU with No Deal. The mixed methods research design uses the assets of both quantitative and </w:t>
      </w:r>
      <w:r w:rsidR="00FF5D70">
        <w:rPr>
          <w:lang w:val="en-US"/>
        </w:rPr>
        <w:lastRenderedPageBreak/>
        <w:t>qualitative research.</w:t>
      </w:r>
      <w:sdt>
        <w:sdtPr>
          <w:rPr>
            <w:lang w:val="en-US"/>
          </w:rPr>
          <w:id w:val="450107852"/>
          <w:citation/>
        </w:sdtPr>
        <w:sdtContent>
          <w:r w:rsidR="00FC3BCA">
            <w:rPr>
              <w:lang w:val="en-US"/>
            </w:rPr>
            <w:fldChar w:fldCharType="begin"/>
          </w:r>
          <w:r w:rsidR="00FC3BCA">
            <w:rPr>
              <w:lang w:val="en-US"/>
            </w:rPr>
            <w:instrText xml:space="preserve"> CITATION Ran19 \l 1033 </w:instrText>
          </w:r>
          <w:r w:rsidR="00FC3BCA">
            <w:rPr>
              <w:lang w:val="en-US"/>
            </w:rPr>
            <w:fldChar w:fldCharType="separate"/>
          </w:r>
          <w:r w:rsidR="00FC3BCA">
            <w:rPr>
              <w:noProof/>
              <w:lang w:val="en-US"/>
            </w:rPr>
            <w:t xml:space="preserve"> (Kumar, 2019)</w:t>
          </w:r>
          <w:r w:rsidR="00FC3BCA">
            <w:rPr>
              <w:lang w:val="en-US"/>
            </w:rPr>
            <w:fldChar w:fldCharType="end"/>
          </w:r>
        </w:sdtContent>
      </w:sdt>
      <w:r w:rsidR="00FF5D70">
        <w:rPr>
          <w:lang w:val="en-US"/>
        </w:rPr>
        <w:t xml:space="preserve"> Moreover this method </w:t>
      </w:r>
      <w:r w:rsidR="001A428D">
        <w:rPr>
          <w:lang w:val="en-US"/>
        </w:rPr>
        <w:t xml:space="preserve">is more a philosophic approach to a question that uses two or more methods because it is based on a belief that different methods have different strengths for different situations. Furthermore, the mixed methods research design aims to best accomplish the objectives of a study by </w:t>
      </w:r>
      <w:r w:rsidR="00A87CDE">
        <w:rPr>
          <w:lang w:val="en-US"/>
        </w:rPr>
        <w:t xml:space="preserve">bringing together the strengths of different methods. This is how mixed methods approach works to social research. </w:t>
      </w:r>
      <w:sdt>
        <w:sdtPr>
          <w:rPr>
            <w:lang w:val="en-US"/>
          </w:rPr>
          <w:id w:val="450107853"/>
          <w:citation/>
        </w:sdtPr>
        <w:sdtContent>
          <w:r w:rsidR="00FC3BCA">
            <w:rPr>
              <w:lang w:val="en-US"/>
            </w:rPr>
            <w:fldChar w:fldCharType="begin"/>
          </w:r>
          <w:r w:rsidR="00FC3BCA">
            <w:rPr>
              <w:lang w:val="en-US"/>
            </w:rPr>
            <w:instrText xml:space="preserve"> CITATION Ran19 \l 1033 </w:instrText>
          </w:r>
          <w:r w:rsidR="00FC3BCA">
            <w:rPr>
              <w:lang w:val="en-US"/>
            </w:rPr>
            <w:fldChar w:fldCharType="separate"/>
          </w:r>
          <w:r w:rsidR="00FC3BCA">
            <w:rPr>
              <w:noProof/>
              <w:lang w:val="en-US"/>
            </w:rPr>
            <w:t>(Kumar, 2019)</w:t>
          </w:r>
          <w:r w:rsidR="00FC3BCA">
            <w:rPr>
              <w:lang w:val="en-US"/>
            </w:rPr>
            <w:fldChar w:fldCharType="end"/>
          </w:r>
        </w:sdtContent>
      </w:sdt>
    </w:p>
    <w:p w:rsidR="00A87CDE" w:rsidRPr="004A4D3C" w:rsidRDefault="00A87CDE" w:rsidP="00A87CDE">
      <w:pPr>
        <w:jc w:val="center"/>
        <w:rPr>
          <w:lang w:val="en-US"/>
        </w:rPr>
      </w:pPr>
      <w:r>
        <w:rPr>
          <w:noProof/>
          <w:lang w:eastAsia="bg-BG"/>
        </w:rPr>
        <w:drawing>
          <wp:inline distT="0" distB="0" distL="0" distR="0">
            <wp:extent cx="5695950" cy="4384977"/>
            <wp:effectExtent l="19050" t="0" r="0" b="0"/>
            <wp:docPr id="1" name="Picture 0" descr="snip_201905101332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0510133219.png"/>
                    <pic:cNvPicPr/>
                  </pic:nvPicPr>
                  <pic:blipFill>
                    <a:blip r:embed="rId7" cstate="print"/>
                    <a:stretch>
                      <a:fillRect/>
                    </a:stretch>
                  </pic:blipFill>
                  <pic:spPr>
                    <a:xfrm>
                      <a:off x="0" y="0"/>
                      <a:ext cx="5694027" cy="4383497"/>
                    </a:xfrm>
                    <a:prstGeom prst="rect">
                      <a:avLst/>
                    </a:prstGeom>
                  </pic:spPr>
                </pic:pic>
              </a:graphicData>
            </a:graphic>
          </wp:inline>
        </w:drawing>
      </w:r>
    </w:p>
    <w:p w:rsidR="00F2507F" w:rsidRDefault="00A87CDE" w:rsidP="00A87CDE">
      <w:pPr>
        <w:jc w:val="both"/>
        <w:rPr>
          <w:b/>
          <w:lang w:val="en-US"/>
        </w:rPr>
      </w:pPr>
      <w:r w:rsidRPr="00A87CDE">
        <w:rPr>
          <w:b/>
          <w:lang w:val="en-US"/>
        </w:rPr>
        <w:t xml:space="preserve">Research Question </w:t>
      </w:r>
    </w:p>
    <w:p w:rsidR="00A87CDE" w:rsidRDefault="00A87CDE" w:rsidP="00A87CDE">
      <w:pPr>
        <w:jc w:val="both"/>
        <w:rPr>
          <w:lang w:val="en-US"/>
        </w:rPr>
      </w:pPr>
      <w:r>
        <w:rPr>
          <w:lang w:val="en-US"/>
        </w:rPr>
        <w:t xml:space="preserve">The question being asked in this report is </w:t>
      </w:r>
      <w:r w:rsidR="00D3606A">
        <w:rPr>
          <w:lang w:val="en-US"/>
        </w:rPr>
        <w:t>to analyze the</w:t>
      </w:r>
      <w:r w:rsidR="00D3606A" w:rsidRPr="00D3606A">
        <w:rPr>
          <w:lang w:val="en-US"/>
        </w:rPr>
        <w:t xml:space="preserve"> implications to supply chains and transportation</w:t>
      </w:r>
      <w:r w:rsidR="00D3606A">
        <w:rPr>
          <w:lang w:val="en-US"/>
        </w:rPr>
        <w:t xml:space="preserve"> if the UK exits the EU with no deal. </w:t>
      </w:r>
      <w:r w:rsidR="00777360">
        <w:rPr>
          <w:lang w:val="en-US"/>
        </w:rPr>
        <w:t>Furthermore, questions can be categorized</w:t>
      </w:r>
      <w:r w:rsidR="00334186">
        <w:rPr>
          <w:lang w:val="en-US"/>
        </w:rPr>
        <w:t xml:space="preserve">, using words such as; </w:t>
      </w:r>
      <w:r w:rsidR="00334186" w:rsidRPr="00334186">
        <w:rPr>
          <w:b/>
          <w:lang w:val="en-US"/>
        </w:rPr>
        <w:t>what</w:t>
      </w:r>
      <w:r w:rsidR="00334186">
        <w:rPr>
          <w:lang w:val="en-US"/>
        </w:rPr>
        <w:t xml:space="preserve">, </w:t>
      </w:r>
      <w:r w:rsidR="00334186" w:rsidRPr="00334186">
        <w:rPr>
          <w:b/>
          <w:lang w:val="en-US"/>
        </w:rPr>
        <w:t>who</w:t>
      </w:r>
      <w:r w:rsidR="00334186">
        <w:rPr>
          <w:lang w:val="en-US"/>
        </w:rPr>
        <w:t xml:space="preserve">, </w:t>
      </w:r>
      <w:r w:rsidR="00334186" w:rsidRPr="00334186">
        <w:rPr>
          <w:b/>
          <w:lang w:val="en-US"/>
        </w:rPr>
        <w:t>how</w:t>
      </w:r>
      <w:r w:rsidR="00334186">
        <w:rPr>
          <w:lang w:val="en-US"/>
        </w:rPr>
        <w:t xml:space="preserve">, </w:t>
      </w:r>
      <w:r w:rsidR="00334186" w:rsidRPr="00334186">
        <w:rPr>
          <w:b/>
          <w:lang w:val="en-US"/>
        </w:rPr>
        <w:t>where</w:t>
      </w:r>
      <w:r w:rsidR="00334186">
        <w:rPr>
          <w:lang w:val="en-US"/>
        </w:rPr>
        <w:t xml:space="preserve"> and </w:t>
      </w:r>
      <w:r w:rsidR="00334186" w:rsidRPr="00334186">
        <w:rPr>
          <w:b/>
          <w:lang w:val="en-US"/>
        </w:rPr>
        <w:t>why</w:t>
      </w:r>
      <w:r w:rsidR="00334186">
        <w:rPr>
          <w:lang w:val="en-US"/>
        </w:rPr>
        <w:t>.</w:t>
      </w:r>
      <w:r w:rsidR="00777360">
        <w:rPr>
          <w:lang w:val="en-US"/>
        </w:rPr>
        <w:t xml:space="preserve"> </w:t>
      </w:r>
      <w:sdt>
        <w:sdtPr>
          <w:rPr>
            <w:lang w:val="en-US"/>
          </w:rPr>
          <w:id w:val="450107854"/>
          <w:citation/>
        </w:sdtPr>
        <w:sdtContent>
          <w:r w:rsidR="00FC3BCA">
            <w:rPr>
              <w:lang w:val="en-US"/>
            </w:rPr>
            <w:fldChar w:fldCharType="begin"/>
          </w:r>
          <w:r w:rsidR="00FC3BCA">
            <w:rPr>
              <w:lang w:val="en-US"/>
            </w:rPr>
            <w:instrText xml:space="preserve"> CITATION RYi03 \l 1033 </w:instrText>
          </w:r>
          <w:r w:rsidR="00FC3BCA">
            <w:rPr>
              <w:lang w:val="en-US"/>
            </w:rPr>
            <w:fldChar w:fldCharType="separate"/>
          </w:r>
          <w:r w:rsidR="00FC3BCA">
            <w:rPr>
              <w:noProof/>
              <w:lang w:val="en-US"/>
            </w:rPr>
            <w:t>(Yin, 2003)</w:t>
          </w:r>
          <w:r w:rsidR="00FC3BCA">
            <w:rPr>
              <w:lang w:val="en-US"/>
            </w:rPr>
            <w:fldChar w:fldCharType="end"/>
          </w:r>
        </w:sdtContent>
      </w:sdt>
      <w:r w:rsidR="00334186">
        <w:rPr>
          <w:lang w:val="en-US"/>
        </w:rPr>
        <w:t>This enhances the research process, because different situations have their relevant research strategy for example:</w:t>
      </w:r>
    </w:p>
    <w:p w:rsidR="00334186" w:rsidRDefault="00334186" w:rsidP="00A87CDE">
      <w:pPr>
        <w:jc w:val="both"/>
        <w:rPr>
          <w:lang w:val="en-US"/>
        </w:rPr>
      </w:pPr>
      <w:r>
        <w:rPr>
          <w:lang w:val="en-US"/>
        </w:rPr>
        <w:t xml:space="preserve">The first question asked is </w:t>
      </w:r>
      <w:r w:rsidRPr="00334186">
        <w:rPr>
          <w:b/>
          <w:lang w:val="en-US"/>
        </w:rPr>
        <w:t>what</w:t>
      </w:r>
      <w:r>
        <w:rPr>
          <w:lang w:val="en-US"/>
        </w:rPr>
        <w:t xml:space="preserve"> are the implications to the supply chain?</w:t>
      </w:r>
    </w:p>
    <w:p w:rsidR="00EF00CB" w:rsidRDefault="00334186" w:rsidP="00A87CDE">
      <w:pPr>
        <w:jc w:val="both"/>
        <w:rPr>
          <w:lang w:val="en-US"/>
        </w:rPr>
      </w:pPr>
      <w:r>
        <w:rPr>
          <w:lang w:val="en-US"/>
        </w:rPr>
        <w:t xml:space="preserve">The second question is </w:t>
      </w:r>
      <w:r w:rsidRPr="00334186">
        <w:rPr>
          <w:b/>
          <w:lang w:val="en-US"/>
        </w:rPr>
        <w:t>how</w:t>
      </w:r>
      <w:r>
        <w:rPr>
          <w:b/>
          <w:lang w:val="en-US"/>
        </w:rPr>
        <w:t xml:space="preserve"> </w:t>
      </w:r>
      <w:r>
        <w:rPr>
          <w:lang w:val="en-US"/>
        </w:rPr>
        <w:t xml:space="preserve">Brexit will affect the trade with the EU? These two questions show that given the way the question is </w:t>
      </w:r>
      <w:r w:rsidR="00EF00CB">
        <w:rPr>
          <w:lang w:val="en-US"/>
        </w:rPr>
        <w:t>written a second research would be a handy option to gather information.</w:t>
      </w:r>
      <w:r w:rsidR="00FC3BCA">
        <w:rPr>
          <w:lang w:val="en-US"/>
        </w:rPr>
        <w:t xml:space="preserve"> </w:t>
      </w:r>
    </w:p>
    <w:p w:rsidR="006446D4" w:rsidRDefault="00EF00CB" w:rsidP="00A87CDE">
      <w:pPr>
        <w:jc w:val="both"/>
        <w:rPr>
          <w:lang w:val="en-US"/>
        </w:rPr>
      </w:pPr>
      <w:r w:rsidRPr="006446D4">
        <w:rPr>
          <w:b/>
        </w:rPr>
        <w:t>Research design</w:t>
      </w:r>
      <w:r>
        <w:t xml:space="preserve"> </w:t>
      </w:r>
    </w:p>
    <w:p w:rsidR="006446D4" w:rsidRPr="006446D4" w:rsidRDefault="006446D4" w:rsidP="00A87CDE">
      <w:pPr>
        <w:jc w:val="both"/>
        <w:rPr>
          <w:lang w:val="en-US"/>
        </w:rPr>
      </w:pPr>
      <w:r>
        <w:rPr>
          <w:lang w:val="en-US"/>
        </w:rPr>
        <w:t>Firstly when trying to gather up data it is important to decide on the question or questions the researcher seeks answers for.</w:t>
      </w:r>
      <w:sdt>
        <w:sdtPr>
          <w:rPr>
            <w:lang w:val="en-US"/>
          </w:rPr>
          <w:id w:val="450107865"/>
          <w:citation/>
        </w:sdtPr>
        <w:sdtContent>
          <w:r w:rsidR="00FC3BCA">
            <w:rPr>
              <w:lang w:val="en-US"/>
            </w:rPr>
            <w:fldChar w:fldCharType="begin"/>
          </w:r>
          <w:r w:rsidR="00FC3BCA">
            <w:rPr>
              <w:lang w:val="en-US"/>
            </w:rPr>
            <w:instrText xml:space="preserve"> CITATION RYi03 \l 1033 </w:instrText>
          </w:r>
          <w:r w:rsidR="00FC3BCA">
            <w:rPr>
              <w:lang w:val="en-US"/>
            </w:rPr>
            <w:fldChar w:fldCharType="separate"/>
          </w:r>
          <w:r w:rsidR="00FC3BCA">
            <w:rPr>
              <w:noProof/>
              <w:lang w:val="en-US"/>
            </w:rPr>
            <w:t xml:space="preserve"> (Yin, 2003)</w:t>
          </w:r>
          <w:r w:rsidR="00FC3BCA">
            <w:rPr>
              <w:lang w:val="en-US"/>
            </w:rPr>
            <w:fldChar w:fldCharType="end"/>
          </w:r>
        </w:sdtContent>
      </w:sdt>
      <w:r>
        <w:rPr>
          <w:lang w:val="en-US"/>
        </w:rPr>
        <w:t xml:space="preserve"> Furthermore, once the question is clear, the researcher should plan on deciding how they would approach their research question to find the answer. </w:t>
      </w:r>
      <w:r>
        <w:rPr>
          <w:lang w:val="en-US"/>
        </w:rPr>
        <w:lastRenderedPageBreak/>
        <w:t>Moreover, it should be stated that it is from great importance that the research question specified</w:t>
      </w:r>
      <w:r w:rsidR="000E349F">
        <w:rPr>
          <w:lang w:val="en-US"/>
        </w:rPr>
        <w:t xml:space="preserve"> should be clearly set. To continue with, in this report the research question is implications to supply chains and transportation if UK leaves the EU without a Deal. </w:t>
      </w:r>
    </w:p>
    <w:p w:rsidR="000E349F" w:rsidRPr="000E349F" w:rsidRDefault="00EF00CB" w:rsidP="00A87CDE">
      <w:pPr>
        <w:jc w:val="both"/>
        <w:rPr>
          <w:b/>
          <w:lang w:val="en-US"/>
        </w:rPr>
      </w:pPr>
      <w:r w:rsidRPr="000E349F">
        <w:rPr>
          <w:b/>
        </w:rPr>
        <w:t xml:space="preserve">Methodology </w:t>
      </w:r>
    </w:p>
    <w:p w:rsidR="000E349F" w:rsidRDefault="000E349F" w:rsidP="00A87CDE">
      <w:pPr>
        <w:jc w:val="both"/>
        <w:rPr>
          <w:lang w:val="en-US"/>
        </w:rPr>
      </w:pPr>
      <w:r>
        <w:rPr>
          <w:lang w:val="en-US"/>
        </w:rPr>
        <w:t xml:space="preserve">To start with, there are three research methods that can be used for searching purposes. First of all is the quantitative research which is more focused on different variables and data that can be seen on statistical programs, or data that can be shown through graphs, pie charts, and tables to show results. Secondly, there is a qualitative research method which by contrast doesn’t highlight </w:t>
      </w:r>
      <w:r w:rsidR="008B006C">
        <w:rPr>
          <w:lang w:val="en-US"/>
        </w:rPr>
        <w:t>numbers but instead gathers data in reading transcripts or group discussions. The third method is basically the two research methods mixed, which as stated in firms need to discover on their own in which situation they should use quantitative research and when they should apply qualitative research which could be made in the form of an interview.</w:t>
      </w:r>
      <w:sdt>
        <w:sdtPr>
          <w:rPr>
            <w:lang w:val="en-US"/>
          </w:rPr>
          <w:id w:val="450107855"/>
          <w:citation/>
        </w:sdtPr>
        <w:sdtContent>
          <w:r w:rsidR="00FC3BCA">
            <w:rPr>
              <w:lang w:val="en-US"/>
            </w:rPr>
            <w:fldChar w:fldCharType="begin"/>
          </w:r>
          <w:r w:rsidR="00FC3BCA">
            <w:rPr>
              <w:lang w:val="en-US"/>
            </w:rPr>
            <w:instrText xml:space="preserve"> CITATION MSa97 \l 1033 </w:instrText>
          </w:r>
          <w:r w:rsidR="00FC3BCA">
            <w:rPr>
              <w:lang w:val="en-US"/>
            </w:rPr>
            <w:fldChar w:fldCharType="separate"/>
          </w:r>
          <w:r w:rsidR="00FC3BCA">
            <w:rPr>
              <w:noProof/>
              <w:lang w:val="en-US"/>
            </w:rPr>
            <w:t xml:space="preserve"> (M. Saunders, 1997)</w:t>
          </w:r>
          <w:r w:rsidR="00FC3BCA">
            <w:rPr>
              <w:lang w:val="en-US"/>
            </w:rPr>
            <w:fldChar w:fldCharType="end"/>
          </w:r>
        </w:sdtContent>
      </w:sdt>
    </w:p>
    <w:p w:rsidR="008B006C" w:rsidRDefault="008B006C" w:rsidP="00A87CDE">
      <w:pPr>
        <w:jc w:val="both"/>
        <w:rPr>
          <w:b/>
          <w:lang w:val="en-US"/>
        </w:rPr>
      </w:pPr>
      <w:r>
        <w:rPr>
          <w:b/>
        </w:rPr>
        <w:t>S</w:t>
      </w:r>
      <w:r w:rsidR="00EF00CB" w:rsidRPr="008B006C">
        <w:rPr>
          <w:b/>
        </w:rPr>
        <w:t xml:space="preserve">amples </w:t>
      </w:r>
    </w:p>
    <w:p w:rsidR="008B006C" w:rsidRPr="008B006C" w:rsidRDefault="008B006C" w:rsidP="00A87CDE">
      <w:pPr>
        <w:jc w:val="both"/>
        <w:rPr>
          <w:lang w:val="en-US"/>
        </w:rPr>
      </w:pPr>
      <w:r>
        <w:rPr>
          <w:lang w:val="en-US"/>
        </w:rPr>
        <w:t>A sample will always be considered as a need from the researcher, never mind the objective or the question that is being researched</w:t>
      </w:r>
      <w:r w:rsidR="00945B98">
        <w:rPr>
          <w:lang w:val="en-US"/>
        </w:rPr>
        <w:t xml:space="preserve"> as stated in. The book also explains that time restrains are a real thing in the research process while gathering data. The process is often very time consuming and with big costs in some situations like completing a census for example. Furthermore, that is not the only issue in cases like this, because access to information is a problem as well. The demand for sampling is from big importance in research because it is truly impossible for a researcher to get the data of the whole population on the earth so that is why samples are being used.</w:t>
      </w:r>
      <w:r w:rsidR="00FC3BCA">
        <w:rPr>
          <w:lang w:val="en-US"/>
        </w:rPr>
        <w:t xml:space="preserve"> As it can be concluded from </w:t>
      </w:r>
      <w:sdt>
        <w:sdtPr>
          <w:rPr>
            <w:lang w:val="en-US"/>
          </w:rPr>
          <w:id w:val="450107856"/>
          <w:citation/>
        </w:sdtPr>
        <w:sdtContent>
          <w:r w:rsidR="00FC3BCA">
            <w:rPr>
              <w:lang w:val="en-US"/>
            </w:rPr>
            <w:fldChar w:fldCharType="begin"/>
          </w:r>
          <w:r w:rsidR="00FC3BCA">
            <w:rPr>
              <w:lang w:val="en-US"/>
            </w:rPr>
            <w:instrText xml:space="preserve"> CITATION MSa97 \l 1033 </w:instrText>
          </w:r>
          <w:r w:rsidR="00FC3BCA">
            <w:rPr>
              <w:lang w:val="en-US"/>
            </w:rPr>
            <w:fldChar w:fldCharType="separate"/>
          </w:r>
          <w:r w:rsidR="00FC3BCA">
            <w:rPr>
              <w:noProof/>
              <w:lang w:val="en-US"/>
            </w:rPr>
            <w:t>(M. Saunders, 1997)</w:t>
          </w:r>
          <w:r w:rsidR="00FC3BCA">
            <w:rPr>
              <w:lang w:val="en-US"/>
            </w:rPr>
            <w:fldChar w:fldCharType="end"/>
          </w:r>
        </w:sdtContent>
      </w:sdt>
      <w:r w:rsidR="00FC3BCA">
        <w:rPr>
          <w:lang w:val="en-US"/>
        </w:rPr>
        <w:t xml:space="preserve"> </w:t>
      </w:r>
      <w:r w:rsidR="00D73277">
        <w:rPr>
          <w:lang w:val="en-US"/>
        </w:rPr>
        <w:t xml:space="preserve">sampling has a big impact on research </w:t>
      </w:r>
      <w:r w:rsidR="00FC3BCA">
        <w:rPr>
          <w:lang w:val="en-US"/>
        </w:rPr>
        <w:t>that is</w:t>
      </w:r>
      <w:r w:rsidR="00D73277">
        <w:rPr>
          <w:lang w:val="en-US"/>
        </w:rPr>
        <w:t xml:space="preserve"> gathered through interviews, surveys or observation. Furthermore, there are two options that a researcher can take as sampling techniques. Moreover, there is probability sampling and non-probability sampling. Probability sampling as its discovered is usually used for survey research. </w:t>
      </w:r>
      <w:r w:rsidR="0028639A">
        <w:rPr>
          <w:lang w:val="en-US"/>
        </w:rPr>
        <w:t>To continue with, this work will focus on the non-probability which unlike the other sampling method doesn’t require</w:t>
      </w:r>
      <w:r w:rsidR="00FC3BCA">
        <w:rPr>
          <w:lang w:val="en-US"/>
        </w:rPr>
        <w:t xml:space="preserve"> a sample frame. As studied in </w:t>
      </w:r>
      <w:sdt>
        <w:sdtPr>
          <w:rPr>
            <w:lang w:val="en-US"/>
          </w:rPr>
          <w:id w:val="450107857"/>
          <w:citation/>
        </w:sdtPr>
        <w:sdtContent>
          <w:r w:rsidR="00FC3BCA">
            <w:rPr>
              <w:lang w:val="en-US"/>
            </w:rPr>
            <w:fldChar w:fldCharType="begin"/>
          </w:r>
          <w:r w:rsidR="00FC3BCA">
            <w:rPr>
              <w:lang w:val="en-US"/>
            </w:rPr>
            <w:instrText xml:space="preserve"> CITATION MSa97 \l 1033 </w:instrText>
          </w:r>
          <w:r w:rsidR="00FC3BCA">
            <w:rPr>
              <w:lang w:val="en-US"/>
            </w:rPr>
            <w:fldChar w:fldCharType="separate"/>
          </w:r>
          <w:r w:rsidR="00FC3BCA">
            <w:rPr>
              <w:noProof/>
              <w:lang w:val="en-US"/>
            </w:rPr>
            <w:t>(M. Saunders, 1997)</w:t>
          </w:r>
          <w:r w:rsidR="00FC3BCA">
            <w:rPr>
              <w:lang w:val="en-US"/>
            </w:rPr>
            <w:fldChar w:fldCharType="end"/>
          </w:r>
        </w:sdtContent>
      </w:sdt>
      <w:r w:rsidR="0028639A">
        <w:rPr>
          <w:lang w:val="en-US"/>
        </w:rPr>
        <w:t xml:space="preserve"> this method </w:t>
      </w:r>
      <w:r w:rsidR="00FC3BCA">
        <w:rPr>
          <w:lang w:val="en-US"/>
        </w:rPr>
        <w:t>of research</w:t>
      </w:r>
      <w:r w:rsidR="0028639A">
        <w:rPr>
          <w:lang w:val="en-US"/>
        </w:rPr>
        <w:t xml:space="preserve"> doesn’t hold any statistical freight, although there are many process to gather data, such as a section of case study, or if the case study in good on information it could be possible to gain a theoretical view as well.  </w:t>
      </w:r>
    </w:p>
    <w:p w:rsidR="008B006C" w:rsidRDefault="006446D4" w:rsidP="00A87CDE">
      <w:pPr>
        <w:jc w:val="both"/>
        <w:rPr>
          <w:b/>
          <w:lang w:val="en-US"/>
        </w:rPr>
      </w:pPr>
      <w:r w:rsidRPr="0028639A">
        <w:rPr>
          <w:b/>
        </w:rPr>
        <w:t xml:space="preserve">Secondary data </w:t>
      </w:r>
    </w:p>
    <w:p w:rsidR="004E2E98" w:rsidRDefault="00FC3BCA" w:rsidP="00A87CDE">
      <w:pPr>
        <w:jc w:val="both"/>
        <w:rPr>
          <w:lang w:val="en-US"/>
        </w:rPr>
      </w:pPr>
      <w:r>
        <w:rPr>
          <w:lang w:val="en-US"/>
        </w:rPr>
        <w:t xml:space="preserve">As written in </w:t>
      </w:r>
      <w:sdt>
        <w:sdtPr>
          <w:rPr>
            <w:lang w:val="en-US"/>
          </w:rPr>
          <w:id w:val="450107858"/>
          <w:citation/>
        </w:sdtPr>
        <w:sdtContent>
          <w:r>
            <w:rPr>
              <w:lang w:val="en-US"/>
            </w:rPr>
            <w:fldChar w:fldCharType="begin"/>
          </w:r>
          <w:r>
            <w:rPr>
              <w:lang w:val="en-US"/>
            </w:rPr>
            <w:instrText xml:space="preserve"> CITATION MSa97 \l 1033 </w:instrText>
          </w:r>
          <w:r>
            <w:rPr>
              <w:lang w:val="en-US"/>
            </w:rPr>
            <w:fldChar w:fldCharType="separate"/>
          </w:r>
          <w:r>
            <w:rPr>
              <w:noProof/>
              <w:lang w:val="en-US"/>
            </w:rPr>
            <w:t>(M. Saunders, 1997)</w:t>
          </w:r>
          <w:r>
            <w:rPr>
              <w:lang w:val="en-US"/>
            </w:rPr>
            <w:fldChar w:fldCharType="end"/>
          </w:r>
        </w:sdtContent>
      </w:sdt>
      <w:r>
        <w:rPr>
          <w:lang w:val="en-US"/>
        </w:rPr>
        <w:t xml:space="preserve"> </w:t>
      </w:r>
      <w:r w:rsidR="007E1C1F">
        <w:rPr>
          <w:lang w:val="en-US"/>
        </w:rPr>
        <w:t xml:space="preserve">when a researcher is gathering up information and data to answer their questions it is very likely </w:t>
      </w:r>
      <w:r>
        <w:rPr>
          <w:lang w:val="en-US"/>
        </w:rPr>
        <w:t>those</w:t>
      </w:r>
      <w:r w:rsidR="007E1C1F">
        <w:rPr>
          <w:lang w:val="en-US"/>
        </w:rPr>
        <w:t xml:space="preserve"> they through a lot of data which was originally gathered for alternative purpose. Furthermore, this type of data is called secondary data. Moreover, the use of this type of data is believed to have a lot of advantages to the researcher. Studies show that over the past decade the amount of secondary data sources has had a big increase and more firms are gathering and storing information to enhance their daily operations. </w:t>
      </w:r>
      <w:r w:rsidR="004E2E98">
        <w:rPr>
          <w:lang w:val="en-US"/>
        </w:rPr>
        <w:t xml:space="preserve">To continue with, data is collected to help aid the firm and could be bank transactions that the company has made or payroll details. Secondary data on the other hand, needs to be highlighted by the researcher so it can be discovered if the data is raw or compiled. Raw data is a secondary type of data that has been already collected but it hasn’t been examined yet so it needs to be examined. By contrast, complied data is a type of data that has already been analyzed and it has some kind of conclusion or summary. </w:t>
      </w:r>
      <w:r w:rsidR="009C573F">
        <w:rPr>
          <w:lang w:val="en-US"/>
        </w:rPr>
        <w:t xml:space="preserve">As there is an enormous amount of locations where the researcher can explore to gather the data that’s </w:t>
      </w:r>
      <w:r w:rsidR="009C573F">
        <w:rPr>
          <w:lang w:val="en-US"/>
        </w:rPr>
        <w:lastRenderedPageBreak/>
        <w:t xml:space="preserve">needed as it is explained in </w:t>
      </w:r>
      <w:proofErr w:type="gramStart"/>
      <w:r w:rsidR="009C573F">
        <w:rPr>
          <w:lang w:val="en-US"/>
        </w:rPr>
        <w:t>( but</w:t>
      </w:r>
      <w:proofErr w:type="gramEnd"/>
      <w:r w:rsidR="009C573F">
        <w:rPr>
          <w:lang w:val="en-US"/>
        </w:rPr>
        <w:t xml:space="preserve"> there are only three main sub groups of secondary data. Firstly, a document always contains data which could be text, so the researcher could gather data from sources like newspapers, interviews and social media. Another way to find data is to look at non-text documents like videos, images and radio talks. Secondly, surveys are seen as good sources to gather data with especially in case of census for example census of population. To continue with, the survey could be continuous for a period of time just like Amazon’s employee attitude surveys which are given every day.</w:t>
      </w:r>
      <w:sdt>
        <w:sdtPr>
          <w:rPr>
            <w:lang w:val="en-US"/>
          </w:rPr>
          <w:id w:val="450107859"/>
          <w:citation/>
        </w:sdtPr>
        <w:sdtContent>
          <w:r>
            <w:rPr>
              <w:lang w:val="en-US"/>
            </w:rPr>
            <w:fldChar w:fldCharType="begin"/>
          </w:r>
          <w:r>
            <w:rPr>
              <w:lang w:val="en-US"/>
            </w:rPr>
            <w:instrText xml:space="preserve"> CITATION MSa97 \l 1033 </w:instrText>
          </w:r>
          <w:r>
            <w:rPr>
              <w:lang w:val="en-US"/>
            </w:rPr>
            <w:fldChar w:fldCharType="separate"/>
          </w:r>
          <w:r>
            <w:rPr>
              <w:noProof/>
              <w:lang w:val="en-US"/>
            </w:rPr>
            <w:t xml:space="preserve"> (M. Saunders, 1997)</w:t>
          </w:r>
          <w:r>
            <w:rPr>
              <w:lang w:val="en-US"/>
            </w:rPr>
            <w:fldChar w:fldCharType="end"/>
          </w:r>
        </w:sdtContent>
      </w:sdt>
      <w:r w:rsidR="009C573F">
        <w:rPr>
          <w:lang w:val="en-US"/>
        </w:rPr>
        <w:t xml:space="preserve"> </w:t>
      </w:r>
      <w:r w:rsidR="000B15AA">
        <w:rPr>
          <w:lang w:val="en-US"/>
        </w:rPr>
        <w:t xml:space="preserve">Finally there are multiple sources of collecting data for example gathering data from places like books and journals is known as snap shot data. To continue with, there is longitudinal type of data which is data collected from locations like newspaper reports and big data sets. Moreover, this report will be using data gathered from government publications, journals and books, which come under the sub group of documents and multiple source research. </w:t>
      </w:r>
    </w:p>
    <w:p w:rsidR="006446D4" w:rsidRDefault="000B15AA" w:rsidP="00A87CDE">
      <w:pPr>
        <w:jc w:val="both"/>
        <w:rPr>
          <w:b/>
          <w:lang w:val="en-US"/>
        </w:rPr>
      </w:pPr>
      <w:r w:rsidRPr="000B15AA">
        <w:rPr>
          <w:b/>
          <w:lang w:val="en-US"/>
        </w:rPr>
        <w:t>Brexit</w:t>
      </w:r>
    </w:p>
    <w:p w:rsidR="000B15AA" w:rsidRDefault="000B15AA" w:rsidP="00A87CDE">
      <w:pPr>
        <w:jc w:val="both"/>
        <w:rPr>
          <w:lang w:val="en-US"/>
        </w:rPr>
      </w:pPr>
      <w:r>
        <w:rPr>
          <w:lang w:val="en-US"/>
        </w:rPr>
        <w:t>The United Kingdom has decided to leave the European Union which has major</w:t>
      </w:r>
      <w:r w:rsidR="00383598">
        <w:rPr>
          <w:lang w:val="en-US"/>
        </w:rPr>
        <w:t xml:space="preserve"> consequences for the supply chains and the transport sectors. </w:t>
      </w:r>
      <w:sdt>
        <w:sdtPr>
          <w:rPr>
            <w:lang w:val="en-US"/>
          </w:rPr>
          <w:id w:val="450107860"/>
          <w:citation/>
        </w:sdtPr>
        <w:sdtContent>
          <w:r w:rsidR="00FC3BCA">
            <w:rPr>
              <w:lang w:val="en-US"/>
            </w:rPr>
            <w:fldChar w:fldCharType="begin"/>
          </w:r>
          <w:r w:rsidR="00FC3BCA">
            <w:rPr>
              <w:lang w:val="en-US"/>
            </w:rPr>
            <w:instrText xml:space="preserve"> CITATION THE17 \l 1033 </w:instrText>
          </w:r>
          <w:r w:rsidR="00FC3BCA">
            <w:rPr>
              <w:lang w:val="en-US"/>
            </w:rPr>
            <w:fldChar w:fldCharType="separate"/>
          </w:r>
          <w:r w:rsidR="00FC3BCA">
            <w:rPr>
              <w:noProof/>
              <w:lang w:val="en-US"/>
            </w:rPr>
            <w:t>(THE IMPLICATIONS OF BREXIT FOR THE MOVEMENT OF GOODS, 2017)</w:t>
          </w:r>
          <w:r w:rsidR="00FC3BCA">
            <w:rPr>
              <w:lang w:val="en-US"/>
            </w:rPr>
            <w:fldChar w:fldCharType="end"/>
          </w:r>
        </w:sdtContent>
      </w:sdt>
      <w:r w:rsidR="00FC3BCA">
        <w:rPr>
          <w:lang w:val="en-US"/>
        </w:rPr>
        <w:t xml:space="preserve"> </w:t>
      </w:r>
      <w:r w:rsidR="00383598">
        <w:rPr>
          <w:lang w:val="en-US"/>
        </w:rPr>
        <w:t xml:space="preserve">This issue should be considered heavily in the negotiations for a new trading deal between the United Kingdom and the European Union and also should be fully taken into account by the Irish Government when it is making an input into the EU negotiating position. To continue with there are many other issues in the sector that need to be considered as the supply chains and transport sector prepares for the period after the UK exits the EU. </w:t>
      </w:r>
      <w:sdt>
        <w:sdtPr>
          <w:rPr>
            <w:lang w:val="en-US"/>
          </w:rPr>
          <w:id w:val="450107861"/>
          <w:citation/>
        </w:sdtPr>
        <w:sdtContent>
          <w:r w:rsidR="00FC3BCA">
            <w:rPr>
              <w:lang w:val="en-US"/>
            </w:rPr>
            <w:fldChar w:fldCharType="begin"/>
          </w:r>
          <w:r w:rsidR="00FC3BCA">
            <w:rPr>
              <w:lang w:val="en-US"/>
            </w:rPr>
            <w:instrText xml:space="preserve"> CITATION THE17 \l 1033 </w:instrText>
          </w:r>
          <w:r w:rsidR="00FC3BCA">
            <w:rPr>
              <w:lang w:val="en-US"/>
            </w:rPr>
            <w:fldChar w:fldCharType="separate"/>
          </w:r>
          <w:r w:rsidR="00FC3BCA">
            <w:rPr>
              <w:noProof/>
              <w:lang w:val="en-US"/>
            </w:rPr>
            <w:t>(THE IMPLICATIONS OF BREXIT FOR THE MOVEMENT OF GOODS, 2017)</w:t>
          </w:r>
          <w:r w:rsidR="00FC3BCA">
            <w:rPr>
              <w:lang w:val="en-US"/>
            </w:rPr>
            <w:fldChar w:fldCharType="end"/>
          </w:r>
        </w:sdtContent>
      </w:sdt>
    </w:p>
    <w:p w:rsidR="00383598" w:rsidRPr="00383598" w:rsidRDefault="00383598" w:rsidP="00383598">
      <w:pPr>
        <w:jc w:val="both"/>
        <w:rPr>
          <w:b/>
          <w:lang w:val="en-US"/>
        </w:rPr>
      </w:pPr>
      <w:r w:rsidRPr="00383598">
        <w:rPr>
          <w:b/>
          <w:lang w:val="en-US"/>
        </w:rPr>
        <w:t>Brexit</w:t>
      </w:r>
      <w:r w:rsidR="00540265">
        <w:rPr>
          <w:b/>
          <w:lang w:val="en-US"/>
        </w:rPr>
        <w:t xml:space="preserve"> outcomes for Logistics and supply chains</w:t>
      </w:r>
    </w:p>
    <w:p w:rsidR="00383598" w:rsidRPr="00383598" w:rsidRDefault="00383598" w:rsidP="00383598">
      <w:pPr>
        <w:jc w:val="both"/>
        <w:rPr>
          <w:lang w:val="en-US"/>
        </w:rPr>
      </w:pPr>
      <w:r w:rsidRPr="00383598">
        <w:rPr>
          <w:lang w:val="en-US"/>
        </w:rPr>
        <w:t>With two years of negotiations with the EU, talks are still going on and are getting into the most important phase, the deep details between the UK and the European Union after Brexit is still mostly unclear and possibilities like trading under the World Trade Organization (WTO).</w:t>
      </w:r>
      <w:sdt>
        <w:sdtPr>
          <w:rPr>
            <w:lang w:val="en-US"/>
          </w:rPr>
          <w:id w:val="876296537"/>
          <w:citation/>
        </w:sdtPr>
        <w:sdtContent>
          <w:r w:rsidRPr="00383598">
            <w:rPr>
              <w:lang w:val="en-US"/>
            </w:rPr>
            <w:fldChar w:fldCharType="begin"/>
          </w:r>
          <w:r w:rsidRPr="00383598">
            <w:rPr>
              <w:lang w:val="en-US"/>
            </w:rPr>
            <w:instrText xml:space="preserve"> CITATION Bre18 \l 1033 </w:instrText>
          </w:r>
          <w:r w:rsidRPr="00383598">
            <w:rPr>
              <w:lang w:val="en-US"/>
            </w:rPr>
            <w:fldChar w:fldCharType="separate"/>
          </w:r>
          <w:r w:rsidRPr="00383598">
            <w:rPr>
              <w:noProof/>
              <w:lang w:val="en-US"/>
            </w:rPr>
            <w:t xml:space="preserve"> (Brexit and Logistics, 2018)</w:t>
          </w:r>
          <w:r w:rsidRPr="00383598">
            <w:rPr>
              <w:lang w:val="en-US"/>
            </w:rPr>
            <w:fldChar w:fldCharType="end"/>
          </w:r>
        </w:sdtContent>
      </w:sdt>
      <w:r w:rsidRPr="00383598">
        <w:rPr>
          <w:lang w:val="en-US"/>
        </w:rPr>
        <w:t xml:space="preserve"> This paragraph will address a few of the possible outcomes after Brexit for logistics. It is known that the UK is going to leave the EU on 29</w:t>
      </w:r>
      <w:r w:rsidRPr="00383598">
        <w:rPr>
          <w:vertAlign w:val="superscript"/>
          <w:lang w:val="en-US"/>
        </w:rPr>
        <w:t>th</w:t>
      </w:r>
      <w:r w:rsidRPr="00383598">
        <w:rPr>
          <w:lang w:val="en-US"/>
        </w:rPr>
        <w:t xml:space="preserve"> March in 2019. </w:t>
      </w:r>
      <w:sdt>
        <w:sdtPr>
          <w:rPr>
            <w:lang w:val="en-US"/>
          </w:rPr>
          <w:id w:val="876296538"/>
          <w:citation/>
        </w:sdtPr>
        <w:sdtContent>
          <w:r w:rsidRPr="00383598">
            <w:rPr>
              <w:lang w:val="en-US"/>
            </w:rPr>
            <w:fldChar w:fldCharType="begin"/>
          </w:r>
          <w:r w:rsidRPr="00383598">
            <w:rPr>
              <w:lang w:val="en-US"/>
            </w:rPr>
            <w:instrText xml:space="preserve"> CITATION Bre18 \l 1033 </w:instrText>
          </w:r>
          <w:r w:rsidRPr="00383598">
            <w:rPr>
              <w:lang w:val="en-US"/>
            </w:rPr>
            <w:fldChar w:fldCharType="separate"/>
          </w:r>
          <w:r w:rsidRPr="00383598">
            <w:rPr>
              <w:noProof/>
              <w:lang w:val="en-US"/>
            </w:rPr>
            <w:t>(Brexit and Logistics, 2018)</w:t>
          </w:r>
          <w:r w:rsidRPr="00383598">
            <w:rPr>
              <w:lang w:val="en-US"/>
            </w:rPr>
            <w:fldChar w:fldCharType="end"/>
          </w:r>
        </w:sdtContent>
      </w:sdt>
      <w:r w:rsidRPr="00383598">
        <w:rPr>
          <w:lang w:val="en-US"/>
        </w:rPr>
        <w:t xml:space="preserve">To continue with, by an agreement with the EU, the UK could enter an implementation period for one year so there could be a smooth transition that will lead to a future relationship. There are a few options that might be chosen. The ‘’Chequers deal” proposed by the UK government is about having a free trade area for goods that defends existing integrated supply chain processes, no hard border between Northern Ireland and Ireland is suggested and a ‘common rulebook’ for goods including agri-food meaning the UK needs to sign a treaty to an ongoing compliance with the EU regulations. </w:t>
      </w:r>
      <w:sdt>
        <w:sdtPr>
          <w:rPr>
            <w:lang w:val="en-US"/>
          </w:rPr>
          <w:id w:val="876296539"/>
          <w:citation/>
        </w:sdtPr>
        <w:sdtContent>
          <w:r w:rsidRPr="00383598">
            <w:rPr>
              <w:lang w:val="en-US"/>
            </w:rPr>
            <w:fldChar w:fldCharType="begin"/>
          </w:r>
          <w:r w:rsidRPr="00383598">
            <w:rPr>
              <w:lang w:val="en-US"/>
            </w:rPr>
            <w:instrText xml:space="preserve"> CITATION Bre18 \l 1033 </w:instrText>
          </w:r>
          <w:r w:rsidRPr="00383598">
            <w:rPr>
              <w:lang w:val="en-US"/>
            </w:rPr>
            <w:fldChar w:fldCharType="separate"/>
          </w:r>
          <w:r w:rsidRPr="00383598">
            <w:rPr>
              <w:noProof/>
              <w:lang w:val="en-US"/>
            </w:rPr>
            <w:t>(Brexit and Logistics, 2018)</w:t>
          </w:r>
          <w:r w:rsidRPr="00383598">
            <w:rPr>
              <w:lang w:val="en-US"/>
            </w:rPr>
            <w:fldChar w:fldCharType="end"/>
          </w:r>
        </w:sdtContent>
      </w:sdt>
      <w:r w:rsidRPr="00383598">
        <w:rPr>
          <w:lang w:val="en-US"/>
        </w:rPr>
        <w:t xml:space="preserve">The second possibility is not signing any deals with EU meaning the UK has to commit to a WTO trading relationship. In this situation new customs arrangements at the UK borders with the EU need to be made, new tariffs need to be set by WTO schedules and a possible border infrastructure could be made between Northern Ireland and Ireland. </w:t>
      </w:r>
      <w:sdt>
        <w:sdtPr>
          <w:rPr>
            <w:lang w:val="en-US"/>
          </w:rPr>
          <w:id w:val="876296540"/>
          <w:citation/>
        </w:sdtPr>
        <w:sdtContent>
          <w:r w:rsidRPr="00383598">
            <w:rPr>
              <w:lang w:val="en-US"/>
            </w:rPr>
            <w:fldChar w:fldCharType="begin"/>
          </w:r>
          <w:r w:rsidRPr="00383598">
            <w:rPr>
              <w:lang w:val="en-US"/>
            </w:rPr>
            <w:instrText xml:space="preserve"> CITATION Bre18 \l 1033 </w:instrText>
          </w:r>
          <w:r w:rsidRPr="00383598">
            <w:rPr>
              <w:lang w:val="en-US"/>
            </w:rPr>
            <w:fldChar w:fldCharType="separate"/>
          </w:r>
          <w:r w:rsidRPr="00383598">
            <w:rPr>
              <w:noProof/>
              <w:lang w:val="en-US"/>
            </w:rPr>
            <w:t>(Brexit and Logistics, 2018)</w:t>
          </w:r>
          <w:r w:rsidRPr="00383598">
            <w:rPr>
              <w:lang w:val="en-US"/>
            </w:rPr>
            <w:fldChar w:fldCharType="end"/>
          </w:r>
        </w:sdtContent>
      </w:sdt>
      <w:r>
        <w:rPr>
          <w:lang w:val="en-US"/>
        </w:rPr>
        <w:t xml:space="preserve"> </w:t>
      </w:r>
      <w:r w:rsidRPr="00383598">
        <w:rPr>
          <w:lang w:val="en-US"/>
        </w:rPr>
        <w:t>Finally the last option could be a ‘soft Brexit’ which means that the UK will continue their market and customs Union membership and the rules and regulations of goods transportation will stay the same.</w:t>
      </w:r>
      <w:sdt>
        <w:sdtPr>
          <w:rPr>
            <w:lang w:val="en-US"/>
          </w:rPr>
          <w:id w:val="876296541"/>
          <w:citation/>
        </w:sdtPr>
        <w:sdtContent>
          <w:r w:rsidRPr="00383598">
            <w:rPr>
              <w:lang w:val="en-US"/>
            </w:rPr>
            <w:fldChar w:fldCharType="begin"/>
          </w:r>
          <w:r w:rsidRPr="00383598">
            <w:rPr>
              <w:lang w:val="en-US"/>
            </w:rPr>
            <w:instrText xml:space="preserve"> CITATION Bre18 \l 1033 </w:instrText>
          </w:r>
          <w:r w:rsidRPr="00383598">
            <w:rPr>
              <w:lang w:val="en-US"/>
            </w:rPr>
            <w:fldChar w:fldCharType="separate"/>
          </w:r>
          <w:r w:rsidRPr="00383598">
            <w:rPr>
              <w:noProof/>
              <w:lang w:val="en-US"/>
            </w:rPr>
            <w:t xml:space="preserve"> (Brexit and Logistics, 2018)</w:t>
          </w:r>
          <w:r w:rsidRPr="00383598">
            <w:rPr>
              <w:lang w:val="en-US"/>
            </w:rPr>
            <w:fldChar w:fldCharType="end"/>
          </w:r>
        </w:sdtContent>
      </w:sdt>
    </w:p>
    <w:p w:rsidR="00334186" w:rsidRDefault="00383598" w:rsidP="00A87CDE">
      <w:pPr>
        <w:jc w:val="both"/>
        <w:rPr>
          <w:b/>
          <w:lang w:val="en-US"/>
        </w:rPr>
      </w:pPr>
      <w:r w:rsidRPr="00383598">
        <w:rPr>
          <w:b/>
          <w:lang w:val="en-US"/>
        </w:rPr>
        <w:t>Transport</w:t>
      </w:r>
    </w:p>
    <w:p w:rsidR="00540265" w:rsidRDefault="00540265" w:rsidP="00A87CDE">
      <w:pPr>
        <w:jc w:val="both"/>
        <w:rPr>
          <w:lang w:val="en-US"/>
        </w:rPr>
      </w:pPr>
      <w:r>
        <w:rPr>
          <w:lang w:val="en-US"/>
        </w:rPr>
        <w:lastRenderedPageBreak/>
        <w:t xml:space="preserve">The impact of a possible No-Deal between the United Kingdom and the European Union is likely to be different for directives and regulations. To continue with, since directives need to be remade into the national law of MS, the UK legislation put in place to switch a directive would not be automatically </w:t>
      </w:r>
      <w:r w:rsidR="00FC3BCA">
        <w:rPr>
          <w:lang w:val="en-US"/>
        </w:rPr>
        <w:t xml:space="preserve">revoked. As discovered in </w:t>
      </w:r>
      <w:sdt>
        <w:sdtPr>
          <w:rPr>
            <w:lang w:val="en-US"/>
          </w:rPr>
          <w:id w:val="450107862"/>
          <w:citation/>
        </w:sdtPr>
        <w:sdtContent>
          <w:r w:rsidR="00FC3BCA">
            <w:rPr>
              <w:lang w:val="en-US"/>
            </w:rPr>
            <w:fldChar w:fldCharType="begin"/>
          </w:r>
          <w:r w:rsidR="00FC3BCA">
            <w:rPr>
              <w:lang w:val="en-US"/>
            </w:rPr>
            <w:instrText xml:space="preserve"> CITATION Jos18 \l 1033 </w:instrText>
          </w:r>
          <w:r w:rsidR="00FC3BCA">
            <w:rPr>
              <w:lang w:val="en-US"/>
            </w:rPr>
            <w:fldChar w:fldCharType="separate"/>
          </w:r>
          <w:r w:rsidR="00FC3BCA">
            <w:rPr>
              <w:noProof/>
              <w:lang w:val="en-US"/>
            </w:rPr>
            <w:t>(José Francisco PAPÍ FERRANDO, 2018)</w:t>
          </w:r>
          <w:r w:rsidR="00FC3BCA">
            <w:rPr>
              <w:lang w:val="en-US"/>
            </w:rPr>
            <w:fldChar w:fldCharType="end"/>
          </w:r>
        </w:sdtContent>
      </w:sdt>
      <w:r>
        <w:rPr>
          <w:lang w:val="en-US"/>
        </w:rPr>
        <w:t xml:space="preserve"> it would be left for the United Kingdom to decide if it is going to leave its own l</w:t>
      </w:r>
      <w:r w:rsidR="00D464FF">
        <w:rPr>
          <w:lang w:val="en-US"/>
        </w:rPr>
        <w:t xml:space="preserve">egal regulations having converted </w:t>
      </w:r>
      <w:r>
        <w:rPr>
          <w:lang w:val="en-US"/>
        </w:rPr>
        <w:t xml:space="preserve">EU legislation in </w:t>
      </w:r>
      <w:r w:rsidR="00D464FF">
        <w:rPr>
          <w:lang w:val="en-US"/>
        </w:rPr>
        <w:t xml:space="preserve">place </w:t>
      </w:r>
      <w:r>
        <w:rPr>
          <w:lang w:val="en-US"/>
        </w:rPr>
        <w:t xml:space="preserve">or </w:t>
      </w:r>
      <w:r w:rsidR="00D464FF">
        <w:rPr>
          <w:lang w:val="en-US"/>
        </w:rPr>
        <w:t>change them. Moreover, the EU regulations, on their own, are directly applicable in MS, but as of the Brexit scenario, this will no longer be the case for the United Kingdom, unless the government decides to convert part of the rules that are reserved in EU regulations into national laws, in order to ensure that the current status of the relationship between the EU and the UK stays the same.</w:t>
      </w:r>
      <w:r w:rsidR="002B4629">
        <w:rPr>
          <w:lang w:val="en-US"/>
        </w:rPr>
        <w:t xml:space="preserve"> In no-deal scenario in general terms the UK will exit internal market for aviation, road, rail and sea transport. This means that the border and customs controls will be remade and that will possibly impact the transport of people and goods between the UK and the EU-27, the main impacts on the connectivity of the EU-27 are illustrated bellow:</w:t>
      </w:r>
      <w:r w:rsidR="00FC3BCA">
        <w:rPr>
          <w:lang w:val="en-US"/>
        </w:rPr>
        <w:t xml:space="preserve"> </w:t>
      </w:r>
      <w:sdt>
        <w:sdtPr>
          <w:rPr>
            <w:lang w:val="en-US"/>
          </w:rPr>
          <w:id w:val="450107863"/>
          <w:citation/>
        </w:sdtPr>
        <w:sdtContent>
          <w:r w:rsidR="00FC3BCA">
            <w:rPr>
              <w:lang w:val="en-US"/>
            </w:rPr>
            <w:fldChar w:fldCharType="begin"/>
          </w:r>
          <w:r w:rsidR="00FC3BCA">
            <w:rPr>
              <w:lang w:val="en-US"/>
            </w:rPr>
            <w:instrText xml:space="preserve"> CITATION Jos18 \l 1033 </w:instrText>
          </w:r>
          <w:r w:rsidR="00FC3BCA">
            <w:rPr>
              <w:lang w:val="en-US"/>
            </w:rPr>
            <w:fldChar w:fldCharType="separate"/>
          </w:r>
          <w:r w:rsidR="00FC3BCA">
            <w:rPr>
              <w:noProof/>
              <w:lang w:val="en-US"/>
            </w:rPr>
            <w:t>(José Francisco PAPÍ FERRANDO, 2018)</w:t>
          </w:r>
          <w:r w:rsidR="00FC3BCA">
            <w:rPr>
              <w:lang w:val="en-US"/>
            </w:rPr>
            <w:fldChar w:fldCharType="end"/>
          </w:r>
        </w:sdtContent>
      </w:sdt>
    </w:p>
    <w:p w:rsidR="002B4629" w:rsidRDefault="002B4629" w:rsidP="002622EE">
      <w:pPr>
        <w:jc w:val="center"/>
        <w:rPr>
          <w:lang w:val="en-US"/>
        </w:rPr>
      </w:pPr>
      <w:r>
        <w:rPr>
          <w:noProof/>
          <w:lang w:eastAsia="bg-BG"/>
        </w:rPr>
        <w:drawing>
          <wp:inline distT="0" distB="0" distL="0" distR="0">
            <wp:extent cx="4196235" cy="3860800"/>
            <wp:effectExtent l="19050" t="0" r="0" b="0"/>
            <wp:docPr id="3" name="Picture 2" descr="snip_201905102043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0510204307.png"/>
                    <pic:cNvPicPr/>
                  </pic:nvPicPr>
                  <pic:blipFill>
                    <a:blip r:embed="rId8" cstate="print"/>
                    <a:stretch>
                      <a:fillRect/>
                    </a:stretch>
                  </pic:blipFill>
                  <pic:spPr>
                    <a:xfrm>
                      <a:off x="0" y="0"/>
                      <a:ext cx="4198983" cy="3863328"/>
                    </a:xfrm>
                    <a:prstGeom prst="rect">
                      <a:avLst/>
                    </a:prstGeom>
                  </pic:spPr>
                </pic:pic>
              </a:graphicData>
            </a:graphic>
          </wp:inline>
        </w:drawing>
      </w:r>
    </w:p>
    <w:p w:rsidR="002622EE" w:rsidRDefault="002622EE" w:rsidP="002622EE">
      <w:pPr>
        <w:jc w:val="center"/>
        <w:rPr>
          <w:lang w:val="en-US"/>
        </w:rPr>
      </w:pPr>
      <w:r>
        <w:rPr>
          <w:noProof/>
          <w:lang w:eastAsia="bg-BG"/>
        </w:rPr>
        <w:drawing>
          <wp:inline distT="0" distB="0" distL="0" distR="0">
            <wp:extent cx="4159250" cy="1706864"/>
            <wp:effectExtent l="19050" t="0" r="0" b="0"/>
            <wp:docPr id="4" name="Picture 3" descr="snip_201905102043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0510204351.png"/>
                    <pic:cNvPicPr/>
                  </pic:nvPicPr>
                  <pic:blipFill>
                    <a:blip r:embed="rId9" cstate="print"/>
                    <a:stretch>
                      <a:fillRect/>
                    </a:stretch>
                  </pic:blipFill>
                  <pic:spPr>
                    <a:xfrm>
                      <a:off x="0" y="0"/>
                      <a:ext cx="4166477" cy="1709830"/>
                    </a:xfrm>
                    <a:prstGeom prst="rect">
                      <a:avLst/>
                    </a:prstGeom>
                  </pic:spPr>
                </pic:pic>
              </a:graphicData>
            </a:graphic>
          </wp:inline>
        </w:drawing>
      </w:r>
    </w:p>
    <w:p w:rsidR="002622EE" w:rsidRDefault="002622EE" w:rsidP="002622EE">
      <w:pPr>
        <w:jc w:val="center"/>
        <w:rPr>
          <w:lang w:val="en-US"/>
        </w:rPr>
      </w:pPr>
    </w:p>
    <w:p w:rsidR="002622EE" w:rsidRDefault="002622EE" w:rsidP="002622EE">
      <w:pPr>
        <w:jc w:val="both"/>
        <w:rPr>
          <w:b/>
          <w:lang w:val="en-US"/>
        </w:rPr>
      </w:pPr>
    </w:p>
    <w:p w:rsidR="002622EE" w:rsidRDefault="002622EE" w:rsidP="002622EE">
      <w:pPr>
        <w:jc w:val="both"/>
        <w:rPr>
          <w:b/>
          <w:lang w:val="en-US"/>
        </w:rPr>
      </w:pPr>
    </w:p>
    <w:p w:rsidR="002622EE" w:rsidRDefault="002622EE" w:rsidP="002622EE">
      <w:pPr>
        <w:jc w:val="both"/>
        <w:rPr>
          <w:b/>
          <w:lang w:val="en-US"/>
        </w:rPr>
      </w:pPr>
      <w:r w:rsidRPr="002622EE">
        <w:rPr>
          <w:b/>
          <w:lang w:val="en-US"/>
        </w:rPr>
        <w:t>Conclusion</w:t>
      </w:r>
    </w:p>
    <w:p w:rsidR="002622EE" w:rsidRDefault="002622EE" w:rsidP="002622EE">
      <w:pPr>
        <w:jc w:val="both"/>
        <w:rPr>
          <w:lang w:val="en-US"/>
        </w:rPr>
      </w:pPr>
      <w:r>
        <w:rPr>
          <w:lang w:val="en-US"/>
        </w:rPr>
        <w:t xml:space="preserve">To conclude with, a qualitative research design and the written data gathering methods and analyses regarding the implications to supply chains and transport as UK leaves the EU. Moreover, as reviewed in the beginning of the report </w:t>
      </w:r>
      <w:r w:rsidR="00960721">
        <w:rPr>
          <w:lang w:val="en-US"/>
        </w:rPr>
        <w:t xml:space="preserve">of what importance is for the question </w:t>
      </w:r>
      <w:r w:rsidR="00FC3BCA">
        <w:rPr>
          <w:lang w:val="en-US"/>
        </w:rPr>
        <w:t xml:space="preserve">to be clear and understood </w:t>
      </w:r>
      <w:sdt>
        <w:sdtPr>
          <w:rPr>
            <w:lang w:val="en-US"/>
          </w:rPr>
          <w:id w:val="450107864"/>
          <w:citation/>
        </w:sdtPr>
        <w:sdtContent>
          <w:r w:rsidR="00FC3BCA">
            <w:rPr>
              <w:lang w:val="en-US"/>
            </w:rPr>
            <w:fldChar w:fldCharType="begin"/>
          </w:r>
          <w:r w:rsidR="00FC3BCA">
            <w:rPr>
              <w:lang w:val="en-US"/>
            </w:rPr>
            <w:instrText xml:space="preserve"> CITATION RYi03 \l 1033 </w:instrText>
          </w:r>
          <w:r w:rsidR="00FC3BCA">
            <w:rPr>
              <w:lang w:val="en-US"/>
            </w:rPr>
            <w:fldChar w:fldCharType="separate"/>
          </w:r>
          <w:r w:rsidR="00FC3BCA">
            <w:rPr>
              <w:noProof/>
              <w:lang w:val="en-US"/>
            </w:rPr>
            <w:t>(Yin, 2003)</w:t>
          </w:r>
          <w:r w:rsidR="00FC3BCA">
            <w:rPr>
              <w:lang w:val="en-US"/>
            </w:rPr>
            <w:fldChar w:fldCharType="end"/>
          </w:r>
        </w:sdtContent>
      </w:sdt>
      <w:r w:rsidR="00960721">
        <w:rPr>
          <w:lang w:val="en-US"/>
        </w:rPr>
        <w:t xml:space="preserve"> . To continue with the next step that was taken is to select the methodology that should be used. Moreover, after this is done, </w:t>
      </w:r>
      <w:r w:rsidR="00AA7CB0">
        <w:rPr>
          <w:lang w:val="en-US"/>
        </w:rPr>
        <w:t>the next step is to decide on the size of the sample after making a research through interviews or observations. The last part of the report focuses on the secondary gathered data that shows the implications to the supply chain and the transport in the UK after it exits the EU.</w:t>
      </w:r>
      <w:r w:rsidR="00AA7CB0">
        <w:rPr>
          <w:b/>
          <w:lang w:val="en-US"/>
        </w:rPr>
        <w:t xml:space="preserve"> </w:t>
      </w:r>
      <w:r>
        <w:rPr>
          <w:lang w:val="en-US"/>
        </w:rPr>
        <w:t xml:space="preserve">To finish with, </w:t>
      </w:r>
      <w:r w:rsidRPr="002622EE">
        <w:rPr>
          <w:lang w:val="en-US"/>
        </w:rPr>
        <w:t>Europe and the European Union have always had a major impact on the UK logistical operations because of the inevitable demand for trade with the other countries in the union. Moreover, all big improvements and innovations in the rules and regulations of transporting goods have been implemented from the European Union by the UK.</w:t>
      </w:r>
    </w:p>
    <w:sdt>
      <w:sdtPr>
        <w:id w:val="450107866"/>
        <w:docPartObj>
          <w:docPartGallery w:val="Bibliographies"/>
          <w:docPartUnique/>
        </w:docPartObj>
      </w:sdtPr>
      <w:sdtEndPr>
        <w:rPr>
          <w:rFonts w:asciiTheme="minorHAnsi" w:eastAsiaTheme="minorHAnsi" w:hAnsiTheme="minorHAnsi" w:cstheme="minorBidi"/>
          <w:b w:val="0"/>
          <w:bCs w:val="0"/>
          <w:color w:val="auto"/>
          <w:sz w:val="22"/>
          <w:szCs w:val="22"/>
          <w:lang w:val="bg-BG" w:bidi="ar-SA"/>
        </w:rPr>
      </w:sdtEndPr>
      <w:sdtContent>
        <w:p w:rsidR="00FC3BCA" w:rsidRDefault="00FC3BCA">
          <w:pPr>
            <w:pStyle w:val="Heading1"/>
          </w:pPr>
          <w:r>
            <w:t>Bibliography</w:t>
          </w:r>
        </w:p>
        <w:sdt>
          <w:sdtPr>
            <w:id w:val="111145805"/>
            <w:bibliography/>
          </w:sdtPr>
          <w:sdtContent>
            <w:p w:rsidR="00FC3BCA" w:rsidRDefault="00FC3BCA" w:rsidP="00FC3BCA">
              <w:pPr>
                <w:pStyle w:val="Bibliography"/>
                <w:rPr>
                  <w:noProof/>
                  <w:lang w:val="en-US"/>
                </w:rPr>
              </w:pPr>
              <w:r>
                <w:fldChar w:fldCharType="begin"/>
              </w:r>
              <w:r>
                <w:instrText xml:space="preserve"> BIBLIOGRAPHY </w:instrText>
              </w:r>
              <w:r>
                <w:fldChar w:fldCharType="separate"/>
              </w:r>
              <w:r>
                <w:rPr>
                  <w:i/>
                  <w:iCs/>
                  <w:noProof/>
                  <w:lang w:val="en-US"/>
                </w:rPr>
                <w:t>Brexit and Logistics</w:t>
              </w:r>
              <w:r>
                <w:rPr>
                  <w:noProof/>
                  <w:lang w:val="en-US"/>
                </w:rPr>
                <w:t>. (2018, October 24). Retrieved March 2019, from Carousel: https://www.carousel.eu/en/news/2018/10/24/brexit-101/</w:t>
              </w:r>
            </w:p>
            <w:p w:rsidR="00FC3BCA" w:rsidRDefault="00FC3BCA" w:rsidP="00FC3BCA">
              <w:pPr>
                <w:pStyle w:val="Bibliography"/>
                <w:rPr>
                  <w:noProof/>
                  <w:lang w:val="en-US"/>
                </w:rPr>
              </w:pPr>
              <w:r>
                <w:rPr>
                  <w:noProof/>
                  <w:lang w:val="en-US"/>
                </w:rPr>
                <w:t xml:space="preserve">José Francisco PAPÍ FERRANDO, R. A. (2018). </w:t>
              </w:r>
              <w:r>
                <w:rPr>
                  <w:i/>
                  <w:iCs/>
                  <w:noProof/>
                  <w:lang w:val="en-US"/>
                </w:rPr>
                <w:t>Research for TRAN Committee - Brexit.</w:t>
              </w:r>
              <w:r>
                <w:rPr>
                  <w:noProof/>
                  <w:lang w:val="en-US"/>
                </w:rPr>
                <w:t xml:space="preserve"> </w:t>
              </w:r>
            </w:p>
            <w:p w:rsidR="00FC3BCA" w:rsidRDefault="00FC3BCA" w:rsidP="00FC3BCA">
              <w:pPr>
                <w:pStyle w:val="Bibliography"/>
                <w:rPr>
                  <w:noProof/>
                  <w:lang w:val="en-US"/>
                </w:rPr>
              </w:pPr>
              <w:r>
                <w:rPr>
                  <w:noProof/>
                  <w:lang w:val="en-US"/>
                </w:rPr>
                <w:t xml:space="preserve">Kumar, R. (2019). </w:t>
              </w:r>
              <w:r>
                <w:rPr>
                  <w:i/>
                  <w:iCs/>
                  <w:noProof/>
                  <w:lang w:val="en-US"/>
                </w:rPr>
                <w:t>Research Methodology .</w:t>
              </w:r>
              <w:r>
                <w:rPr>
                  <w:noProof/>
                  <w:lang w:val="en-US"/>
                </w:rPr>
                <w:t xml:space="preserve"> </w:t>
              </w:r>
            </w:p>
            <w:p w:rsidR="00FC3BCA" w:rsidRDefault="00FC3BCA" w:rsidP="00FC3BCA">
              <w:pPr>
                <w:pStyle w:val="Bibliography"/>
                <w:rPr>
                  <w:noProof/>
                  <w:lang w:val="en-US"/>
                </w:rPr>
              </w:pPr>
              <w:r>
                <w:rPr>
                  <w:noProof/>
                  <w:lang w:val="en-US"/>
                </w:rPr>
                <w:t xml:space="preserve">M. Saunders, P. L. (1997). </w:t>
              </w:r>
              <w:r>
                <w:rPr>
                  <w:i/>
                  <w:iCs/>
                  <w:noProof/>
                  <w:lang w:val="en-US"/>
                </w:rPr>
                <w:t>Research Methods for bussiness students.</w:t>
              </w:r>
              <w:r>
                <w:rPr>
                  <w:noProof/>
                  <w:lang w:val="en-US"/>
                </w:rPr>
                <w:t xml:space="preserve"> </w:t>
              </w:r>
            </w:p>
            <w:p w:rsidR="00FC3BCA" w:rsidRDefault="00FC3BCA" w:rsidP="00FC3BCA">
              <w:pPr>
                <w:pStyle w:val="Bibliography"/>
                <w:rPr>
                  <w:noProof/>
                  <w:lang w:val="en-US"/>
                </w:rPr>
              </w:pPr>
              <w:r>
                <w:rPr>
                  <w:noProof/>
                  <w:lang w:val="en-US"/>
                </w:rPr>
                <w:t>THE IMPLICATIONS OF BREXIT FOR THE MOVEMENT OF GOODS. (2017, september). Irland .</w:t>
              </w:r>
            </w:p>
            <w:p w:rsidR="00FC3BCA" w:rsidRDefault="00FC3BCA" w:rsidP="00FC3BCA">
              <w:pPr>
                <w:pStyle w:val="Bibliography"/>
                <w:rPr>
                  <w:noProof/>
                  <w:lang w:val="en-US"/>
                </w:rPr>
              </w:pPr>
              <w:r>
                <w:rPr>
                  <w:noProof/>
                  <w:lang w:val="en-US"/>
                </w:rPr>
                <w:t xml:space="preserve">Yin, R. (2003). </w:t>
              </w:r>
              <w:r>
                <w:rPr>
                  <w:i/>
                  <w:iCs/>
                  <w:noProof/>
                  <w:lang w:val="en-US"/>
                </w:rPr>
                <w:t>Case study research.</w:t>
              </w:r>
              <w:r>
                <w:rPr>
                  <w:noProof/>
                  <w:lang w:val="en-US"/>
                </w:rPr>
                <w:t xml:space="preserve"> Thousand Oaks: Sage Publications.</w:t>
              </w:r>
            </w:p>
            <w:p w:rsidR="00FC3BCA" w:rsidRDefault="00FC3BCA" w:rsidP="00FC3BCA">
              <w:r>
                <w:fldChar w:fldCharType="end"/>
              </w:r>
            </w:p>
          </w:sdtContent>
        </w:sdt>
      </w:sdtContent>
    </w:sdt>
    <w:p w:rsidR="00FC3BCA" w:rsidRPr="00AA7CB0" w:rsidRDefault="00FC3BCA" w:rsidP="002622EE">
      <w:pPr>
        <w:jc w:val="both"/>
        <w:rPr>
          <w:b/>
          <w:lang w:val="en-US"/>
        </w:rPr>
      </w:pPr>
    </w:p>
    <w:p w:rsidR="00540265" w:rsidRPr="002622EE" w:rsidRDefault="00540265" w:rsidP="00A87CDE">
      <w:pPr>
        <w:jc w:val="both"/>
        <w:rPr>
          <w:b/>
          <w:lang w:val="en-US"/>
        </w:rPr>
      </w:pPr>
    </w:p>
    <w:sectPr w:rsidR="00540265" w:rsidRPr="002622EE" w:rsidSect="00D019E8">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08"/>
  <w:hyphenationZone w:val="425"/>
  <w:characterSpacingControl w:val="doNotCompress"/>
  <w:compat/>
  <w:rsids>
    <w:rsidRoot w:val="00F2507F"/>
    <w:rsid w:val="000B15AA"/>
    <w:rsid w:val="000E349F"/>
    <w:rsid w:val="001A428D"/>
    <w:rsid w:val="002622EE"/>
    <w:rsid w:val="0028639A"/>
    <w:rsid w:val="002B4629"/>
    <w:rsid w:val="002C0B8B"/>
    <w:rsid w:val="00334186"/>
    <w:rsid w:val="00383598"/>
    <w:rsid w:val="00441421"/>
    <w:rsid w:val="004A4D3C"/>
    <w:rsid w:val="004E2E98"/>
    <w:rsid w:val="00540265"/>
    <w:rsid w:val="006446D4"/>
    <w:rsid w:val="00777360"/>
    <w:rsid w:val="007E1C1F"/>
    <w:rsid w:val="008835DA"/>
    <w:rsid w:val="008B006C"/>
    <w:rsid w:val="00945B98"/>
    <w:rsid w:val="00960721"/>
    <w:rsid w:val="009C573F"/>
    <w:rsid w:val="00A13E43"/>
    <w:rsid w:val="00A87CDE"/>
    <w:rsid w:val="00AA7CB0"/>
    <w:rsid w:val="00BB4E95"/>
    <w:rsid w:val="00D019E8"/>
    <w:rsid w:val="00D3606A"/>
    <w:rsid w:val="00D401BA"/>
    <w:rsid w:val="00D464FF"/>
    <w:rsid w:val="00D73277"/>
    <w:rsid w:val="00EF00CB"/>
    <w:rsid w:val="00F2507F"/>
    <w:rsid w:val="00FC3BCA"/>
    <w:rsid w:val="00FF5D70"/>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19E8"/>
  </w:style>
  <w:style w:type="paragraph" w:styleId="Heading1">
    <w:name w:val="heading 1"/>
    <w:basedOn w:val="Normal"/>
    <w:next w:val="Normal"/>
    <w:link w:val="Heading1Char"/>
    <w:uiPriority w:val="9"/>
    <w:qFormat/>
    <w:rsid w:val="00FC3BCA"/>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250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507F"/>
    <w:rPr>
      <w:rFonts w:ascii="Tahoma" w:hAnsi="Tahoma" w:cs="Tahoma"/>
      <w:sz w:val="16"/>
      <w:szCs w:val="16"/>
    </w:rPr>
  </w:style>
  <w:style w:type="character" w:customStyle="1" w:styleId="Heading1Char">
    <w:name w:val="Heading 1 Char"/>
    <w:basedOn w:val="DefaultParagraphFont"/>
    <w:link w:val="Heading1"/>
    <w:uiPriority w:val="9"/>
    <w:rsid w:val="00FC3BCA"/>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FC3BCA"/>
  </w:style>
</w:styles>
</file>

<file path=word/webSettings.xml><?xml version="1.0" encoding="utf-8"?>
<w:webSettings xmlns:r="http://schemas.openxmlformats.org/officeDocument/2006/relationships" xmlns:w="http://schemas.openxmlformats.org/wordprocessingml/2006/main">
  <w:divs>
    <w:div w:id="183401394">
      <w:bodyDiv w:val="1"/>
      <w:marLeft w:val="0"/>
      <w:marRight w:val="0"/>
      <w:marTop w:val="0"/>
      <w:marBottom w:val="0"/>
      <w:divBdr>
        <w:top w:val="none" w:sz="0" w:space="0" w:color="auto"/>
        <w:left w:val="none" w:sz="0" w:space="0" w:color="auto"/>
        <w:bottom w:val="none" w:sz="0" w:space="0" w:color="auto"/>
        <w:right w:val="none" w:sz="0" w:space="0" w:color="auto"/>
      </w:divBdr>
      <w:divsChild>
        <w:div w:id="817501145">
          <w:marLeft w:val="0"/>
          <w:marRight w:val="0"/>
          <w:marTop w:val="0"/>
          <w:marBottom w:val="0"/>
          <w:divBdr>
            <w:top w:val="none" w:sz="0" w:space="0" w:color="auto"/>
            <w:left w:val="none" w:sz="0" w:space="0" w:color="auto"/>
            <w:bottom w:val="none" w:sz="0" w:space="0" w:color="auto"/>
            <w:right w:val="none" w:sz="0" w:space="0" w:color="auto"/>
          </w:divBdr>
          <w:divsChild>
            <w:div w:id="168998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605894">
      <w:bodyDiv w:val="1"/>
      <w:marLeft w:val="0"/>
      <w:marRight w:val="0"/>
      <w:marTop w:val="0"/>
      <w:marBottom w:val="0"/>
      <w:divBdr>
        <w:top w:val="none" w:sz="0" w:space="0" w:color="auto"/>
        <w:left w:val="none" w:sz="0" w:space="0" w:color="auto"/>
        <w:bottom w:val="none" w:sz="0" w:space="0" w:color="auto"/>
        <w:right w:val="none" w:sz="0" w:space="0" w:color="auto"/>
      </w:divBdr>
      <w:divsChild>
        <w:div w:id="374697894">
          <w:marLeft w:val="0"/>
          <w:marRight w:val="0"/>
          <w:marTop w:val="0"/>
          <w:marBottom w:val="0"/>
          <w:divBdr>
            <w:top w:val="none" w:sz="0" w:space="0" w:color="auto"/>
            <w:left w:val="none" w:sz="0" w:space="0" w:color="auto"/>
            <w:bottom w:val="none" w:sz="0" w:space="0" w:color="auto"/>
            <w:right w:val="none" w:sz="0" w:space="0" w:color="auto"/>
          </w:divBdr>
          <w:divsChild>
            <w:div w:id="184893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Bre18</b:Tag>
    <b:SourceType>InternetSite</b:SourceType>
    <b:Guid>{32966265-EBCD-4714-B280-89E9CAC910F4}</b:Guid>
    <b:LCID>0</b:LCID>
    <b:Title>Brexit and Logistics</b:Title>
    <b:InternetSiteTitle>Carousel</b:InternetSiteTitle>
    <b:Year>2018</b:Year>
    <b:Month>October</b:Month>
    <b:Day>24</b:Day>
    <b:YearAccessed>2019</b:YearAccessed>
    <b:MonthAccessed>March</b:MonthAccessed>
    <b:URL>https://www.carousel.eu/en/news/2018/10/24/brexit-101/</b:URL>
    <b:RefOrder>5</b:RefOrder>
  </b:Source>
  <b:Source>
    <b:Tag>RYi03</b:Tag>
    <b:SourceType>Book</b:SourceType>
    <b:Guid>{B1D88E98-EA61-4BD6-B03F-FDC2E1CD5DB1}</b:Guid>
    <b:LCID>0</b:LCID>
    <b:Author>
      <b:Author>
        <b:NameList>
          <b:Person>
            <b:Last>Yin</b:Last>
            <b:First>R.</b:First>
          </b:Person>
        </b:NameList>
      </b:Author>
    </b:Author>
    <b:Title>Case study research</b:Title>
    <b:Year>2003</b:Year>
    <b:City>Thousand Oaks</b:City>
    <b:Publisher>Sage Publications</b:Publisher>
    <b:RefOrder>1</b:RefOrder>
  </b:Source>
  <b:Source>
    <b:Tag>Jos18</b:Tag>
    <b:SourceType>Book</b:SourceType>
    <b:Guid>{CCC6C707-7FC5-44E8-9244-09FAD7456C91}</b:Guid>
    <b:LCID>0</b:LCID>
    <b:Author>
      <b:Author>
        <b:NameList>
          <b:Person>
            <b:Last>José Francisco PAPÍ FERRANDO</b:Last>
            <b:First>Raffaele</b:First>
            <b:Middle>ALFONSI, Sabine LANGER</b:Middle>
          </b:Person>
        </b:NameList>
      </b:Author>
    </b:Author>
    <b:Title>Research for TRAN Committee - Brexit</b:Title>
    <b:Year>2018</b:Year>
    <b:RefOrder>6</b:RefOrder>
  </b:Source>
  <b:Source>
    <b:Tag>THE17</b:Tag>
    <b:SourceType>ElectronicSource</b:SourceType>
    <b:Guid>{7F822BF0-8A9A-4E92-BA08-356C7479093B}</b:Guid>
    <b:LCID>0</b:LCID>
    <b:Title>THE IMPLICATIONS OF BREXIT FOR THE MOVEMENT OF GOODS</b:Title>
    <b:Year>2017</b:Year>
    <b:CountryRegion>Irland </b:CountryRegion>
    <b:Month>september</b:Month>
    <b:RefOrder>4</b:RefOrder>
  </b:Source>
  <b:Source>
    <b:Tag>Ran19</b:Tag>
    <b:SourceType>Book</b:SourceType>
    <b:Guid>{78A0EF8B-8808-4281-ABAC-74EC698A5F89}</b:Guid>
    <b:LCID>0</b:LCID>
    <b:Author>
      <b:Author>
        <b:NameList>
          <b:Person>
            <b:Last>Kumar</b:Last>
            <b:First>Ranjit</b:First>
          </b:Person>
        </b:NameList>
      </b:Author>
    </b:Author>
    <b:Title>Research Methodology </b:Title>
    <b:Year>2019</b:Year>
    <b:RefOrder>2</b:RefOrder>
  </b:Source>
  <b:Source>
    <b:Tag>MSa97</b:Tag>
    <b:SourceType>Book</b:SourceType>
    <b:Guid>{6E7FDC0E-41C4-4FE7-8A7F-647A07231C0F}</b:Guid>
    <b:LCID>0</b:LCID>
    <b:Author>
      <b:Author>
        <b:NameList>
          <b:Person>
            <b:Last>M. Saunders</b:Last>
            <b:First>P.</b:First>
            <b:Middle>Lewis, A. Thornhill</b:Middle>
          </b:Person>
        </b:NameList>
      </b:Author>
    </b:Author>
    <b:Title>Research Methods for bussiness students</b:Title>
    <b:Year>1997</b:Year>
    <b:RefOrder>3</b:RefOrder>
  </b:Source>
</b:Sources>
</file>

<file path=customXml/itemProps1.xml><?xml version="1.0" encoding="utf-8"?>
<ds:datastoreItem xmlns:ds="http://schemas.openxmlformats.org/officeDocument/2006/customXml" ds:itemID="{5A89CE7D-DA10-454B-8714-6F19677F81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2033</Words>
  <Characters>11592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2019-05-10T18:38:00Z</dcterms:created>
  <dcterms:modified xsi:type="dcterms:W3CDTF">2019-05-10T18:38:00Z</dcterms:modified>
</cp:coreProperties>
</file>