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86357" w14:textId="6A517D4E" w:rsidR="008D3A9A" w:rsidRPr="00C6387C" w:rsidRDefault="00C6387C" w:rsidP="00C6387C">
      <w:pPr>
        <w:jc w:val="center"/>
        <w:rPr>
          <w:sz w:val="72"/>
          <w:szCs w:val="72"/>
        </w:rPr>
      </w:pPr>
      <w:r w:rsidRPr="00C6387C">
        <w:rPr>
          <w:sz w:val="72"/>
          <w:szCs w:val="72"/>
        </w:rPr>
        <w:t>Study case on child abuse</w:t>
      </w:r>
    </w:p>
    <w:p w14:paraId="29FAB8E7" w14:textId="12FEDF30" w:rsidR="00C6387C" w:rsidRDefault="00C6387C" w:rsidP="00C6387C">
      <w:pPr>
        <w:jc w:val="center"/>
      </w:pPr>
      <w:r>
        <w:t>Student name: Kristina Koleva</w:t>
      </w:r>
    </w:p>
    <w:p w14:paraId="56C4F2C7" w14:textId="29FA0BB4" w:rsidR="00C6387C" w:rsidRDefault="00C6387C" w:rsidP="00C6387C">
      <w:pPr>
        <w:jc w:val="center"/>
      </w:pPr>
      <w:r>
        <w:t>Student number: 1812788</w:t>
      </w:r>
    </w:p>
    <w:p w14:paraId="1E017DAB" w14:textId="77777777" w:rsidR="00C6387C" w:rsidRDefault="00C6387C" w:rsidP="00C6387C">
      <w:pPr>
        <w:jc w:val="center"/>
      </w:pPr>
      <w:r>
        <w:t>Module name: Children, young people and families (BMHP5004)</w:t>
      </w:r>
    </w:p>
    <w:p w14:paraId="6F959C11" w14:textId="2EFE06AE" w:rsidR="00C6387C" w:rsidRDefault="00C6387C" w:rsidP="00C6387C">
      <w:pPr>
        <w:jc w:val="center"/>
      </w:pPr>
      <w:r>
        <w:t xml:space="preserve">Lecturer name:  </w:t>
      </w:r>
      <w:proofErr w:type="spellStart"/>
      <w:r w:rsidR="00945BC5">
        <w:t>Dr.</w:t>
      </w:r>
      <w:proofErr w:type="spellEnd"/>
      <w:r w:rsidR="00945BC5">
        <w:t xml:space="preserve"> </w:t>
      </w:r>
      <w:proofErr w:type="spellStart"/>
      <w:r>
        <w:t>Gulnar</w:t>
      </w:r>
      <w:proofErr w:type="spellEnd"/>
      <w:r>
        <w:t xml:space="preserve"> Ali</w:t>
      </w:r>
    </w:p>
    <w:p w14:paraId="2283A6EA" w14:textId="4B1F99E4" w:rsidR="00C6387C" w:rsidRDefault="00C6387C" w:rsidP="00C6387C">
      <w:pPr>
        <w:jc w:val="center"/>
      </w:pPr>
    </w:p>
    <w:p w14:paraId="165FA3C9" w14:textId="77777777" w:rsidR="00C6387C" w:rsidRDefault="00C6387C">
      <w:r>
        <w:br w:type="page"/>
      </w:r>
    </w:p>
    <w:sdt>
      <w:sdtPr>
        <w:rPr>
          <w:rFonts w:asciiTheme="minorHAnsi" w:eastAsiaTheme="minorHAnsi" w:hAnsiTheme="minorHAnsi" w:cstheme="minorBidi"/>
          <w:color w:val="auto"/>
          <w:sz w:val="22"/>
          <w:szCs w:val="22"/>
          <w:lang w:val="en-GB"/>
        </w:rPr>
        <w:id w:val="1541780320"/>
        <w:docPartObj>
          <w:docPartGallery w:val="Table of Contents"/>
          <w:docPartUnique/>
        </w:docPartObj>
      </w:sdtPr>
      <w:sdtEndPr>
        <w:rPr>
          <w:b/>
          <w:bCs/>
          <w:noProof/>
        </w:rPr>
      </w:sdtEndPr>
      <w:sdtContent>
        <w:p w14:paraId="20726D9D" w14:textId="423B70C8" w:rsidR="00A34B8E" w:rsidRDefault="00A34B8E">
          <w:pPr>
            <w:pStyle w:val="TOCHeading"/>
          </w:pPr>
          <w:r>
            <w:t>Contents</w:t>
          </w:r>
        </w:p>
        <w:p w14:paraId="748DB697" w14:textId="45686245" w:rsidR="00911033" w:rsidRDefault="00A34B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264012" w:history="1">
            <w:r w:rsidR="00911033" w:rsidRPr="009826E3">
              <w:rPr>
                <w:rStyle w:val="Hyperlink"/>
                <w:noProof/>
              </w:rPr>
              <w:t>Introduction</w:t>
            </w:r>
            <w:r w:rsidR="00911033">
              <w:rPr>
                <w:noProof/>
                <w:webHidden/>
              </w:rPr>
              <w:tab/>
            </w:r>
            <w:r w:rsidR="00911033">
              <w:rPr>
                <w:noProof/>
                <w:webHidden/>
              </w:rPr>
              <w:fldChar w:fldCharType="begin"/>
            </w:r>
            <w:r w:rsidR="00911033">
              <w:rPr>
                <w:noProof/>
                <w:webHidden/>
              </w:rPr>
              <w:instrText xml:space="preserve"> PAGEREF _Toc39264012 \h </w:instrText>
            </w:r>
            <w:r w:rsidR="00911033">
              <w:rPr>
                <w:noProof/>
                <w:webHidden/>
              </w:rPr>
            </w:r>
            <w:r w:rsidR="00911033">
              <w:rPr>
                <w:noProof/>
                <w:webHidden/>
              </w:rPr>
              <w:fldChar w:fldCharType="separate"/>
            </w:r>
            <w:r w:rsidR="00911033">
              <w:rPr>
                <w:noProof/>
                <w:webHidden/>
              </w:rPr>
              <w:t>3</w:t>
            </w:r>
            <w:r w:rsidR="00911033">
              <w:rPr>
                <w:noProof/>
                <w:webHidden/>
              </w:rPr>
              <w:fldChar w:fldCharType="end"/>
            </w:r>
          </w:hyperlink>
        </w:p>
        <w:p w14:paraId="7BA2B384" w14:textId="5BD8D3F7" w:rsidR="00911033" w:rsidRDefault="00945BC5">
          <w:pPr>
            <w:pStyle w:val="TOC1"/>
            <w:tabs>
              <w:tab w:val="right" w:leader="dot" w:pos="9016"/>
            </w:tabs>
            <w:rPr>
              <w:rFonts w:eastAsiaTheme="minorEastAsia"/>
              <w:noProof/>
              <w:lang w:eastAsia="en-GB"/>
            </w:rPr>
          </w:pPr>
          <w:hyperlink w:anchor="_Toc39264013" w:history="1">
            <w:r w:rsidR="00911033" w:rsidRPr="009826E3">
              <w:rPr>
                <w:rStyle w:val="Hyperlink"/>
                <w:noProof/>
              </w:rPr>
              <w:t>Study case</w:t>
            </w:r>
            <w:r w:rsidR="00911033">
              <w:rPr>
                <w:noProof/>
                <w:webHidden/>
              </w:rPr>
              <w:tab/>
            </w:r>
            <w:r w:rsidR="00911033">
              <w:rPr>
                <w:noProof/>
                <w:webHidden/>
              </w:rPr>
              <w:fldChar w:fldCharType="begin"/>
            </w:r>
            <w:r w:rsidR="00911033">
              <w:rPr>
                <w:noProof/>
                <w:webHidden/>
              </w:rPr>
              <w:instrText xml:space="preserve"> PAGEREF _Toc39264013 \h </w:instrText>
            </w:r>
            <w:r w:rsidR="00911033">
              <w:rPr>
                <w:noProof/>
                <w:webHidden/>
              </w:rPr>
            </w:r>
            <w:r w:rsidR="00911033">
              <w:rPr>
                <w:noProof/>
                <w:webHidden/>
              </w:rPr>
              <w:fldChar w:fldCharType="separate"/>
            </w:r>
            <w:r w:rsidR="00911033">
              <w:rPr>
                <w:noProof/>
                <w:webHidden/>
              </w:rPr>
              <w:t>3</w:t>
            </w:r>
            <w:r w:rsidR="00911033">
              <w:rPr>
                <w:noProof/>
                <w:webHidden/>
              </w:rPr>
              <w:fldChar w:fldCharType="end"/>
            </w:r>
          </w:hyperlink>
        </w:p>
        <w:p w14:paraId="2BCDC81D" w14:textId="72C549CE" w:rsidR="00911033" w:rsidRDefault="00945BC5">
          <w:pPr>
            <w:pStyle w:val="TOC1"/>
            <w:tabs>
              <w:tab w:val="right" w:leader="dot" w:pos="9016"/>
            </w:tabs>
            <w:rPr>
              <w:rFonts w:eastAsiaTheme="minorEastAsia"/>
              <w:noProof/>
              <w:lang w:eastAsia="en-GB"/>
            </w:rPr>
          </w:pPr>
          <w:hyperlink w:anchor="_Toc39264014" w:history="1">
            <w:r w:rsidR="00911033" w:rsidRPr="009826E3">
              <w:rPr>
                <w:rStyle w:val="Hyperlink"/>
                <w:noProof/>
              </w:rPr>
              <w:t>Analysis</w:t>
            </w:r>
            <w:r w:rsidR="00911033">
              <w:rPr>
                <w:noProof/>
                <w:webHidden/>
              </w:rPr>
              <w:tab/>
            </w:r>
            <w:r w:rsidR="00911033">
              <w:rPr>
                <w:noProof/>
                <w:webHidden/>
              </w:rPr>
              <w:fldChar w:fldCharType="begin"/>
            </w:r>
            <w:r w:rsidR="00911033">
              <w:rPr>
                <w:noProof/>
                <w:webHidden/>
              </w:rPr>
              <w:instrText xml:space="preserve"> PAGEREF _Toc39264014 \h </w:instrText>
            </w:r>
            <w:r w:rsidR="00911033">
              <w:rPr>
                <w:noProof/>
                <w:webHidden/>
              </w:rPr>
            </w:r>
            <w:r w:rsidR="00911033">
              <w:rPr>
                <w:noProof/>
                <w:webHidden/>
              </w:rPr>
              <w:fldChar w:fldCharType="separate"/>
            </w:r>
            <w:r w:rsidR="00911033">
              <w:rPr>
                <w:noProof/>
                <w:webHidden/>
              </w:rPr>
              <w:t>4</w:t>
            </w:r>
            <w:r w:rsidR="00911033">
              <w:rPr>
                <w:noProof/>
                <w:webHidden/>
              </w:rPr>
              <w:fldChar w:fldCharType="end"/>
            </w:r>
          </w:hyperlink>
        </w:p>
        <w:p w14:paraId="1082CF70" w14:textId="717CB702" w:rsidR="00911033" w:rsidRDefault="00945BC5">
          <w:pPr>
            <w:pStyle w:val="TOC1"/>
            <w:tabs>
              <w:tab w:val="right" w:leader="dot" w:pos="9016"/>
            </w:tabs>
            <w:rPr>
              <w:rFonts w:eastAsiaTheme="minorEastAsia"/>
              <w:noProof/>
              <w:lang w:eastAsia="en-GB"/>
            </w:rPr>
          </w:pPr>
          <w:hyperlink w:anchor="_Toc39264015" w:history="1">
            <w:r w:rsidR="00911033" w:rsidRPr="009826E3">
              <w:rPr>
                <w:rStyle w:val="Hyperlink"/>
                <w:noProof/>
              </w:rPr>
              <w:t>Conclusion</w:t>
            </w:r>
            <w:r w:rsidR="00911033">
              <w:rPr>
                <w:noProof/>
                <w:webHidden/>
              </w:rPr>
              <w:tab/>
            </w:r>
            <w:r w:rsidR="00911033">
              <w:rPr>
                <w:noProof/>
                <w:webHidden/>
              </w:rPr>
              <w:fldChar w:fldCharType="begin"/>
            </w:r>
            <w:r w:rsidR="00911033">
              <w:rPr>
                <w:noProof/>
                <w:webHidden/>
              </w:rPr>
              <w:instrText xml:space="preserve"> PAGEREF _Toc39264015 \h </w:instrText>
            </w:r>
            <w:r w:rsidR="00911033">
              <w:rPr>
                <w:noProof/>
                <w:webHidden/>
              </w:rPr>
            </w:r>
            <w:r w:rsidR="00911033">
              <w:rPr>
                <w:noProof/>
                <w:webHidden/>
              </w:rPr>
              <w:fldChar w:fldCharType="separate"/>
            </w:r>
            <w:r w:rsidR="00911033">
              <w:rPr>
                <w:noProof/>
                <w:webHidden/>
              </w:rPr>
              <w:t>5</w:t>
            </w:r>
            <w:r w:rsidR="00911033">
              <w:rPr>
                <w:noProof/>
                <w:webHidden/>
              </w:rPr>
              <w:fldChar w:fldCharType="end"/>
            </w:r>
          </w:hyperlink>
        </w:p>
        <w:p w14:paraId="055CB96F" w14:textId="43C2CF4C" w:rsidR="00911033" w:rsidRDefault="00945BC5">
          <w:pPr>
            <w:pStyle w:val="TOC1"/>
            <w:tabs>
              <w:tab w:val="right" w:leader="dot" w:pos="9016"/>
            </w:tabs>
            <w:rPr>
              <w:rFonts w:eastAsiaTheme="minorEastAsia"/>
              <w:noProof/>
              <w:lang w:eastAsia="en-GB"/>
            </w:rPr>
          </w:pPr>
          <w:hyperlink w:anchor="_Toc39264016" w:history="1">
            <w:r w:rsidR="00911033" w:rsidRPr="009826E3">
              <w:rPr>
                <w:rStyle w:val="Hyperlink"/>
                <w:noProof/>
              </w:rPr>
              <w:t>References</w:t>
            </w:r>
            <w:r w:rsidR="00911033">
              <w:rPr>
                <w:noProof/>
                <w:webHidden/>
              </w:rPr>
              <w:tab/>
            </w:r>
            <w:r w:rsidR="00911033">
              <w:rPr>
                <w:noProof/>
                <w:webHidden/>
              </w:rPr>
              <w:fldChar w:fldCharType="begin"/>
            </w:r>
            <w:r w:rsidR="00911033">
              <w:rPr>
                <w:noProof/>
                <w:webHidden/>
              </w:rPr>
              <w:instrText xml:space="preserve"> PAGEREF _Toc39264016 \h </w:instrText>
            </w:r>
            <w:r w:rsidR="00911033">
              <w:rPr>
                <w:noProof/>
                <w:webHidden/>
              </w:rPr>
            </w:r>
            <w:r w:rsidR="00911033">
              <w:rPr>
                <w:noProof/>
                <w:webHidden/>
              </w:rPr>
              <w:fldChar w:fldCharType="separate"/>
            </w:r>
            <w:r w:rsidR="00911033">
              <w:rPr>
                <w:noProof/>
                <w:webHidden/>
              </w:rPr>
              <w:t>6</w:t>
            </w:r>
            <w:r w:rsidR="00911033">
              <w:rPr>
                <w:noProof/>
                <w:webHidden/>
              </w:rPr>
              <w:fldChar w:fldCharType="end"/>
            </w:r>
          </w:hyperlink>
        </w:p>
        <w:p w14:paraId="60E3DADA" w14:textId="51427E36" w:rsidR="00A34B8E" w:rsidRDefault="00A34B8E">
          <w:r>
            <w:rPr>
              <w:b/>
              <w:bCs/>
              <w:noProof/>
            </w:rPr>
            <w:fldChar w:fldCharType="end"/>
          </w:r>
        </w:p>
      </w:sdtContent>
    </w:sdt>
    <w:p w14:paraId="3823A938" w14:textId="5F481F50" w:rsidR="00C6387C" w:rsidRDefault="00C6387C" w:rsidP="00C6387C">
      <w:pPr>
        <w:jc w:val="center"/>
      </w:pPr>
    </w:p>
    <w:p w14:paraId="6CE6231E" w14:textId="77777777" w:rsidR="00C6387C" w:rsidRDefault="00C6387C">
      <w:r>
        <w:br w:type="page"/>
      </w:r>
    </w:p>
    <w:p w14:paraId="200E4A61" w14:textId="6DECAF7D" w:rsidR="00C6387C" w:rsidRDefault="00C6387C" w:rsidP="00C6387C">
      <w:pPr>
        <w:pStyle w:val="Heading1"/>
        <w:rPr>
          <w:sz w:val="40"/>
          <w:szCs w:val="40"/>
        </w:rPr>
      </w:pPr>
      <w:bookmarkStart w:id="0" w:name="_Toc39264012"/>
      <w:r w:rsidRPr="00C6387C">
        <w:rPr>
          <w:sz w:val="40"/>
          <w:szCs w:val="40"/>
        </w:rPr>
        <w:lastRenderedPageBreak/>
        <w:t>Introduction</w:t>
      </w:r>
      <w:bookmarkEnd w:id="0"/>
    </w:p>
    <w:p w14:paraId="2C153E81" w14:textId="6EEDE135" w:rsidR="00A6580F" w:rsidRDefault="00517964" w:rsidP="00C6387C">
      <w:r>
        <w:t xml:space="preserve">Child sexual abuse has been one of the most common and disturbing topics in society over the last four decades. More and more cases of sexual </w:t>
      </w:r>
      <w:r w:rsidR="00EA5BE1">
        <w:t xml:space="preserve">violence are constantly appearing and giving the impression that the government and society are not coping with this problem. In fact, it is not like that. There have been many changes in the legislation to support the right and protect children at risk. People’s awareness is at a higher level of development. There is </w:t>
      </w:r>
      <w:r w:rsidR="00DE6CF9">
        <w:t>also</w:t>
      </w:r>
      <w:r w:rsidR="00EA5BE1">
        <w:t xml:space="preserve"> </w:t>
      </w:r>
      <w:r w:rsidR="00DE6CF9">
        <w:t xml:space="preserve">stronger support from the </w:t>
      </w:r>
      <w:r w:rsidR="00A6580F">
        <w:t>therapeutics</w:t>
      </w:r>
      <w:r w:rsidR="00DE6CF9">
        <w:t xml:space="preserve">. </w:t>
      </w:r>
      <w:r w:rsidR="00A6580F">
        <w:t>And even though the</w:t>
      </w:r>
      <w:r w:rsidR="00DE6CF9">
        <w:t xml:space="preserve"> government</w:t>
      </w:r>
      <w:r w:rsidR="00A6580F">
        <w:t xml:space="preserve"> is trying to tackle the problem</w:t>
      </w:r>
      <w:r w:rsidR="00DE6CF9">
        <w:t>, the sexual abuse is evolving at a rapid pace</w:t>
      </w:r>
      <w:r w:rsidR="00A6580F">
        <w:t>. New strategies for sexual abuse using modern technologies are emerging (Salter, M., 2018)</w:t>
      </w:r>
      <w:r w:rsidR="00F66591">
        <w:t>.</w:t>
      </w:r>
    </w:p>
    <w:p w14:paraId="36E59DC0" w14:textId="782E5F74" w:rsidR="00736868" w:rsidRPr="00736868" w:rsidRDefault="00736868" w:rsidP="00736868">
      <w:pPr>
        <w:pStyle w:val="Heading1"/>
        <w:rPr>
          <w:sz w:val="40"/>
          <w:szCs w:val="40"/>
        </w:rPr>
      </w:pPr>
      <w:bookmarkStart w:id="1" w:name="_Toc39264013"/>
      <w:r w:rsidRPr="00736868">
        <w:rPr>
          <w:sz w:val="40"/>
          <w:szCs w:val="40"/>
        </w:rPr>
        <w:t>Study case</w:t>
      </w:r>
      <w:bookmarkEnd w:id="1"/>
    </w:p>
    <w:p w14:paraId="2002B8AF" w14:textId="358393CA" w:rsidR="00A30CE3" w:rsidRDefault="00F66591">
      <w:r>
        <w:t>My case study is base</w:t>
      </w:r>
      <w:r w:rsidR="003937FA">
        <w:t>d</w:t>
      </w:r>
      <w:r>
        <w:t xml:space="preserve"> on the story</w:t>
      </w:r>
      <w:r w:rsidR="003937FA">
        <w:t xml:space="preserve"> reported </w:t>
      </w:r>
      <w:r w:rsidR="00C47026">
        <w:t>in 2011.Acording to</w:t>
      </w:r>
      <w:r w:rsidR="003937FA">
        <w:t xml:space="preserve"> NSPCC (2019)</w:t>
      </w:r>
      <w:r w:rsidR="00C47026">
        <w:t xml:space="preserve"> </w:t>
      </w:r>
      <w:r>
        <w:t>three girls who lived in the foster care home</w:t>
      </w:r>
      <w:r w:rsidR="00C47026">
        <w:t xml:space="preserve">, </w:t>
      </w:r>
      <w:r>
        <w:t>have been sexually abused by their foster carer. The first</w:t>
      </w:r>
      <w:r w:rsidR="00C47026">
        <w:t xml:space="preserve"> </w:t>
      </w:r>
      <w:r>
        <w:t xml:space="preserve">victim is girl named Grace. In a meeting with her </w:t>
      </w:r>
      <w:r w:rsidR="00F15C3B">
        <w:t>G</w:t>
      </w:r>
      <w:r>
        <w:t>P</w:t>
      </w:r>
      <w:r w:rsidR="005327B2">
        <w:t xml:space="preserve"> in 2011, when she is already adult, she reported that she was sexual abused from her foster carer during the time she lived there. </w:t>
      </w:r>
      <w:r w:rsidR="00804E43">
        <w:t xml:space="preserve">There are notes about that they debated the problem </w:t>
      </w:r>
      <w:r w:rsidR="001F31B9">
        <w:t>but, in the report,</w:t>
      </w:r>
      <w:r w:rsidR="00804E43">
        <w:t xml:space="preserve"> missing any recommendations </w:t>
      </w:r>
      <w:r w:rsidR="001F31B9">
        <w:t xml:space="preserve">to file a complaint or get in touch with the social worker. In the same year, a month later Grace spoke with the social worker about her problem. This data was taken into the Local Authority Designated Officer (LADO) and </w:t>
      </w:r>
      <w:r w:rsidR="00A30CE3">
        <w:t>they reported it to the police.</w:t>
      </w:r>
      <w:r w:rsidR="001F31B9">
        <w:t xml:space="preserve"> </w:t>
      </w:r>
      <w:r w:rsidR="00A30CE3">
        <w:t>T</w:t>
      </w:r>
      <w:r w:rsidR="005327B2">
        <w:t xml:space="preserve">he police did not take any part of this investigation. There was a short period to analyse and examine the </w:t>
      </w:r>
      <w:r w:rsidR="000129C0">
        <w:t>situation,</w:t>
      </w:r>
      <w:r w:rsidR="005327B2">
        <w:t xml:space="preserve"> but </w:t>
      </w:r>
      <w:r w:rsidR="000129C0">
        <w:t xml:space="preserve">it was terminated basis on the fact that there is no crime act. The placement of children was </w:t>
      </w:r>
      <w:r w:rsidR="00736868">
        <w:t>suspended but everything came back to normal after court’s decision. Three years later, in 2014 another two girls,</w:t>
      </w:r>
      <w:r w:rsidR="000B4B37">
        <w:t xml:space="preserve"> Lisa (13) and Carey (15),</w:t>
      </w:r>
      <w:r w:rsidR="00736868">
        <w:t xml:space="preserve"> made</w:t>
      </w:r>
      <w:r w:rsidR="000B4B37">
        <w:t xml:space="preserve"> </w:t>
      </w:r>
      <w:r w:rsidR="00736868">
        <w:t xml:space="preserve">disclosure </w:t>
      </w:r>
      <w:r w:rsidR="000B4B37">
        <w:t>that they were sexual abused from the same foster carer. The investigation was undertaken by another group that looked at the situation extensively and included Grace’s case in their study.</w:t>
      </w:r>
      <w:r w:rsidR="003D411E">
        <w:t xml:space="preserve"> T</w:t>
      </w:r>
      <w:r w:rsidR="00A30CE3">
        <w:t>he caregiver’s guilt was proven, and he was arrested.</w:t>
      </w:r>
    </w:p>
    <w:p w14:paraId="4E2717D8" w14:textId="4EDDD892" w:rsidR="008F104D" w:rsidRDefault="006262D3">
      <w:r>
        <w:t>Based on the report made on the case from NSPCC (2019), there are many other similar cases. Before 2011, people have not been open minded. They trusted each other more than now. The fact that this foster care</w:t>
      </w:r>
      <w:r w:rsidR="008F104D">
        <w:t>r and his wife</w:t>
      </w:r>
      <w:r>
        <w:t xml:space="preserve"> work</w:t>
      </w:r>
      <w:r w:rsidR="008F104D">
        <w:t xml:space="preserve"> in this field</w:t>
      </w:r>
      <w:r>
        <w:t xml:space="preserve"> for more than twenty years proves </w:t>
      </w:r>
      <w:r w:rsidR="008F104D">
        <w:t>to the social workers</w:t>
      </w:r>
      <w:r>
        <w:t xml:space="preserve"> that there is nothing wrong around their work </w:t>
      </w:r>
      <w:r w:rsidR="008F104D">
        <w:t>a</w:t>
      </w:r>
      <w:r>
        <w:t>nd the</w:t>
      </w:r>
      <w:r w:rsidR="008F104D">
        <w:t xml:space="preserve">ir attitude toward children. These three children have been involved in sexual abuse in their past. That is why they </w:t>
      </w:r>
      <w:r w:rsidR="00875190">
        <w:t xml:space="preserve">were accommodated in this foster care. Their vulnerability makes their abuser stronger and allows him to threaten and manipulate them. </w:t>
      </w:r>
      <w:r w:rsidR="008F104D">
        <w:t xml:space="preserve"> </w:t>
      </w:r>
    </w:p>
    <w:p w14:paraId="0B5225BC" w14:textId="77777777" w:rsidR="00353A80" w:rsidRDefault="003D411E">
      <w:r>
        <w:t xml:space="preserve">There are many factors </w:t>
      </w:r>
      <w:r w:rsidR="00C47026">
        <w:t xml:space="preserve">led to the late resolution of this case. The first of them is the reason that Grace did not tell </w:t>
      </w:r>
      <w:r w:rsidR="00353A80">
        <w:t>i</w:t>
      </w:r>
      <w:r w:rsidR="00C47026">
        <w:t>n time for her problem</w:t>
      </w:r>
      <w:r w:rsidR="0036568C">
        <w:t xml:space="preserve">s. Base on the report she was abused when she was between fourteen and seventeen years. This was years before her statement. The child protection </w:t>
      </w:r>
      <w:r w:rsidR="00353A80">
        <w:t xml:space="preserve">then </w:t>
      </w:r>
      <w:r w:rsidR="0036568C">
        <w:t>was not that developed as it is now. During that time people was not that open-minded as now.</w:t>
      </w:r>
    </w:p>
    <w:p w14:paraId="64E39F01" w14:textId="25029DB4" w:rsidR="00B960B0" w:rsidRDefault="00353A80">
      <w:r>
        <w:t xml:space="preserve">Many children in foster care are scared to share information. Because of their background they do not show their feelings. Their previous experience does not allow them to trust anybody. They feel </w:t>
      </w:r>
      <w:r w:rsidR="004B7E9A">
        <w:t>lonely, depressed,</w:t>
      </w:r>
      <w:r w:rsidR="0076186C">
        <w:t xml:space="preserve"> scared</w:t>
      </w:r>
      <w:r w:rsidR="004B7E9A">
        <w:t xml:space="preserve"> (</w:t>
      </w:r>
      <w:proofErr w:type="spellStart"/>
      <w:r w:rsidR="004B7E9A">
        <w:t>Bruskas</w:t>
      </w:r>
      <w:proofErr w:type="spellEnd"/>
      <w:r w:rsidR="004B7E9A">
        <w:t xml:space="preserve">, D., 2008). This is may be the reason why she did not share her story. During all these years spending in the foster care she probably has been suppressed by the feelings that </w:t>
      </w:r>
      <w:r w:rsidR="00B960B0">
        <w:t xml:space="preserve">something worse would happen. Or </w:t>
      </w:r>
      <w:r w:rsidR="0076186C">
        <w:t>her soul was</w:t>
      </w:r>
      <w:r w:rsidR="00B960B0">
        <w:t xml:space="preserve"> f</w:t>
      </w:r>
      <w:r w:rsidR="0076186C">
        <w:t>ull</w:t>
      </w:r>
      <w:r w:rsidR="00B960B0">
        <w:t xml:space="preserve"> </w:t>
      </w:r>
      <w:r w:rsidR="0076186C">
        <w:t>of</w:t>
      </w:r>
      <w:r w:rsidR="00B960B0">
        <w:t xml:space="preserve"> shame about what was happening with her.</w:t>
      </w:r>
    </w:p>
    <w:p w14:paraId="476BB9A9" w14:textId="00F89BBF" w:rsidR="00B960B0" w:rsidRDefault="00B960B0">
      <w:r>
        <w:t>Another factor contributing to the untimely handling wit</w:t>
      </w:r>
      <w:r w:rsidR="008F104D">
        <w:t>h</w:t>
      </w:r>
      <w:r>
        <w:t xml:space="preserve"> the situation is incorrectly completed report by the GP and the lack of any support.</w:t>
      </w:r>
    </w:p>
    <w:p w14:paraId="2782F04B" w14:textId="07DE2FDC" w:rsidR="00A37B58" w:rsidRDefault="00B960B0">
      <w:r>
        <w:lastRenderedPageBreak/>
        <w:t xml:space="preserve">The police and social workers </w:t>
      </w:r>
      <w:r w:rsidR="00672B87">
        <w:t>are also the reason for the lack of solution in 2011.  It is unknown why the police did not assist in any way in the investigation. The social workers are not ab</w:t>
      </w:r>
      <w:r w:rsidR="0054486A">
        <w:t xml:space="preserve">le </w:t>
      </w:r>
      <w:r w:rsidR="00672B87">
        <w:t>to detect irregularities in such a large-scale crime as it used to be.</w:t>
      </w:r>
      <w:r>
        <w:t xml:space="preserve"> </w:t>
      </w:r>
    </w:p>
    <w:p w14:paraId="46A1FB0D" w14:textId="7DF1AE4A" w:rsidR="00121D67" w:rsidRDefault="00121D67" w:rsidP="00121D67">
      <w:pPr>
        <w:pStyle w:val="Heading1"/>
        <w:rPr>
          <w:sz w:val="40"/>
          <w:szCs w:val="40"/>
        </w:rPr>
      </w:pPr>
      <w:bookmarkStart w:id="2" w:name="_Toc39264014"/>
      <w:r w:rsidRPr="00121D67">
        <w:rPr>
          <w:sz w:val="40"/>
          <w:szCs w:val="40"/>
        </w:rPr>
        <w:t>Analysis</w:t>
      </w:r>
      <w:bookmarkEnd w:id="2"/>
    </w:p>
    <w:p w14:paraId="3BB844FE" w14:textId="10A33A48" w:rsidR="000E5660" w:rsidRPr="000E5660" w:rsidRDefault="000E5660" w:rsidP="000E5660">
      <w:r>
        <w:t>In the years before twentieth centuries many children living in foster care have been treated badly. To improve the quality of care the government decided to use inspectors who must check the relationship between foster parents and children.</w:t>
      </w:r>
      <w:r w:rsidR="000167C1">
        <w:t xml:space="preserve"> These foster care inspectors should periodically monitor and evaluate the situation in foster homes</w:t>
      </w:r>
      <w:r w:rsidR="00FA29E7">
        <w:t xml:space="preserve"> (</w:t>
      </w:r>
      <w:r w:rsidR="00FA29E7" w:rsidRPr="000167C1">
        <w:t>Bergman, A.</w:t>
      </w:r>
      <w:r w:rsidR="00FA29E7">
        <w:t>, 2016)</w:t>
      </w:r>
      <w:r w:rsidR="000167C1">
        <w:t>.</w:t>
      </w:r>
      <w:r w:rsidR="005C0497">
        <w:t xml:space="preserve"> Following the government’s rules on the quality of work in foster homes means that </w:t>
      </w:r>
      <w:r w:rsidR="00191EA9">
        <w:t xml:space="preserve">the people who checked this foster care had mistakes of the report based on the quality of childcare. The negligence of this employee has led to sexual abuse of these three girls. </w:t>
      </w:r>
    </w:p>
    <w:p w14:paraId="117C8CBB" w14:textId="298567F3" w:rsidR="00467411" w:rsidRDefault="00121D67" w:rsidP="00121D67">
      <w:pPr>
        <w:rPr>
          <w:rFonts w:cstheme="minorHAnsi"/>
        </w:rPr>
      </w:pPr>
      <w:r>
        <w:t xml:space="preserve">Due to the high number of victims, the sexual abuse is often discussed by politicians and the media. </w:t>
      </w:r>
      <w:r w:rsidR="009B34A5">
        <w:t>M</w:t>
      </w:r>
      <w:r>
        <w:t>any people</w:t>
      </w:r>
      <w:r w:rsidR="009B34A5">
        <w:t xml:space="preserve"> have been</w:t>
      </w:r>
      <w:r>
        <w:t xml:space="preserve"> involved in that </w:t>
      </w:r>
      <w:r w:rsidR="009B34A5">
        <w:t>significant</w:t>
      </w:r>
      <w:r>
        <w:t xml:space="preserve"> problem. </w:t>
      </w:r>
      <w:r w:rsidR="00CD2B6C">
        <w:t>In the last years, m</w:t>
      </w:r>
      <w:r>
        <w:t>any changes in the</w:t>
      </w:r>
      <w:r w:rsidR="00A3366F">
        <w:t xml:space="preserve"> English, Welsh and </w:t>
      </w:r>
      <w:r w:rsidR="000E5660">
        <w:t>Scottish</w:t>
      </w:r>
      <w:r w:rsidR="00CD2B6C">
        <w:t xml:space="preserve"> legislation and policy have been </w:t>
      </w:r>
      <w:r w:rsidR="009B34A5">
        <w:t>done</w:t>
      </w:r>
      <w:r w:rsidR="00CD2B6C">
        <w:t xml:space="preserve"> to address sexual violence. These changes </w:t>
      </w:r>
      <w:r w:rsidR="009B34A5">
        <w:t>are</w:t>
      </w:r>
      <w:r w:rsidR="00CD2B6C">
        <w:t xml:space="preserve"> in response to the numerous of case</w:t>
      </w:r>
      <w:r w:rsidR="00A3366F">
        <w:t>s</w:t>
      </w:r>
      <w:r w:rsidR="00CD2B6C">
        <w:t xml:space="preserve"> resol</w:t>
      </w:r>
      <w:r w:rsidR="00A3366F">
        <w:t>ved in the wrong way</w:t>
      </w:r>
      <w:r w:rsidR="00CD2B6C">
        <w:t>.</w:t>
      </w:r>
      <w:r w:rsidR="00CD2B6C" w:rsidRPr="00CD2B6C">
        <w:t xml:space="preserve"> </w:t>
      </w:r>
      <w:r w:rsidR="00CD2B6C" w:rsidRPr="00CD2B6C">
        <w:rPr>
          <w:rFonts w:cstheme="minorHAnsi"/>
        </w:rPr>
        <w:t xml:space="preserve">These policy changes </w:t>
      </w:r>
      <w:r w:rsidR="000E5660">
        <w:rPr>
          <w:rFonts w:cstheme="minorHAnsi"/>
        </w:rPr>
        <w:t>are additions</w:t>
      </w:r>
      <w:r w:rsidR="007A4975">
        <w:rPr>
          <w:rFonts w:cstheme="minorHAnsi"/>
        </w:rPr>
        <w:t xml:space="preserve"> and also they</w:t>
      </w:r>
      <w:r w:rsidR="00CD2B6C" w:rsidRPr="00CD2B6C">
        <w:rPr>
          <w:rFonts w:cstheme="minorHAnsi"/>
        </w:rPr>
        <w:t xml:space="preserve"> are not restricted to</w:t>
      </w:r>
      <w:r w:rsidR="000E5660">
        <w:rPr>
          <w:rFonts w:cstheme="minorHAnsi"/>
        </w:rPr>
        <w:t>,</w:t>
      </w:r>
      <w:r w:rsidR="00CD2B6C" w:rsidRPr="00CD2B6C">
        <w:rPr>
          <w:rFonts w:cstheme="minorHAnsi"/>
        </w:rPr>
        <w:t xml:space="preserve"> the Crime and Disorder Act 1998; the Sex Offenders Act 1997, which </w:t>
      </w:r>
      <w:r w:rsidR="00EA3598" w:rsidRPr="00CD2B6C">
        <w:rPr>
          <w:rFonts w:cstheme="minorHAnsi"/>
        </w:rPr>
        <w:t>recognised</w:t>
      </w:r>
      <w:r w:rsidR="00CD2B6C" w:rsidRPr="00CD2B6C">
        <w:rPr>
          <w:rFonts w:cstheme="minorHAnsi"/>
        </w:rPr>
        <w:t xml:space="preserve"> the sex</w:t>
      </w:r>
      <w:r w:rsidR="007A4975">
        <w:rPr>
          <w:rFonts w:cstheme="minorHAnsi"/>
        </w:rPr>
        <w:t>ual</w:t>
      </w:r>
      <w:r w:rsidR="00CD2B6C" w:rsidRPr="00CD2B6C">
        <w:rPr>
          <w:rFonts w:cstheme="minorHAnsi"/>
        </w:rPr>
        <w:t xml:space="preserve"> </w:t>
      </w:r>
      <w:r w:rsidR="00EA3598" w:rsidRPr="00CD2B6C">
        <w:rPr>
          <w:rFonts w:cstheme="minorHAnsi"/>
        </w:rPr>
        <w:t>criminal’s</w:t>
      </w:r>
      <w:r w:rsidR="00CD2B6C" w:rsidRPr="00CD2B6C">
        <w:rPr>
          <w:rFonts w:cstheme="minorHAnsi"/>
        </w:rPr>
        <w:t xml:space="preserve"> </w:t>
      </w:r>
      <w:r w:rsidR="00EA3598" w:rsidRPr="00CD2B6C">
        <w:rPr>
          <w:rFonts w:cstheme="minorHAnsi"/>
        </w:rPr>
        <w:t>list</w:t>
      </w:r>
      <w:r w:rsidR="00CD2B6C" w:rsidRPr="00CD2B6C">
        <w:rPr>
          <w:rFonts w:cstheme="minorHAnsi"/>
        </w:rPr>
        <w:t xml:space="preserve">; the </w:t>
      </w:r>
      <w:r w:rsidR="00EA3598" w:rsidRPr="00CD2B6C">
        <w:rPr>
          <w:rFonts w:cstheme="minorHAnsi"/>
        </w:rPr>
        <w:t>growth</w:t>
      </w:r>
      <w:r w:rsidR="00CD2B6C" w:rsidRPr="00CD2B6C">
        <w:rPr>
          <w:rFonts w:cstheme="minorHAnsi"/>
        </w:rPr>
        <w:t xml:space="preserve"> of the Criminal Records Bureau (CRB); the Criminal Justice and Court Services Act 2000, which </w:t>
      </w:r>
      <w:r w:rsidR="00EA3598" w:rsidRPr="00CD2B6C">
        <w:rPr>
          <w:rFonts w:cstheme="minorHAnsi"/>
        </w:rPr>
        <w:t>presented</w:t>
      </w:r>
      <w:r w:rsidR="00CD2B6C" w:rsidRPr="00CD2B6C">
        <w:rPr>
          <w:rFonts w:cstheme="minorHAnsi"/>
        </w:rPr>
        <w:t xml:space="preserve"> Multi-Agency Public Protection Arrangements (MAPPA); and the </w:t>
      </w:r>
      <w:r w:rsidR="00EA3598">
        <w:rPr>
          <w:rFonts w:cstheme="minorHAnsi"/>
        </w:rPr>
        <w:t>development</w:t>
      </w:r>
      <w:r w:rsidR="00CD2B6C" w:rsidRPr="00CD2B6C">
        <w:rPr>
          <w:rFonts w:cstheme="minorHAnsi"/>
        </w:rPr>
        <w:t xml:space="preserve"> of the Child Exploitation and Online Protection Centre (CE0P) in 2006</w:t>
      </w:r>
      <w:r w:rsidR="00EA3598">
        <w:rPr>
          <w:rFonts w:cstheme="minorHAnsi"/>
        </w:rPr>
        <w:t>. Today, these policy and legislation develop at a rapid rate and help effective</w:t>
      </w:r>
      <w:r w:rsidR="00C146DF">
        <w:rPr>
          <w:rFonts w:cstheme="minorHAnsi"/>
        </w:rPr>
        <w:t>ly to deal with high risk offenders. One of the most efficient</w:t>
      </w:r>
      <w:r w:rsidR="00EA3598">
        <w:rPr>
          <w:rFonts w:cstheme="minorHAnsi"/>
        </w:rPr>
        <w:t xml:space="preserve"> </w:t>
      </w:r>
      <w:r w:rsidR="00C146DF">
        <w:rPr>
          <w:rFonts w:cstheme="minorHAnsi"/>
        </w:rPr>
        <w:t>policy is that to publicize the cases of sexual abuse and then everyone can see them</w:t>
      </w:r>
      <w:r w:rsidR="00D53A7E">
        <w:rPr>
          <w:rFonts w:cstheme="minorHAnsi"/>
        </w:rPr>
        <w:t xml:space="preserve">. In this way many children can be protected in time. </w:t>
      </w:r>
      <w:r w:rsidR="00A81110">
        <w:rPr>
          <w:rFonts w:cstheme="minorHAnsi"/>
        </w:rPr>
        <w:t>Initially, these disclosures caused many problems, so a few years later, the government decided that it is better partial sharing of information</w:t>
      </w:r>
      <w:r w:rsidR="00156985">
        <w:rPr>
          <w:rFonts w:cstheme="minorHAnsi"/>
        </w:rPr>
        <w:t xml:space="preserve"> (McCartan, K., 2012). This information shows that the changes of the policy can change all picture of the situation. If </w:t>
      </w:r>
      <w:r w:rsidR="000D27B4">
        <w:rPr>
          <w:rFonts w:cstheme="minorHAnsi"/>
        </w:rPr>
        <w:t xml:space="preserve">the </w:t>
      </w:r>
      <w:r w:rsidR="001E3E1E">
        <w:rPr>
          <w:rFonts w:cstheme="minorHAnsi"/>
        </w:rPr>
        <w:t>consideration</w:t>
      </w:r>
      <w:r w:rsidR="000D27B4">
        <w:rPr>
          <w:rFonts w:cstheme="minorHAnsi"/>
        </w:rPr>
        <w:t xml:space="preserve"> of the cases had been done years before, the results of the first case with Grace would not have ended in such a way. There would have been </w:t>
      </w:r>
      <w:r w:rsidR="001E3E1E">
        <w:rPr>
          <w:rFonts w:cstheme="minorHAnsi"/>
        </w:rPr>
        <w:t>a large amount</w:t>
      </w:r>
      <w:r w:rsidR="000D27B4">
        <w:rPr>
          <w:rFonts w:cstheme="minorHAnsi"/>
        </w:rPr>
        <w:t xml:space="preserve"> </w:t>
      </w:r>
      <w:r w:rsidR="001E3E1E">
        <w:rPr>
          <w:rFonts w:cstheme="minorHAnsi"/>
        </w:rPr>
        <w:t>of information in</w:t>
      </w:r>
      <w:r w:rsidR="000D27B4">
        <w:rPr>
          <w:rFonts w:cstheme="minorHAnsi"/>
        </w:rPr>
        <w:t xml:space="preserve"> support</w:t>
      </w:r>
      <w:r w:rsidR="001E3E1E">
        <w:rPr>
          <w:rFonts w:cstheme="minorHAnsi"/>
        </w:rPr>
        <w:t xml:space="preserve"> of</w:t>
      </w:r>
      <w:r w:rsidR="000D27B4">
        <w:rPr>
          <w:rFonts w:cstheme="minorHAnsi"/>
        </w:rPr>
        <w:t xml:space="preserve"> Grace’s disclosure.</w:t>
      </w:r>
    </w:p>
    <w:p w14:paraId="5122FCB8" w14:textId="1CA6A7C9" w:rsidR="00DF2DFC" w:rsidRDefault="00EC47CD" w:rsidP="00164EF5">
      <w:r>
        <w:t>The Office of the Children’s Commissioner (OCC) is a civil department association guided by English Children’s Commissioners. They safeguard and support children’s right following the United Nations Convention on the Right of the Child and legislations and laws related to human’s right. They announce children’s cases, which are gathered straight from abused children</w:t>
      </w:r>
      <w:r w:rsidR="0037439D">
        <w:t xml:space="preserve"> and delivered the information in such a way that it is well understood by the society, all public sectors and the government, including Parliament. They work with Parliament’s organs as helping them to understand the children’s rights. This commission has been discovered during the time </w:t>
      </w:r>
      <w:r w:rsidR="00D52CA0">
        <w:t xml:space="preserve">when Children Act 2004 was developed. The Act gives them a power to show what vulnerable children and young people want to say but are afraid to do it or they cannot. There are some changes in the policy </w:t>
      </w:r>
      <w:r w:rsidR="00191654">
        <w:t xml:space="preserve">when the government published Children and Family Act 2014. The role and position of the Commissioners have been changed. The focus is faced on the </w:t>
      </w:r>
      <w:r w:rsidR="00191654" w:rsidRPr="00191654">
        <w:t>8A of the Children Act 2004</w:t>
      </w:r>
      <w:r w:rsidR="00191654">
        <w:t>, as the government expect more understanding and concentrating on the right of the children who live in foster care or are not living with their families in some reason</w:t>
      </w:r>
      <w:r w:rsidR="00DF2DFC">
        <w:t xml:space="preserve"> (Horvath, M. et al 2014).</w:t>
      </w:r>
      <w:r w:rsidR="00431812">
        <w:t xml:space="preserve"> T</w:t>
      </w:r>
      <w:r w:rsidR="00DF2DFC">
        <w:t>he reason for paying attention on the disclosers of Lisa and Carey and, accordingly, linking them to Grace’s case may lie in th</w:t>
      </w:r>
      <w:r w:rsidR="00431812">
        <w:t>ese</w:t>
      </w:r>
      <w:r w:rsidR="00DF2DFC">
        <w:t xml:space="preserve"> changes in legislation. </w:t>
      </w:r>
      <w:r w:rsidR="00075F6A">
        <w:t>Because of the thousands sexual abused children including these that I described</w:t>
      </w:r>
      <w:r w:rsidR="00431812">
        <w:t xml:space="preserve"> in my report,</w:t>
      </w:r>
      <w:r w:rsidR="00075F6A">
        <w:t xml:space="preserve"> the policy has been changes in support of these vulnerable children.</w:t>
      </w:r>
      <w:r w:rsidR="00431812">
        <w:t xml:space="preserve"> This is proof that chil</w:t>
      </w:r>
      <w:r w:rsidR="00233880">
        <w:t xml:space="preserve">dren’s safeguarding is getting better, even though it is in a </w:t>
      </w:r>
      <w:r w:rsidR="009B34A5">
        <w:t>slow temp.</w:t>
      </w:r>
    </w:p>
    <w:p w14:paraId="71A9DB4B" w14:textId="37B2603E" w:rsidR="0054486A" w:rsidRPr="00DF2DFC" w:rsidRDefault="00467411" w:rsidP="00164EF5">
      <w:r>
        <w:rPr>
          <w:rFonts w:cstheme="minorHAnsi"/>
        </w:rPr>
        <w:lastRenderedPageBreak/>
        <w:t xml:space="preserve">The national policy related to the social work </w:t>
      </w:r>
      <w:r w:rsidR="007A4975">
        <w:rPr>
          <w:rFonts w:cstheme="minorHAnsi"/>
        </w:rPr>
        <w:t>report</w:t>
      </w:r>
      <w:r>
        <w:rPr>
          <w:rFonts w:cstheme="minorHAnsi"/>
        </w:rPr>
        <w:t xml:space="preserve"> of adult </w:t>
      </w:r>
      <w:r w:rsidR="00880DE7">
        <w:rPr>
          <w:rFonts w:cstheme="minorHAnsi"/>
        </w:rPr>
        <w:t>discovery</w:t>
      </w:r>
      <w:r>
        <w:rPr>
          <w:rFonts w:cstheme="minorHAnsi"/>
        </w:rPr>
        <w:t xml:space="preserve"> of child sexual </w:t>
      </w:r>
      <w:r w:rsidR="007A4975">
        <w:rPr>
          <w:rFonts w:cstheme="minorHAnsi"/>
        </w:rPr>
        <w:t>violence</w:t>
      </w:r>
      <w:r>
        <w:rPr>
          <w:rFonts w:cstheme="minorHAnsi"/>
        </w:rPr>
        <w:t xml:space="preserve"> is linked to the </w:t>
      </w:r>
      <w:r w:rsidRPr="00467411">
        <w:rPr>
          <w:rFonts w:cstheme="minorHAnsi"/>
        </w:rPr>
        <w:t>Child Care Act 1991</w:t>
      </w:r>
      <w:r>
        <w:rPr>
          <w:rFonts w:cstheme="minorHAnsi"/>
        </w:rPr>
        <w:t xml:space="preserve"> and it can be found in Section three </w:t>
      </w:r>
      <w:r w:rsidRPr="00467411">
        <w:rPr>
          <w:rFonts w:cstheme="minorHAnsi"/>
        </w:rPr>
        <w:t>of the Children First National Guidelines</w:t>
      </w:r>
      <w:r>
        <w:rPr>
          <w:rFonts w:cstheme="minorHAnsi"/>
        </w:rPr>
        <w:t>. This section says that it i</w:t>
      </w:r>
      <w:r w:rsidR="0072622C">
        <w:rPr>
          <w:rFonts w:cstheme="minorHAnsi"/>
        </w:rPr>
        <w:t>s</w:t>
      </w:r>
      <w:r>
        <w:rPr>
          <w:rFonts w:cstheme="minorHAnsi"/>
        </w:rPr>
        <w:t xml:space="preserve"> </w:t>
      </w:r>
      <w:r w:rsidR="007A4975">
        <w:rPr>
          <w:rFonts w:cstheme="minorHAnsi"/>
        </w:rPr>
        <w:t>obligation</w:t>
      </w:r>
      <w:r>
        <w:rPr>
          <w:rFonts w:cstheme="minorHAnsi"/>
        </w:rPr>
        <w:t xml:space="preserve"> of the </w:t>
      </w:r>
      <w:r w:rsidR="0072622C">
        <w:rPr>
          <w:rFonts w:cstheme="minorHAnsi"/>
        </w:rPr>
        <w:t>authorized person, in this case the social worker, to ‘</w:t>
      </w:r>
      <w:r w:rsidR="0072622C" w:rsidRPr="0072622C">
        <w:rPr>
          <w:rFonts w:cstheme="minorHAnsi"/>
        </w:rPr>
        <w:t>establish whether there is any risk to any child</w:t>
      </w:r>
      <w:r w:rsidR="0072622C">
        <w:rPr>
          <w:rFonts w:cstheme="minorHAnsi"/>
        </w:rPr>
        <w:t xml:space="preserve"> </w:t>
      </w:r>
      <w:r w:rsidR="0072622C" w:rsidRPr="0072622C">
        <w:rPr>
          <w:rFonts w:cstheme="minorHAnsi"/>
        </w:rPr>
        <w:t>who may be in contact with the alleged abuser revealed in such disclosures</w:t>
      </w:r>
      <w:r w:rsidR="0072622C">
        <w:rPr>
          <w:rFonts w:cstheme="minorHAnsi"/>
        </w:rPr>
        <w:t>’ and then report the case as soon as possible to the child protection authority.</w:t>
      </w:r>
      <w:r w:rsidR="00164EF5" w:rsidRPr="00164EF5">
        <w:t xml:space="preserve"> </w:t>
      </w:r>
      <w:r w:rsidR="00164EF5">
        <w:rPr>
          <w:rFonts w:cstheme="minorHAnsi"/>
        </w:rPr>
        <w:t>T</w:t>
      </w:r>
      <w:r w:rsidR="00164EF5" w:rsidRPr="00164EF5">
        <w:rPr>
          <w:rFonts w:cstheme="minorHAnsi"/>
        </w:rPr>
        <w:t>his section builds a system</w:t>
      </w:r>
      <w:r w:rsidR="00164EF5">
        <w:rPr>
          <w:rFonts w:cstheme="minorHAnsi"/>
        </w:rPr>
        <w:t xml:space="preserve"> by which </w:t>
      </w:r>
      <w:r w:rsidR="00164EF5" w:rsidRPr="00164EF5">
        <w:rPr>
          <w:rFonts w:cstheme="minorHAnsi"/>
        </w:rPr>
        <w:t xml:space="preserve">adults who have been </w:t>
      </w:r>
      <w:r w:rsidR="00CB43AC">
        <w:rPr>
          <w:rFonts w:cstheme="minorHAnsi"/>
        </w:rPr>
        <w:t>maltreated</w:t>
      </w:r>
      <w:r w:rsidR="00164EF5" w:rsidRPr="00164EF5">
        <w:rPr>
          <w:rFonts w:cstheme="minorHAnsi"/>
        </w:rPr>
        <w:t xml:space="preserve"> as</w:t>
      </w:r>
      <w:r w:rsidR="001237E6">
        <w:rPr>
          <w:rFonts w:cstheme="minorHAnsi"/>
        </w:rPr>
        <w:t xml:space="preserve"> </w:t>
      </w:r>
      <w:r w:rsidR="00164EF5" w:rsidRPr="00164EF5">
        <w:rPr>
          <w:rFonts w:cstheme="minorHAnsi"/>
        </w:rPr>
        <w:t xml:space="preserve">children in the </w:t>
      </w:r>
      <w:r w:rsidR="00CB43AC" w:rsidRPr="00164EF5">
        <w:rPr>
          <w:rFonts w:cstheme="minorHAnsi"/>
        </w:rPr>
        <w:t>earlier period</w:t>
      </w:r>
      <w:r w:rsidR="00164EF5" w:rsidRPr="00164EF5">
        <w:rPr>
          <w:rFonts w:cstheme="minorHAnsi"/>
        </w:rPr>
        <w:t xml:space="preserve"> can relate to </w:t>
      </w:r>
      <w:r w:rsidR="00164EF5">
        <w:rPr>
          <w:rFonts w:cstheme="minorHAnsi"/>
        </w:rPr>
        <w:t>practices</w:t>
      </w:r>
      <w:r w:rsidR="00164EF5" w:rsidRPr="00164EF5">
        <w:rPr>
          <w:rFonts w:cstheme="minorHAnsi"/>
        </w:rPr>
        <w:t xml:space="preserve"> to the child </w:t>
      </w:r>
      <w:r w:rsidR="00CB43AC">
        <w:rPr>
          <w:rFonts w:cstheme="minorHAnsi"/>
        </w:rPr>
        <w:t>safeguarding</w:t>
      </w:r>
      <w:r w:rsidR="00164EF5">
        <w:rPr>
          <w:rFonts w:cstheme="minorHAnsi"/>
        </w:rPr>
        <w:t>.</w:t>
      </w:r>
      <w:r w:rsidR="001237E6">
        <w:rPr>
          <w:rFonts w:cstheme="minorHAnsi"/>
        </w:rPr>
        <w:t xml:space="preserve"> According to this policy, the responsibility of the social worker is to measure the risk factors that contribute to the certain case and </w:t>
      </w:r>
      <w:r w:rsidR="00592E4B">
        <w:rPr>
          <w:rFonts w:cstheme="minorHAnsi"/>
        </w:rPr>
        <w:t xml:space="preserve">evaluate them in the real terms. There is an autonomous organization of </w:t>
      </w:r>
      <w:r w:rsidR="00592E4B" w:rsidRPr="00592E4B">
        <w:rPr>
          <w:rFonts w:cstheme="minorHAnsi"/>
        </w:rPr>
        <w:t>Health Information and Quality Authority</w:t>
      </w:r>
      <w:r w:rsidR="00592E4B">
        <w:rPr>
          <w:rFonts w:cstheme="minorHAnsi"/>
        </w:rPr>
        <w:t>. Its responsibility is to measure the q</w:t>
      </w:r>
      <w:r w:rsidR="00A90CED">
        <w:rPr>
          <w:rFonts w:cstheme="minorHAnsi"/>
        </w:rPr>
        <w:t>uality of the social worker and the reports made by them shows that there are still cases with high risk of sexual abuse which are not resolved</w:t>
      </w:r>
      <w:r w:rsidR="00FA0C10">
        <w:rPr>
          <w:rFonts w:cstheme="minorHAnsi"/>
        </w:rPr>
        <w:t xml:space="preserve">, </w:t>
      </w:r>
      <w:r w:rsidR="00A90CED">
        <w:rPr>
          <w:rFonts w:cstheme="minorHAnsi"/>
        </w:rPr>
        <w:t>delayed in time</w:t>
      </w:r>
      <w:r w:rsidR="00FA0C10">
        <w:rPr>
          <w:rFonts w:cstheme="minorHAnsi"/>
        </w:rPr>
        <w:t xml:space="preserve"> or there were found abuses referrals in the investigation (Mooney, J., 2018).</w:t>
      </w:r>
    </w:p>
    <w:p w14:paraId="2E7EE389" w14:textId="67250A2D" w:rsidR="00E65973" w:rsidRDefault="00880DE7" w:rsidP="00164EF5">
      <w:pPr>
        <w:rPr>
          <w:rFonts w:cstheme="minorHAnsi"/>
        </w:rPr>
      </w:pPr>
      <w:r>
        <w:rPr>
          <w:rFonts w:cstheme="minorHAnsi"/>
        </w:rPr>
        <w:t xml:space="preserve">Based on this report, it can be assumed that </w:t>
      </w:r>
      <w:r w:rsidR="00FB24C9">
        <w:rPr>
          <w:rFonts w:cstheme="minorHAnsi"/>
        </w:rPr>
        <w:t>there were</w:t>
      </w:r>
      <w:r w:rsidR="0054486A">
        <w:rPr>
          <w:rFonts w:cstheme="minorHAnsi"/>
        </w:rPr>
        <w:t xml:space="preserve"> </w:t>
      </w:r>
      <w:r w:rsidR="004D404C">
        <w:rPr>
          <w:rFonts w:cstheme="minorHAnsi"/>
        </w:rPr>
        <w:t>irregulars in the legal right</w:t>
      </w:r>
      <w:r w:rsidR="0054486A">
        <w:rPr>
          <w:rFonts w:cstheme="minorHAnsi"/>
        </w:rPr>
        <w:t xml:space="preserve"> in </w:t>
      </w:r>
      <w:r w:rsidR="00FB24C9">
        <w:rPr>
          <w:rFonts w:cstheme="minorHAnsi"/>
        </w:rPr>
        <w:t>2011 when Grace’s complaint was considered</w:t>
      </w:r>
      <w:r w:rsidR="0054486A">
        <w:rPr>
          <w:rFonts w:cstheme="minorHAnsi"/>
        </w:rPr>
        <w:t>. In the first instance the GP did not take any responses to the disclosure and in the second instance social worker did not measure situation correctly. The fact that the police which usually is involved into that kind of crime, did not take a part of this investigation shows irregularities in the system.</w:t>
      </w:r>
    </w:p>
    <w:p w14:paraId="130455C3" w14:textId="0F352D80" w:rsidR="00075F6A" w:rsidRDefault="00075F6A" w:rsidP="00075F6A">
      <w:pPr>
        <w:pStyle w:val="Heading1"/>
        <w:rPr>
          <w:sz w:val="40"/>
          <w:szCs w:val="40"/>
        </w:rPr>
      </w:pPr>
      <w:bookmarkStart w:id="3" w:name="_Toc39264015"/>
      <w:r w:rsidRPr="00075F6A">
        <w:rPr>
          <w:sz w:val="40"/>
          <w:szCs w:val="40"/>
        </w:rPr>
        <w:t>Conclusion</w:t>
      </w:r>
      <w:bookmarkEnd w:id="3"/>
    </w:p>
    <w:p w14:paraId="43ADDF9C" w14:textId="26927E72" w:rsidR="0023473C" w:rsidRPr="00075F6A" w:rsidRDefault="008F62BD" w:rsidP="00075F6A">
      <w:r>
        <w:t>The main reason of this report was to describe irregularities that are increasing and traumatizes the children’s li</w:t>
      </w:r>
      <w:r w:rsidR="001255C9">
        <w:t>f</w:t>
      </w:r>
      <w:r>
        <w:t xml:space="preserve">e. </w:t>
      </w:r>
      <w:r w:rsidR="00710CDD">
        <w:t xml:space="preserve">In the case that I looked; it shows that there are many mistakes made by the employees who works on it. Unqualified stuff or corrupted one can change children’s well-being. </w:t>
      </w:r>
      <w:r w:rsidR="0023473C">
        <w:t xml:space="preserve">Social workers are very important for children that facing abuse. They are the people that should encourage them to be more open minded and share their problems. Social workers are the </w:t>
      </w:r>
      <w:r w:rsidR="001255C9">
        <w:t xml:space="preserve">people who must sign if there is any problem in the certain child life. The social workers, police officers and the foster care should be checked precisely before they start working in these sectors and during their service, too. If each of the participants involved in this case new their roles and their responsibility and follow them, Grace, Lisa and Carey should not have this bad experience. They would not be </w:t>
      </w:r>
      <w:r w:rsidR="005A3081">
        <w:t xml:space="preserve">depressed. Instead of that they should grow up in a healthy environment as it is possible for their situation. </w:t>
      </w:r>
      <w:r w:rsidR="001255C9">
        <w:t xml:space="preserve">The society should follow the regulation strictly and be aware that the people around </w:t>
      </w:r>
      <w:r w:rsidR="005A3081">
        <w:t>them</w:t>
      </w:r>
      <w:r w:rsidR="001255C9">
        <w:t xml:space="preserve"> do the same.</w:t>
      </w:r>
      <w:r w:rsidR="005A3081">
        <w:t xml:space="preserve"> </w:t>
      </w:r>
    </w:p>
    <w:p w14:paraId="03A837C6" w14:textId="7ABDDFB4" w:rsidR="00A6580F" w:rsidRPr="00CD2B6C" w:rsidRDefault="00A6580F" w:rsidP="00164EF5">
      <w:pPr>
        <w:rPr>
          <w:rFonts w:cstheme="minorHAnsi"/>
        </w:rPr>
      </w:pPr>
      <w:r w:rsidRPr="00CD2B6C">
        <w:rPr>
          <w:rFonts w:cstheme="minorHAnsi"/>
        </w:rPr>
        <w:br w:type="page"/>
      </w:r>
    </w:p>
    <w:p w14:paraId="55E63642" w14:textId="0C7AE3E3" w:rsidR="00C6387C" w:rsidRDefault="00A6580F" w:rsidP="00A6580F">
      <w:pPr>
        <w:pStyle w:val="Heading1"/>
        <w:rPr>
          <w:sz w:val="40"/>
          <w:szCs w:val="40"/>
        </w:rPr>
      </w:pPr>
      <w:bookmarkStart w:id="4" w:name="_Toc39264016"/>
      <w:r w:rsidRPr="00A6580F">
        <w:rPr>
          <w:sz w:val="40"/>
          <w:szCs w:val="40"/>
        </w:rPr>
        <w:lastRenderedPageBreak/>
        <w:t>References</w:t>
      </w:r>
      <w:bookmarkEnd w:id="4"/>
    </w:p>
    <w:p w14:paraId="6185451E" w14:textId="7DADD9EC" w:rsidR="000167C1" w:rsidRPr="000167C1" w:rsidRDefault="000167C1" w:rsidP="000167C1">
      <w:r w:rsidRPr="000167C1">
        <w:t>Bergman, A.</w:t>
      </w:r>
      <w:r w:rsidR="00895CA0">
        <w:t xml:space="preserve">, </w:t>
      </w:r>
      <w:r w:rsidR="00FA29E7">
        <w:t>(</w:t>
      </w:r>
      <w:r w:rsidR="00895CA0">
        <w:t>2016</w:t>
      </w:r>
      <w:r w:rsidR="00FA29E7">
        <w:t>)</w:t>
      </w:r>
      <w:r w:rsidR="00895CA0">
        <w:t>.</w:t>
      </w:r>
      <w:r w:rsidRPr="000167C1">
        <w:t xml:space="preserve"> </w:t>
      </w:r>
      <w:r w:rsidR="00895CA0">
        <w:t>‘</w:t>
      </w:r>
      <w:r w:rsidR="00895CA0" w:rsidRPr="00895CA0">
        <w:rPr>
          <w:i/>
          <w:iCs/>
        </w:rPr>
        <w:t>’</w:t>
      </w:r>
      <w:r w:rsidRPr="00895CA0">
        <w:rPr>
          <w:i/>
          <w:iCs/>
        </w:rPr>
        <w:t>In a Proper Home: Foster Children’s Needs and Foster Parents</w:t>
      </w:r>
      <w:r w:rsidR="00895CA0" w:rsidRPr="00895CA0">
        <w:rPr>
          <w:i/>
          <w:iCs/>
        </w:rPr>
        <w:t>’</w:t>
      </w:r>
      <w:r w:rsidRPr="00895CA0">
        <w:rPr>
          <w:i/>
          <w:iCs/>
        </w:rPr>
        <w:t xml:space="preserve"> Suitability during the Twentieth Century</w:t>
      </w:r>
      <w:r w:rsidRPr="000167C1">
        <w:t>.</w:t>
      </w:r>
      <w:r w:rsidR="00895CA0">
        <w:t>’</w:t>
      </w:r>
      <w:r w:rsidRPr="000167C1">
        <w:t xml:space="preserve"> Journal of Family History</w:t>
      </w:r>
      <w:r w:rsidR="00895CA0">
        <w:t>, Vol.</w:t>
      </w:r>
      <w:r w:rsidRPr="000167C1">
        <w:t>41</w:t>
      </w:r>
      <w:r w:rsidR="00895CA0">
        <w:t>(</w:t>
      </w:r>
      <w:r w:rsidRPr="000167C1">
        <w:t>2</w:t>
      </w:r>
      <w:r w:rsidR="00895CA0">
        <w:t>), pp.</w:t>
      </w:r>
      <w:r w:rsidRPr="000167C1">
        <w:t>176-91.</w:t>
      </w:r>
    </w:p>
    <w:p w14:paraId="3803368C" w14:textId="34AC2BCD" w:rsidR="00DA5B70" w:rsidRDefault="00DA5B70" w:rsidP="00DA5B70">
      <w:proofErr w:type="spellStart"/>
      <w:r w:rsidRPr="00DA5B70">
        <w:t>Bruskas</w:t>
      </w:r>
      <w:proofErr w:type="spellEnd"/>
      <w:r w:rsidRPr="00DA5B70">
        <w:t>, D.</w:t>
      </w:r>
      <w:r>
        <w:t xml:space="preserve">, </w:t>
      </w:r>
      <w:r w:rsidR="00FA29E7">
        <w:t>(</w:t>
      </w:r>
      <w:r>
        <w:t>2008</w:t>
      </w:r>
      <w:r w:rsidR="00FA29E7">
        <w:t>)</w:t>
      </w:r>
      <w:r>
        <w:t>.</w:t>
      </w:r>
      <w:r w:rsidRPr="00DA5B70">
        <w:t xml:space="preserve"> </w:t>
      </w:r>
      <w:r>
        <w:t>‘</w:t>
      </w:r>
      <w:r w:rsidRPr="00FA29E7">
        <w:rPr>
          <w:i/>
          <w:iCs/>
        </w:rPr>
        <w:t>Children in Foster Care: A Vulnerable Population at Risk.</w:t>
      </w:r>
      <w:r>
        <w:t xml:space="preserve">’ </w:t>
      </w:r>
      <w:r w:rsidRPr="00DA5B70">
        <w:t>Journal of Child and Adolescent Psychiatric Nursing</w:t>
      </w:r>
      <w:r>
        <w:t>,</w:t>
      </w:r>
      <w:r w:rsidRPr="00DA5B70">
        <w:t xml:space="preserve"> </w:t>
      </w:r>
      <w:r>
        <w:t>Vol.</w:t>
      </w:r>
      <w:r w:rsidRPr="00DA5B70">
        <w:t>21</w:t>
      </w:r>
      <w:r>
        <w:t>(</w:t>
      </w:r>
      <w:r w:rsidRPr="00DA5B70">
        <w:t>2</w:t>
      </w:r>
      <w:r>
        <w:t>), pp.</w:t>
      </w:r>
      <w:r w:rsidRPr="00DA5B70">
        <w:t>70-7.</w:t>
      </w:r>
    </w:p>
    <w:p w14:paraId="4DE016F1" w14:textId="0D9D800E" w:rsidR="00216C0B" w:rsidRPr="00013623" w:rsidRDefault="00216C0B" w:rsidP="00DA5B70">
      <w:pPr>
        <w:rPr>
          <w:rFonts w:cstheme="minorHAnsi"/>
          <w:color w:val="000000"/>
          <w:shd w:val="clear" w:color="auto" w:fill="FFFFFF"/>
        </w:rPr>
      </w:pPr>
      <w:r w:rsidRPr="00013623">
        <w:rPr>
          <w:rFonts w:cstheme="minorHAnsi"/>
        </w:rPr>
        <w:t xml:space="preserve">Horvath, M. et al (2014). </w:t>
      </w:r>
      <w:proofErr w:type="gramStart"/>
      <w:r w:rsidRPr="00013623">
        <w:rPr>
          <w:rFonts w:cstheme="minorHAnsi"/>
        </w:rPr>
        <w:t xml:space="preserve">‘ </w:t>
      </w:r>
      <w:r w:rsidRPr="00FA29E7">
        <w:rPr>
          <w:rFonts w:cstheme="minorHAnsi"/>
          <w:i/>
          <w:iCs/>
        </w:rPr>
        <w:t>It’s</w:t>
      </w:r>
      <w:proofErr w:type="gramEnd"/>
      <w:r w:rsidRPr="00FA29E7">
        <w:rPr>
          <w:rFonts w:cstheme="minorHAnsi"/>
          <w:i/>
          <w:iCs/>
        </w:rPr>
        <w:t xml:space="preserve"> a lonely journey: a rapid evidence assessment on intrafamilial child sexual abuse.’ </w:t>
      </w:r>
      <w:r w:rsidRPr="00FA29E7">
        <w:rPr>
          <w:rFonts w:cstheme="minorHAnsi"/>
        </w:rPr>
        <w:t>Project Report. Office of the Children’s Commissioner</w:t>
      </w:r>
      <w:r w:rsidRPr="00013623">
        <w:rPr>
          <w:rFonts w:cstheme="minorHAnsi"/>
        </w:rPr>
        <w:t xml:space="preserve">, </w:t>
      </w:r>
      <w:r w:rsidR="003C149B" w:rsidRPr="00013623">
        <w:rPr>
          <w:rFonts w:cstheme="minorHAnsi"/>
        </w:rPr>
        <w:t>[</w:t>
      </w:r>
      <w:r w:rsidR="003C149B" w:rsidRPr="00013623">
        <w:rPr>
          <w:rFonts w:cstheme="minorHAnsi"/>
          <w:color w:val="000000"/>
          <w:shd w:val="clear" w:color="auto" w:fill="FFFFFF"/>
        </w:rPr>
        <w:t>online] Available at: &lt;https://eprints.mdx.ac.uk/13688/1/Its%20a%20lonely%20journey_final%20%282014%29.pdf&gt; [Accessed 1 May 2020].</w:t>
      </w:r>
    </w:p>
    <w:p w14:paraId="6E4641FF" w14:textId="1336FD14" w:rsidR="00013623" w:rsidRPr="00013623" w:rsidRDefault="00013623" w:rsidP="00DA5B70">
      <w:pPr>
        <w:rPr>
          <w:rFonts w:cstheme="minorHAnsi"/>
        </w:rPr>
      </w:pPr>
      <w:r w:rsidRPr="00013623">
        <w:rPr>
          <w:rFonts w:cstheme="minorHAnsi"/>
          <w:color w:val="000000"/>
          <w:shd w:val="clear" w:color="auto" w:fill="FFFFFF"/>
        </w:rPr>
        <w:t xml:space="preserve">Maddocks, P., </w:t>
      </w:r>
      <w:r w:rsidR="00FA29E7">
        <w:rPr>
          <w:rFonts w:cstheme="minorHAnsi"/>
          <w:color w:val="000000"/>
          <w:shd w:val="clear" w:color="auto" w:fill="FFFFFF"/>
        </w:rPr>
        <w:t>(</w:t>
      </w:r>
      <w:r w:rsidRPr="00013623">
        <w:rPr>
          <w:rFonts w:cstheme="minorHAnsi"/>
          <w:color w:val="000000"/>
          <w:shd w:val="clear" w:color="auto" w:fill="FFFFFF"/>
        </w:rPr>
        <w:t>2019</w:t>
      </w:r>
      <w:r w:rsidR="00FA29E7">
        <w:rPr>
          <w:rFonts w:cstheme="minorHAnsi"/>
          <w:color w:val="000000"/>
          <w:shd w:val="clear" w:color="auto" w:fill="FFFFFF"/>
        </w:rPr>
        <w:t>)</w:t>
      </w:r>
      <w:r w:rsidRPr="00013623">
        <w:rPr>
          <w:rFonts w:cstheme="minorHAnsi"/>
          <w:color w:val="000000"/>
          <w:shd w:val="clear" w:color="auto" w:fill="FFFFFF"/>
        </w:rPr>
        <w:t>. </w:t>
      </w:r>
      <w:r>
        <w:rPr>
          <w:rFonts w:cstheme="minorHAnsi"/>
          <w:color w:val="000000"/>
          <w:shd w:val="clear" w:color="auto" w:fill="FFFFFF"/>
        </w:rPr>
        <w:t>‘</w:t>
      </w:r>
      <w:r w:rsidRPr="00013623">
        <w:rPr>
          <w:rFonts w:cstheme="minorHAnsi"/>
          <w:i/>
          <w:iCs/>
          <w:color w:val="000000"/>
          <w:shd w:val="clear" w:color="auto" w:fill="FFFFFF"/>
        </w:rPr>
        <w:t xml:space="preserve">A Serious Case Review (SCR) Commissioned Under Regulation 5(1) (E) And (2) Of </w:t>
      </w:r>
      <w:proofErr w:type="gramStart"/>
      <w:r w:rsidRPr="00013623">
        <w:rPr>
          <w:rFonts w:cstheme="minorHAnsi"/>
          <w:i/>
          <w:iCs/>
          <w:color w:val="000000"/>
          <w:shd w:val="clear" w:color="auto" w:fill="FFFFFF"/>
        </w:rPr>
        <w:t>The</w:t>
      </w:r>
      <w:proofErr w:type="gramEnd"/>
      <w:r w:rsidRPr="00013623">
        <w:rPr>
          <w:rFonts w:cstheme="minorHAnsi"/>
          <w:i/>
          <w:iCs/>
          <w:color w:val="000000"/>
          <w:shd w:val="clear" w:color="auto" w:fill="FFFFFF"/>
        </w:rPr>
        <w:t xml:space="preserve"> Local Safeguarding Children Boards Regulations 2006</w:t>
      </w:r>
      <w:r w:rsidRPr="00013623">
        <w:rPr>
          <w:rFonts w:cstheme="minorHAnsi"/>
          <w:color w:val="000000"/>
          <w:shd w:val="clear" w:color="auto" w:fill="FFFFFF"/>
        </w:rPr>
        <w:t>.</w:t>
      </w:r>
      <w:r>
        <w:rPr>
          <w:rFonts w:cstheme="minorHAnsi"/>
          <w:color w:val="000000"/>
          <w:shd w:val="clear" w:color="auto" w:fill="FFFFFF"/>
        </w:rPr>
        <w:t>’</w:t>
      </w:r>
      <w:r w:rsidRPr="00013623">
        <w:rPr>
          <w:rFonts w:cstheme="minorHAnsi"/>
          <w:color w:val="000000"/>
          <w:shd w:val="clear" w:color="auto" w:fill="FFFFFF"/>
        </w:rPr>
        <w:t xml:space="preserve"> [online] Heritage Online. Available at: &lt;https://library.nspcc.org.uk/HeritageScripts/Hapi.dll/search2?searchTerm0=C7991&gt; [Accessed 1 May 2020].</w:t>
      </w:r>
    </w:p>
    <w:p w14:paraId="6196BB69" w14:textId="4753F3BF" w:rsidR="000D27B4" w:rsidRDefault="000D27B4" w:rsidP="00DA5B70">
      <w:pPr>
        <w:rPr>
          <w:rFonts w:cstheme="minorHAnsi"/>
        </w:rPr>
      </w:pPr>
      <w:r w:rsidRPr="000D27B4">
        <w:rPr>
          <w:rFonts w:cstheme="minorHAnsi"/>
        </w:rPr>
        <w:t>McCartan, K, 2012. ‘</w:t>
      </w:r>
      <w:r w:rsidRPr="00FA29E7">
        <w:rPr>
          <w:rFonts w:cstheme="minorHAnsi"/>
          <w:i/>
          <w:iCs/>
        </w:rPr>
        <w:t>Professionals’ Understanding of Government Strategies for the Management of Child Sexual Abusers.</w:t>
      </w:r>
      <w:r w:rsidRPr="000D27B4">
        <w:rPr>
          <w:rFonts w:cstheme="minorHAnsi"/>
        </w:rPr>
        <w:t>’ Probation Journal Vol.59(2), pp.124-37.</w:t>
      </w:r>
    </w:p>
    <w:p w14:paraId="7ABAB1B0" w14:textId="63ED8F30" w:rsidR="00FA0C10" w:rsidRPr="000D27B4" w:rsidRDefault="00FA0C10" w:rsidP="00DA5B70">
      <w:pPr>
        <w:rPr>
          <w:rFonts w:cstheme="minorHAnsi"/>
        </w:rPr>
      </w:pPr>
      <w:r w:rsidRPr="00FA0C10">
        <w:rPr>
          <w:rFonts w:cstheme="minorHAnsi"/>
        </w:rPr>
        <w:t>Mooney, J.</w:t>
      </w:r>
      <w:r>
        <w:rPr>
          <w:rFonts w:cstheme="minorHAnsi"/>
        </w:rPr>
        <w:t>, 2018.</w:t>
      </w:r>
      <w:r w:rsidRPr="00FA0C10">
        <w:rPr>
          <w:rFonts w:cstheme="minorHAnsi"/>
        </w:rPr>
        <w:t xml:space="preserve"> </w:t>
      </w:r>
      <w:r>
        <w:rPr>
          <w:rFonts w:cstheme="minorHAnsi"/>
        </w:rPr>
        <w:t>‘</w:t>
      </w:r>
      <w:r w:rsidRPr="00FA29E7">
        <w:rPr>
          <w:rFonts w:cstheme="minorHAnsi"/>
          <w:i/>
          <w:iCs/>
        </w:rPr>
        <w:t>Adult Disclosures of Childhood Sexual Abuse and Section 3 of the Child Care Act 1991: Past Offences, Current Risk</w:t>
      </w:r>
      <w:r w:rsidRPr="00FA0C10">
        <w:rPr>
          <w:rFonts w:cstheme="minorHAnsi"/>
        </w:rPr>
        <w:t>.</w:t>
      </w:r>
      <w:r>
        <w:rPr>
          <w:rFonts w:cstheme="minorHAnsi"/>
        </w:rPr>
        <w:t>’</w:t>
      </w:r>
      <w:r w:rsidRPr="00FA0C10">
        <w:rPr>
          <w:rFonts w:cstheme="minorHAnsi"/>
        </w:rPr>
        <w:t xml:space="preserve"> Child Care in Practice</w:t>
      </w:r>
      <w:r>
        <w:rPr>
          <w:rFonts w:cstheme="minorHAnsi"/>
        </w:rPr>
        <w:t>,</w:t>
      </w:r>
      <w:r w:rsidRPr="00FA0C10">
        <w:rPr>
          <w:rFonts w:cstheme="minorHAnsi"/>
        </w:rPr>
        <w:t xml:space="preserve"> </w:t>
      </w:r>
      <w:r>
        <w:rPr>
          <w:rFonts w:cstheme="minorHAnsi"/>
        </w:rPr>
        <w:t>Vol.</w:t>
      </w:r>
      <w:r w:rsidRPr="00FA0C10">
        <w:rPr>
          <w:rFonts w:cstheme="minorHAnsi"/>
        </w:rPr>
        <w:t>24</w:t>
      </w:r>
      <w:r>
        <w:rPr>
          <w:rFonts w:cstheme="minorHAnsi"/>
        </w:rPr>
        <w:t>(</w:t>
      </w:r>
      <w:r w:rsidRPr="00FA0C10">
        <w:rPr>
          <w:rFonts w:cstheme="minorHAnsi"/>
        </w:rPr>
        <w:t>3</w:t>
      </w:r>
      <w:r>
        <w:rPr>
          <w:rFonts w:cstheme="minorHAnsi"/>
        </w:rPr>
        <w:t>), pp.</w:t>
      </w:r>
      <w:r w:rsidRPr="00FA0C10">
        <w:rPr>
          <w:rFonts w:cstheme="minorHAnsi"/>
        </w:rPr>
        <w:t>245-257.</w:t>
      </w:r>
    </w:p>
    <w:p w14:paraId="59D4A0BA" w14:textId="7DC91BCF" w:rsidR="00A6580F" w:rsidRPr="00A6580F" w:rsidRDefault="00A6580F" w:rsidP="00A6580F">
      <w:r w:rsidRPr="00A6580F">
        <w:t>Salter, M.</w:t>
      </w:r>
      <w:r>
        <w:t>, 2018.</w:t>
      </w:r>
      <w:r w:rsidRPr="00A6580F">
        <w:t xml:space="preserve"> </w:t>
      </w:r>
      <w:r>
        <w:t>‘</w:t>
      </w:r>
      <w:r w:rsidRPr="00FA29E7">
        <w:rPr>
          <w:i/>
          <w:iCs/>
        </w:rPr>
        <w:t>Child Sexual Abuse: Ethics and Evidence.</w:t>
      </w:r>
      <w:r>
        <w:t>’</w:t>
      </w:r>
      <w:r w:rsidRPr="00A6580F">
        <w:t xml:space="preserve"> Child Abuse Review</w:t>
      </w:r>
      <w:r w:rsidR="0055571F">
        <w:t xml:space="preserve">, </w:t>
      </w:r>
      <w:r>
        <w:t>Vol.</w:t>
      </w:r>
      <w:r w:rsidRPr="00A6580F">
        <w:t>27</w:t>
      </w:r>
      <w:r w:rsidR="00DA5B70">
        <w:t>(</w:t>
      </w:r>
      <w:r w:rsidRPr="00A6580F">
        <w:t>3</w:t>
      </w:r>
      <w:r w:rsidR="00DA5B70">
        <w:t>)</w:t>
      </w:r>
      <w:r w:rsidR="0055571F">
        <w:t>, pp</w:t>
      </w:r>
      <w:r w:rsidR="00F66591">
        <w:t>.</w:t>
      </w:r>
      <w:r w:rsidRPr="00A6580F">
        <w:t>165-70</w:t>
      </w:r>
    </w:p>
    <w:sectPr w:rsidR="00A6580F" w:rsidRPr="00A65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87C"/>
    <w:rsid w:val="000129C0"/>
    <w:rsid w:val="00013623"/>
    <w:rsid w:val="000167C1"/>
    <w:rsid w:val="00075F6A"/>
    <w:rsid w:val="000B4B37"/>
    <w:rsid w:val="000D27B4"/>
    <w:rsid w:val="000E5660"/>
    <w:rsid w:val="00121D67"/>
    <w:rsid w:val="001237E6"/>
    <w:rsid w:val="001255C9"/>
    <w:rsid w:val="00156985"/>
    <w:rsid w:val="00164EF5"/>
    <w:rsid w:val="00191654"/>
    <w:rsid w:val="00191EA9"/>
    <w:rsid w:val="001E3E1E"/>
    <w:rsid w:val="001F31B9"/>
    <w:rsid w:val="00206018"/>
    <w:rsid w:val="00216C0B"/>
    <w:rsid w:val="00233880"/>
    <w:rsid w:val="0023473C"/>
    <w:rsid w:val="00275ED7"/>
    <w:rsid w:val="002F2E75"/>
    <w:rsid w:val="00353A80"/>
    <w:rsid w:val="0036568C"/>
    <w:rsid w:val="0037439D"/>
    <w:rsid w:val="003937FA"/>
    <w:rsid w:val="003C149B"/>
    <w:rsid w:val="003D411E"/>
    <w:rsid w:val="00431812"/>
    <w:rsid w:val="00467411"/>
    <w:rsid w:val="004B7E9A"/>
    <w:rsid w:val="004D404C"/>
    <w:rsid w:val="00517964"/>
    <w:rsid w:val="005327B2"/>
    <w:rsid w:val="005416F7"/>
    <w:rsid w:val="0054486A"/>
    <w:rsid w:val="0055571F"/>
    <w:rsid w:val="00592E4B"/>
    <w:rsid w:val="005A3081"/>
    <w:rsid w:val="005C0497"/>
    <w:rsid w:val="006262D3"/>
    <w:rsid w:val="00672B87"/>
    <w:rsid w:val="00710CDD"/>
    <w:rsid w:val="0072622C"/>
    <w:rsid w:val="00736868"/>
    <w:rsid w:val="0076186C"/>
    <w:rsid w:val="007A4975"/>
    <w:rsid w:val="00804E43"/>
    <w:rsid w:val="00875190"/>
    <w:rsid w:val="00880DE7"/>
    <w:rsid w:val="00895CA0"/>
    <w:rsid w:val="008B0923"/>
    <w:rsid w:val="008D3A9A"/>
    <w:rsid w:val="008F104D"/>
    <w:rsid w:val="008F62BD"/>
    <w:rsid w:val="00911033"/>
    <w:rsid w:val="00945BC5"/>
    <w:rsid w:val="00986CA3"/>
    <w:rsid w:val="009B34A5"/>
    <w:rsid w:val="00A30CE3"/>
    <w:rsid w:val="00A3366F"/>
    <w:rsid w:val="00A34B8E"/>
    <w:rsid w:val="00A37B58"/>
    <w:rsid w:val="00A53CFB"/>
    <w:rsid w:val="00A6580F"/>
    <w:rsid w:val="00A81110"/>
    <w:rsid w:val="00A90CED"/>
    <w:rsid w:val="00A923E4"/>
    <w:rsid w:val="00A95181"/>
    <w:rsid w:val="00AA2C99"/>
    <w:rsid w:val="00AF5191"/>
    <w:rsid w:val="00B3347E"/>
    <w:rsid w:val="00B960B0"/>
    <w:rsid w:val="00C146DF"/>
    <w:rsid w:val="00C47026"/>
    <w:rsid w:val="00C6387C"/>
    <w:rsid w:val="00CB43AC"/>
    <w:rsid w:val="00CD2B6C"/>
    <w:rsid w:val="00D175FD"/>
    <w:rsid w:val="00D52CA0"/>
    <w:rsid w:val="00D53A7E"/>
    <w:rsid w:val="00DA5B70"/>
    <w:rsid w:val="00DE6CF9"/>
    <w:rsid w:val="00DF2DFC"/>
    <w:rsid w:val="00E65973"/>
    <w:rsid w:val="00EA3598"/>
    <w:rsid w:val="00EA5BE1"/>
    <w:rsid w:val="00EC47CD"/>
    <w:rsid w:val="00EC5265"/>
    <w:rsid w:val="00ED66D5"/>
    <w:rsid w:val="00F15C3B"/>
    <w:rsid w:val="00F66591"/>
    <w:rsid w:val="00FA0C10"/>
    <w:rsid w:val="00FA29E7"/>
    <w:rsid w:val="00FB2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0D7CC"/>
  <w15:chartTrackingRefBased/>
  <w15:docId w15:val="{218C3B1B-AA71-4373-A523-DC23DFA3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8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8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4B8E"/>
    <w:pPr>
      <w:outlineLvl w:val="9"/>
    </w:pPr>
    <w:rPr>
      <w:lang w:val="en-US"/>
    </w:rPr>
  </w:style>
  <w:style w:type="paragraph" w:styleId="TOC1">
    <w:name w:val="toc 1"/>
    <w:basedOn w:val="Normal"/>
    <w:next w:val="Normal"/>
    <w:autoRedefine/>
    <w:uiPriority w:val="39"/>
    <w:unhideWhenUsed/>
    <w:rsid w:val="00A34B8E"/>
    <w:pPr>
      <w:spacing w:after="100"/>
    </w:pPr>
  </w:style>
  <w:style w:type="character" w:styleId="Hyperlink">
    <w:name w:val="Hyperlink"/>
    <w:basedOn w:val="DefaultParagraphFont"/>
    <w:uiPriority w:val="99"/>
    <w:unhideWhenUsed/>
    <w:rsid w:val="00A34B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05FB9-7DCA-4470-A29C-9D2031F8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2256</TotalTime>
  <Pages>6</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50</cp:revision>
  <dcterms:created xsi:type="dcterms:W3CDTF">2020-04-25T19:45:00Z</dcterms:created>
  <dcterms:modified xsi:type="dcterms:W3CDTF">2020-05-01T21:24:00Z</dcterms:modified>
</cp:coreProperties>
</file>