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00BB2A" w14:textId="61D9626F" w:rsidR="00B57848" w:rsidRPr="00B57848" w:rsidRDefault="00B57848" w:rsidP="00B57848">
      <w:pPr>
        <w:jc w:val="right"/>
        <w:rPr>
          <w:rFonts w:cs="Times New Roman"/>
          <w:bCs/>
          <w:sz w:val="20"/>
          <w:szCs w:val="20"/>
        </w:rPr>
      </w:pPr>
      <w:r w:rsidRPr="00B57848">
        <w:rPr>
          <w:rFonts w:cs="Times New Roman"/>
          <w:bCs/>
          <w:sz w:val="20"/>
          <w:szCs w:val="20"/>
        </w:rPr>
        <w:t>Assignment (2)</w:t>
      </w:r>
    </w:p>
    <w:p w14:paraId="4B3EB397" w14:textId="77777777" w:rsidR="00B57848" w:rsidRDefault="00B57848">
      <w:pPr>
        <w:jc w:val="center"/>
        <w:rPr>
          <w:rFonts w:cs="Times New Roman"/>
          <w:b/>
          <w:sz w:val="36"/>
          <w:szCs w:val="32"/>
        </w:rPr>
      </w:pPr>
    </w:p>
    <w:p w14:paraId="26A7F9EA" w14:textId="77777777" w:rsidR="00B57848" w:rsidRDefault="00B57848">
      <w:pPr>
        <w:jc w:val="center"/>
        <w:rPr>
          <w:rFonts w:cs="Times New Roman"/>
          <w:b/>
          <w:sz w:val="36"/>
          <w:szCs w:val="32"/>
        </w:rPr>
      </w:pPr>
    </w:p>
    <w:p w14:paraId="3AEC464F" w14:textId="77777777" w:rsidR="00B57848" w:rsidRDefault="00B57848">
      <w:pPr>
        <w:jc w:val="center"/>
        <w:rPr>
          <w:rFonts w:cs="Times New Roman"/>
          <w:b/>
          <w:sz w:val="36"/>
          <w:szCs w:val="32"/>
        </w:rPr>
      </w:pPr>
    </w:p>
    <w:p w14:paraId="083F9EC5" w14:textId="77777777" w:rsidR="00B57848" w:rsidRDefault="00B57848">
      <w:pPr>
        <w:jc w:val="center"/>
        <w:rPr>
          <w:rFonts w:cs="Times New Roman"/>
          <w:b/>
          <w:sz w:val="36"/>
          <w:szCs w:val="32"/>
        </w:rPr>
      </w:pPr>
    </w:p>
    <w:p w14:paraId="0FD92D2A" w14:textId="77777777" w:rsidR="00B57848" w:rsidRDefault="00B57848">
      <w:pPr>
        <w:jc w:val="center"/>
        <w:rPr>
          <w:rFonts w:cs="Times New Roman"/>
          <w:b/>
          <w:sz w:val="36"/>
          <w:szCs w:val="32"/>
        </w:rPr>
      </w:pPr>
    </w:p>
    <w:p w14:paraId="1F8321D2" w14:textId="77777777" w:rsidR="00B57848" w:rsidRDefault="00B57848">
      <w:pPr>
        <w:jc w:val="center"/>
        <w:rPr>
          <w:rFonts w:cs="Times New Roman"/>
          <w:b/>
          <w:sz w:val="36"/>
          <w:szCs w:val="32"/>
        </w:rPr>
      </w:pPr>
    </w:p>
    <w:p w14:paraId="3947E691" w14:textId="77777777" w:rsidR="00B57848" w:rsidRDefault="00B57848">
      <w:pPr>
        <w:jc w:val="center"/>
        <w:rPr>
          <w:rFonts w:cs="Times New Roman"/>
          <w:b/>
          <w:sz w:val="36"/>
          <w:szCs w:val="32"/>
        </w:rPr>
      </w:pPr>
    </w:p>
    <w:p w14:paraId="4212064E" w14:textId="77777777" w:rsidR="00B57848" w:rsidRDefault="00B57848">
      <w:pPr>
        <w:jc w:val="center"/>
        <w:rPr>
          <w:rFonts w:cs="Times New Roman"/>
          <w:b/>
          <w:sz w:val="36"/>
          <w:szCs w:val="32"/>
        </w:rPr>
      </w:pPr>
    </w:p>
    <w:p w14:paraId="3F9E4D10" w14:textId="77777777" w:rsidR="00B57848" w:rsidRDefault="00B57848">
      <w:pPr>
        <w:jc w:val="center"/>
        <w:rPr>
          <w:rFonts w:cs="Times New Roman"/>
          <w:b/>
          <w:sz w:val="36"/>
          <w:szCs w:val="32"/>
        </w:rPr>
      </w:pPr>
    </w:p>
    <w:p w14:paraId="23387A9C" w14:textId="77777777" w:rsidR="00B57848" w:rsidRDefault="00B57848">
      <w:pPr>
        <w:jc w:val="center"/>
        <w:rPr>
          <w:rFonts w:cs="Times New Roman"/>
          <w:b/>
          <w:sz w:val="36"/>
          <w:szCs w:val="32"/>
        </w:rPr>
      </w:pPr>
    </w:p>
    <w:p w14:paraId="35F09F0A" w14:textId="77777777" w:rsidR="00B57848" w:rsidRDefault="00B57848">
      <w:pPr>
        <w:jc w:val="center"/>
        <w:rPr>
          <w:rFonts w:cs="Times New Roman"/>
          <w:b/>
          <w:sz w:val="36"/>
          <w:szCs w:val="32"/>
        </w:rPr>
      </w:pPr>
    </w:p>
    <w:p w14:paraId="3165196C" w14:textId="77777777" w:rsidR="00B57848" w:rsidRDefault="00B57848">
      <w:pPr>
        <w:jc w:val="center"/>
        <w:rPr>
          <w:rFonts w:cs="Times New Roman"/>
          <w:b/>
          <w:sz w:val="36"/>
          <w:szCs w:val="32"/>
        </w:rPr>
      </w:pPr>
    </w:p>
    <w:p w14:paraId="7932C491" w14:textId="77777777" w:rsidR="00B57848" w:rsidRDefault="00B57848">
      <w:pPr>
        <w:jc w:val="center"/>
        <w:rPr>
          <w:rFonts w:ascii="Arial Nova" w:hAnsi="Arial Nova" w:cs="Times New Roman"/>
          <w:bCs/>
          <w:sz w:val="22"/>
        </w:rPr>
      </w:pPr>
    </w:p>
    <w:p w14:paraId="191F9F07" w14:textId="77777777" w:rsidR="00B57848" w:rsidRDefault="00B57848">
      <w:pPr>
        <w:jc w:val="center"/>
        <w:rPr>
          <w:rFonts w:ascii="Arial Nova" w:hAnsi="Arial Nova" w:cs="Times New Roman"/>
          <w:bCs/>
          <w:sz w:val="22"/>
        </w:rPr>
      </w:pPr>
    </w:p>
    <w:p w14:paraId="2C4D4DCB" w14:textId="77777777" w:rsidR="00B57848" w:rsidRPr="00B57848" w:rsidRDefault="00B57848">
      <w:pPr>
        <w:jc w:val="center"/>
        <w:rPr>
          <w:rFonts w:ascii="Arial Nova" w:hAnsi="Arial Nova" w:cs="Times New Roman"/>
          <w:bCs/>
          <w:sz w:val="22"/>
        </w:rPr>
      </w:pPr>
    </w:p>
    <w:p w14:paraId="7F31514F" w14:textId="02C4027D" w:rsidR="00B57848" w:rsidRDefault="00B57848" w:rsidP="00B57848">
      <w:pPr>
        <w:jc w:val="left"/>
        <w:rPr>
          <w:rFonts w:ascii="Arial Nova" w:hAnsi="Arial Nova" w:cs="Times New Roman"/>
          <w:bCs/>
          <w:sz w:val="22"/>
        </w:rPr>
      </w:pPr>
      <w:r w:rsidRPr="00B57848">
        <w:rPr>
          <w:rFonts w:ascii="Arial Nova" w:hAnsi="Arial Nova" w:cs="Times New Roman"/>
          <w:bCs/>
          <w:sz w:val="22"/>
        </w:rPr>
        <w:t xml:space="preserve">Word Count: </w:t>
      </w:r>
      <w:r>
        <w:rPr>
          <w:rFonts w:ascii="Arial Nova" w:hAnsi="Arial Nova" w:cs="Times New Roman"/>
          <w:bCs/>
          <w:sz w:val="22"/>
        </w:rPr>
        <w:tab/>
      </w:r>
      <w:r>
        <w:rPr>
          <w:rFonts w:ascii="Arial Nova" w:hAnsi="Arial Nova" w:cs="Times New Roman"/>
          <w:bCs/>
          <w:sz w:val="22"/>
        </w:rPr>
        <w:tab/>
      </w:r>
      <w:r w:rsidRPr="00B57848">
        <w:rPr>
          <w:rFonts w:ascii="Arial Nova" w:hAnsi="Arial Nova" w:cs="Times New Roman"/>
          <w:bCs/>
          <w:sz w:val="22"/>
        </w:rPr>
        <w:t>2070</w:t>
      </w:r>
    </w:p>
    <w:p w14:paraId="7D666E15" w14:textId="7B13B8BE" w:rsidR="00B57848" w:rsidRDefault="00B57848" w:rsidP="00B57848">
      <w:pPr>
        <w:jc w:val="left"/>
        <w:rPr>
          <w:rFonts w:ascii="Arial Nova" w:hAnsi="Arial Nova" w:cs="Times New Roman"/>
          <w:bCs/>
          <w:sz w:val="22"/>
        </w:rPr>
      </w:pPr>
      <w:r>
        <w:rPr>
          <w:rFonts w:ascii="Arial Nova" w:hAnsi="Arial Nova" w:cs="Times New Roman"/>
          <w:bCs/>
          <w:sz w:val="22"/>
        </w:rPr>
        <w:t>Student Number:</w:t>
      </w:r>
      <w:r>
        <w:rPr>
          <w:rFonts w:ascii="Arial Nova" w:hAnsi="Arial Nova" w:cs="Times New Roman"/>
          <w:bCs/>
          <w:sz w:val="22"/>
        </w:rPr>
        <w:tab/>
        <w:t>2128265</w:t>
      </w:r>
    </w:p>
    <w:p w14:paraId="1BCDC605" w14:textId="5D9A1490" w:rsidR="00B57848" w:rsidRDefault="00B57848" w:rsidP="00B57848">
      <w:pPr>
        <w:jc w:val="left"/>
        <w:rPr>
          <w:rFonts w:ascii="Arial Nova" w:hAnsi="Arial Nova" w:cs="Times New Roman"/>
          <w:bCs/>
          <w:sz w:val="22"/>
        </w:rPr>
      </w:pPr>
      <w:r>
        <w:rPr>
          <w:rFonts w:ascii="Arial Nova" w:hAnsi="Arial Nova" w:cs="Times New Roman"/>
          <w:bCs/>
          <w:sz w:val="22"/>
        </w:rPr>
        <w:t>Name:</w:t>
      </w:r>
      <w:r>
        <w:rPr>
          <w:rFonts w:ascii="Arial Nova" w:hAnsi="Arial Nova" w:cs="Times New Roman"/>
          <w:bCs/>
          <w:sz w:val="22"/>
        </w:rPr>
        <w:tab/>
      </w:r>
      <w:r>
        <w:rPr>
          <w:rFonts w:ascii="Arial Nova" w:hAnsi="Arial Nova" w:cs="Times New Roman"/>
          <w:bCs/>
          <w:sz w:val="22"/>
        </w:rPr>
        <w:tab/>
      </w:r>
      <w:r>
        <w:rPr>
          <w:rFonts w:ascii="Arial Nova" w:hAnsi="Arial Nova" w:cs="Times New Roman"/>
          <w:bCs/>
          <w:sz w:val="22"/>
        </w:rPr>
        <w:tab/>
        <w:t>Rukhsana Kousar</w:t>
      </w:r>
    </w:p>
    <w:p w14:paraId="2FBCD637" w14:textId="52669DD0" w:rsidR="00B57848" w:rsidRPr="00B57848" w:rsidRDefault="00B57848" w:rsidP="00B57848">
      <w:pPr>
        <w:jc w:val="left"/>
        <w:rPr>
          <w:rFonts w:ascii="Arial Nova" w:hAnsi="Arial Nova" w:cs="Times New Roman"/>
          <w:bCs/>
          <w:sz w:val="22"/>
        </w:rPr>
      </w:pPr>
      <w:r>
        <w:rPr>
          <w:rFonts w:ascii="Arial Nova" w:hAnsi="Arial Nova" w:cs="Times New Roman"/>
          <w:bCs/>
          <w:sz w:val="22"/>
        </w:rPr>
        <w:t>Lecturer:</w:t>
      </w:r>
      <w:r>
        <w:rPr>
          <w:rFonts w:ascii="Arial Nova" w:hAnsi="Arial Nova" w:cs="Times New Roman"/>
          <w:bCs/>
          <w:sz w:val="22"/>
        </w:rPr>
        <w:tab/>
      </w:r>
      <w:r>
        <w:rPr>
          <w:rFonts w:ascii="Arial Nova" w:hAnsi="Arial Nova" w:cs="Times New Roman"/>
          <w:bCs/>
          <w:sz w:val="22"/>
        </w:rPr>
        <w:tab/>
        <w:t>Tristan Hawkins</w:t>
      </w:r>
    </w:p>
    <w:p w14:paraId="64A9CCF3" w14:textId="77777777" w:rsidR="00B57848" w:rsidRPr="00B57848" w:rsidRDefault="00B57848">
      <w:pPr>
        <w:jc w:val="center"/>
        <w:rPr>
          <w:sz w:val="19"/>
          <w:szCs w:val="19"/>
        </w:rPr>
      </w:pPr>
      <w:r w:rsidRPr="00B57848">
        <w:rPr>
          <w:sz w:val="19"/>
          <w:szCs w:val="19"/>
        </w:rPr>
        <w:lastRenderedPageBreak/>
        <w:t xml:space="preserve">[Entitled] </w:t>
      </w:r>
    </w:p>
    <w:p w14:paraId="6C8A174C" w14:textId="60C9D145" w:rsidR="00F74C0E" w:rsidRPr="00B57848" w:rsidRDefault="00B57848" w:rsidP="00B57848">
      <w:pPr>
        <w:jc w:val="center"/>
      </w:pPr>
      <w:r>
        <w:t>Report Case Study</w:t>
      </w:r>
      <w:r>
        <w:t xml:space="preserve">: </w:t>
      </w:r>
      <w:r>
        <w:t xml:space="preserve">The Seaview Resort </w:t>
      </w:r>
    </w:p>
    <w:p w14:paraId="3DCFC4DB" w14:textId="77777777" w:rsidR="00F74C0E" w:rsidRDefault="00E43C4C">
      <w:pPr>
        <w:spacing w:after="200" w:line="276" w:lineRule="auto"/>
        <w:jc w:val="left"/>
      </w:pPr>
      <w:r>
        <w:br w:type="page"/>
      </w:r>
    </w:p>
    <w:p w14:paraId="66BFC8C4" w14:textId="77777777" w:rsidR="00F74C0E" w:rsidRDefault="00E43C4C">
      <w:pPr>
        <w:pStyle w:val="Heading1"/>
        <w:spacing w:before="0"/>
        <w:rPr>
          <w:rFonts w:cs="Times New Roman"/>
          <w:szCs w:val="24"/>
        </w:rPr>
      </w:pPr>
      <w:bookmarkStart w:id="0" w:name="_Toc150120595"/>
      <w:r>
        <w:rPr>
          <w:rFonts w:cs="Times New Roman"/>
          <w:szCs w:val="24"/>
        </w:rPr>
        <w:lastRenderedPageBreak/>
        <w:t>Executive Summary</w:t>
      </w:r>
      <w:bookmarkEnd w:id="0"/>
    </w:p>
    <w:p w14:paraId="668604C8" w14:textId="77777777" w:rsidR="00F74C0E" w:rsidRDefault="00E43C4C">
      <w:pPr>
        <w:rPr>
          <w:rFonts w:cs="Times New Roman"/>
          <w:szCs w:val="24"/>
        </w:rPr>
      </w:pPr>
      <w:r>
        <w:rPr>
          <w:rFonts w:cs="Times New Roman"/>
          <w:szCs w:val="24"/>
        </w:rPr>
        <w:t xml:space="preserve">The Seaview Resort's potential for expansion, threats, and position in the market have all been analyzed.  The landscape of competition study </w:t>
      </w:r>
      <w:r>
        <w:rPr>
          <w:rFonts w:cs="Times New Roman"/>
          <w:szCs w:val="24"/>
        </w:rPr>
        <w:t>shows immediate competitors which is helpful for differentiation. The market is moving towards experience, happiness, and environmentally friendly travel. They must use unique selling features that separate them from rivals and relate offers with industry trends like experience travel, healthcare tourism, and sustainability practices. These suggestions will help Seaview Resort place itself within the market, target customers, and capitalize on potential for expansion.</w:t>
      </w:r>
    </w:p>
    <w:p w14:paraId="3E7256FB" w14:textId="77777777" w:rsidR="00F74C0E" w:rsidRDefault="00F74C0E"/>
    <w:sdt>
      <w:sdtPr>
        <w:rPr>
          <w:rFonts w:eastAsiaTheme="minorHAnsi" w:cstheme="minorBidi"/>
          <w:b w:val="0"/>
          <w:bCs w:val="0"/>
          <w:sz w:val="24"/>
          <w:szCs w:val="22"/>
          <w:lang w:eastAsia="en-US"/>
        </w:rPr>
        <w:id w:val="1490447120"/>
        <w:docPartObj>
          <w:docPartGallery w:val="Table of Contents"/>
          <w:docPartUnique/>
        </w:docPartObj>
      </w:sdtPr>
      <w:sdtEndPr/>
      <w:sdtContent>
        <w:p w14:paraId="437FAB5B" w14:textId="77777777" w:rsidR="00F74C0E" w:rsidRDefault="00E43C4C">
          <w:pPr>
            <w:pStyle w:val="TOCHeading"/>
            <w:spacing w:before="0"/>
            <w:jc w:val="center"/>
            <w:rPr>
              <w:rFonts w:cs="Times New Roman"/>
            </w:rPr>
          </w:pPr>
          <w:r>
            <w:br w:type="page"/>
          </w:r>
          <w:r>
            <w:rPr>
              <w:rFonts w:cs="Times New Roman"/>
            </w:rPr>
            <w:lastRenderedPageBreak/>
            <w:t>Table of Contents</w:t>
          </w:r>
        </w:p>
        <w:p w14:paraId="531CB755" w14:textId="72EE721C" w:rsidR="009C3767" w:rsidRPr="009C3767" w:rsidRDefault="009C3767" w:rsidP="009C3767">
          <w:pPr>
            <w:pStyle w:val="TOC1"/>
            <w:tabs>
              <w:tab w:val="right" w:leader="dot" w:pos="9350"/>
            </w:tabs>
            <w:rPr>
              <w:rFonts w:cs="Times New Roman"/>
            </w:rPr>
          </w:pPr>
          <w:hyperlink w:anchor="_Toc150120595">
            <w:r>
              <w:rPr>
                <w:rStyle w:val="IndexLink"/>
                <w:rFonts w:cs="Times New Roman"/>
                <w:webHidden/>
              </w:rPr>
              <w:t>Executive Summary</w:t>
            </w:r>
            <w:r>
              <w:rPr>
                <w:webHidden/>
              </w:rPr>
              <w:fldChar w:fldCharType="begin"/>
            </w:r>
            <w:r>
              <w:rPr>
                <w:webHidden/>
              </w:rPr>
              <w:instrText>PAGEREF _Toc150120595 \h</w:instrText>
            </w:r>
            <w:r>
              <w:rPr>
                <w:webHidden/>
              </w:rPr>
            </w:r>
            <w:r>
              <w:rPr>
                <w:webHidden/>
              </w:rPr>
              <w:fldChar w:fldCharType="separate"/>
            </w:r>
            <w:r>
              <w:rPr>
                <w:rStyle w:val="IndexLink"/>
                <w:rFonts w:cs="Times New Roman"/>
              </w:rPr>
              <w:tab/>
            </w:r>
            <w:r>
              <w:rPr>
                <w:webHidden/>
              </w:rPr>
              <w:fldChar w:fldCharType="end"/>
            </w:r>
          </w:hyperlink>
          <w:r>
            <w:t>3</w:t>
          </w:r>
        </w:p>
        <w:p w14:paraId="13DDA98A" w14:textId="1535A80D" w:rsidR="00F74C0E" w:rsidRDefault="00E43C4C">
          <w:pPr>
            <w:pStyle w:val="TOC1"/>
            <w:tabs>
              <w:tab w:val="right" w:leader="dot" w:pos="9350"/>
            </w:tabs>
            <w:rPr>
              <w:rFonts w:cs="Times New Roman"/>
            </w:rPr>
          </w:pPr>
          <w:r>
            <w:fldChar w:fldCharType="begin"/>
          </w:r>
          <w:r>
            <w:rPr>
              <w:rStyle w:val="IndexLink"/>
              <w:rFonts w:cs="Times New Roman"/>
              <w:webHidden/>
            </w:rPr>
            <w:instrText xml:space="preserve"> TOC \z \o "1-3" \u \h</w:instrText>
          </w:r>
          <w:r>
            <w:rPr>
              <w:rStyle w:val="IndexLink"/>
            </w:rPr>
            <w:fldChar w:fldCharType="separate"/>
          </w:r>
          <w:hyperlink w:anchor="_Toc150120579">
            <w:r>
              <w:rPr>
                <w:rStyle w:val="IndexLink"/>
                <w:rFonts w:cs="Times New Roman"/>
                <w:webHidden/>
              </w:rPr>
              <w:t>Understanding the purpose</w:t>
            </w:r>
            <w:r>
              <w:rPr>
                <w:webHidden/>
              </w:rPr>
              <w:fldChar w:fldCharType="begin"/>
            </w:r>
            <w:r>
              <w:rPr>
                <w:webHidden/>
              </w:rPr>
              <w:instrText>PAGEREF _Toc150120579 \h</w:instrText>
            </w:r>
            <w:r>
              <w:rPr>
                <w:webHidden/>
              </w:rPr>
            </w:r>
            <w:r>
              <w:rPr>
                <w:webHidden/>
              </w:rPr>
              <w:fldChar w:fldCharType="separate"/>
            </w:r>
            <w:r>
              <w:rPr>
                <w:rStyle w:val="IndexLink"/>
                <w:rFonts w:cs="Times New Roman"/>
              </w:rPr>
              <w:tab/>
            </w:r>
            <w:r w:rsidR="009C3767">
              <w:rPr>
                <w:rStyle w:val="IndexLink"/>
                <w:rFonts w:cs="Times New Roman"/>
              </w:rPr>
              <w:t>5</w:t>
            </w:r>
            <w:r>
              <w:rPr>
                <w:webHidden/>
              </w:rPr>
              <w:fldChar w:fldCharType="end"/>
            </w:r>
          </w:hyperlink>
        </w:p>
        <w:p w14:paraId="39BDC0B1" w14:textId="7E9C3CEE" w:rsidR="00F74C0E" w:rsidRDefault="00E43C4C">
          <w:pPr>
            <w:pStyle w:val="TOC1"/>
            <w:tabs>
              <w:tab w:val="right" w:leader="dot" w:pos="9350"/>
            </w:tabs>
            <w:rPr>
              <w:rFonts w:cs="Times New Roman"/>
            </w:rPr>
          </w:pPr>
          <w:hyperlink w:anchor="_Toc150120580">
            <w:r>
              <w:rPr>
                <w:rStyle w:val="IndexLink"/>
                <w:rFonts w:cs="Times New Roman"/>
                <w:webHidden/>
              </w:rPr>
              <w:t>Introduction</w:t>
            </w:r>
            <w:r>
              <w:rPr>
                <w:webHidden/>
              </w:rPr>
              <w:fldChar w:fldCharType="begin"/>
            </w:r>
            <w:r>
              <w:rPr>
                <w:webHidden/>
              </w:rPr>
              <w:instrText>PAGEREF _Toc150120580 \h</w:instrText>
            </w:r>
            <w:r>
              <w:rPr>
                <w:webHidden/>
              </w:rPr>
            </w:r>
            <w:r>
              <w:rPr>
                <w:webHidden/>
              </w:rPr>
              <w:fldChar w:fldCharType="separate"/>
            </w:r>
            <w:r>
              <w:rPr>
                <w:rStyle w:val="IndexLink"/>
                <w:rFonts w:cs="Times New Roman"/>
              </w:rPr>
              <w:tab/>
            </w:r>
            <w:r>
              <w:rPr>
                <w:webHidden/>
              </w:rPr>
              <w:fldChar w:fldCharType="end"/>
            </w:r>
          </w:hyperlink>
          <w:r w:rsidR="009C3767">
            <w:t>6</w:t>
          </w:r>
        </w:p>
        <w:p w14:paraId="3F960A90" w14:textId="11072837" w:rsidR="00F74C0E" w:rsidRDefault="00E43C4C">
          <w:pPr>
            <w:pStyle w:val="TOC1"/>
            <w:tabs>
              <w:tab w:val="right" w:leader="dot" w:pos="9350"/>
            </w:tabs>
            <w:rPr>
              <w:rFonts w:cs="Times New Roman"/>
            </w:rPr>
          </w:pPr>
          <w:hyperlink w:anchor="_Toc150120581">
            <w:r>
              <w:rPr>
                <w:rStyle w:val="IndexLink"/>
                <w:rFonts w:cs="Times New Roman"/>
                <w:webHidden/>
              </w:rPr>
              <w:t>Scope and Objectives</w:t>
            </w:r>
            <w:r>
              <w:rPr>
                <w:webHidden/>
              </w:rPr>
              <w:fldChar w:fldCharType="begin"/>
            </w:r>
            <w:r>
              <w:rPr>
                <w:webHidden/>
              </w:rPr>
              <w:instrText>PAGEREF _Toc150120581 \h</w:instrText>
            </w:r>
            <w:r>
              <w:rPr>
                <w:webHidden/>
              </w:rPr>
            </w:r>
            <w:r>
              <w:rPr>
                <w:webHidden/>
              </w:rPr>
              <w:fldChar w:fldCharType="separate"/>
            </w:r>
            <w:r>
              <w:rPr>
                <w:rStyle w:val="IndexLink"/>
                <w:rFonts w:cs="Times New Roman"/>
              </w:rPr>
              <w:tab/>
            </w:r>
            <w:r w:rsidR="007B5220">
              <w:rPr>
                <w:rStyle w:val="IndexLink"/>
                <w:rFonts w:cs="Times New Roman"/>
              </w:rPr>
              <w:t>7</w:t>
            </w:r>
            <w:r>
              <w:rPr>
                <w:webHidden/>
              </w:rPr>
              <w:fldChar w:fldCharType="end"/>
            </w:r>
          </w:hyperlink>
        </w:p>
        <w:p w14:paraId="7A1FFBFE" w14:textId="0F46F0EB" w:rsidR="00F74C0E" w:rsidRDefault="00E43C4C">
          <w:pPr>
            <w:pStyle w:val="TOC1"/>
            <w:tabs>
              <w:tab w:val="right" w:leader="dot" w:pos="9350"/>
            </w:tabs>
            <w:rPr>
              <w:rFonts w:cs="Times New Roman"/>
            </w:rPr>
          </w:pPr>
          <w:hyperlink w:anchor="_Toc150120582">
            <w:r>
              <w:rPr>
                <w:rStyle w:val="IndexLink"/>
                <w:rFonts w:cs="Times New Roman"/>
                <w:webHidden/>
              </w:rPr>
              <w:t>Financial Analysis</w:t>
            </w:r>
            <w:r>
              <w:rPr>
                <w:webHidden/>
              </w:rPr>
              <w:fldChar w:fldCharType="begin"/>
            </w:r>
            <w:r>
              <w:rPr>
                <w:webHidden/>
              </w:rPr>
              <w:instrText>PAGEREF _Toc150120582 \h</w:instrText>
            </w:r>
            <w:r>
              <w:rPr>
                <w:webHidden/>
              </w:rPr>
            </w:r>
            <w:r>
              <w:rPr>
                <w:webHidden/>
              </w:rPr>
              <w:fldChar w:fldCharType="separate"/>
            </w:r>
            <w:r>
              <w:rPr>
                <w:rStyle w:val="IndexLink"/>
                <w:rFonts w:cs="Times New Roman"/>
              </w:rPr>
              <w:tab/>
            </w:r>
            <w:r w:rsidR="007B5220">
              <w:rPr>
                <w:rStyle w:val="IndexLink"/>
                <w:rFonts w:cs="Times New Roman"/>
              </w:rPr>
              <w:t>8</w:t>
            </w:r>
            <w:r>
              <w:rPr>
                <w:webHidden/>
              </w:rPr>
              <w:fldChar w:fldCharType="end"/>
            </w:r>
          </w:hyperlink>
        </w:p>
        <w:p w14:paraId="38133CA1" w14:textId="77777777" w:rsidR="00F74C0E" w:rsidRDefault="00E43C4C">
          <w:pPr>
            <w:pStyle w:val="TOC2"/>
            <w:tabs>
              <w:tab w:val="right" w:leader="dot" w:pos="9350"/>
            </w:tabs>
            <w:rPr>
              <w:rFonts w:cs="Times New Roman"/>
            </w:rPr>
          </w:pPr>
          <w:hyperlink w:anchor="_Toc150120583">
            <w:r>
              <w:rPr>
                <w:rStyle w:val="IndexLink"/>
                <w:rFonts w:cs="Times New Roman"/>
                <w:webHidden/>
              </w:rPr>
              <w:t>Income statement</w:t>
            </w:r>
            <w:r>
              <w:rPr>
                <w:webHidden/>
              </w:rPr>
              <w:fldChar w:fldCharType="begin"/>
            </w:r>
            <w:r>
              <w:rPr>
                <w:webHidden/>
              </w:rPr>
              <w:instrText>PAGEREF _Toc150120583 \h</w:instrText>
            </w:r>
            <w:r>
              <w:rPr>
                <w:webHidden/>
              </w:rPr>
            </w:r>
            <w:r>
              <w:rPr>
                <w:webHidden/>
              </w:rPr>
              <w:fldChar w:fldCharType="separate"/>
            </w:r>
            <w:r>
              <w:rPr>
                <w:rStyle w:val="IndexLink"/>
                <w:rFonts w:cs="Times New Roman"/>
              </w:rPr>
              <w:tab/>
              <w:t>6</w:t>
            </w:r>
            <w:r>
              <w:rPr>
                <w:webHidden/>
              </w:rPr>
              <w:fldChar w:fldCharType="end"/>
            </w:r>
          </w:hyperlink>
        </w:p>
        <w:p w14:paraId="5509C1FB" w14:textId="77777777" w:rsidR="00F74C0E" w:rsidRDefault="00E43C4C">
          <w:pPr>
            <w:pStyle w:val="TOC2"/>
            <w:tabs>
              <w:tab w:val="right" w:leader="dot" w:pos="9350"/>
            </w:tabs>
            <w:rPr>
              <w:rFonts w:cs="Times New Roman"/>
            </w:rPr>
          </w:pPr>
          <w:hyperlink w:anchor="_Toc150120584">
            <w:r>
              <w:rPr>
                <w:rStyle w:val="IndexLink"/>
                <w:rFonts w:cs="Times New Roman"/>
                <w:webHidden/>
              </w:rPr>
              <w:t>Analysis of Balance Sheet</w:t>
            </w:r>
            <w:r>
              <w:rPr>
                <w:webHidden/>
              </w:rPr>
              <w:fldChar w:fldCharType="begin"/>
            </w:r>
            <w:r>
              <w:rPr>
                <w:webHidden/>
              </w:rPr>
              <w:instrText>PAGEREF _Toc150120584 \h</w:instrText>
            </w:r>
            <w:r>
              <w:rPr>
                <w:webHidden/>
              </w:rPr>
            </w:r>
            <w:r>
              <w:rPr>
                <w:webHidden/>
              </w:rPr>
              <w:fldChar w:fldCharType="separate"/>
            </w:r>
            <w:r>
              <w:rPr>
                <w:rStyle w:val="IndexLink"/>
                <w:rFonts w:cs="Times New Roman"/>
              </w:rPr>
              <w:tab/>
              <w:t>6</w:t>
            </w:r>
            <w:r>
              <w:rPr>
                <w:webHidden/>
              </w:rPr>
              <w:fldChar w:fldCharType="end"/>
            </w:r>
          </w:hyperlink>
        </w:p>
        <w:p w14:paraId="72639DB0" w14:textId="77777777" w:rsidR="00F74C0E" w:rsidRDefault="00E43C4C">
          <w:pPr>
            <w:pStyle w:val="TOC2"/>
            <w:tabs>
              <w:tab w:val="right" w:leader="dot" w:pos="9350"/>
            </w:tabs>
            <w:rPr>
              <w:rFonts w:cs="Times New Roman"/>
            </w:rPr>
          </w:pPr>
          <w:hyperlink w:anchor="_Toc150120585">
            <w:r>
              <w:rPr>
                <w:rStyle w:val="IndexLink"/>
                <w:rFonts w:cs="Times New Roman"/>
                <w:webHidden/>
              </w:rPr>
              <w:t>Analysis of Cash flow</w:t>
            </w:r>
            <w:r>
              <w:rPr>
                <w:webHidden/>
              </w:rPr>
              <w:fldChar w:fldCharType="begin"/>
            </w:r>
            <w:r>
              <w:rPr>
                <w:webHidden/>
              </w:rPr>
              <w:instrText>PAGEREF _Toc150120585 \h</w:instrText>
            </w:r>
            <w:r>
              <w:rPr>
                <w:webHidden/>
              </w:rPr>
            </w:r>
            <w:r>
              <w:rPr>
                <w:webHidden/>
              </w:rPr>
              <w:fldChar w:fldCharType="separate"/>
            </w:r>
            <w:r>
              <w:rPr>
                <w:rStyle w:val="IndexLink"/>
                <w:rFonts w:cs="Times New Roman"/>
              </w:rPr>
              <w:tab/>
              <w:t>7</w:t>
            </w:r>
            <w:r>
              <w:rPr>
                <w:webHidden/>
              </w:rPr>
              <w:fldChar w:fldCharType="end"/>
            </w:r>
          </w:hyperlink>
        </w:p>
        <w:p w14:paraId="72A54B2A" w14:textId="77777777" w:rsidR="00F74C0E" w:rsidRDefault="00E43C4C">
          <w:pPr>
            <w:pStyle w:val="TOC2"/>
            <w:tabs>
              <w:tab w:val="right" w:leader="dot" w:pos="9350"/>
            </w:tabs>
            <w:rPr>
              <w:rFonts w:cs="Times New Roman"/>
            </w:rPr>
          </w:pPr>
          <w:hyperlink w:anchor="_Toc150120586">
            <w:r>
              <w:rPr>
                <w:rStyle w:val="IndexLink"/>
                <w:rFonts w:cs="Times New Roman"/>
                <w:webHidden/>
              </w:rPr>
              <w:t>Financial Ratio Calculation</w:t>
            </w:r>
            <w:r>
              <w:rPr>
                <w:webHidden/>
              </w:rPr>
              <w:fldChar w:fldCharType="begin"/>
            </w:r>
            <w:r>
              <w:rPr>
                <w:webHidden/>
              </w:rPr>
              <w:instrText>PAGEREF _Toc150120586 \h</w:instrText>
            </w:r>
            <w:r>
              <w:rPr>
                <w:webHidden/>
              </w:rPr>
            </w:r>
            <w:r>
              <w:rPr>
                <w:webHidden/>
              </w:rPr>
              <w:fldChar w:fldCharType="separate"/>
            </w:r>
            <w:r>
              <w:rPr>
                <w:rStyle w:val="IndexLink"/>
                <w:rFonts w:cs="Times New Roman"/>
              </w:rPr>
              <w:tab/>
              <w:t>8</w:t>
            </w:r>
            <w:r>
              <w:rPr>
                <w:webHidden/>
              </w:rPr>
              <w:fldChar w:fldCharType="end"/>
            </w:r>
          </w:hyperlink>
        </w:p>
        <w:p w14:paraId="4A418F8E" w14:textId="251C1E76" w:rsidR="00F74C0E" w:rsidRDefault="00E43C4C">
          <w:pPr>
            <w:pStyle w:val="TOC1"/>
            <w:tabs>
              <w:tab w:val="right" w:leader="dot" w:pos="9350"/>
            </w:tabs>
            <w:rPr>
              <w:rFonts w:cs="Times New Roman"/>
            </w:rPr>
          </w:pPr>
          <w:hyperlink w:anchor="_Toc150120587">
            <w:r>
              <w:rPr>
                <w:rStyle w:val="IndexLink"/>
                <w:rFonts w:cs="Times New Roman"/>
                <w:webHidden/>
              </w:rPr>
              <w:t>SWOT Evaluation</w:t>
            </w:r>
            <w:r>
              <w:rPr>
                <w:webHidden/>
              </w:rPr>
              <w:fldChar w:fldCharType="begin"/>
            </w:r>
            <w:r>
              <w:rPr>
                <w:webHidden/>
              </w:rPr>
              <w:instrText>PAGEREF _Toc150120587 \h</w:instrText>
            </w:r>
            <w:r>
              <w:rPr>
                <w:webHidden/>
              </w:rPr>
            </w:r>
            <w:r>
              <w:rPr>
                <w:webHidden/>
              </w:rPr>
              <w:fldChar w:fldCharType="separate"/>
            </w:r>
            <w:r>
              <w:rPr>
                <w:rStyle w:val="IndexLink"/>
                <w:rFonts w:cs="Times New Roman"/>
              </w:rPr>
              <w:tab/>
              <w:t>1</w:t>
            </w:r>
            <w:r w:rsidR="009C3767">
              <w:rPr>
                <w:rStyle w:val="IndexLink"/>
                <w:rFonts w:cs="Times New Roman"/>
              </w:rPr>
              <w:t>3</w:t>
            </w:r>
            <w:r>
              <w:rPr>
                <w:webHidden/>
              </w:rPr>
              <w:fldChar w:fldCharType="end"/>
            </w:r>
          </w:hyperlink>
        </w:p>
        <w:p w14:paraId="502D19D2" w14:textId="0A548644" w:rsidR="00F74C0E" w:rsidRDefault="00E43C4C">
          <w:pPr>
            <w:pStyle w:val="TOC1"/>
            <w:tabs>
              <w:tab w:val="right" w:leader="dot" w:pos="9350"/>
            </w:tabs>
            <w:rPr>
              <w:rFonts w:cs="Times New Roman"/>
            </w:rPr>
          </w:pPr>
          <w:hyperlink w:anchor="_Toc150120588">
            <w:r>
              <w:rPr>
                <w:rStyle w:val="IndexLink"/>
                <w:rFonts w:cs="Times New Roman"/>
                <w:webHidden/>
              </w:rPr>
              <w:t>Analyzing the Market</w:t>
            </w:r>
            <w:r>
              <w:rPr>
                <w:webHidden/>
              </w:rPr>
              <w:fldChar w:fldCharType="begin"/>
            </w:r>
            <w:r>
              <w:rPr>
                <w:webHidden/>
              </w:rPr>
              <w:instrText>PAGEREF _Toc150120588 \h</w:instrText>
            </w:r>
            <w:r>
              <w:rPr>
                <w:webHidden/>
              </w:rPr>
            </w:r>
            <w:r>
              <w:rPr>
                <w:webHidden/>
              </w:rPr>
              <w:fldChar w:fldCharType="separate"/>
            </w:r>
            <w:r>
              <w:rPr>
                <w:rStyle w:val="IndexLink"/>
                <w:rFonts w:cs="Times New Roman"/>
              </w:rPr>
              <w:tab/>
              <w:t>1</w:t>
            </w:r>
            <w:r w:rsidR="007B5220">
              <w:rPr>
                <w:rStyle w:val="IndexLink"/>
                <w:rFonts w:cs="Times New Roman"/>
              </w:rPr>
              <w:t>4</w:t>
            </w:r>
            <w:r>
              <w:rPr>
                <w:webHidden/>
              </w:rPr>
              <w:fldChar w:fldCharType="end"/>
            </w:r>
          </w:hyperlink>
        </w:p>
        <w:p w14:paraId="6D4461F5" w14:textId="55E0DC5F" w:rsidR="00F74C0E" w:rsidRDefault="00E43C4C">
          <w:pPr>
            <w:pStyle w:val="TOC1"/>
            <w:tabs>
              <w:tab w:val="right" w:leader="dot" w:pos="9350"/>
            </w:tabs>
            <w:rPr>
              <w:rFonts w:cs="Times New Roman"/>
            </w:rPr>
          </w:pPr>
          <w:hyperlink w:anchor="_Toc150120589">
            <w:r>
              <w:rPr>
                <w:rStyle w:val="IndexLink"/>
                <w:rFonts w:cs="Times New Roman"/>
                <w:webHidden/>
              </w:rPr>
              <w:t>Turnaround Strategy</w:t>
            </w:r>
            <w:r>
              <w:rPr>
                <w:webHidden/>
              </w:rPr>
              <w:fldChar w:fldCharType="begin"/>
            </w:r>
            <w:r>
              <w:rPr>
                <w:webHidden/>
              </w:rPr>
              <w:instrText>PAGEREF _Toc150120589 \h</w:instrText>
            </w:r>
            <w:r>
              <w:rPr>
                <w:webHidden/>
              </w:rPr>
            </w:r>
            <w:r>
              <w:rPr>
                <w:webHidden/>
              </w:rPr>
              <w:fldChar w:fldCharType="separate"/>
            </w:r>
            <w:r>
              <w:rPr>
                <w:rStyle w:val="IndexLink"/>
                <w:rFonts w:cs="Times New Roman"/>
              </w:rPr>
              <w:tab/>
              <w:t>1</w:t>
            </w:r>
            <w:r w:rsidR="007B5220">
              <w:rPr>
                <w:rStyle w:val="IndexLink"/>
                <w:rFonts w:cs="Times New Roman"/>
              </w:rPr>
              <w:t>5</w:t>
            </w:r>
            <w:r>
              <w:rPr>
                <w:webHidden/>
              </w:rPr>
              <w:fldChar w:fldCharType="end"/>
            </w:r>
          </w:hyperlink>
        </w:p>
        <w:p w14:paraId="736ED795" w14:textId="10F6BCCA" w:rsidR="00F74C0E" w:rsidRDefault="00E43C4C">
          <w:pPr>
            <w:pStyle w:val="TOC1"/>
            <w:tabs>
              <w:tab w:val="right" w:leader="dot" w:pos="9350"/>
            </w:tabs>
            <w:rPr>
              <w:rFonts w:cs="Times New Roman"/>
            </w:rPr>
          </w:pPr>
          <w:hyperlink w:anchor="_Toc150120590">
            <w:r>
              <w:rPr>
                <w:rStyle w:val="IndexLink"/>
                <w:rFonts w:cs="Times New Roman"/>
                <w:webHidden/>
              </w:rPr>
              <w:t>Financial Projections</w:t>
            </w:r>
            <w:r>
              <w:rPr>
                <w:webHidden/>
              </w:rPr>
              <w:fldChar w:fldCharType="begin"/>
            </w:r>
            <w:r>
              <w:rPr>
                <w:webHidden/>
              </w:rPr>
              <w:instrText>PAGEREF _Toc150120590 \h</w:instrText>
            </w:r>
            <w:r>
              <w:rPr>
                <w:webHidden/>
              </w:rPr>
            </w:r>
            <w:r>
              <w:rPr>
                <w:webHidden/>
              </w:rPr>
              <w:fldChar w:fldCharType="separate"/>
            </w:r>
            <w:r>
              <w:rPr>
                <w:rStyle w:val="IndexLink"/>
                <w:rFonts w:cs="Times New Roman"/>
              </w:rPr>
              <w:tab/>
              <w:t>1</w:t>
            </w:r>
            <w:r w:rsidR="007B5220">
              <w:rPr>
                <w:rStyle w:val="IndexLink"/>
                <w:rFonts w:cs="Times New Roman"/>
              </w:rPr>
              <w:t>6</w:t>
            </w:r>
            <w:r>
              <w:rPr>
                <w:webHidden/>
              </w:rPr>
              <w:fldChar w:fldCharType="end"/>
            </w:r>
          </w:hyperlink>
        </w:p>
        <w:p w14:paraId="7E515866" w14:textId="17E62BB1" w:rsidR="00F74C0E" w:rsidRDefault="00E43C4C">
          <w:pPr>
            <w:pStyle w:val="TOC1"/>
            <w:tabs>
              <w:tab w:val="right" w:leader="dot" w:pos="9350"/>
            </w:tabs>
            <w:rPr>
              <w:rFonts w:cs="Times New Roman"/>
            </w:rPr>
          </w:pPr>
          <w:hyperlink w:anchor="_Toc150120591">
            <w:r>
              <w:rPr>
                <w:rStyle w:val="IndexLink"/>
                <w:rFonts w:cs="Times New Roman"/>
                <w:webHidden/>
              </w:rPr>
              <w:t>Risk Assessment</w:t>
            </w:r>
            <w:r>
              <w:rPr>
                <w:webHidden/>
              </w:rPr>
              <w:fldChar w:fldCharType="begin"/>
            </w:r>
            <w:r>
              <w:rPr>
                <w:webHidden/>
              </w:rPr>
              <w:instrText>PAGEREF _Toc150120591 \h</w:instrText>
            </w:r>
            <w:r>
              <w:rPr>
                <w:webHidden/>
              </w:rPr>
            </w:r>
            <w:r>
              <w:rPr>
                <w:webHidden/>
              </w:rPr>
              <w:fldChar w:fldCharType="separate"/>
            </w:r>
            <w:r>
              <w:rPr>
                <w:rStyle w:val="IndexLink"/>
                <w:rFonts w:cs="Times New Roman"/>
              </w:rPr>
              <w:tab/>
              <w:t>1</w:t>
            </w:r>
            <w:r w:rsidR="007B5220">
              <w:rPr>
                <w:rStyle w:val="IndexLink"/>
                <w:rFonts w:cs="Times New Roman"/>
              </w:rPr>
              <w:t>8</w:t>
            </w:r>
            <w:r>
              <w:rPr>
                <w:webHidden/>
              </w:rPr>
              <w:fldChar w:fldCharType="end"/>
            </w:r>
          </w:hyperlink>
        </w:p>
        <w:p w14:paraId="11B94934" w14:textId="15594DCC" w:rsidR="00F74C0E" w:rsidRDefault="00E43C4C">
          <w:pPr>
            <w:pStyle w:val="TOC1"/>
            <w:tabs>
              <w:tab w:val="right" w:leader="dot" w:pos="9350"/>
            </w:tabs>
            <w:rPr>
              <w:rFonts w:cs="Times New Roman"/>
            </w:rPr>
          </w:pPr>
          <w:hyperlink w:anchor="_Toc150120592">
            <w:r>
              <w:rPr>
                <w:rStyle w:val="IndexLink"/>
                <w:rFonts w:cs="Times New Roman"/>
                <w:webHidden/>
              </w:rPr>
              <w:t>Conclusion</w:t>
            </w:r>
            <w:r>
              <w:rPr>
                <w:webHidden/>
              </w:rPr>
              <w:fldChar w:fldCharType="begin"/>
            </w:r>
            <w:r>
              <w:rPr>
                <w:webHidden/>
              </w:rPr>
              <w:instrText>PAGEREF _Toc150120592 \h</w:instrText>
            </w:r>
            <w:r>
              <w:rPr>
                <w:webHidden/>
              </w:rPr>
            </w:r>
            <w:r>
              <w:rPr>
                <w:webHidden/>
              </w:rPr>
              <w:fldChar w:fldCharType="separate"/>
            </w:r>
            <w:r>
              <w:rPr>
                <w:rStyle w:val="IndexLink"/>
                <w:rFonts w:cs="Times New Roman"/>
              </w:rPr>
              <w:tab/>
              <w:t>1</w:t>
            </w:r>
            <w:r w:rsidR="007B5220">
              <w:rPr>
                <w:rStyle w:val="IndexLink"/>
                <w:rFonts w:cs="Times New Roman"/>
              </w:rPr>
              <w:t>9</w:t>
            </w:r>
            <w:r>
              <w:rPr>
                <w:webHidden/>
              </w:rPr>
              <w:fldChar w:fldCharType="end"/>
            </w:r>
          </w:hyperlink>
        </w:p>
        <w:p w14:paraId="0C3A0505" w14:textId="66361AC8" w:rsidR="00F74C0E" w:rsidRDefault="00E43C4C">
          <w:pPr>
            <w:pStyle w:val="TOC1"/>
            <w:tabs>
              <w:tab w:val="right" w:leader="dot" w:pos="9350"/>
            </w:tabs>
            <w:rPr>
              <w:rFonts w:cs="Times New Roman"/>
            </w:rPr>
          </w:pPr>
          <w:hyperlink w:anchor="_Toc150120593">
            <w:r>
              <w:rPr>
                <w:rStyle w:val="IndexLink"/>
                <w:rFonts w:cs="Times New Roman"/>
                <w:webHidden/>
              </w:rPr>
              <w:t>Recommendations</w:t>
            </w:r>
            <w:r>
              <w:rPr>
                <w:webHidden/>
              </w:rPr>
              <w:fldChar w:fldCharType="begin"/>
            </w:r>
            <w:r>
              <w:rPr>
                <w:webHidden/>
              </w:rPr>
              <w:instrText>PAGEREF _Toc150120593 \h</w:instrText>
            </w:r>
            <w:r>
              <w:rPr>
                <w:webHidden/>
              </w:rPr>
            </w:r>
            <w:r>
              <w:rPr>
                <w:webHidden/>
              </w:rPr>
              <w:fldChar w:fldCharType="separate"/>
            </w:r>
            <w:r>
              <w:rPr>
                <w:rStyle w:val="IndexLink"/>
                <w:rFonts w:cs="Times New Roman"/>
              </w:rPr>
              <w:tab/>
            </w:r>
            <w:r w:rsidR="007B5220">
              <w:rPr>
                <w:rStyle w:val="IndexLink"/>
                <w:rFonts w:cs="Times New Roman"/>
              </w:rPr>
              <w:t>20</w:t>
            </w:r>
            <w:r>
              <w:rPr>
                <w:webHidden/>
              </w:rPr>
              <w:fldChar w:fldCharType="end"/>
            </w:r>
          </w:hyperlink>
        </w:p>
        <w:p w14:paraId="5CF9A0E5" w14:textId="71B3B230" w:rsidR="00F74C0E" w:rsidRDefault="00E43C4C" w:rsidP="009C3767">
          <w:pPr>
            <w:pStyle w:val="TOC1"/>
            <w:tabs>
              <w:tab w:val="right" w:leader="dot" w:pos="9350"/>
            </w:tabs>
            <w:rPr>
              <w:rFonts w:cs="Times New Roman"/>
            </w:rPr>
          </w:pPr>
          <w:hyperlink w:anchor="_Toc150120594">
            <w:r>
              <w:rPr>
                <w:rStyle w:val="IndexLink"/>
                <w:rFonts w:cs="Times New Roman"/>
                <w:webHidden/>
              </w:rPr>
              <w:t>References</w:t>
            </w:r>
            <w:r>
              <w:rPr>
                <w:webHidden/>
              </w:rPr>
              <w:fldChar w:fldCharType="begin"/>
            </w:r>
            <w:r>
              <w:rPr>
                <w:webHidden/>
              </w:rPr>
              <w:instrText>PAGEREF _Toc150120594 \h</w:instrText>
            </w:r>
            <w:r>
              <w:rPr>
                <w:webHidden/>
              </w:rPr>
            </w:r>
            <w:r>
              <w:rPr>
                <w:webHidden/>
              </w:rPr>
              <w:fldChar w:fldCharType="separate"/>
            </w:r>
            <w:r>
              <w:rPr>
                <w:rStyle w:val="IndexLink"/>
                <w:rFonts w:cs="Times New Roman"/>
              </w:rPr>
              <w:tab/>
            </w:r>
            <w:r w:rsidR="007B5220">
              <w:rPr>
                <w:rStyle w:val="IndexLink"/>
                <w:rFonts w:cs="Times New Roman"/>
              </w:rPr>
              <w:t>2</w:t>
            </w:r>
            <w:r>
              <w:rPr>
                <w:rStyle w:val="IndexLink"/>
                <w:rFonts w:cs="Times New Roman"/>
              </w:rPr>
              <w:t>1</w:t>
            </w:r>
            <w:r>
              <w:rPr>
                <w:webHidden/>
              </w:rPr>
              <w:fldChar w:fldCharType="end"/>
            </w:r>
          </w:hyperlink>
          <w:r>
            <w:rPr>
              <w:rFonts w:cs="Times New Roman"/>
            </w:rPr>
            <w:fldChar w:fldCharType="end"/>
          </w:r>
        </w:p>
      </w:sdtContent>
    </w:sdt>
    <w:p w14:paraId="2C5BF6FA" w14:textId="77777777" w:rsidR="00A50B68" w:rsidRDefault="00A50B68" w:rsidP="00A50B68">
      <w:bookmarkStart w:id="1" w:name="_Toc150120579"/>
    </w:p>
    <w:p w14:paraId="32F20B2D" w14:textId="77777777" w:rsidR="00A50B68" w:rsidRDefault="00A50B68" w:rsidP="00A50B68"/>
    <w:p w14:paraId="40A12179" w14:textId="77777777" w:rsidR="00A50B68" w:rsidRDefault="00A50B68" w:rsidP="00A50B68"/>
    <w:p w14:paraId="604C8A44" w14:textId="77777777" w:rsidR="00A50B68" w:rsidRDefault="00A50B68" w:rsidP="00A50B68"/>
    <w:p w14:paraId="72136C56" w14:textId="77777777" w:rsidR="00A50B68" w:rsidRDefault="00A50B68" w:rsidP="00A50B68"/>
    <w:p w14:paraId="4583FD8F" w14:textId="77777777" w:rsidR="00A50B68" w:rsidRDefault="00A50B68" w:rsidP="00A50B68"/>
    <w:p w14:paraId="544D136E" w14:textId="77777777" w:rsidR="009C3767" w:rsidRDefault="009C3767" w:rsidP="00A50B68"/>
    <w:p w14:paraId="2A37DAF9" w14:textId="682ED5A3" w:rsidR="00F74C0E" w:rsidRPr="00A50B68" w:rsidRDefault="00A50B68" w:rsidP="00A50B68">
      <w:pPr>
        <w:rPr>
          <w:rFonts w:cs="Times New Roman"/>
          <w:b/>
          <w:bCs/>
          <w:szCs w:val="24"/>
        </w:rPr>
      </w:pPr>
      <w:r w:rsidRPr="00A50B68">
        <w:rPr>
          <w:rFonts w:cs="Times New Roman"/>
          <w:b/>
          <w:bCs/>
          <w:szCs w:val="24"/>
        </w:rPr>
        <w:lastRenderedPageBreak/>
        <w:t xml:space="preserve">(A) </w:t>
      </w:r>
      <w:r w:rsidRPr="00A50B68">
        <w:rPr>
          <w:rFonts w:cs="Times New Roman"/>
          <w:b/>
          <w:bCs/>
          <w:szCs w:val="24"/>
        </w:rPr>
        <w:tab/>
      </w:r>
      <w:r w:rsidR="00E43C4C" w:rsidRPr="00A50B68">
        <w:rPr>
          <w:rFonts w:cs="Times New Roman"/>
          <w:b/>
          <w:bCs/>
          <w:szCs w:val="24"/>
        </w:rPr>
        <w:t>U</w:t>
      </w:r>
      <w:bookmarkEnd w:id="1"/>
      <w:r>
        <w:rPr>
          <w:rFonts w:cs="Times New Roman"/>
          <w:b/>
          <w:bCs/>
          <w:szCs w:val="24"/>
        </w:rPr>
        <w:t xml:space="preserve">NDERSTANDING THE PURPOSE </w:t>
      </w:r>
    </w:p>
    <w:p w14:paraId="16883151" w14:textId="77777777" w:rsidR="00A50B68" w:rsidRDefault="00A50B68">
      <w:pPr>
        <w:rPr>
          <w:rFonts w:cs="Times New Roman"/>
          <w:szCs w:val="24"/>
        </w:rPr>
      </w:pPr>
    </w:p>
    <w:p w14:paraId="3BD83FD3" w14:textId="62D167CE" w:rsidR="00F74C0E" w:rsidRDefault="00E43C4C" w:rsidP="00A50B68">
      <w:pPr>
        <w:ind w:left="720"/>
        <w:rPr>
          <w:rFonts w:cs="Times New Roman"/>
          <w:szCs w:val="24"/>
        </w:rPr>
      </w:pPr>
      <w:r>
        <w:rPr>
          <w:rFonts w:cs="Times New Roman"/>
          <w:szCs w:val="24"/>
        </w:rPr>
        <w:t xml:space="preserve">This report has a dual purpose. The primary purpose of this report is to assess the Seaview </w:t>
      </w:r>
      <w:r>
        <w:rPr>
          <w:rFonts w:cs="Times New Roman"/>
          <w:szCs w:val="24"/>
        </w:rPr>
        <w:t>Resort's financial condition by reviewing key indicators like earnings, profitability, and cost management. Secondly, it proposes a turnaround strategy to fix the resort's problems and increase its finances. The assessment will suggest ways to boost consumer fulfilment, income, cost-effectiveness, and company workflow.</w:t>
      </w:r>
    </w:p>
    <w:p w14:paraId="2993C748" w14:textId="77777777" w:rsidR="00A50B68" w:rsidRDefault="00E43C4C" w:rsidP="00A50B68">
      <w:r>
        <w:br w:type="page"/>
      </w:r>
      <w:bookmarkStart w:id="2" w:name="_Toc150120580"/>
    </w:p>
    <w:p w14:paraId="3707F218" w14:textId="7F2E5E12" w:rsidR="00F74C0E" w:rsidRPr="00A50B68" w:rsidRDefault="00A50B68" w:rsidP="00A50B68">
      <w:pPr>
        <w:rPr>
          <w:rFonts w:cs="Times New Roman"/>
          <w:b/>
          <w:bCs/>
          <w:szCs w:val="24"/>
        </w:rPr>
      </w:pPr>
      <w:r w:rsidRPr="00A50B68">
        <w:rPr>
          <w:rFonts w:cs="Times New Roman"/>
          <w:b/>
          <w:bCs/>
          <w:szCs w:val="24"/>
        </w:rPr>
        <w:lastRenderedPageBreak/>
        <w:t>(B)</w:t>
      </w:r>
      <w:r w:rsidRPr="00A50B68">
        <w:rPr>
          <w:rFonts w:cs="Times New Roman"/>
          <w:b/>
          <w:bCs/>
          <w:szCs w:val="24"/>
        </w:rPr>
        <w:tab/>
      </w:r>
      <w:r w:rsidR="00E43C4C" w:rsidRPr="00A50B68">
        <w:rPr>
          <w:rFonts w:cs="Times New Roman"/>
          <w:b/>
          <w:bCs/>
          <w:szCs w:val="24"/>
        </w:rPr>
        <w:t>I</w:t>
      </w:r>
      <w:bookmarkEnd w:id="2"/>
      <w:r>
        <w:rPr>
          <w:rFonts w:cs="Times New Roman"/>
          <w:b/>
          <w:bCs/>
          <w:szCs w:val="24"/>
        </w:rPr>
        <w:t>NTRODUCTION</w:t>
      </w:r>
    </w:p>
    <w:p w14:paraId="0EEF4E39" w14:textId="77777777" w:rsidR="00A50B68" w:rsidRDefault="00A50B68" w:rsidP="00A50B68">
      <w:pPr>
        <w:rPr>
          <w:rFonts w:cs="Times New Roman"/>
          <w:szCs w:val="24"/>
        </w:rPr>
      </w:pPr>
    </w:p>
    <w:p w14:paraId="2CD10DCE" w14:textId="77777777" w:rsidR="00A50B68" w:rsidRDefault="00E43C4C" w:rsidP="00A50B68">
      <w:pPr>
        <w:ind w:left="720"/>
      </w:pPr>
      <w:r w:rsidRPr="00A50B68">
        <w:rPr>
          <w:rFonts w:cs="Times New Roman"/>
          <w:szCs w:val="24"/>
        </w:rPr>
        <w:t xml:space="preserve">The Seaview Resort is a resort on a lovely coastline, that has struggled in the past few years. There has been a drop in revenue, rates of occupancy, and client fulfilment at this resort considering its 25 available beds, restaurant, bars, and event space. To improve the resort's finances, owner James Henderson has hired experts to examine and create a turnaround plan. Additionally, it's possible that shifts in customer </w:t>
      </w:r>
      <w:proofErr w:type="spellStart"/>
      <w:r w:rsidRPr="00A50B68">
        <w:rPr>
          <w:rFonts w:cs="Times New Roman"/>
          <w:szCs w:val="24"/>
        </w:rPr>
        <w:t>behaviour</w:t>
      </w:r>
      <w:proofErr w:type="spellEnd"/>
      <w:r w:rsidRPr="00A50B68">
        <w:rPr>
          <w:rFonts w:cs="Times New Roman"/>
          <w:szCs w:val="24"/>
        </w:rPr>
        <w:t xml:space="preserve"> and intense market competition are major contributors to the revenue decline.</w:t>
      </w:r>
      <w:bookmarkStart w:id="3" w:name="_Toc150120581"/>
    </w:p>
    <w:p w14:paraId="2E2F2CE3" w14:textId="77777777" w:rsidR="00A50B68" w:rsidRDefault="00A50B68" w:rsidP="00A50B68">
      <w:pPr>
        <w:ind w:left="720"/>
      </w:pPr>
    </w:p>
    <w:p w14:paraId="58E3C7AA" w14:textId="77777777" w:rsidR="00A50B68" w:rsidRDefault="00A50B68" w:rsidP="00A50B68">
      <w:pPr>
        <w:ind w:left="720"/>
      </w:pPr>
    </w:p>
    <w:p w14:paraId="17F5D04E" w14:textId="77777777" w:rsidR="00A50B68" w:rsidRDefault="00A50B68" w:rsidP="00A50B68">
      <w:pPr>
        <w:ind w:left="720"/>
      </w:pPr>
    </w:p>
    <w:p w14:paraId="0FA89D71" w14:textId="77777777" w:rsidR="00A50B68" w:rsidRDefault="00A50B68" w:rsidP="00A50B68">
      <w:pPr>
        <w:ind w:left="720"/>
      </w:pPr>
    </w:p>
    <w:p w14:paraId="43DE7B7E" w14:textId="77777777" w:rsidR="00A50B68" w:rsidRDefault="00A50B68" w:rsidP="00A50B68">
      <w:pPr>
        <w:ind w:left="720"/>
      </w:pPr>
    </w:p>
    <w:p w14:paraId="7B74D47F" w14:textId="77777777" w:rsidR="00A50B68" w:rsidRDefault="00A50B68" w:rsidP="00A50B68">
      <w:pPr>
        <w:ind w:left="720"/>
      </w:pPr>
    </w:p>
    <w:p w14:paraId="1134027A" w14:textId="77777777" w:rsidR="00A50B68" w:rsidRDefault="00A50B68" w:rsidP="00A50B68">
      <w:pPr>
        <w:ind w:left="720"/>
      </w:pPr>
    </w:p>
    <w:p w14:paraId="7656E9C0" w14:textId="77777777" w:rsidR="00A50B68" w:rsidRDefault="00A50B68" w:rsidP="00A50B68">
      <w:pPr>
        <w:ind w:left="720"/>
      </w:pPr>
    </w:p>
    <w:p w14:paraId="1534A31E" w14:textId="77777777" w:rsidR="00A50B68" w:rsidRDefault="00A50B68" w:rsidP="00A50B68">
      <w:pPr>
        <w:ind w:left="720"/>
      </w:pPr>
    </w:p>
    <w:p w14:paraId="1C5D65F7" w14:textId="77777777" w:rsidR="00A50B68" w:rsidRDefault="00A50B68" w:rsidP="00A50B68">
      <w:pPr>
        <w:ind w:left="720"/>
      </w:pPr>
    </w:p>
    <w:p w14:paraId="72EE3702" w14:textId="77777777" w:rsidR="00A50B68" w:rsidRDefault="00A50B68" w:rsidP="00A50B68">
      <w:pPr>
        <w:ind w:left="720"/>
      </w:pPr>
    </w:p>
    <w:p w14:paraId="09C0EBF1" w14:textId="77777777" w:rsidR="00A50B68" w:rsidRDefault="00A50B68" w:rsidP="00A50B68">
      <w:pPr>
        <w:rPr>
          <w:rFonts w:cs="Times New Roman"/>
          <w:szCs w:val="24"/>
        </w:rPr>
      </w:pPr>
    </w:p>
    <w:p w14:paraId="23ED038E" w14:textId="77777777" w:rsidR="00A50B68" w:rsidRDefault="00A50B68" w:rsidP="00A50B68">
      <w:pPr>
        <w:rPr>
          <w:rFonts w:cs="Times New Roman"/>
          <w:szCs w:val="24"/>
        </w:rPr>
      </w:pPr>
    </w:p>
    <w:p w14:paraId="7310F247" w14:textId="77777777" w:rsidR="00A50B68" w:rsidRDefault="00A50B68" w:rsidP="00A50B68">
      <w:pPr>
        <w:rPr>
          <w:rFonts w:cs="Times New Roman"/>
          <w:szCs w:val="24"/>
        </w:rPr>
      </w:pPr>
    </w:p>
    <w:p w14:paraId="5CAE7012" w14:textId="77777777" w:rsidR="00A50B68" w:rsidRDefault="00A50B68" w:rsidP="00A50B68">
      <w:pPr>
        <w:rPr>
          <w:rFonts w:cs="Times New Roman"/>
          <w:szCs w:val="24"/>
        </w:rPr>
      </w:pPr>
    </w:p>
    <w:p w14:paraId="5F038652" w14:textId="63AB48FC" w:rsidR="00A50B68" w:rsidRDefault="00A50B68" w:rsidP="00A50B68">
      <w:pPr>
        <w:rPr>
          <w:rFonts w:cs="Times New Roman"/>
          <w:szCs w:val="24"/>
        </w:rPr>
      </w:pPr>
    </w:p>
    <w:p w14:paraId="6E33AFD7" w14:textId="77777777" w:rsidR="00A50B68" w:rsidRDefault="00A50B68" w:rsidP="00A50B68">
      <w:pPr>
        <w:rPr>
          <w:rFonts w:cs="Times New Roman"/>
          <w:szCs w:val="24"/>
        </w:rPr>
      </w:pPr>
    </w:p>
    <w:p w14:paraId="01DD6C67" w14:textId="7CB9E6F1" w:rsidR="00F74C0E" w:rsidRPr="00A50B68" w:rsidRDefault="00A50B68" w:rsidP="00A50B68">
      <w:pPr>
        <w:rPr>
          <w:rFonts w:cs="Times New Roman"/>
          <w:b/>
          <w:bCs/>
          <w:szCs w:val="24"/>
        </w:rPr>
      </w:pPr>
      <w:r w:rsidRPr="00A50B68">
        <w:rPr>
          <w:rFonts w:cs="Times New Roman"/>
          <w:b/>
          <w:bCs/>
          <w:szCs w:val="24"/>
        </w:rPr>
        <w:lastRenderedPageBreak/>
        <w:t>(C)</w:t>
      </w:r>
      <w:r w:rsidRPr="00A50B68">
        <w:rPr>
          <w:rFonts w:cs="Times New Roman"/>
          <w:b/>
          <w:bCs/>
          <w:szCs w:val="24"/>
        </w:rPr>
        <w:tab/>
      </w:r>
      <w:r w:rsidR="00E43C4C" w:rsidRPr="00A50B68">
        <w:rPr>
          <w:rFonts w:cs="Times New Roman"/>
          <w:b/>
          <w:bCs/>
          <w:szCs w:val="24"/>
        </w:rPr>
        <w:t>S</w:t>
      </w:r>
      <w:bookmarkEnd w:id="3"/>
      <w:r>
        <w:rPr>
          <w:rFonts w:cs="Times New Roman"/>
          <w:b/>
          <w:bCs/>
          <w:szCs w:val="24"/>
        </w:rPr>
        <w:t>COPE AND OBJECTIVES</w:t>
      </w:r>
    </w:p>
    <w:p w14:paraId="00FC1DCD" w14:textId="77777777" w:rsidR="00A50B68" w:rsidRDefault="00A50B68">
      <w:pPr>
        <w:rPr>
          <w:rFonts w:cs="Times New Roman"/>
          <w:szCs w:val="24"/>
        </w:rPr>
      </w:pPr>
    </w:p>
    <w:p w14:paraId="269450CF" w14:textId="1ED5892C" w:rsidR="00F74C0E" w:rsidRDefault="00E43C4C" w:rsidP="00A50B68">
      <w:pPr>
        <w:ind w:left="720"/>
        <w:rPr>
          <w:rFonts w:cs="Times New Roman"/>
          <w:szCs w:val="24"/>
        </w:rPr>
      </w:pPr>
      <w:r>
        <w:rPr>
          <w:rFonts w:cs="Times New Roman"/>
          <w:szCs w:val="24"/>
        </w:rPr>
        <w:t>T</w:t>
      </w:r>
      <w:r>
        <w:rPr>
          <w:rFonts w:cs="Times New Roman"/>
          <w:szCs w:val="24"/>
        </w:rPr>
        <w:t>he financial results of The Seaview Resort, particularly its profits, earnings, and cost arrangement, will be the main concern of the evaluation. This report's objectives are to determine the root causes of the resort's declining revenue, occupancy levels, and consumer satisfaction, to develop a thorough turnaround strategy to reestablish the resort's financial situation and rebuild its image as a leader vacation destination; and to offer some specific suggestions for making the necessary changes. The follo</w:t>
      </w:r>
      <w:r>
        <w:rPr>
          <w:rFonts w:cs="Times New Roman"/>
          <w:szCs w:val="24"/>
        </w:rPr>
        <w:t xml:space="preserve">wing will assist us in </w:t>
      </w:r>
      <w:proofErr w:type="spellStart"/>
      <w:r>
        <w:rPr>
          <w:rFonts w:cs="Times New Roman"/>
          <w:szCs w:val="24"/>
        </w:rPr>
        <w:t>analysing</w:t>
      </w:r>
      <w:proofErr w:type="spellEnd"/>
      <w:r>
        <w:rPr>
          <w:rFonts w:cs="Times New Roman"/>
          <w:szCs w:val="24"/>
        </w:rPr>
        <w:t xml:space="preserve"> the resort's difficulties and possibilities and designing a plan for turnaround. The main analysis questions are:</w:t>
      </w:r>
    </w:p>
    <w:p w14:paraId="22ECE12E" w14:textId="77777777" w:rsidR="00F74C0E" w:rsidRDefault="00E43C4C">
      <w:pPr>
        <w:pStyle w:val="ListParagraph"/>
        <w:numPr>
          <w:ilvl w:val="0"/>
          <w:numId w:val="1"/>
        </w:numPr>
        <w:rPr>
          <w:rFonts w:cs="Times New Roman"/>
          <w:szCs w:val="24"/>
        </w:rPr>
      </w:pPr>
      <w:r>
        <w:rPr>
          <w:rFonts w:cs="Times New Roman"/>
          <w:szCs w:val="24"/>
        </w:rPr>
        <w:t>How has the Seaview Resort's finances changed over the past four years?</w:t>
      </w:r>
    </w:p>
    <w:p w14:paraId="7487733B" w14:textId="77777777" w:rsidR="00F74C0E" w:rsidRDefault="00E43C4C">
      <w:pPr>
        <w:pStyle w:val="ListParagraph"/>
        <w:numPr>
          <w:ilvl w:val="0"/>
          <w:numId w:val="1"/>
        </w:numPr>
        <w:rPr>
          <w:rFonts w:cs="Times New Roman"/>
          <w:szCs w:val="24"/>
        </w:rPr>
      </w:pPr>
      <w:r>
        <w:rPr>
          <w:rFonts w:cs="Times New Roman"/>
          <w:szCs w:val="24"/>
        </w:rPr>
        <w:t>To what extent does the resort have strengths, flaws, possibilities, and threats?</w:t>
      </w:r>
    </w:p>
    <w:p w14:paraId="0B5C9041" w14:textId="77777777" w:rsidR="00F74C0E" w:rsidRDefault="00E43C4C">
      <w:pPr>
        <w:pStyle w:val="ListParagraph"/>
        <w:numPr>
          <w:ilvl w:val="0"/>
          <w:numId w:val="1"/>
        </w:numPr>
        <w:rPr>
          <w:rFonts w:cs="Times New Roman"/>
          <w:szCs w:val="24"/>
        </w:rPr>
      </w:pPr>
      <w:r>
        <w:rPr>
          <w:rFonts w:cs="Times New Roman"/>
          <w:szCs w:val="24"/>
        </w:rPr>
        <w:t>What can be done to enhance the resort's earnings and operational effectiveness?</w:t>
      </w:r>
    </w:p>
    <w:p w14:paraId="226E782E" w14:textId="77777777" w:rsidR="00A50B68" w:rsidRDefault="00A50B68" w:rsidP="00A50B68">
      <w:bookmarkStart w:id="4" w:name="_Toc150120582"/>
    </w:p>
    <w:p w14:paraId="79D14AB3" w14:textId="77777777" w:rsidR="00A50B68" w:rsidRDefault="00A50B68" w:rsidP="00A50B68">
      <w:pPr>
        <w:rPr>
          <w:rFonts w:cs="Times New Roman"/>
          <w:szCs w:val="24"/>
        </w:rPr>
      </w:pPr>
    </w:p>
    <w:p w14:paraId="40DD20CC" w14:textId="77777777" w:rsidR="00A50B68" w:rsidRDefault="00A50B68" w:rsidP="00A50B68">
      <w:pPr>
        <w:rPr>
          <w:rFonts w:cs="Times New Roman"/>
          <w:szCs w:val="24"/>
        </w:rPr>
      </w:pPr>
    </w:p>
    <w:p w14:paraId="77DE148D" w14:textId="77777777" w:rsidR="00A50B68" w:rsidRDefault="00A50B68" w:rsidP="00A50B68">
      <w:pPr>
        <w:rPr>
          <w:rFonts w:cs="Times New Roman"/>
          <w:szCs w:val="24"/>
        </w:rPr>
      </w:pPr>
    </w:p>
    <w:p w14:paraId="07064747" w14:textId="77777777" w:rsidR="00A50B68" w:rsidRDefault="00A50B68" w:rsidP="00A50B68">
      <w:pPr>
        <w:rPr>
          <w:rFonts w:cs="Times New Roman"/>
          <w:szCs w:val="24"/>
        </w:rPr>
      </w:pPr>
    </w:p>
    <w:p w14:paraId="08C62363" w14:textId="77777777" w:rsidR="00A50B68" w:rsidRDefault="00A50B68" w:rsidP="00A50B68">
      <w:pPr>
        <w:rPr>
          <w:rFonts w:cs="Times New Roman"/>
          <w:szCs w:val="24"/>
        </w:rPr>
      </w:pPr>
    </w:p>
    <w:p w14:paraId="55E23DEF" w14:textId="77777777" w:rsidR="00A50B68" w:rsidRDefault="00A50B68" w:rsidP="00A50B68">
      <w:pPr>
        <w:rPr>
          <w:rFonts w:cs="Times New Roman"/>
          <w:szCs w:val="24"/>
        </w:rPr>
      </w:pPr>
    </w:p>
    <w:p w14:paraId="2E420C5A" w14:textId="77777777" w:rsidR="00A50B68" w:rsidRDefault="00A50B68" w:rsidP="00A50B68">
      <w:pPr>
        <w:rPr>
          <w:rFonts w:cs="Times New Roman"/>
          <w:szCs w:val="24"/>
        </w:rPr>
      </w:pPr>
    </w:p>
    <w:p w14:paraId="64D4E773" w14:textId="77777777" w:rsidR="00A50B68" w:rsidRDefault="00A50B68" w:rsidP="00A50B68">
      <w:pPr>
        <w:rPr>
          <w:rFonts w:cs="Times New Roman"/>
          <w:szCs w:val="24"/>
        </w:rPr>
      </w:pPr>
    </w:p>
    <w:p w14:paraId="20B909FE" w14:textId="77777777" w:rsidR="00A50B68" w:rsidRDefault="00A50B68" w:rsidP="00A50B68">
      <w:pPr>
        <w:rPr>
          <w:rFonts w:cs="Times New Roman"/>
          <w:szCs w:val="24"/>
        </w:rPr>
      </w:pPr>
    </w:p>
    <w:p w14:paraId="0C39BFBE" w14:textId="77777777" w:rsidR="00A50B68" w:rsidRDefault="00A50B68" w:rsidP="00A50B68">
      <w:pPr>
        <w:rPr>
          <w:rFonts w:cs="Times New Roman"/>
          <w:szCs w:val="24"/>
        </w:rPr>
      </w:pPr>
    </w:p>
    <w:p w14:paraId="501408E6" w14:textId="77777777" w:rsidR="00A50B68" w:rsidRDefault="00A50B68" w:rsidP="00A50B68">
      <w:pPr>
        <w:rPr>
          <w:rFonts w:cs="Times New Roman"/>
          <w:szCs w:val="24"/>
        </w:rPr>
      </w:pPr>
    </w:p>
    <w:p w14:paraId="173BF7D4" w14:textId="77777777" w:rsidR="00A50B68" w:rsidRDefault="00A50B68" w:rsidP="00A50B68">
      <w:pPr>
        <w:rPr>
          <w:rFonts w:cs="Times New Roman"/>
          <w:szCs w:val="24"/>
        </w:rPr>
      </w:pPr>
    </w:p>
    <w:p w14:paraId="39A1C0C7" w14:textId="0D6D71FB" w:rsidR="00A50B68" w:rsidRPr="00A50B68" w:rsidRDefault="00A50B68" w:rsidP="00A50B68">
      <w:pPr>
        <w:rPr>
          <w:rFonts w:eastAsiaTheme="majorEastAsia" w:cs="Times New Roman"/>
          <w:b/>
          <w:bCs/>
          <w:szCs w:val="24"/>
        </w:rPr>
      </w:pPr>
      <w:r w:rsidRPr="00A50B68">
        <w:rPr>
          <w:rFonts w:cs="Times New Roman"/>
          <w:b/>
          <w:bCs/>
          <w:szCs w:val="24"/>
        </w:rPr>
        <w:lastRenderedPageBreak/>
        <w:t>(D)</w:t>
      </w:r>
      <w:r w:rsidRPr="00A50B68">
        <w:rPr>
          <w:rFonts w:cs="Times New Roman"/>
          <w:b/>
          <w:bCs/>
          <w:szCs w:val="24"/>
        </w:rPr>
        <w:tab/>
      </w:r>
      <w:r w:rsidR="00E43C4C" w:rsidRPr="00A50B68">
        <w:rPr>
          <w:rFonts w:cs="Times New Roman"/>
          <w:b/>
          <w:bCs/>
          <w:szCs w:val="24"/>
        </w:rPr>
        <w:t>F</w:t>
      </w:r>
      <w:bookmarkEnd w:id="4"/>
      <w:r>
        <w:rPr>
          <w:rFonts w:cs="Times New Roman"/>
          <w:b/>
          <w:bCs/>
          <w:szCs w:val="24"/>
        </w:rPr>
        <w:t>INANCIAL ANALYSIS</w:t>
      </w:r>
      <w:bookmarkStart w:id="5" w:name="_Toc150120583"/>
    </w:p>
    <w:p w14:paraId="444EEFE5" w14:textId="48713241" w:rsidR="00F74C0E" w:rsidRDefault="00E43C4C" w:rsidP="00A50B68">
      <w:pPr>
        <w:pStyle w:val="Heading2"/>
        <w:ind w:firstLine="720"/>
        <w:rPr>
          <w:rFonts w:ascii="Times New Roman" w:hAnsi="Times New Roman" w:cs="Times New Roman"/>
          <w:color w:val="auto"/>
          <w:sz w:val="24"/>
          <w:szCs w:val="24"/>
        </w:rPr>
      </w:pPr>
      <w:r>
        <w:rPr>
          <w:rFonts w:ascii="Times New Roman" w:hAnsi="Times New Roman" w:cs="Times New Roman"/>
          <w:color w:val="auto"/>
          <w:sz w:val="24"/>
          <w:szCs w:val="24"/>
        </w:rPr>
        <w:t>I</w:t>
      </w:r>
      <w:r>
        <w:rPr>
          <w:rFonts w:ascii="Times New Roman" w:hAnsi="Times New Roman" w:cs="Times New Roman"/>
          <w:color w:val="auto"/>
          <w:sz w:val="24"/>
          <w:szCs w:val="24"/>
        </w:rPr>
        <w:t>ncome statement</w:t>
      </w:r>
      <w:bookmarkEnd w:id="5"/>
    </w:p>
    <w:p w14:paraId="2355EFF2" w14:textId="30204448" w:rsidR="00F74C0E" w:rsidRDefault="00E43C4C" w:rsidP="00A50B68">
      <w:pPr>
        <w:ind w:left="720"/>
        <w:rPr>
          <w:rFonts w:cs="Times New Roman"/>
          <w:szCs w:val="24"/>
        </w:rPr>
      </w:pPr>
      <w:r>
        <w:rPr>
          <w:rFonts w:cs="Times New Roman"/>
          <w:szCs w:val="24"/>
        </w:rPr>
        <w:t xml:space="preserve">We can identify patterns and evaluate financial performance by examining Seaview Resort's income statement information from 2020 to 2022: </w:t>
      </w:r>
    </w:p>
    <w:p w14:paraId="32E2E2E4" w14:textId="77777777" w:rsidR="00F74C0E" w:rsidRDefault="00E43C4C" w:rsidP="00A50B68">
      <w:pPr>
        <w:ind w:left="720"/>
        <w:rPr>
          <w:rFonts w:cs="Times New Roman"/>
          <w:szCs w:val="24"/>
        </w:rPr>
      </w:pPr>
      <w:r>
        <w:rPr>
          <w:rFonts w:cs="Times New Roman"/>
          <w:szCs w:val="24"/>
        </w:rPr>
        <w:t>According to the overall Revenue report, the resort's overall revenue went down. The revenue pattern over the past three years has been gradually declining. This resort's earning revenue may be negatively impacted by falling occupancy and rates for rooms. Seaview Resort spent 390,000 in 2020, 400,000 in 2021, and 450,000 in 2022 on operational expenses. This rise in operational costs signals a potential impact on the control of costs.</w:t>
      </w:r>
    </w:p>
    <w:p w14:paraId="452725B6" w14:textId="77777777" w:rsidR="00F74C0E" w:rsidRDefault="00E43C4C" w:rsidP="00A50B68">
      <w:pPr>
        <w:ind w:left="720"/>
        <w:rPr>
          <w:rFonts w:cs="Times New Roman"/>
          <w:szCs w:val="24"/>
        </w:rPr>
      </w:pPr>
      <w:r>
        <w:rPr>
          <w:rFonts w:cs="Times New Roman"/>
          <w:szCs w:val="24"/>
        </w:rPr>
        <w:t>According to the resort's gross profit, it earned 130,000 in 2020, 80,000 in 2021, and -$20,000 in 2022. The decline in gross profit signifies less profitability along with expense control or price inefficiencies. In 2020, they made 78,000, in 2021 they made 40,000, and in 2022 they lost 47,500. There was a considerable drop in the resort's net earnings last year, resulting in losing money. The need for an approach to turnaround for recovering profitability is shown by this pattern. During 2020, the net pro</w:t>
      </w:r>
      <w:r>
        <w:rPr>
          <w:rFonts w:cs="Times New Roman"/>
          <w:szCs w:val="24"/>
        </w:rPr>
        <w:t>fit margin was 15%, declining to 8% in 2021 and -11% in 2022. A reduced net profit ratio indicates lower profitability than revenue.</w:t>
      </w:r>
    </w:p>
    <w:p w14:paraId="1A65D10B" w14:textId="77777777" w:rsidR="00A50B68" w:rsidRDefault="00A50B68" w:rsidP="00A50B68">
      <w:pPr>
        <w:pStyle w:val="Heading2"/>
        <w:ind w:firstLine="720"/>
        <w:rPr>
          <w:rFonts w:ascii="Times New Roman" w:hAnsi="Times New Roman" w:cs="Times New Roman"/>
          <w:color w:val="auto"/>
          <w:sz w:val="24"/>
          <w:szCs w:val="24"/>
        </w:rPr>
      </w:pPr>
      <w:bookmarkStart w:id="6" w:name="_Toc150120584"/>
    </w:p>
    <w:p w14:paraId="09DE8BA4" w14:textId="3ABA5BF0" w:rsidR="00F74C0E" w:rsidRDefault="00E43C4C" w:rsidP="00A50B68">
      <w:pPr>
        <w:pStyle w:val="Heading2"/>
        <w:ind w:firstLine="720"/>
        <w:rPr>
          <w:rFonts w:ascii="Times New Roman" w:hAnsi="Times New Roman" w:cs="Times New Roman"/>
          <w:color w:val="auto"/>
          <w:sz w:val="24"/>
          <w:szCs w:val="24"/>
        </w:rPr>
      </w:pPr>
      <w:r>
        <w:rPr>
          <w:rFonts w:ascii="Times New Roman" w:hAnsi="Times New Roman" w:cs="Times New Roman"/>
          <w:color w:val="auto"/>
          <w:sz w:val="24"/>
          <w:szCs w:val="24"/>
        </w:rPr>
        <w:t>Analysis of Balance Sheet</w:t>
      </w:r>
      <w:bookmarkEnd w:id="6"/>
      <w:r>
        <w:rPr>
          <w:rFonts w:ascii="Times New Roman" w:hAnsi="Times New Roman" w:cs="Times New Roman"/>
          <w:color w:val="auto"/>
          <w:sz w:val="24"/>
          <w:szCs w:val="24"/>
        </w:rPr>
        <w:t xml:space="preserve"> </w:t>
      </w:r>
    </w:p>
    <w:p w14:paraId="399FC1DC" w14:textId="77777777" w:rsidR="00F74C0E" w:rsidRDefault="00E43C4C" w:rsidP="00A50B68">
      <w:pPr>
        <w:ind w:left="720"/>
        <w:rPr>
          <w:rFonts w:cs="Times New Roman"/>
          <w:szCs w:val="24"/>
        </w:rPr>
      </w:pPr>
      <w:r>
        <w:rPr>
          <w:rFonts w:cs="Times New Roman"/>
          <w:szCs w:val="24"/>
        </w:rPr>
        <w:t>The balance sheet reveals the financial health of Seaview Resort as of the year's end, 2022. An analysis of assets, liabilities, and equity are explained below:</w:t>
      </w:r>
    </w:p>
    <w:p w14:paraId="40DCE000" w14:textId="77777777" w:rsidR="00F74C0E" w:rsidRDefault="00E43C4C" w:rsidP="00A50B68">
      <w:pPr>
        <w:ind w:left="720"/>
        <w:rPr>
          <w:rFonts w:cs="Times New Roman"/>
          <w:szCs w:val="24"/>
        </w:rPr>
      </w:pPr>
      <w:r>
        <w:rPr>
          <w:rFonts w:cs="Times New Roman"/>
          <w:szCs w:val="24"/>
        </w:rPr>
        <w:t>The resort has 1,030,000 in assets in total. To assess the resort's solvency and short-term commitments, the current asset structure must be examined. After deducting 100,000 for stock on hand, the specified amount for property and equipment is 630,000. This shows that the resort has invested heavily in buildings, property, furnishings, and equipment. Other assets are worth 150,000. To assess the resort's monetary impact, these assets must be defined and valued.</w:t>
      </w:r>
    </w:p>
    <w:p w14:paraId="748A39FC" w14:textId="77777777" w:rsidR="00F74C0E" w:rsidRDefault="00E43C4C" w:rsidP="00A50B68">
      <w:pPr>
        <w:ind w:left="720"/>
        <w:rPr>
          <w:rFonts w:cs="Times New Roman"/>
          <w:szCs w:val="24"/>
        </w:rPr>
      </w:pPr>
      <w:r>
        <w:rPr>
          <w:rFonts w:cs="Times New Roman"/>
          <w:szCs w:val="24"/>
        </w:rPr>
        <w:t xml:space="preserve">Additionally, the resort has 580,000 in total liabilities. Current liabilities reveal the resort's immediate financial commitments and liquidity challenges. The total current liabilities for </w:t>
      </w:r>
      <w:r>
        <w:rPr>
          <w:rFonts w:cs="Times New Roman"/>
          <w:szCs w:val="24"/>
        </w:rPr>
        <w:lastRenderedPageBreak/>
        <w:t>the resort are 180,000. To assess the resort's short-term commitments, these debts' structure and maturity must be examined. There are 400,000 in long-term debt for the resort. Assessing this debt's clauses reveals the resort's long-term monetary obligations. Further, 450,000 are listed as equity for the property. Equity changes throughout time assist in evaluating the resort's financial standing and previous gains or losses. Thus, this study plus the income statement assessment enables users to recognize t</w:t>
      </w:r>
      <w:r>
        <w:rPr>
          <w:rFonts w:cs="Times New Roman"/>
          <w:szCs w:val="24"/>
        </w:rPr>
        <w:t>he resort's fiscal condition and build a turnaround strategy.</w:t>
      </w:r>
    </w:p>
    <w:p w14:paraId="676CE33C" w14:textId="77777777" w:rsidR="00A50B68" w:rsidRDefault="00A50B68" w:rsidP="00A50B68">
      <w:pPr>
        <w:pStyle w:val="Heading2"/>
        <w:ind w:firstLine="720"/>
        <w:rPr>
          <w:rFonts w:ascii="Times New Roman" w:hAnsi="Times New Roman" w:cs="Times New Roman"/>
          <w:color w:val="auto"/>
          <w:sz w:val="24"/>
          <w:szCs w:val="24"/>
        </w:rPr>
      </w:pPr>
      <w:bookmarkStart w:id="7" w:name="_Toc150120585"/>
    </w:p>
    <w:p w14:paraId="75DF7E84" w14:textId="4F115814" w:rsidR="00F74C0E" w:rsidRDefault="00E43C4C" w:rsidP="00A50B68">
      <w:pPr>
        <w:pStyle w:val="Heading2"/>
        <w:ind w:firstLine="720"/>
        <w:rPr>
          <w:rFonts w:ascii="Times New Roman" w:hAnsi="Times New Roman" w:cs="Times New Roman"/>
          <w:color w:val="auto"/>
          <w:sz w:val="24"/>
          <w:szCs w:val="24"/>
        </w:rPr>
      </w:pPr>
      <w:r>
        <w:rPr>
          <w:rFonts w:ascii="Times New Roman" w:hAnsi="Times New Roman" w:cs="Times New Roman"/>
          <w:color w:val="auto"/>
          <w:sz w:val="24"/>
          <w:szCs w:val="24"/>
        </w:rPr>
        <w:t>Analysis of Cash flow</w:t>
      </w:r>
      <w:bookmarkEnd w:id="7"/>
    </w:p>
    <w:p w14:paraId="1A058577" w14:textId="77777777" w:rsidR="00F74C0E" w:rsidRDefault="00E43C4C" w:rsidP="00A50B68">
      <w:pPr>
        <w:ind w:left="720"/>
        <w:rPr>
          <w:rFonts w:cs="Times New Roman"/>
          <w:szCs w:val="24"/>
        </w:rPr>
      </w:pPr>
      <w:r>
        <w:rPr>
          <w:rFonts w:cs="Times New Roman"/>
          <w:szCs w:val="24"/>
        </w:rPr>
        <w:t xml:space="preserve">The cash flow study shows Seaview Resort's 2022 cash inflows and outflows. Following is an explanation of the analysis: </w:t>
      </w:r>
    </w:p>
    <w:p w14:paraId="60DDF547" w14:textId="77777777" w:rsidR="00F74C0E" w:rsidRDefault="00E43C4C" w:rsidP="00A50B68">
      <w:pPr>
        <w:ind w:left="720"/>
        <w:rPr>
          <w:rFonts w:cs="Times New Roman"/>
          <w:szCs w:val="24"/>
        </w:rPr>
      </w:pPr>
      <w:r>
        <w:rPr>
          <w:rFonts w:cs="Times New Roman"/>
          <w:szCs w:val="24"/>
        </w:rPr>
        <w:t>The resort's operating cash flow was -80,000. This means that the resort experienced a negative cash flow due to its business operations throughout the year. Low cash flow from operations can suggest that daily business activities fail to generate enough cash to satisfy expenses (</w:t>
      </w:r>
      <w:proofErr w:type="spellStart"/>
      <w:r>
        <w:rPr>
          <w:rFonts w:cs="Times New Roman"/>
          <w:szCs w:val="24"/>
        </w:rPr>
        <w:t>Restianti</w:t>
      </w:r>
      <w:proofErr w:type="spellEnd"/>
      <w:r>
        <w:rPr>
          <w:rFonts w:cs="Times New Roman"/>
          <w:szCs w:val="24"/>
        </w:rPr>
        <w:t xml:space="preserve"> and Agustina, 2018). The resort invested 30,000. Capital expenditures that generate good cash flow suggest that the resort invested in infrastructures or additional assets. As the resort's financial position changed, the net cash flow was -110,000. This means that the resort lost money throughout the year, which means that its cash savings dropped. The statement of cash flows assists in reviewing the resort's capacity to earn cash from operations, acquire investments, and retain liquidity. As its </w:t>
      </w:r>
      <w:r>
        <w:rPr>
          <w:rFonts w:cs="Times New Roman"/>
          <w:szCs w:val="24"/>
        </w:rPr>
        <w:t>key businesses generated adverse net cash flows from operations, the resort had difficulties making money. The resort's strong spending on cash flow reflects infrastructure improvements or asset purchases. The negative net cash flow of 110,000 for the year indicates a reduction in the resort's financial resources.</w:t>
      </w:r>
    </w:p>
    <w:p w14:paraId="3E1796D6" w14:textId="77777777" w:rsidR="00F74C0E" w:rsidRDefault="00E43C4C">
      <w:pPr>
        <w:rPr>
          <w:rFonts w:eastAsiaTheme="majorEastAsia" w:cs="Times New Roman"/>
          <w:b/>
          <w:bCs/>
          <w:szCs w:val="24"/>
        </w:rPr>
      </w:pPr>
      <w:r>
        <w:br w:type="page"/>
      </w:r>
    </w:p>
    <w:p w14:paraId="2A0254C1" w14:textId="77777777" w:rsidR="00F74C0E" w:rsidRPr="00351C22" w:rsidRDefault="00E43C4C" w:rsidP="00351C22">
      <w:pPr>
        <w:pStyle w:val="Heading2"/>
        <w:spacing w:before="0"/>
        <w:ind w:firstLine="720"/>
        <w:rPr>
          <w:rFonts w:ascii="Times New Roman" w:hAnsi="Times New Roman" w:cs="Times New Roman"/>
          <w:color w:val="auto"/>
          <w:sz w:val="24"/>
          <w:szCs w:val="24"/>
        </w:rPr>
      </w:pPr>
      <w:bookmarkStart w:id="8" w:name="_Toc150120586"/>
      <w:r w:rsidRPr="00351C22">
        <w:rPr>
          <w:rFonts w:ascii="Times New Roman" w:hAnsi="Times New Roman" w:cs="Times New Roman"/>
          <w:color w:val="auto"/>
          <w:sz w:val="24"/>
          <w:szCs w:val="24"/>
        </w:rPr>
        <w:lastRenderedPageBreak/>
        <w:t>Financial Ratio Calculation</w:t>
      </w:r>
      <w:bookmarkEnd w:id="8"/>
    </w:p>
    <w:p w14:paraId="367A2EC1" w14:textId="77777777" w:rsidR="00F74C0E" w:rsidRDefault="00E43C4C" w:rsidP="00351C22">
      <w:pPr>
        <w:ind w:firstLine="720"/>
        <w:rPr>
          <w:rFonts w:cs="Times New Roman"/>
          <w:szCs w:val="24"/>
        </w:rPr>
      </w:pPr>
      <w:r>
        <w:rPr>
          <w:rFonts w:cs="Times New Roman"/>
          <w:szCs w:val="24"/>
        </w:rPr>
        <w:t>The following financial ratios are calculated and reviewed from the provided financial data:</w:t>
      </w:r>
    </w:p>
    <w:p w14:paraId="61B79D08" w14:textId="77777777" w:rsidR="00351C22" w:rsidRDefault="00351C22" w:rsidP="00351C22">
      <w:pPr>
        <w:ind w:firstLine="720"/>
        <w:rPr>
          <w:rFonts w:cs="Times New Roman"/>
          <w:b/>
          <w:szCs w:val="24"/>
        </w:rPr>
      </w:pPr>
    </w:p>
    <w:p w14:paraId="72583873" w14:textId="3D7A8931" w:rsidR="00351C22" w:rsidRPr="00351C22" w:rsidRDefault="00351C22" w:rsidP="00351C22">
      <w:pPr>
        <w:ind w:firstLine="720"/>
        <w:rPr>
          <w:rFonts w:cs="Times New Roman"/>
          <w:b/>
          <w:szCs w:val="24"/>
        </w:rPr>
      </w:pPr>
      <w:r w:rsidRPr="00351C22">
        <w:rPr>
          <w:rFonts w:cs="Times New Roman"/>
          <w:b/>
          <w:szCs w:val="24"/>
        </w:rPr>
        <w:t>[</w:t>
      </w:r>
      <w:r w:rsidR="00E43C4C" w:rsidRPr="00351C22">
        <w:rPr>
          <w:rFonts w:cs="Times New Roman"/>
          <w:b/>
          <w:szCs w:val="24"/>
        </w:rPr>
        <w:t>Liquidity Ratios</w:t>
      </w:r>
      <w:r w:rsidRPr="00351C22">
        <w:rPr>
          <w:rFonts w:cs="Times New Roman"/>
          <w:b/>
          <w:szCs w:val="24"/>
        </w:rPr>
        <w:t>]</w:t>
      </w:r>
    </w:p>
    <w:p w14:paraId="77A59B23" w14:textId="77777777" w:rsidR="00F74C0E" w:rsidRDefault="00E43C4C">
      <w:pPr>
        <w:pStyle w:val="caption1"/>
        <w:keepNext/>
        <w:spacing w:line="360" w:lineRule="auto"/>
        <w:jc w:val="center"/>
        <w:rPr>
          <w:rFonts w:cs="Times New Roman"/>
          <w:b w:val="0"/>
          <w:i/>
          <w:color w:val="auto"/>
          <w:sz w:val="24"/>
          <w:szCs w:val="24"/>
        </w:rPr>
      </w:pPr>
      <w:r>
        <w:rPr>
          <w:rFonts w:cs="Times New Roman"/>
          <w:b w:val="0"/>
          <w:i/>
          <w:color w:val="auto"/>
          <w:sz w:val="24"/>
          <w:szCs w:val="24"/>
        </w:rPr>
        <w:t xml:space="preserve">Table </w:t>
      </w:r>
      <w:r>
        <w:rPr>
          <w:rFonts w:cs="Times New Roman"/>
          <w:b w:val="0"/>
          <w:i/>
          <w:color w:val="auto"/>
          <w:sz w:val="24"/>
          <w:szCs w:val="24"/>
        </w:rPr>
        <w:fldChar w:fldCharType="begin"/>
      </w:r>
      <w:r>
        <w:rPr>
          <w:rFonts w:cs="Times New Roman"/>
          <w:b w:val="0"/>
          <w:i/>
          <w:color w:val="auto"/>
          <w:sz w:val="24"/>
          <w:szCs w:val="24"/>
        </w:rPr>
        <w:instrText xml:space="preserve"> SEQ Table \* ARABIC </w:instrText>
      </w:r>
      <w:r>
        <w:rPr>
          <w:rFonts w:cs="Times New Roman"/>
          <w:b w:val="0"/>
          <w:i/>
          <w:color w:val="auto"/>
          <w:sz w:val="24"/>
          <w:szCs w:val="24"/>
        </w:rPr>
        <w:fldChar w:fldCharType="separate"/>
      </w:r>
      <w:r>
        <w:rPr>
          <w:rFonts w:cs="Times New Roman"/>
          <w:b w:val="0"/>
          <w:i/>
          <w:color w:val="auto"/>
          <w:sz w:val="24"/>
          <w:szCs w:val="24"/>
        </w:rPr>
        <w:t>1</w:t>
      </w:r>
      <w:r>
        <w:rPr>
          <w:rFonts w:cs="Times New Roman"/>
          <w:b w:val="0"/>
          <w:i/>
          <w:color w:val="auto"/>
          <w:sz w:val="24"/>
          <w:szCs w:val="24"/>
        </w:rPr>
        <w:fldChar w:fldCharType="end"/>
      </w:r>
      <w:r>
        <w:rPr>
          <w:rFonts w:cs="Times New Roman"/>
          <w:b w:val="0"/>
          <w:i/>
          <w:color w:val="auto"/>
          <w:sz w:val="24"/>
          <w:szCs w:val="24"/>
        </w:rPr>
        <w:t xml:space="preserve">: </w:t>
      </w:r>
      <w:r>
        <w:rPr>
          <w:rFonts w:cs="Times New Roman"/>
          <w:b w:val="0"/>
          <w:i/>
          <w:color w:val="auto"/>
          <w:sz w:val="24"/>
          <w:szCs w:val="24"/>
        </w:rPr>
        <w:t>Calculation of Current Ratio</w:t>
      </w:r>
    </w:p>
    <w:p w14:paraId="273D93C3" w14:textId="77777777" w:rsidR="00F74C0E" w:rsidRDefault="00E43C4C">
      <w:pPr>
        <w:jc w:val="center"/>
        <w:rPr>
          <w:rFonts w:cs="Times New Roman"/>
          <w:szCs w:val="24"/>
        </w:rPr>
      </w:pPr>
      <w:r>
        <w:rPr>
          <w:noProof/>
        </w:rPr>
        <w:drawing>
          <wp:inline distT="0" distB="0" distL="0" distR="0" wp14:anchorId="7CF755D0" wp14:editId="37A3F563">
            <wp:extent cx="4086225" cy="1781175"/>
            <wp:effectExtent l="0" t="0" r="0"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4"/>
                    <pic:cNvPicPr>
                      <a:picLocks noChangeAspect="1" noChangeArrowheads="1"/>
                    </pic:cNvPicPr>
                  </pic:nvPicPr>
                  <pic:blipFill>
                    <a:blip r:embed="rId8"/>
                    <a:stretch>
                      <a:fillRect/>
                    </a:stretch>
                  </pic:blipFill>
                  <pic:spPr bwMode="auto">
                    <a:xfrm>
                      <a:off x="0" y="0"/>
                      <a:ext cx="4086225" cy="1781175"/>
                    </a:xfrm>
                    <a:prstGeom prst="rect">
                      <a:avLst/>
                    </a:prstGeom>
                  </pic:spPr>
                </pic:pic>
              </a:graphicData>
            </a:graphic>
          </wp:inline>
        </w:drawing>
      </w:r>
    </w:p>
    <w:p w14:paraId="5588AF01" w14:textId="77777777" w:rsidR="00351C22" w:rsidRDefault="00351C22" w:rsidP="00351C22">
      <w:pPr>
        <w:ind w:left="720"/>
        <w:rPr>
          <w:rFonts w:cs="Times New Roman"/>
          <w:szCs w:val="24"/>
        </w:rPr>
      </w:pPr>
    </w:p>
    <w:p w14:paraId="01A7E8AB" w14:textId="77777777" w:rsidR="00351C22" w:rsidRDefault="00E43C4C" w:rsidP="00351C22">
      <w:pPr>
        <w:ind w:left="720"/>
        <w:rPr>
          <w:rFonts w:cs="Times New Roman"/>
          <w:szCs w:val="24"/>
        </w:rPr>
      </w:pPr>
      <w:r>
        <w:rPr>
          <w:rFonts w:cs="Times New Roman"/>
          <w:szCs w:val="24"/>
        </w:rPr>
        <w:t>The resort's current ratio reflects its capacity to meet its short-term obligations with its available cash (Kamaluddin, Ishak and Mohammed, 2019). If the resort's ratio is greater than 1, it means it has enough liquid assets to repay its immediate debts. This case's current ratio of 1.39 indicates high liquidity.</w:t>
      </w:r>
    </w:p>
    <w:p w14:paraId="005A7809" w14:textId="77AEA2C9" w:rsidR="00F74C0E" w:rsidRDefault="00E43C4C" w:rsidP="00351C22">
      <w:pPr>
        <w:ind w:left="720"/>
        <w:rPr>
          <w:rFonts w:cs="Times New Roman"/>
          <w:szCs w:val="24"/>
        </w:rPr>
      </w:pPr>
      <w:r>
        <w:rPr>
          <w:rFonts w:cs="Times New Roman"/>
          <w:szCs w:val="24"/>
        </w:rPr>
        <w:t xml:space="preserve"> </w:t>
      </w:r>
    </w:p>
    <w:p w14:paraId="29BB9CBB" w14:textId="77777777" w:rsidR="00F74C0E" w:rsidRDefault="00E43C4C">
      <w:pPr>
        <w:pStyle w:val="caption1"/>
        <w:keepNext/>
        <w:spacing w:line="360" w:lineRule="auto"/>
        <w:jc w:val="center"/>
        <w:rPr>
          <w:rFonts w:cs="Times New Roman"/>
          <w:b w:val="0"/>
          <w:i/>
          <w:color w:val="auto"/>
          <w:sz w:val="24"/>
          <w:szCs w:val="24"/>
        </w:rPr>
      </w:pPr>
      <w:r>
        <w:rPr>
          <w:rFonts w:cs="Times New Roman"/>
          <w:b w:val="0"/>
          <w:i/>
          <w:color w:val="auto"/>
          <w:sz w:val="24"/>
          <w:szCs w:val="24"/>
        </w:rPr>
        <w:t xml:space="preserve">Table </w:t>
      </w:r>
      <w:r>
        <w:rPr>
          <w:rFonts w:cs="Times New Roman"/>
          <w:b w:val="0"/>
          <w:i/>
          <w:color w:val="auto"/>
          <w:sz w:val="24"/>
          <w:szCs w:val="24"/>
        </w:rPr>
        <w:fldChar w:fldCharType="begin"/>
      </w:r>
      <w:r>
        <w:rPr>
          <w:rFonts w:cs="Times New Roman"/>
          <w:b w:val="0"/>
          <w:i/>
          <w:color w:val="auto"/>
          <w:sz w:val="24"/>
          <w:szCs w:val="24"/>
        </w:rPr>
        <w:instrText xml:space="preserve"> SEQ Table \* ARABIC </w:instrText>
      </w:r>
      <w:r>
        <w:rPr>
          <w:rFonts w:cs="Times New Roman"/>
          <w:b w:val="0"/>
          <w:i/>
          <w:color w:val="auto"/>
          <w:sz w:val="24"/>
          <w:szCs w:val="24"/>
        </w:rPr>
        <w:fldChar w:fldCharType="separate"/>
      </w:r>
      <w:r>
        <w:rPr>
          <w:rFonts w:cs="Times New Roman"/>
          <w:b w:val="0"/>
          <w:i/>
          <w:color w:val="auto"/>
          <w:sz w:val="24"/>
          <w:szCs w:val="24"/>
        </w:rPr>
        <w:t>2</w:t>
      </w:r>
      <w:r>
        <w:rPr>
          <w:rFonts w:cs="Times New Roman"/>
          <w:b w:val="0"/>
          <w:i/>
          <w:color w:val="auto"/>
          <w:sz w:val="24"/>
          <w:szCs w:val="24"/>
        </w:rPr>
        <w:fldChar w:fldCharType="end"/>
      </w:r>
      <w:r>
        <w:rPr>
          <w:rFonts w:cs="Times New Roman"/>
          <w:b w:val="0"/>
          <w:i/>
          <w:color w:val="auto"/>
          <w:sz w:val="24"/>
          <w:szCs w:val="24"/>
        </w:rPr>
        <w:t>: Quick Ratio Computation</w:t>
      </w:r>
    </w:p>
    <w:p w14:paraId="1D7872E6" w14:textId="77777777" w:rsidR="00F74C0E" w:rsidRDefault="00E43C4C">
      <w:pPr>
        <w:jc w:val="center"/>
        <w:rPr>
          <w:rFonts w:cs="Times New Roman"/>
          <w:szCs w:val="24"/>
        </w:rPr>
      </w:pPr>
      <w:r>
        <w:rPr>
          <w:noProof/>
        </w:rPr>
        <w:drawing>
          <wp:inline distT="0" distB="0" distL="0" distR="0" wp14:anchorId="2809B54D" wp14:editId="177D18C0">
            <wp:extent cx="4086225" cy="1152525"/>
            <wp:effectExtent l="0" t="0" r="0" b="0"/>
            <wp:docPr id="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pic:cNvPicPr>
                      <a:picLocks noChangeAspect="1" noChangeArrowheads="1"/>
                    </pic:cNvPicPr>
                  </pic:nvPicPr>
                  <pic:blipFill>
                    <a:blip r:embed="rId9"/>
                    <a:stretch>
                      <a:fillRect/>
                    </a:stretch>
                  </pic:blipFill>
                  <pic:spPr bwMode="auto">
                    <a:xfrm>
                      <a:off x="0" y="0"/>
                      <a:ext cx="4086225" cy="1152525"/>
                    </a:xfrm>
                    <a:prstGeom prst="rect">
                      <a:avLst/>
                    </a:prstGeom>
                  </pic:spPr>
                </pic:pic>
              </a:graphicData>
            </a:graphic>
          </wp:inline>
        </w:drawing>
      </w:r>
    </w:p>
    <w:p w14:paraId="0179A58A" w14:textId="77777777" w:rsidR="00351C22" w:rsidRDefault="00351C22">
      <w:pPr>
        <w:rPr>
          <w:rFonts w:cs="Times New Roman"/>
          <w:szCs w:val="24"/>
        </w:rPr>
      </w:pPr>
    </w:p>
    <w:p w14:paraId="4AD400E8" w14:textId="20EDE88E" w:rsidR="00351C22" w:rsidRPr="00351C22" w:rsidRDefault="00E43C4C" w:rsidP="00351C22">
      <w:pPr>
        <w:ind w:left="720"/>
        <w:rPr>
          <w:rFonts w:cs="Times New Roman"/>
          <w:szCs w:val="24"/>
        </w:rPr>
      </w:pPr>
      <w:r>
        <w:rPr>
          <w:rFonts w:cs="Times New Roman"/>
          <w:szCs w:val="24"/>
        </w:rPr>
        <w:t xml:space="preserve">The quick ratio excludes inventories from current assets for an additional conservative liquidity assessment (Bardis, 2012). A ratio exceeding 1 is usually considered </w:t>
      </w:r>
      <w:proofErr w:type="spellStart"/>
      <w:r>
        <w:rPr>
          <w:rFonts w:cs="Times New Roman"/>
          <w:szCs w:val="24"/>
        </w:rPr>
        <w:t>favourable</w:t>
      </w:r>
      <w:proofErr w:type="spellEnd"/>
      <w:r>
        <w:rPr>
          <w:rFonts w:cs="Times New Roman"/>
          <w:szCs w:val="24"/>
        </w:rPr>
        <w:t>. In this scenario, the quick ratio of 0.83 indicates reduced inventory-free liquidity.</w:t>
      </w:r>
    </w:p>
    <w:p w14:paraId="7C5FEDC4" w14:textId="70A446AE" w:rsidR="00F74C0E" w:rsidRPr="00351C22" w:rsidRDefault="00351C22" w:rsidP="00351C22">
      <w:pPr>
        <w:ind w:firstLine="720"/>
        <w:rPr>
          <w:rFonts w:cs="Times New Roman"/>
          <w:b/>
          <w:szCs w:val="24"/>
        </w:rPr>
      </w:pPr>
      <w:r w:rsidRPr="00351C22">
        <w:rPr>
          <w:rFonts w:cs="Times New Roman"/>
          <w:b/>
          <w:szCs w:val="24"/>
        </w:rPr>
        <w:lastRenderedPageBreak/>
        <w:t>[</w:t>
      </w:r>
      <w:r w:rsidR="00E43C4C" w:rsidRPr="00351C22">
        <w:rPr>
          <w:rFonts w:cs="Times New Roman"/>
          <w:b/>
          <w:szCs w:val="24"/>
        </w:rPr>
        <w:t>Solvency Ratios</w:t>
      </w:r>
      <w:r w:rsidRPr="00351C22">
        <w:rPr>
          <w:rFonts w:cs="Times New Roman"/>
          <w:b/>
          <w:szCs w:val="24"/>
        </w:rPr>
        <w:t>]</w:t>
      </w:r>
    </w:p>
    <w:p w14:paraId="07318539" w14:textId="77777777" w:rsidR="00F74C0E" w:rsidRDefault="00E43C4C">
      <w:pPr>
        <w:pStyle w:val="caption1"/>
        <w:keepNext/>
        <w:spacing w:line="360" w:lineRule="auto"/>
        <w:jc w:val="center"/>
        <w:rPr>
          <w:rFonts w:cs="Times New Roman"/>
          <w:b w:val="0"/>
          <w:i/>
          <w:color w:val="auto"/>
          <w:sz w:val="24"/>
          <w:szCs w:val="24"/>
        </w:rPr>
      </w:pPr>
      <w:r>
        <w:rPr>
          <w:rFonts w:cs="Times New Roman"/>
          <w:b w:val="0"/>
          <w:i/>
          <w:color w:val="auto"/>
          <w:sz w:val="24"/>
          <w:szCs w:val="24"/>
        </w:rPr>
        <w:t xml:space="preserve">Table </w:t>
      </w:r>
      <w:r>
        <w:rPr>
          <w:rFonts w:cs="Times New Roman"/>
          <w:b w:val="0"/>
          <w:i/>
          <w:color w:val="auto"/>
          <w:sz w:val="24"/>
          <w:szCs w:val="24"/>
        </w:rPr>
        <w:fldChar w:fldCharType="begin"/>
      </w:r>
      <w:r>
        <w:rPr>
          <w:rFonts w:cs="Times New Roman"/>
          <w:b w:val="0"/>
          <w:i/>
          <w:color w:val="auto"/>
          <w:sz w:val="24"/>
          <w:szCs w:val="24"/>
        </w:rPr>
        <w:instrText xml:space="preserve"> SEQ Table \* ARABIC </w:instrText>
      </w:r>
      <w:r>
        <w:rPr>
          <w:rFonts w:cs="Times New Roman"/>
          <w:b w:val="0"/>
          <w:i/>
          <w:color w:val="auto"/>
          <w:sz w:val="24"/>
          <w:szCs w:val="24"/>
        </w:rPr>
        <w:fldChar w:fldCharType="separate"/>
      </w:r>
      <w:r>
        <w:rPr>
          <w:rFonts w:cs="Times New Roman"/>
          <w:b w:val="0"/>
          <w:i/>
          <w:color w:val="auto"/>
          <w:sz w:val="24"/>
          <w:szCs w:val="24"/>
        </w:rPr>
        <w:t>3</w:t>
      </w:r>
      <w:r>
        <w:rPr>
          <w:rFonts w:cs="Times New Roman"/>
          <w:b w:val="0"/>
          <w:i/>
          <w:color w:val="auto"/>
          <w:sz w:val="24"/>
          <w:szCs w:val="24"/>
        </w:rPr>
        <w:fldChar w:fldCharType="end"/>
      </w:r>
      <w:r>
        <w:rPr>
          <w:rFonts w:cs="Times New Roman"/>
          <w:b w:val="0"/>
          <w:i/>
          <w:color w:val="auto"/>
          <w:sz w:val="24"/>
          <w:szCs w:val="24"/>
        </w:rPr>
        <w:t>: Debt-to-Equity Ratio</w:t>
      </w:r>
    </w:p>
    <w:p w14:paraId="11D094E1" w14:textId="77777777" w:rsidR="00F74C0E" w:rsidRDefault="00E43C4C">
      <w:pPr>
        <w:jc w:val="center"/>
        <w:rPr>
          <w:rFonts w:cs="Times New Roman"/>
          <w:b/>
          <w:szCs w:val="24"/>
        </w:rPr>
      </w:pPr>
      <w:r>
        <w:rPr>
          <w:noProof/>
        </w:rPr>
        <w:drawing>
          <wp:inline distT="0" distB="0" distL="0" distR="0" wp14:anchorId="352B460F" wp14:editId="582B6BCA">
            <wp:extent cx="4086225" cy="1352550"/>
            <wp:effectExtent l="0" t="0" r="0" b="0"/>
            <wp:docPr id="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6"/>
                    <pic:cNvPicPr>
                      <a:picLocks noChangeAspect="1" noChangeArrowheads="1"/>
                    </pic:cNvPicPr>
                  </pic:nvPicPr>
                  <pic:blipFill>
                    <a:blip r:embed="rId10"/>
                    <a:stretch>
                      <a:fillRect/>
                    </a:stretch>
                  </pic:blipFill>
                  <pic:spPr bwMode="auto">
                    <a:xfrm>
                      <a:off x="0" y="0"/>
                      <a:ext cx="4086225" cy="1352550"/>
                    </a:xfrm>
                    <a:prstGeom prst="rect">
                      <a:avLst/>
                    </a:prstGeom>
                  </pic:spPr>
                </pic:pic>
              </a:graphicData>
            </a:graphic>
          </wp:inline>
        </w:drawing>
      </w:r>
    </w:p>
    <w:p w14:paraId="5DCE5D61" w14:textId="77777777" w:rsidR="00351C22" w:rsidRDefault="00351C22" w:rsidP="00351C22">
      <w:pPr>
        <w:ind w:left="720"/>
        <w:rPr>
          <w:rFonts w:cs="Times New Roman"/>
          <w:szCs w:val="24"/>
        </w:rPr>
      </w:pPr>
    </w:p>
    <w:p w14:paraId="09EC45EC" w14:textId="13451F4C" w:rsidR="00F74C0E" w:rsidRDefault="00E43C4C" w:rsidP="00351C22">
      <w:pPr>
        <w:ind w:left="1440"/>
        <w:rPr>
          <w:rFonts w:cs="Times New Roman"/>
          <w:szCs w:val="24"/>
        </w:rPr>
      </w:pPr>
      <w:r>
        <w:rPr>
          <w:rFonts w:cs="Times New Roman"/>
          <w:szCs w:val="24"/>
        </w:rPr>
        <w:t>T</w:t>
      </w:r>
      <w:r>
        <w:rPr>
          <w:rFonts w:cs="Times New Roman"/>
          <w:szCs w:val="24"/>
        </w:rPr>
        <w:t>his ratio compares financing through debt to equity. The larger the ratio, the greater the dependence on debt. A debt-to-equity ratio of 1.29 indicates heavy debt.</w:t>
      </w:r>
    </w:p>
    <w:p w14:paraId="6DDFB955" w14:textId="77777777" w:rsidR="00351C22" w:rsidRDefault="00351C22">
      <w:pPr>
        <w:rPr>
          <w:rFonts w:cs="Times New Roman"/>
          <w:b/>
          <w:szCs w:val="24"/>
          <w:u w:val="single"/>
        </w:rPr>
      </w:pPr>
    </w:p>
    <w:p w14:paraId="3D6FB8E5" w14:textId="61557134" w:rsidR="00351C22" w:rsidRPr="00351C22" w:rsidRDefault="00351C22" w:rsidP="00351C22">
      <w:pPr>
        <w:ind w:firstLine="720"/>
        <w:rPr>
          <w:rFonts w:cs="Times New Roman"/>
          <w:b/>
          <w:szCs w:val="24"/>
        </w:rPr>
      </w:pPr>
      <w:r w:rsidRPr="00351C22">
        <w:rPr>
          <w:rFonts w:cs="Times New Roman"/>
          <w:b/>
          <w:szCs w:val="24"/>
        </w:rPr>
        <w:t>[</w:t>
      </w:r>
      <w:r w:rsidR="00E43C4C" w:rsidRPr="00351C22">
        <w:rPr>
          <w:rFonts w:cs="Times New Roman"/>
          <w:b/>
          <w:szCs w:val="24"/>
        </w:rPr>
        <w:t>Profitability Ratios</w:t>
      </w:r>
      <w:r w:rsidRPr="00351C22">
        <w:rPr>
          <w:rFonts w:cs="Times New Roman"/>
          <w:b/>
          <w:szCs w:val="24"/>
        </w:rPr>
        <w:t>]</w:t>
      </w:r>
    </w:p>
    <w:p w14:paraId="51818EED" w14:textId="77777777" w:rsidR="00F74C0E" w:rsidRDefault="00E43C4C">
      <w:pPr>
        <w:pStyle w:val="caption1"/>
        <w:keepNext/>
        <w:spacing w:line="360" w:lineRule="auto"/>
        <w:jc w:val="center"/>
        <w:rPr>
          <w:rFonts w:cs="Times New Roman"/>
          <w:b w:val="0"/>
          <w:i/>
          <w:color w:val="auto"/>
          <w:sz w:val="24"/>
          <w:szCs w:val="24"/>
        </w:rPr>
      </w:pPr>
      <w:r>
        <w:rPr>
          <w:rFonts w:cs="Times New Roman"/>
          <w:b w:val="0"/>
          <w:i/>
          <w:color w:val="auto"/>
          <w:sz w:val="24"/>
          <w:szCs w:val="24"/>
        </w:rPr>
        <w:t xml:space="preserve">Table </w:t>
      </w:r>
      <w:r>
        <w:rPr>
          <w:rFonts w:cs="Times New Roman"/>
          <w:b w:val="0"/>
          <w:i/>
          <w:color w:val="auto"/>
          <w:sz w:val="24"/>
          <w:szCs w:val="24"/>
        </w:rPr>
        <w:fldChar w:fldCharType="begin"/>
      </w:r>
      <w:r>
        <w:rPr>
          <w:rFonts w:cs="Times New Roman"/>
          <w:b w:val="0"/>
          <w:i/>
          <w:color w:val="auto"/>
          <w:sz w:val="24"/>
          <w:szCs w:val="24"/>
        </w:rPr>
        <w:instrText xml:space="preserve"> SEQ Table \* ARABIC </w:instrText>
      </w:r>
      <w:r>
        <w:rPr>
          <w:rFonts w:cs="Times New Roman"/>
          <w:b w:val="0"/>
          <w:i/>
          <w:color w:val="auto"/>
          <w:sz w:val="24"/>
          <w:szCs w:val="24"/>
        </w:rPr>
        <w:fldChar w:fldCharType="separate"/>
      </w:r>
      <w:r>
        <w:rPr>
          <w:rFonts w:cs="Times New Roman"/>
          <w:b w:val="0"/>
          <w:i/>
          <w:color w:val="auto"/>
          <w:sz w:val="24"/>
          <w:szCs w:val="24"/>
        </w:rPr>
        <w:t>4</w:t>
      </w:r>
      <w:r>
        <w:rPr>
          <w:rFonts w:cs="Times New Roman"/>
          <w:b w:val="0"/>
          <w:i/>
          <w:color w:val="auto"/>
          <w:sz w:val="24"/>
          <w:szCs w:val="24"/>
        </w:rPr>
        <w:fldChar w:fldCharType="end"/>
      </w:r>
      <w:r>
        <w:rPr>
          <w:rFonts w:cs="Times New Roman"/>
          <w:b w:val="0"/>
          <w:i/>
          <w:color w:val="auto"/>
          <w:sz w:val="24"/>
          <w:szCs w:val="24"/>
        </w:rPr>
        <w:t>: ROA calculation</w:t>
      </w:r>
    </w:p>
    <w:p w14:paraId="72550D1C" w14:textId="77777777" w:rsidR="00F74C0E" w:rsidRDefault="00E43C4C">
      <w:pPr>
        <w:jc w:val="center"/>
        <w:rPr>
          <w:rFonts w:cs="Times New Roman"/>
          <w:b/>
          <w:szCs w:val="24"/>
        </w:rPr>
      </w:pPr>
      <w:r>
        <w:rPr>
          <w:noProof/>
        </w:rPr>
        <w:drawing>
          <wp:inline distT="0" distB="0" distL="0" distR="0" wp14:anchorId="14D30305" wp14:editId="7E279A19">
            <wp:extent cx="4086225" cy="1352550"/>
            <wp:effectExtent l="0" t="0" r="0" b="0"/>
            <wp:docPr id="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7"/>
                    <pic:cNvPicPr>
                      <a:picLocks noChangeAspect="1" noChangeArrowheads="1"/>
                    </pic:cNvPicPr>
                  </pic:nvPicPr>
                  <pic:blipFill>
                    <a:blip r:embed="rId11"/>
                    <a:stretch>
                      <a:fillRect/>
                    </a:stretch>
                  </pic:blipFill>
                  <pic:spPr bwMode="auto">
                    <a:xfrm>
                      <a:off x="0" y="0"/>
                      <a:ext cx="4086225" cy="1352550"/>
                    </a:xfrm>
                    <a:prstGeom prst="rect">
                      <a:avLst/>
                    </a:prstGeom>
                  </pic:spPr>
                </pic:pic>
              </a:graphicData>
            </a:graphic>
          </wp:inline>
        </w:drawing>
      </w:r>
    </w:p>
    <w:p w14:paraId="7B2ABB30" w14:textId="77777777" w:rsidR="00351C22" w:rsidRDefault="00351C22">
      <w:pPr>
        <w:rPr>
          <w:rFonts w:cs="Times New Roman"/>
          <w:szCs w:val="24"/>
        </w:rPr>
      </w:pPr>
    </w:p>
    <w:p w14:paraId="43E4E468" w14:textId="02150342" w:rsidR="00F74C0E" w:rsidRDefault="00E43C4C" w:rsidP="00351C22">
      <w:pPr>
        <w:ind w:left="720"/>
        <w:rPr>
          <w:rFonts w:cs="Times New Roman"/>
          <w:szCs w:val="24"/>
        </w:rPr>
      </w:pPr>
      <w:r>
        <w:rPr>
          <w:rFonts w:cs="Times New Roman"/>
          <w:szCs w:val="24"/>
        </w:rPr>
        <w:t>It compares the net profit of a business to its asset investment to determine its performance (</w:t>
      </w:r>
      <w:proofErr w:type="spellStart"/>
      <w:r>
        <w:rPr>
          <w:rFonts w:cs="Times New Roman"/>
          <w:szCs w:val="24"/>
        </w:rPr>
        <w:t>Restianti</w:t>
      </w:r>
      <w:proofErr w:type="spellEnd"/>
      <w:r>
        <w:rPr>
          <w:rFonts w:cs="Times New Roman"/>
          <w:szCs w:val="24"/>
        </w:rPr>
        <w:t xml:space="preserve"> and Agustina, 2018). The resort's ROA -0.046 suggests overinvestment in assets that haven't generated revenue.</w:t>
      </w:r>
    </w:p>
    <w:p w14:paraId="3F1B3FB9" w14:textId="77777777" w:rsidR="00F74C0E" w:rsidRDefault="00E43C4C">
      <w:pPr>
        <w:pStyle w:val="caption1"/>
        <w:keepNext/>
        <w:spacing w:line="360" w:lineRule="auto"/>
        <w:jc w:val="center"/>
        <w:rPr>
          <w:rFonts w:cs="Times New Roman"/>
          <w:b w:val="0"/>
          <w:i/>
          <w:color w:val="auto"/>
          <w:sz w:val="24"/>
          <w:szCs w:val="24"/>
        </w:rPr>
      </w:pPr>
      <w:r>
        <w:rPr>
          <w:rFonts w:cs="Times New Roman"/>
          <w:b w:val="0"/>
          <w:i/>
          <w:color w:val="auto"/>
          <w:sz w:val="24"/>
          <w:szCs w:val="24"/>
        </w:rPr>
        <w:t xml:space="preserve">Table </w:t>
      </w:r>
      <w:r>
        <w:rPr>
          <w:rFonts w:cs="Times New Roman"/>
          <w:b w:val="0"/>
          <w:i/>
          <w:color w:val="auto"/>
          <w:sz w:val="24"/>
          <w:szCs w:val="24"/>
        </w:rPr>
        <w:fldChar w:fldCharType="begin"/>
      </w:r>
      <w:r>
        <w:rPr>
          <w:rFonts w:cs="Times New Roman"/>
          <w:b w:val="0"/>
          <w:i/>
          <w:color w:val="auto"/>
          <w:sz w:val="24"/>
          <w:szCs w:val="24"/>
        </w:rPr>
        <w:instrText xml:space="preserve"> SEQ Table \* ARABIC </w:instrText>
      </w:r>
      <w:r>
        <w:rPr>
          <w:rFonts w:cs="Times New Roman"/>
          <w:b w:val="0"/>
          <w:i/>
          <w:color w:val="auto"/>
          <w:sz w:val="24"/>
          <w:szCs w:val="24"/>
        </w:rPr>
        <w:fldChar w:fldCharType="separate"/>
      </w:r>
      <w:r>
        <w:rPr>
          <w:rFonts w:cs="Times New Roman"/>
          <w:b w:val="0"/>
          <w:i/>
          <w:color w:val="auto"/>
          <w:sz w:val="24"/>
          <w:szCs w:val="24"/>
        </w:rPr>
        <w:t>5</w:t>
      </w:r>
      <w:r>
        <w:rPr>
          <w:rFonts w:cs="Times New Roman"/>
          <w:b w:val="0"/>
          <w:i/>
          <w:color w:val="auto"/>
          <w:sz w:val="24"/>
          <w:szCs w:val="24"/>
        </w:rPr>
        <w:fldChar w:fldCharType="end"/>
      </w:r>
      <w:r>
        <w:rPr>
          <w:rFonts w:cs="Times New Roman"/>
          <w:b w:val="0"/>
          <w:i/>
          <w:color w:val="auto"/>
          <w:sz w:val="24"/>
          <w:szCs w:val="24"/>
        </w:rPr>
        <w:t>: ROE Computation</w:t>
      </w:r>
    </w:p>
    <w:p w14:paraId="13688329" w14:textId="77777777" w:rsidR="00F74C0E" w:rsidRDefault="00E43C4C">
      <w:pPr>
        <w:jc w:val="center"/>
        <w:rPr>
          <w:rFonts w:cs="Times New Roman"/>
          <w:szCs w:val="24"/>
        </w:rPr>
      </w:pPr>
      <w:r>
        <w:rPr>
          <w:noProof/>
        </w:rPr>
        <w:drawing>
          <wp:inline distT="0" distB="0" distL="0" distR="0" wp14:anchorId="504FB5A1" wp14:editId="1CF7C7C5">
            <wp:extent cx="4086225" cy="962025"/>
            <wp:effectExtent l="0" t="0" r="0" b="0"/>
            <wp:docPr id="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8"/>
                    <pic:cNvPicPr>
                      <a:picLocks noChangeAspect="1" noChangeArrowheads="1"/>
                    </pic:cNvPicPr>
                  </pic:nvPicPr>
                  <pic:blipFill>
                    <a:blip r:embed="rId12"/>
                    <a:stretch>
                      <a:fillRect/>
                    </a:stretch>
                  </pic:blipFill>
                  <pic:spPr bwMode="auto">
                    <a:xfrm>
                      <a:off x="0" y="0"/>
                      <a:ext cx="4086225" cy="962025"/>
                    </a:xfrm>
                    <a:prstGeom prst="rect">
                      <a:avLst/>
                    </a:prstGeom>
                  </pic:spPr>
                </pic:pic>
              </a:graphicData>
            </a:graphic>
          </wp:inline>
        </w:drawing>
      </w:r>
    </w:p>
    <w:p w14:paraId="2B7C8567" w14:textId="77777777" w:rsidR="00F74C0E" w:rsidRDefault="00E43C4C" w:rsidP="00351C22">
      <w:pPr>
        <w:ind w:left="720"/>
        <w:rPr>
          <w:rFonts w:cs="Times New Roman"/>
          <w:szCs w:val="24"/>
        </w:rPr>
      </w:pPr>
      <w:r>
        <w:rPr>
          <w:rFonts w:cs="Times New Roman"/>
          <w:szCs w:val="24"/>
        </w:rPr>
        <w:lastRenderedPageBreak/>
        <w:t>Return on equity (ROE) is a measurement used to assess a company's ability to create returns for its shareholders (Kamaluddin, Ishak and Mohammed, 2019). With a ROE of -0.1056, investors are losing money on their stake in this business.</w:t>
      </w:r>
    </w:p>
    <w:p w14:paraId="5603D0BF" w14:textId="77777777" w:rsidR="00351C22" w:rsidRDefault="00351C22">
      <w:pPr>
        <w:pStyle w:val="caption1"/>
        <w:keepNext/>
        <w:spacing w:line="360" w:lineRule="auto"/>
        <w:jc w:val="center"/>
        <w:rPr>
          <w:rFonts w:cs="Times New Roman"/>
          <w:b w:val="0"/>
          <w:i/>
          <w:color w:val="auto"/>
          <w:sz w:val="24"/>
          <w:szCs w:val="24"/>
        </w:rPr>
      </w:pPr>
    </w:p>
    <w:p w14:paraId="63167B29" w14:textId="25E4CFC7" w:rsidR="00F74C0E" w:rsidRDefault="00E43C4C">
      <w:pPr>
        <w:pStyle w:val="caption1"/>
        <w:keepNext/>
        <w:spacing w:line="360" w:lineRule="auto"/>
        <w:jc w:val="center"/>
        <w:rPr>
          <w:rFonts w:cs="Times New Roman"/>
          <w:b w:val="0"/>
          <w:i/>
          <w:color w:val="auto"/>
          <w:sz w:val="24"/>
          <w:szCs w:val="24"/>
        </w:rPr>
      </w:pPr>
      <w:r>
        <w:rPr>
          <w:rFonts w:cs="Times New Roman"/>
          <w:b w:val="0"/>
          <w:i/>
          <w:color w:val="auto"/>
          <w:sz w:val="24"/>
          <w:szCs w:val="24"/>
        </w:rPr>
        <w:t xml:space="preserve">Table </w:t>
      </w:r>
      <w:r>
        <w:rPr>
          <w:rFonts w:cs="Times New Roman"/>
          <w:b w:val="0"/>
          <w:i/>
          <w:color w:val="auto"/>
          <w:sz w:val="24"/>
          <w:szCs w:val="24"/>
        </w:rPr>
        <w:fldChar w:fldCharType="begin"/>
      </w:r>
      <w:r>
        <w:rPr>
          <w:rFonts w:cs="Times New Roman"/>
          <w:b w:val="0"/>
          <w:i/>
          <w:color w:val="auto"/>
          <w:sz w:val="24"/>
          <w:szCs w:val="24"/>
        </w:rPr>
        <w:instrText xml:space="preserve"> SEQ Table \* ARABIC </w:instrText>
      </w:r>
      <w:r>
        <w:rPr>
          <w:rFonts w:cs="Times New Roman"/>
          <w:b w:val="0"/>
          <w:i/>
          <w:color w:val="auto"/>
          <w:sz w:val="24"/>
          <w:szCs w:val="24"/>
        </w:rPr>
        <w:fldChar w:fldCharType="separate"/>
      </w:r>
      <w:r>
        <w:rPr>
          <w:rFonts w:cs="Times New Roman"/>
          <w:b w:val="0"/>
          <w:i/>
          <w:color w:val="auto"/>
          <w:sz w:val="24"/>
          <w:szCs w:val="24"/>
        </w:rPr>
        <w:t>6</w:t>
      </w:r>
      <w:r>
        <w:rPr>
          <w:rFonts w:cs="Times New Roman"/>
          <w:b w:val="0"/>
          <w:i/>
          <w:color w:val="auto"/>
          <w:sz w:val="24"/>
          <w:szCs w:val="24"/>
        </w:rPr>
        <w:fldChar w:fldCharType="end"/>
      </w:r>
      <w:r>
        <w:rPr>
          <w:rFonts w:cs="Times New Roman"/>
          <w:b w:val="0"/>
          <w:i/>
          <w:color w:val="auto"/>
          <w:sz w:val="24"/>
          <w:szCs w:val="24"/>
        </w:rPr>
        <w:t>: Provided Additional Ratios ( ARR and Occupancy)</w:t>
      </w:r>
    </w:p>
    <w:p w14:paraId="707FBD51" w14:textId="77777777" w:rsidR="00F74C0E" w:rsidRDefault="00E43C4C">
      <w:pPr>
        <w:jc w:val="center"/>
        <w:rPr>
          <w:rFonts w:cs="Times New Roman"/>
          <w:szCs w:val="24"/>
        </w:rPr>
      </w:pPr>
      <w:r>
        <w:rPr>
          <w:noProof/>
        </w:rPr>
        <w:drawing>
          <wp:inline distT="0" distB="0" distL="0" distR="0" wp14:anchorId="68B781B8" wp14:editId="62F84FAD">
            <wp:extent cx="2447925" cy="2552700"/>
            <wp:effectExtent l="0" t="0" r="0" b="0"/>
            <wp:docPr id="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9"/>
                    <pic:cNvPicPr>
                      <a:picLocks noChangeAspect="1" noChangeArrowheads="1"/>
                    </pic:cNvPicPr>
                  </pic:nvPicPr>
                  <pic:blipFill>
                    <a:blip r:embed="rId13"/>
                    <a:stretch>
                      <a:fillRect/>
                    </a:stretch>
                  </pic:blipFill>
                  <pic:spPr bwMode="auto">
                    <a:xfrm>
                      <a:off x="0" y="0"/>
                      <a:ext cx="2447925" cy="2552700"/>
                    </a:xfrm>
                    <a:prstGeom prst="rect">
                      <a:avLst/>
                    </a:prstGeom>
                  </pic:spPr>
                </pic:pic>
              </a:graphicData>
            </a:graphic>
          </wp:inline>
        </w:drawing>
      </w:r>
    </w:p>
    <w:p w14:paraId="2A296D90" w14:textId="77777777" w:rsidR="00351C22" w:rsidRDefault="00351C22">
      <w:pPr>
        <w:rPr>
          <w:rFonts w:cs="Times New Roman"/>
          <w:szCs w:val="24"/>
        </w:rPr>
      </w:pPr>
    </w:p>
    <w:p w14:paraId="6F8EBC11" w14:textId="14E5807B" w:rsidR="00F74C0E" w:rsidRDefault="00E43C4C" w:rsidP="00351C22">
      <w:pPr>
        <w:ind w:left="720"/>
        <w:rPr>
          <w:rFonts w:cs="Times New Roman"/>
          <w:szCs w:val="24"/>
        </w:rPr>
      </w:pPr>
      <w:r>
        <w:rPr>
          <w:rFonts w:cs="Times New Roman"/>
          <w:szCs w:val="24"/>
        </w:rPr>
        <w:t>Reduced average room rates reflect decreased pricing authority or increasing market rivalry. Additionally, decreased occupancy rates may suggest a drop in demand or difficulty attracting customers.</w:t>
      </w:r>
    </w:p>
    <w:p w14:paraId="2811EF74" w14:textId="77777777" w:rsidR="00351C22" w:rsidRDefault="00351C22" w:rsidP="00351C22">
      <w:bookmarkStart w:id="9" w:name="_Toc150120587"/>
    </w:p>
    <w:p w14:paraId="72DCCE5E" w14:textId="77777777" w:rsidR="00351C22" w:rsidRDefault="00351C22" w:rsidP="00351C22"/>
    <w:p w14:paraId="5B9E0D6A" w14:textId="77777777" w:rsidR="00351C22" w:rsidRDefault="00351C22" w:rsidP="00351C22"/>
    <w:p w14:paraId="0AB64269" w14:textId="77777777" w:rsidR="00351C22" w:rsidRDefault="00351C22" w:rsidP="00351C22"/>
    <w:p w14:paraId="65B508AD" w14:textId="77777777" w:rsidR="00351C22" w:rsidRDefault="00351C22" w:rsidP="00351C22"/>
    <w:p w14:paraId="392448A1" w14:textId="77777777" w:rsidR="00351C22" w:rsidRDefault="00351C22" w:rsidP="00351C22"/>
    <w:p w14:paraId="516B97A8" w14:textId="77777777" w:rsidR="00351C22" w:rsidRDefault="00351C22" w:rsidP="00351C22"/>
    <w:p w14:paraId="329DAC0B" w14:textId="77777777" w:rsidR="00351C22" w:rsidRDefault="00351C22" w:rsidP="00351C22"/>
    <w:p w14:paraId="78616A43" w14:textId="1A8916DB" w:rsidR="00F74C0E" w:rsidRPr="00351C22" w:rsidRDefault="00351C22" w:rsidP="00351C22">
      <w:pPr>
        <w:rPr>
          <w:rFonts w:eastAsiaTheme="majorEastAsia" w:cs="Times New Roman"/>
          <w:b/>
          <w:bCs/>
          <w:szCs w:val="24"/>
        </w:rPr>
      </w:pPr>
      <w:r w:rsidRPr="00351C22">
        <w:rPr>
          <w:b/>
          <w:bCs/>
        </w:rPr>
        <w:lastRenderedPageBreak/>
        <w:t xml:space="preserve">(E) </w:t>
      </w:r>
      <w:r>
        <w:rPr>
          <w:b/>
          <w:bCs/>
        </w:rPr>
        <w:tab/>
      </w:r>
      <w:r w:rsidR="00E43C4C" w:rsidRPr="00351C22">
        <w:rPr>
          <w:rFonts w:cs="Times New Roman"/>
          <w:b/>
          <w:bCs/>
          <w:szCs w:val="24"/>
        </w:rPr>
        <w:t xml:space="preserve">SWOT </w:t>
      </w:r>
      <w:r w:rsidR="00E43C4C" w:rsidRPr="00351C22">
        <w:rPr>
          <w:rFonts w:cs="Times New Roman"/>
          <w:b/>
          <w:bCs/>
          <w:szCs w:val="24"/>
        </w:rPr>
        <w:t>E</w:t>
      </w:r>
      <w:bookmarkEnd w:id="9"/>
      <w:r>
        <w:rPr>
          <w:rFonts w:cs="Times New Roman"/>
          <w:b/>
          <w:bCs/>
          <w:szCs w:val="24"/>
        </w:rPr>
        <w:t>VALUATION</w:t>
      </w:r>
    </w:p>
    <w:p w14:paraId="6FE5A51C" w14:textId="77777777" w:rsidR="00351C22" w:rsidRDefault="00351C22">
      <w:pPr>
        <w:rPr>
          <w:rFonts w:cs="Times New Roman"/>
          <w:szCs w:val="24"/>
        </w:rPr>
      </w:pPr>
    </w:p>
    <w:p w14:paraId="4C367996" w14:textId="437EBB56" w:rsidR="00F74C0E" w:rsidRDefault="00E43C4C" w:rsidP="00351C22">
      <w:pPr>
        <w:ind w:left="720"/>
        <w:rPr>
          <w:rFonts w:cs="Times New Roman"/>
          <w:szCs w:val="24"/>
        </w:rPr>
      </w:pPr>
      <w:r>
        <w:rPr>
          <w:rFonts w:cs="Times New Roman"/>
          <w:szCs w:val="24"/>
        </w:rPr>
        <w:t>The Seaview Resort's assets lie in its easy access to several major tourist destinations and its breathtaking views. The resort also has outdoor pools, restaurants, spas, and leisure facilities to enhance the visitor experience. Nonetheless, the resort's biggest weakness is that it is experiencing financial issues, such as falling earnings and shortages in cash (</w:t>
      </w:r>
      <w:proofErr w:type="spellStart"/>
      <w:r>
        <w:rPr>
          <w:rFonts w:cs="Times New Roman"/>
          <w:szCs w:val="24"/>
        </w:rPr>
        <w:t>Poldrugovac</w:t>
      </w:r>
      <w:proofErr w:type="spellEnd"/>
      <w:r>
        <w:rPr>
          <w:rFonts w:cs="Times New Roman"/>
          <w:szCs w:val="24"/>
        </w:rPr>
        <w:t xml:space="preserve">, </w:t>
      </w:r>
      <w:proofErr w:type="spellStart"/>
      <w:r>
        <w:rPr>
          <w:rFonts w:cs="Times New Roman"/>
          <w:szCs w:val="24"/>
        </w:rPr>
        <w:t>Tekavcic</w:t>
      </w:r>
      <w:proofErr w:type="spellEnd"/>
      <w:r>
        <w:rPr>
          <w:rFonts w:cs="Times New Roman"/>
          <w:szCs w:val="24"/>
        </w:rPr>
        <w:t xml:space="preserve"> and Jankovic, 2016). The resort might underestimate revenue growth possibilities by not reaching more customers with its marketing (Qiong, 2022).</w:t>
      </w:r>
    </w:p>
    <w:p w14:paraId="31B15C62" w14:textId="77777777" w:rsidR="00351C22" w:rsidRDefault="00351C22" w:rsidP="00351C22">
      <w:pPr>
        <w:ind w:left="720"/>
        <w:rPr>
          <w:rFonts w:cs="Times New Roman"/>
          <w:szCs w:val="24"/>
        </w:rPr>
      </w:pPr>
    </w:p>
    <w:p w14:paraId="60E34309" w14:textId="77777777" w:rsidR="00F74C0E" w:rsidRDefault="00E43C4C">
      <w:pPr>
        <w:keepNext/>
        <w:jc w:val="center"/>
        <w:rPr>
          <w:rFonts w:cs="Times New Roman"/>
          <w:szCs w:val="24"/>
        </w:rPr>
      </w:pPr>
      <w:r>
        <w:rPr>
          <w:noProof/>
        </w:rPr>
        <w:drawing>
          <wp:inline distT="0" distB="0" distL="0" distR="0" wp14:anchorId="6B1585E6" wp14:editId="33BEB188">
            <wp:extent cx="4622165" cy="2514600"/>
            <wp:effectExtent l="0" t="0" r="0" b="0"/>
            <wp:docPr id="7" name="Picture 10" descr="SWOT Analysis for Hotel Management Software • WebRezP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0" descr="SWOT Analysis for Hotel Management Software • WebRezPro"/>
                    <pic:cNvPicPr>
                      <a:picLocks noChangeAspect="1" noChangeArrowheads="1"/>
                    </pic:cNvPicPr>
                  </pic:nvPicPr>
                  <pic:blipFill>
                    <a:blip r:embed="rId14"/>
                    <a:stretch>
                      <a:fillRect/>
                    </a:stretch>
                  </pic:blipFill>
                  <pic:spPr bwMode="auto">
                    <a:xfrm>
                      <a:off x="0" y="0"/>
                      <a:ext cx="4622165" cy="2514600"/>
                    </a:xfrm>
                    <a:prstGeom prst="rect">
                      <a:avLst/>
                    </a:prstGeom>
                  </pic:spPr>
                </pic:pic>
              </a:graphicData>
            </a:graphic>
          </wp:inline>
        </w:drawing>
      </w:r>
    </w:p>
    <w:p w14:paraId="098F9E6B" w14:textId="77777777" w:rsidR="00F74C0E" w:rsidRDefault="00E43C4C">
      <w:pPr>
        <w:pStyle w:val="caption1"/>
        <w:spacing w:line="360" w:lineRule="auto"/>
        <w:jc w:val="center"/>
        <w:rPr>
          <w:rFonts w:cs="Times New Roman"/>
          <w:b w:val="0"/>
          <w:i/>
          <w:color w:val="auto"/>
          <w:sz w:val="24"/>
          <w:szCs w:val="24"/>
        </w:rPr>
      </w:pPr>
      <w:r>
        <w:rPr>
          <w:rFonts w:cs="Times New Roman"/>
          <w:b w:val="0"/>
          <w:i/>
          <w:color w:val="auto"/>
          <w:sz w:val="24"/>
          <w:szCs w:val="24"/>
        </w:rPr>
        <w:t xml:space="preserve">Figure </w:t>
      </w:r>
      <w:r>
        <w:rPr>
          <w:rFonts w:cs="Times New Roman"/>
          <w:b w:val="0"/>
          <w:i/>
          <w:color w:val="auto"/>
          <w:sz w:val="24"/>
          <w:szCs w:val="24"/>
        </w:rPr>
        <w:fldChar w:fldCharType="begin"/>
      </w:r>
      <w:r>
        <w:rPr>
          <w:rFonts w:cs="Times New Roman"/>
          <w:b w:val="0"/>
          <w:i/>
          <w:color w:val="auto"/>
          <w:sz w:val="24"/>
          <w:szCs w:val="24"/>
        </w:rPr>
        <w:instrText xml:space="preserve"> SEQ Figure \* ARABIC </w:instrText>
      </w:r>
      <w:r>
        <w:rPr>
          <w:rFonts w:cs="Times New Roman"/>
          <w:b w:val="0"/>
          <w:i/>
          <w:color w:val="auto"/>
          <w:sz w:val="24"/>
          <w:szCs w:val="24"/>
        </w:rPr>
        <w:fldChar w:fldCharType="separate"/>
      </w:r>
      <w:r>
        <w:rPr>
          <w:rFonts w:cs="Times New Roman"/>
          <w:b w:val="0"/>
          <w:i/>
          <w:color w:val="auto"/>
          <w:sz w:val="24"/>
          <w:szCs w:val="24"/>
        </w:rPr>
        <w:t>1</w:t>
      </w:r>
      <w:r>
        <w:rPr>
          <w:rFonts w:cs="Times New Roman"/>
          <w:b w:val="0"/>
          <w:i/>
          <w:color w:val="auto"/>
          <w:sz w:val="24"/>
          <w:szCs w:val="24"/>
        </w:rPr>
        <w:fldChar w:fldCharType="end"/>
      </w:r>
      <w:r>
        <w:rPr>
          <w:rFonts w:cs="Times New Roman"/>
          <w:b w:val="0"/>
          <w:i/>
          <w:color w:val="auto"/>
          <w:sz w:val="24"/>
          <w:szCs w:val="24"/>
        </w:rPr>
        <w:t>: Hotel Industry's SWOT assessment (El-</w:t>
      </w:r>
      <w:proofErr w:type="spellStart"/>
      <w:r>
        <w:rPr>
          <w:rFonts w:cs="Times New Roman"/>
          <w:b w:val="0"/>
          <w:i/>
          <w:color w:val="auto"/>
          <w:sz w:val="24"/>
          <w:szCs w:val="24"/>
        </w:rPr>
        <w:t>Sawalhy</w:t>
      </w:r>
      <w:proofErr w:type="spellEnd"/>
      <w:r>
        <w:rPr>
          <w:rFonts w:cs="Times New Roman"/>
          <w:b w:val="0"/>
          <w:i/>
          <w:color w:val="auto"/>
          <w:sz w:val="24"/>
          <w:szCs w:val="24"/>
        </w:rPr>
        <w:t xml:space="preserve"> and Farid, 2017)</w:t>
      </w:r>
    </w:p>
    <w:p w14:paraId="20014B7F" w14:textId="77777777" w:rsidR="00351C22" w:rsidRDefault="00351C22">
      <w:pPr>
        <w:rPr>
          <w:rFonts w:cs="Times New Roman"/>
          <w:szCs w:val="24"/>
        </w:rPr>
      </w:pPr>
    </w:p>
    <w:p w14:paraId="4BC6EBB3" w14:textId="77777777" w:rsidR="007B5220" w:rsidRDefault="00E43C4C" w:rsidP="007B5220">
      <w:pPr>
        <w:ind w:left="720"/>
        <w:rPr>
          <w:rFonts w:cs="Times New Roman"/>
          <w:szCs w:val="24"/>
        </w:rPr>
      </w:pPr>
      <w:r>
        <w:rPr>
          <w:rFonts w:cs="Times New Roman"/>
          <w:szCs w:val="24"/>
        </w:rPr>
        <w:t xml:space="preserve">Development in the hotel business as a whole presents an opportunity for Seaview Resort to expand its customer base. </w:t>
      </w:r>
      <w:r>
        <w:rPr>
          <w:rFonts w:cs="Times New Roman"/>
          <w:szCs w:val="24"/>
        </w:rPr>
        <w:t xml:space="preserve">Offerings can be tailored to eco-conscious </w:t>
      </w:r>
      <w:proofErr w:type="spellStart"/>
      <w:r>
        <w:rPr>
          <w:rFonts w:cs="Times New Roman"/>
          <w:szCs w:val="24"/>
        </w:rPr>
        <w:t>travellers</w:t>
      </w:r>
      <w:proofErr w:type="spellEnd"/>
      <w:r>
        <w:rPr>
          <w:rFonts w:cs="Times New Roman"/>
          <w:szCs w:val="24"/>
        </w:rPr>
        <w:t>, wellness aficionados, and planners of events (Sanjaya et al. 2020). Further, there is intense competition among the many lodging establishments in the hospitality sector. Additionally, tourist industry recessions can lower consumer demand and profitability (Bardis, 2012). Seaview Resort may use its SWOT analysis to capitalize on possibilities, improve weaknesses, and prevent threats. This study helps make strategic decisions and create an effective turn</w:t>
      </w:r>
      <w:r>
        <w:rPr>
          <w:rFonts w:cs="Times New Roman"/>
          <w:szCs w:val="24"/>
        </w:rPr>
        <w:t>around plan.</w:t>
      </w:r>
      <w:bookmarkStart w:id="10" w:name="_Toc150120588"/>
    </w:p>
    <w:p w14:paraId="4CBDB519" w14:textId="443F4F02" w:rsidR="00F74C0E" w:rsidRPr="007B5220" w:rsidRDefault="00351C22" w:rsidP="007B5220">
      <w:pPr>
        <w:rPr>
          <w:rFonts w:cs="Times New Roman"/>
          <w:szCs w:val="24"/>
        </w:rPr>
      </w:pPr>
      <w:r w:rsidRPr="00351C22">
        <w:rPr>
          <w:b/>
          <w:bCs/>
        </w:rPr>
        <w:lastRenderedPageBreak/>
        <w:t>(F)</w:t>
      </w:r>
      <w:r w:rsidRPr="00351C22">
        <w:rPr>
          <w:b/>
          <w:bCs/>
        </w:rPr>
        <w:tab/>
      </w:r>
      <w:r w:rsidR="00E43C4C" w:rsidRPr="00351C22">
        <w:rPr>
          <w:rFonts w:cs="Times New Roman"/>
          <w:b/>
          <w:bCs/>
          <w:szCs w:val="24"/>
        </w:rPr>
        <w:t>A</w:t>
      </w:r>
      <w:bookmarkEnd w:id="10"/>
      <w:r>
        <w:rPr>
          <w:rFonts w:cs="Times New Roman"/>
          <w:b/>
          <w:bCs/>
          <w:szCs w:val="24"/>
        </w:rPr>
        <w:t>NALYSING THE MARKET</w:t>
      </w:r>
    </w:p>
    <w:p w14:paraId="3C7EFF46" w14:textId="77777777" w:rsidR="00351C22" w:rsidRPr="00351C22" w:rsidRDefault="00351C22" w:rsidP="00351C22">
      <w:pPr>
        <w:rPr>
          <w:b/>
          <w:bCs/>
        </w:rPr>
      </w:pPr>
    </w:p>
    <w:p w14:paraId="24D9508F" w14:textId="77777777" w:rsidR="00F74C0E" w:rsidRDefault="00E43C4C" w:rsidP="00351C22">
      <w:pPr>
        <w:ind w:left="720"/>
        <w:rPr>
          <w:rFonts w:cs="Times New Roman"/>
          <w:szCs w:val="24"/>
        </w:rPr>
      </w:pPr>
      <w:r>
        <w:rPr>
          <w:rFonts w:cs="Times New Roman"/>
          <w:szCs w:val="24"/>
        </w:rPr>
        <w:t>H</w:t>
      </w:r>
      <w:r>
        <w:rPr>
          <w:rFonts w:cs="Times New Roman"/>
          <w:szCs w:val="24"/>
        </w:rPr>
        <w:t>otel market conditions and competition are always changing. The Seaview Resort's rivalry status, target client segments, and expansion opportunities can be assessed by considering the aspects that follow:</w:t>
      </w:r>
    </w:p>
    <w:p w14:paraId="3FF43493" w14:textId="77777777" w:rsidR="00F74C0E" w:rsidRDefault="00E43C4C">
      <w:pPr>
        <w:pStyle w:val="ListParagraph"/>
        <w:numPr>
          <w:ilvl w:val="0"/>
          <w:numId w:val="2"/>
        </w:numPr>
        <w:rPr>
          <w:rFonts w:cs="Times New Roman"/>
          <w:szCs w:val="24"/>
        </w:rPr>
      </w:pPr>
      <w:r>
        <w:rPr>
          <w:rFonts w:cs="Times New Roman"/>
          <w:b/>
          <w:szCs w:val="24"/>
        </w:rPr>
        <w:t>Landscape of competition:</w:t>
      </w:r>
      <w:r>
        <w:rPr>
          <w:rFonts w:cs="Times New Roman"/>
          <w:szCs w:val="24"/>
        </w:rPr>
        <w:t xml:space="preserve"> The Seaview Resort should study its local competition carefully, taking into account similar lodging options. Seaview Resort can also assess its services, pricing methods, customer groups, image, and distinctive selling characteristics to distinguish itself. </w:t>
      </w:r>
    </w:p>
    <w:p w14:paraId="1691AED7" w14:textId="77777777" w:rsidR="00F74C0E" w:rsidRDefault="00E43C4C">
      <w:pPr>
        <w:pStyle w:val="ListParagraph"/>
        <w:numPr>
          <w:ilvl w:val="0"/>
          <w:numId w:val="2"/>
        </w:numPr>
        <w:rPr>
          <w:rFonts w:cs="Times New Roman"/>
          <w:szCs w:val="24"/>
        </w:rPr>
      </w:pPr>
      <w:r>
        <w:rPr>
          <w:rFonts w:cs="Times New Roman"/>
          <w:b/>
          <w:szCs w:val="24"/>
        </w:rPr>
        <w:t>Market Tendencies:</w:t>
      </w:r>
      <w:r>
        <w:rPr>
          <w:rFonts w:cs="Times New Roman"/>
          <w:szCs w:val="24"/>
        </w:rPr>
        <w:t xml:space="preserve"> Seaview Resort should examine experience, well-being, and environmentally friendly travel trends. To follow trends and engage prospective consumers, they should include appropriate offerings and efforts (Kim and Kim, 2015). Moreover, there is a growing need for personalized attention, thus Seaview Resort ought to explore ways to provide specialized facilities and services.</w:t>
      </w:r>
    </w:p>
    <w:p w14:paraId="6DED33DC" w14:textId="77777777" w:rsidR="00F74C0E" w:rsidRDefault="00E43C4C">
      <w:pPr>
        <w:pStyle w:val="ListParagraph"/>
        <w:numPr>
          <w:ilvl w:val="0"/>
          <w:numId w:val="2"/>
        </w:numPr>
        <w:rPr>
          <w:rFonts w:cs="Times New Roman"/>
          <w:szCs w:val="24"/>
        </w:rPr>
      </w:pPr>
      <w:r>
        <w:rPr>
          <w:rFonts w:cs="Times New Roman"/>
          <w:b/>
          <w:szCs w:val="24"/>
        </w:rPr>
        <w:t>Customer Segments to Target:</w:t>
      </w:r>
      <w:r>
        <w:rPr>
          <w:rFonts w:cs="Times New Roman"/>
          <w:szCs w:val="24"/>
        </w:rPr>
        <w:t xml:space="preserve"> Seaview must determine leisure </w:t>
      </w:r>
      <w:proofErr w:type="spellStart"/>
      <w:r>
        <w:rPr>
          <w:rFonts w:cs="Times New Roman"/>
          <w:szCs w:val="24"/>
        </w:rPr>
        <w:t>travellers'</w:t>
      </w:r>
      <w:proofErr w:type="spellEnd"/>
      <w:r>
        <w:rPr>
          <w:rFonts w:cs="Times New Roman"/>
          <w:szCs w:val="24"/>
        </w:rPr>
        <w:t xml:space="preserve"> background information, psychographics, income levels, travel tendencies, and activities to target them and create marketing and product offerings for these target markets. </w:t>
      </w:r>
    </w:p>
    <w:p w14:paraId="3FEB833F" w14:textId="77777777" w:rsidR="00F74C0E" w:rsidRDefault="00E43C4C">
      <w:pPr>
        <w:pStyle w:val="ListParagraph"/>
        <w:numPr>
          <w:ilvl w:val="0"/>
          <w:numId w:val="2"/>
        </w:numPr>
        <w:rPr>
          <w:rFonts w:cs="Times New Roman"/>
          <w:szCs w:val="24"/>
        </w:rPr>
      </w:pPr>
      <w:r>
        <w:rPr>
          <w:rFonts w:cs="Times New Roman"/>
          <w:b/>
          <w:szCs w:val="24"/>
        </w:rPr>
        <w:t>Possibilities for Growth:</w:t>
      </w:r>
      <w:r>
        <w:rPr>
          <w:rFonts w:cs="Times New Roman"/>
          <w:szCs w:val="24"/>
        </w:rPr>
        <w:t xml:space="preserve"> Seaview Resort must work with local tourist agencies and engage in nearby tourism initiatives and activities to advertise the resort's accessibility and boost bookings. To attract eco-conscious </w:t>
      </w:r>
      <w:proofErr w:type="spellStart"/>
      <w:r>
        <w:rPr>
          <w:rFonts w:cs="Times New Roman"/>
          <w:szCs w:val="24"/>
        </w:rPr>
        <w:t>travellers</w:t>
      </w:r>
      <w:proofErr w:type="spellEnd"/>
      <w:r>
        <w:rPr>
          <w:rFonts w:cs="Times New Roman"/>
          <w:szCs w:val="24"/>
        </w:rPr>
        <w:t>, they can conserve energy, reduce waste, and source regional and natural items (Santana, Valle and Galan, 2017).</w:t>
      </w:r>
    </w:p>
    <w:p w14:paraId="4916D955" w14:textId="77777777" w:rsidR="00F74C0E" w:rsidRDefault="00E43C4C" w:rsidP="00351C22">
      <w:pPr>
        <w:ind w:left="720"/>
        <w:rPr>
          <w:rFonts w:cs="Times New Roman"/>
          <w:szCs w:val="24"/>
        </w:rPr>
      </w:pPr>
      <w:r>
        <w:rPr>
          <w:rFonts w:cs="Times New Roman"/>
          <w:szCs w:val="24"/>
        </w:rPr>
        <w:t>Through competition analysis, market patterns, and customer segmentation, The Seaview Resort can capitalize on growth possibilities and position itself competitively.</w:t>
      </w:r>
    </w:p>
    <w:p w14:paraId="6A69C628" w14:textId="503C531B" w:rsidR="00F74C0E" w:rsidRPr="00351C22" w:rsidRDefault="00E43C4C" w:rsidP="00351C22">
      <w:pPr>
        <w:rPr>
          <w:rFonts w:eastAsiaTheme="majorEastAsia" w:cs="Times New Roman"/>
          <w:b/>
          <w:bCs/>
          <w:szCs w:val="24"/>
        </w:rPr>
      </w:pPr>
      <w:r>
        <w:br w:type="page"/>
      </w:r>
      <w:bookmarkStart w:id="11" w:name="_Toc150120589"/>
      <w:r w:rsidR="00351C22" w:rsidRPr="00351C22">
        <w:rPr>
          <w:b/>
          <w:bCs/>
        </w:rPr>
        <w:lastRenderedPageBreak/>
        <w:t>(G)</w:t>
      </w:r>
      <w:r w:rsidR="00351C22" w:rsidRPr="00351C22">
        <w:rPr>
          <w:b/>
          <w:bCs/>
        </w:rPr>
        <w:tab/>
      </w:r>
      <w:r w:rsidRPr="00351C22">
        <w:rPr>
          <w:rFonts w:cs="Times New Roman"/>
          <w:b/>
          <w:bCs/>
          <w:szCs w:val="24"/>
        </w:rPr>
        <w:t>T</w:t>
      </w:r>
      <w:bookmarkEnd w:id="11"/>
      <w:r w:rsidR="00351C22">
        <w:rPr>
          <w:rFonts w:cs="Times New Roman"/>
          <w:b/>
          <w:bCs/>
          <w:szCs w:val="24"/>
        </w:rPr>
        <w:t>URNAROUND STRATEGY</w:t>
      </w:r>
    </w:p>
    <w:p w14:paraId="482D9B6A" w14:textId="77777777" w:rsidR="00351C22" w:rsidRDefault="00351C22" w:rsidP="00351C22">
      <w:pPr>
        <w:ind w:left="720"/>
        <w:rPr>
          <w:rFonts w:cs="Times New Roman"/>
          <w:szCs w:val="24"/>
        </w:rPr>
      </w:pPr>
    </w:p>
    <w:p w14:paraId="76E3DD85" w14:textId="7AE1EC27" w:rsidR="00F74C0E" w:rsidRDefault="00E43C4C" w:rsidP="00351C22">
      <w:pPr>
        <w:ind w:left="720"/>
        <w:rPr>
          <w:rFonts w:cs="Times New Roman"/>
          <w:szCs w:val="24"/>
        </w:rPr>
      </w:pPr>
      <w:r>
        <w:rPr>
          <w:rFonts w:cs="Times New Roman"/>
          <w:szCs w:val="24"/>
        </w:rPr>
        <w:t>I</w:t>
      </w:r>
      <w:r>
        <w:rPr>
          <w:rFonts w:cs="Times New Roman"/>
          <w:szCs w:val="24"/>
        </w:rPr>
        <w:t>n light of financial records and ratios, the following is The Seaview Resort's turnaround strategy:</w:t>
      </w:r>
    </w:p>
    <w:p w14:paraId="1EB63439" w14:textId="77777777" w:rsidR="00F74C0E" w:rsidRDefault="00E43C4C">
      <w:pPr>
        <w:pStyle w:val="ListParagraph"/>
        <w:numPr>
          <w:ilvl w:val="0"/>
          <w:numId w:val="3"/>
        </w:numPr>
        <w:rPr>
          <w:rFonts w:cs="Times New Roman"/>
          <w:szCs w:val="24"/>
        </w:rPr>
      </w:pPr>
      <w:r>
        <w:rPr>
          <w:rFonts w:cs="Times New Roman"/>
          <w:b/>
          <w:szCs w:val="24"/>
        </w:rPr>
        <w:t>Enhance Revenue:</w:t>
      </w:r>
      <w:r>
        <w:rPr>
          <w:rFonts w:cs="Times New Roman"/>
          <w:szCs w:val="24"/>
        </w:rPr>
        <w:t xml:space="preserve"> The Seaview Resort might expand its business by providing additional offerings including spa treatments, activities, and event planning. This can boost sales and consumer base. To optimize room rates, businesses might </w:t>
      </w:r>
      <w:proofErr w:type="spellStart"/>
      <w:r>
        <w:rPr>
          <w:rFonts w:cs="Times New Roman"/>
          <w:szCs w:val="24"/>
        </w:rPr>
        <w:t>analyse</w:t>
      </w:r>
      <w:proofErr w:type="spellEnd"/>
      <w:r>
        <w:rPr>
          <w:rFonts w:cs="Times New Roman"/>
          <w:szCs w:val="24"/>
        </w:rPr>
        <w:t xml:space="preserve"> rival rates and consumer interest (Qiong, 2022). </w:t>
      </w:r>
    </w:p>
    <w:p w14:paraId="4EFE40C1" w14:textId="77777777" w:rsidR="00F74C0E" w:rsidRDefault="00E43C4C">
      <w:pPr>
        <w:pStyle w:val="ListParagraph"/>
        <w:numPr>
          <w:ilvl w:val="0"/>
          <w:numId w:val="3"/>
        </w:numPr>
        <w:rPr>
          <w:rFonts w:cs="Times New Roman"/>
          <w:szCs w:val="24"/>
        </w:rPr>
      </w:pPr>
      <w:r>
        <w:rPr>
          <w:rFonts w:cs="Times New Roman"/>
          <w:b/>
          <w:szCs w:val="24"/>
        </w:rPr>
        <w:t>Management of costs and efficiency:</w:t>
      </w:r>
      <w:r>
        <w:rPr>
          <w:rFonts w:cs="Times New Roman"/>
          <w:szCs w:val="24"/>
        </w:rPr>
        <w:t xml:space="preserve"> The administrative expenses of Seaview Resort can be analyzed in detail in order to locate savings opportunities. Through training and empowerment, they may improve employee scheduling to meet occupancy rates and save </w:t>
      </w:r>
      <w:proofErr w:type="spellStart"/>
      <w:r>
        <w:rPr>
          <w:rFonts w:cs="Times New Roman"/>
          <w:szCs w:val="24"/>
        </w:rPr>
        <w:t>labour</w:t>
      </w:r>
      <w:proofErr w:type="spellEnd"/>
      <w:r>
        <w:rPr>
          <w:rFonts w:cs="Times New Roman"/>
          <w:szCs w:val="24"/>
        </w:rPr>
        <w:t xml:space="preserve"> expenses (</w:t>
      </w:r>
      <w:proofErr w:type="spellStart"/>
      <w:r>
        <w:rPr>
          <w:rFonts w:cs="Times New Roman"/>
          <w:szCs w:val="24"/>
        </w:rPr>
        <w:t>Tangpong</w:t>
      </w:r>
      <w:proofErr w:type="spellEnd"/>
      <w:r>
        <w:rPr>
          <w:rFonts w:cs="Times New Roman"/>
          <w:szCs w:val="24"/>
        </w:rPr>
        <w:t>, Abebe and Li, 2015).</w:t>
      </w:r>
    </w:p>
    <w:p w14:paraId="0B0701FC" w14:textId="77777777" w:rsidR="00F74C0E" w:rsidRDefault="00E43C4C">
      <w:pPr>
        <w:pStyle w:val="ListParagraph"/>
        <w:numPr>
          <w:ilvl w:val="0"/>
          <w:numId w:val="3"/>
        </w:numPr>
        <w:rPr>
          <w:rFonts w:cs="Times New Roman"/>
          <w:szCs w:val="24"/>
        </w:rPr>
      </w:pPr>
      <w:r>
        <w:rPr>
          <w:rFonts w:cs="Times New Roman"/>
          <w:b/>
          <w:szCs w:val="24"/>
        </w:rPr>
        <w:t>Improving Finance Management and Cash Flow:</w:t>
      </w:r>
      <w:r>
        <w:rPr>
          <w:rFonts w:cs="Times New Roman"/>
          <w:szCs w:val="24"/>
        </w:rPr>
        <w:t xml:space="preserve"> To manage regular activities and financial commitments, Seaview Resort might use strong cash flow prediction. They should </w:t>
      </w:r>
      <w:proofErr w:type="spellStart"/>
      <w:r>
        <w:rPr>
          <w:rFonts w:cs="Times New Roman"/>
          <w:szCs w:val="24"/>
        </w:rPr>
        <w:t>analyse</w:t>
      </w:r>
      <w:proofErr w:type="spellEnd"/>
      <w:r>
        <w:rPr>
          <w:rFonts w:cs="Times New Roman"/>
          <w:szCs w:val="24"/>
        </w:rPr>
        <w:t xml:space="preserve"> the debt arrangement and refinance to cut interest costs and boost cash flow (</w:t>
      </w:r>
      <w:proofErr w:type="spellStart"/>
      <w:r>
        <w:rPr>
          <w:rFonts w:cs="Times New Roman"/>
          <w:szCs w:val="24"/>
        </w:rPr>
        <w:t>Faello</w:t>
      </w:r>
      <w:proofErr w:type="spellEnd"/>
      <w:r>
        <w:rPr>
          <w:rFonts w:cs="Times New Roman"/>
          <w:szCs w:val="24"/>
        </w:rPr>
        <w:t>, 2015). Additionally, capital investments must support the resort's tactical objectives and generate income or reduce costs (</w:t>
      </w:r>
      <w:proofErr w:type="spellStart"/>
      <w:r>
        <w:rPr>
          <w:rFonts w:cs="Times New Roman"/>
          <w:szCs w:val="24"/>
        </w:rPr>
        <w:t>Poldrugovac</w:t>
      </w:r>
      <w:proofErr w:type="spellEnd"/>
      <w:r>
        <w:rPr>
          <w:rFonts w:cs="Times New Roman"/>
          <w:szCs w:val="24"/>
        </w:rPr>
        <w:t xml:space="preserve">, </w:t>
      </w:r>
      <w:proofErr w:type="spellStart"/>
      <w:r>
        <w:rPr>
          <w:rFonts w:cs="Times New Roman"/>
          <w:szCs w:val="24"/>
        </w:rPr>
        <w:t>Tekavcic</w:t>
      </w:r>
      <w:proofErr w:type="spellEnd"/>
      <w:r>
        <w:rPr>
          <w:rFonts w:cs="Times New Roman"/>
          <w:szCs w:val="24"/>
        </w:rPr>
        <w:t xml:space="preserve"> and Jankovic, 2016).</w:t>
      </w:r>
    </w:p>
    <w:p w14:paraId="26E3DA2B" w14:textId="77777777" w:rsidR="00F74C0E" w:rsidRDefault="00E43C4C" w:rsidP="009C3767">
      <w:pPr>
        <w:ind w:left="720"/>
        <w:rPr>
          <w:rFonts w:cs="Times New Roman"/>
          <w:szCs w:val="24"/>
        </w:rPr>
      </w:pPr>
      <w:r>
        <w:rPr>
          <w:rFonts w:cs="Times New Roman"/>
          <w:szCs w:val="24"/>
        </w:rPr>
        <w:t>To carry out this thorough turnaround approach, strong management, good communication, and continual improvement are essential.</w:t>
      </w:r>
    </w:p>
    <w:p w14:paraId="07429523" w14:textId="77777777" w:rsidR="009C3767" w:rsidRDefault="009C3767" w:rsidP="009C3767">
      <w:bookmarkStart w:id="12" w:name="_Toc150120590"/>
    </w:p>
    <w:p w14:paraId="211D8CDB" w14:textId="77777777" w:rsidR="009C3767" w:rsidRDefault="009C3767" w:rsidP="009C3767"/>
    <w:p w14:paraId="00C7A93D" w14:textId="77777777" w:rsidR="009C3767" w:rsidRDefault="009C3767" w:rsidP="009C3767"/>
    <w:p w14:paraId="4BE306C0" w14:textId="77777777" w:rsidR="009C3767" w:rsidRDefault="009C3767" w:rsidP="009C3767"/>
    <w:p w14:paraId="50AE0575" w14:textId="77777777" w:rsidR="009C3767" w:rsidRDefault="009C3767" w:rsidP="009C3767"/>
    <w:p w14:paraId="06B774FD" w14:textId="77777777" w:rsidR="009C3767" w:rsidRDefault="009C3767" w:rsidP="009C3767"/>
    <w:p w14:paraId="40869B24" w14:textId="77777777" w:rsidR="009C3767" w:rsidRDefault="009C3767" w:rsidP="009C3767"/>
    <w:p w14:paraId="534BD740" w14:textId="77777777" w:rsidR="009C3767" w:rsidRDefault="009C3767" w:rsidP="009C3767"/>
    <w:p w14:paraId="33465E9F" w14:textId="1F8B7F37" w:rsidR="00F74C0E" w:rsidRPr="009C3767" w:rsidRDefault="009C3767" w:rsidP="009C3767">
      <w:pPr>
        <w:rPr>
          <w:rFonts w:eastAsiaTheme="majorEastAsia" w:cs="Times New Roman"/>
          <w:b/>
          <w:bCs/>
          <w:szCs w:val="24"/>
        </w:rPr>
      </w:pPr>
      <w:r w:rsidRPr="009C3767">
        <w:rPr>
          <w:b/>
          <w:bCs/>
        </w:rPr>
        <w:lastRenderedPageBreak/>
        <w:t>(H)</w:t>
      </w:r>
      <w:r w:rsidRPr="009C3767">
        <w:rPr>
          <w:b/>
          <w:bCs/>
        </w:rPr>
        <w:tab/>
      </w:r>
      <w:r w:rsidR="00E43C4C" w:rsidRPr="009C3767">
        <w:rPr>
          <w:rFonts w:cs="Times New Roman"/>
          <w:b/>
          <w:bCs/>
          <w:szCs w:val="24"/>
        </w:rPr>
        <w:t>F</w:t>
      </w:r>
      <w:bookmarkEnd w:id="12"/>
      <w:r w:rsidRPr="009C3767">
        <w:rPr>
          <w:rFonts w:cs="Times New Roman"/>
          <w:b/>
          <w:bCs/>
          <w:szCs w:val="24"/>
        </w:rPr>
        <w:t>INANCIAKL PROJECTIONS</w:t>
      </w:r>
    </w:p>
    <w:p w14:paraId="14BA6546" w14:textId="77777777" w:rsidR="009C3767" w:rsidRDefault="009C3767" w:rsidP="009C3767">
      <w:pPr>
        <w:ind w:left="720"/>
        <w:rPr>
          <w:rFonts w:cs="Times New Roman"/>
          <w:szCs w:val="24"/>
        </w:rPr>
      </w:pPr>
    </w:p>
    <w:p w14:paraId="2DA8C058" w14:textId="459C356D" w:rsidR="00F74C0E" w:rsidRDefault="00E43C4C" w:rsidP="009C3767">
      <w:pPr>
        <w:ind w:left="720"/>
        <w:rPr>
          <w:rFonts w:cs="Times New Roman"/>
          <w:szCs w:val="24"/>
        </w:rPr>
      </w:pPr>
      <w:r>
        <w:rPr>
          <w:rFonts w:cs="Times New Roman"/>
          <w:szCs w:val="24"/>
        </w:rPr>
        <w:t>A</w:t>
      </w:r>
      <w:r>
        <w:rPr>
          <w:rFonts w:cs="Times New Roman"/>
          <w:szCs w:val="24"/>
        </w:rPr>
        <w:t xml:space="preserve">fter adopting the turnaround strategy, we will project income statements, balance </w:t>
      </w:r>
      <w:r>
        <w:rPr>
          <w:rFonts w:cs="Times New Roman"/>
          <w:szCs w:val="24"/>
        </w:rPr>
        <w:t>sheets, and cash flow statements for Seaview Resort over the following four years (2023-2026).</w:t>
      </w:r>
    </w:p>
    <w:p w14:paraId="3DE7CDDB" w14:textId="77777777" w:rsidR="00F74C0E" w:rsidRDefault="00E43C4C">
      <w:pPr>
        <w:keepNext/>
        <w:jc w:val="center"/>
        <w:rPr>
          <w:rFonts w:cs="Times New Roman"/>
          <w:szCs w:val="24"/>
        </w:rPr>
      </w:pPr>
      <w:r>
        <w:rPr>
          <w:noProof/>
        </w:rPr>
        <w:drawing>
          <wp:anchor distT="0" distB="0" distL="114300" distR="114300" simplePos="0" relativeHeight="251658240" behindDoc="1" locked="0" layoutInCell="1" allowOverlap="1" wp14:anchorId="35AD7451" wp14:editId="60348395">
            <wp:simplePos x="0" y="0"/>
            <wp:positionH relativeFrom="column">
              <wp:posOffset>717550</wp:posOffset>
            </wp:positionH>
            <wp:positionV relativeFrom="paragraph">
              <wp:posOffset>116840</wp:posOffset>
            </wp:positionV>
            <wp:extent cx="5010150" cy="1962150"/>
            <wp:effectExtent l="0" t="0" r="0" b="0"/>
            <wp:wrapNone/>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5010150" cy="1962150"/>
                    </a:xfrm>
                    <a:prstGeom prst="rect">
                      <a:avLst/>
                    </a:prstGeom>
                  </pic:spPr>
                </pic:pic>
              </a:graphicData>
            </a:graphic>
          </wp:anchor>
        </w:drawing>
      </w:r>
    </w:p>
    <w:p w14:paraId="08F2D915" w14:textId="77777777" w:rsidR="009C3767" w:rsidRDefault="009C3767">
      <w:pPr>
        <w:pStyle w:val="caption1"/>
        <w:spacing w:line="360" w:lineRule="auto"/>
        <w:jc w:val="center"/>
        <w:rPr>
          <w:rFonts w:cs="Times New Roman"/>
          <w:b w:val="0"/>
          <w:i/>
          <w:color w:val="auto"/>
          <w:sz w:val="24"/>
          <w:szCs w:val="24"/>
        </w:rPr>
      </w:pPr>
    </w:p>
    <w:p w14:paraId="01041DD5" w14:textId="77777777" w:rsidR="009C3767" w:rsidRDefault="009C3767">
      <w:pPr>
        <w:pStyle w:val="caption1"/>
        <w:spacing w:line="360" w:lineRule="auto"/>
        <w:jc w:val="center"/>
        <w:rPr>
          <w:rFonts w:cs="Times New Roman"/>
          <w:b w:val="0"/>
          <w:i/>
          <w:color w:val="auto"/>
          <w:sz w:val="24"/>
          <w:szCs w:val="24"/>
        </w:rPr>
      </w:pPr>
    </w:p>
    <w:p w14:paraId="1013A9E9" w14:textId="77777777" w:rsidR="009C3767" w:rsidRDefault="009C3767">
      <w:pPr>
        <w:pStyle w:val="caption1"/>
        <w:spacing w:line="360" w:lineRule="auto"/>
        <w:jc w:val="center"/>
        <w:rPr>
          <w:rFonts w:cs="Times New Roman"/>
          <w:b w:val="0"/>
          <w:i/>
          <w:color w:val="auto"/>
          <w:sz w:val="24"/>
          <w:szCs w:val="24"/>
        </w:rPr>
      </w:pPr>
    </w:p>
    <w:p w14:paraId="489D4BA2" w14:textId="77777777" w:rsidR="009C3767" w:rsidRDefault="009C3767">
      <w:pPr>
        <w:pStyle w:val="caption1"/>
        <w:spacing w:line="360" w:lineRule="auto"/>
        <w:jc w:val="center"/>
        <w:rPr>
          <w:rFonts w:cs="Times New Roman"/>
          <w:b w:val="0"/>
          <w:i/>
          <w:color w:val="auto"/>
          <w:sz w:val="24"/>
          <w:szCs w:val="24"/>
        </w:rPr>
      </w:pPr>
    </w:p>
    <w:p w14:paraId="14E967F7" w14:textId="77777777" w:rsidR="009C3767" w:rsidRDefault="009C3767">
      <w:pPr>
        <w:pStyle w:val="caption1"/>
        <w:spacing w:line="360" w:lineRule="auto"/>
        <w:jc w:val="center"/>
        <w:rPr>
          <w:rFonts w:cs="Times New Roman"/>
          <w:b w:val="0"/>
          <w:i/>
          <w:color w:val="auto"/>
          <w:sz w:val="24"/>
          <w:szCs w:val="24"/>
        </w:rPr>
      </w:pPr>
    </w:p>
    <w:p w14:paraId="73BD6FDC" w14:textId="77777777" w:rsidR="009C3767" w:rsidRDefault="009C3767">
      <w:pPr>
        <w:pStyle w:val="caption1"/>
        <w:spacing w:line="360" w:lineRule="auto"/>
        <w:jc w:val="center"/>
        <w:rPr>
          <w:rFonts w:cs="Times New Roman"/>
          <w:b w:val="0"/>
          <w:i/>
          <w:color w:val="auto"/>
          <w:sz w:val="24"/>
          <w:szCs w:val="24"/>
        </w:rPr>
      </w:pPr>
    </w:p>
    <w:p w14:paraId="00D114E4" w14:textId="594629C6" w:rsidR="00F74C0E" w:rsidRDefault="00E43C4C">
      <w:pPr>
        <w:pStyle w:val="caption1"/>
        <w:spacing w:line="360" w:lineRule="auto"/>
        <w:jc w:val="center"/>
        <w:rPr>
          <w:rFonts w:cs="Times New Roman"/>
          <w:b w:val="0"/>
          <w:i/>
          <w:color w:val="auto"/>
          <w:sz w:val="24"/>
          <w:szCs w:val="24"/>
        </w:rPr>
      </w:pPr>
      <w:r>
        <w:rPr>
          <w:rFonts w:cs="Times New Roman"/>
          <w:b w:val="0"/>
          <w:i/>
          <w:color w:val="auto"/>
          <w:sz w:val="24"/>
          <w:szCs w:val="24"/>
        </w:rPr>
        <w:t xml:space="preserve">Figure </w:t>
      </w:r>
      <w:r>
        <w:rPr>
          <w:rFonts w:cs="Times New Roman"/>
          <w:b w:val="0"/>
          <w:i/>
          <w:color w:val="auto"/>
          <w:sz w:val="24"/>
          <w:szCs w:val="24"/>
        </w:rPr>
        <w:fldChar w:fldCharType="begin"/>
      </w:r>
      <w:r>
        <w:rPr>
          <w:rFonts w:cs="Times New Roman"/>
          <w:b w:val="0"/>
          <w:i/>
          <w:color w:val="auto"/>
          <w:sz w:val="24"/>
          <w:szCs w:val="24"/>
        </w:rPr>
        <w:instrText xml:space="preserve"> SEQ Figure \* ARABIC </w:instrText>
      </w:r>
      <w:r>
        <w:rPr>
          <w:rFonts w:cs="Times New Roman"/>
          <w:b w:val="0"/>
          <w:i/>
          <w:color w:val="auto"/>
          <w:sz w:val="24"/>
          <w:szCs w:val="24"/>
        </w:rPr>
        <w:fldChar w:fldCharType="separate"/>
      </w:r>
      <w:r>
        <w:rPr>
          <w:rFonts w:cs="Times New Roman"/>
          <w:b w:val="0"/>
          <w:i/>
          <w:color w:val="auto"/>
          <w:sz w:val="24"/>
          <w:szCs w:val="24"/>
        </w:rPr>
        <w:t>2</w:t>
      </w:r>
      <w:r>
        <w:rPr>
          <w:rFonts w:cs="Times New Roman"/>
          <w:b w:val="0"/>
          <w:i/>
          <w:color w:val="auto"/>
          <w:sz w:val="24"/>
          <w:szCs w:val="24"/>
        </w:rPr>
        <w:fldChar w:fldCharType="end"/>
      </w:r>
      <w:r>
        <w:rPr>
          <w:rFonts w:cs="Times New Roman"/>
          <w:b w:val="0"/>
          <w:i/>
          <w:color w:val="auto"/>
          <w:sz w:val="24"/>
          <w:szCs w:val="24"/>
        </w:rPr>
        <w:t>: Projection of Income Statement</w:t>
      </w:r>
    </w:p>
    <w:p w14:paraId="6E9D6574" w14:textId="77777777" w:rsidR="009C3767" w:rsidRDefault="009C3767" w:rsidP="009C3767"/>
    <w:p w14:paraId="5FA9CA94" w14:textId="77777777" w:rsidR="009C3767" w:rsidRDefault="009C3767" w:rsidP="009C3767"/>
    <w:p w14:paraId="59CBA947" w14:textId="77777777" w:rsidR="009C3767" w:rsidRDefault="009C3767" w:rsidP="009C3767"/>
    <w:p w14:paraId="62F691E0" w14:textId="77777777" w:rsidR="009C3767" w:rsidRDefault="009C3767" w:rsidP="009C3767"/>
    <w:p w14:paraId="4D13A9A6" w14:textId="77777777" w:rsidR="009C3767" w:rsidRDefault="009C3767" w:rsidP="009C3767"/>
    <w:p w14:paraId="30F95BB8" w14:textId="77777777" w:rsidR="009C3767" w:rsidRDefault="009C3767" w:rsidP="009C3767"/>
    <w:p w14:paraId="66046637" w14:textId="77777777" w:rsidR="009C3767" w:rsidRPr="009C3767" w:rsidRDefault="009C3767" w:rsidP="009C3767"/>
    <w:p w14:paraId="701B297F" w14:textId="77777777" w:rsidR="00F74C0E" w:rsidRDefault="00E43C4C">
      <w:pPr>
        <w:keepNext/>
        <w:jc w:val="center"/>
        <w:rPr>
          <w:rFonts w:cs="Times New Roman"/>
          <w:szCs w:val="24"/>
        </w:rPr>
      </w:pPr>
      <w:r>
        <w:rPr>
          <w:noProof/>
        </w:rPr>
        <w:lastRenderedPageBreak/>
        <w:drawing>
          <wp:inline distT="0" distB="0" distL="0" distR="0" wp14:anchorId="6582026C" wp14:editId="47A3C6E5">
            <wp:extent cx="5057775" cy="2486025"/>
            <wp:effectExtent l="0" t="0" r="0" b="0"/>
            <wp:docPr id="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
                    <pic:cNvPicPr>
                      <a:picLocks noChangeAspect="1" noChangeArrowheads="1"/>
                    </pic:cNvPicPr>
                  </pic:nvPicPr>
                  <pic:blipFill>
                    <a:blip r:embed="rId16"/>
                    <a:stretch>
                      <a:fillRect/>
                    </a:stretch>
                  </pic:blipFill>
                  <pic:spPr bwMode="auto">
                    <a:xfrm>
                      <a:off x="0" y="0"/>
                      <a:ext cx="5057775" cy="2486025"/>
                    </a:xfrm>
                    <a:prstGeom prst="rect">
                      <a:avLst/>
                    </a:prstGeom>
                  </pic:spPr>
                </pic:pic>
              </a:graphicData>
            </a:graphic>
          </wp:inline>
        </w:drawing>
      </w:r>
    </w:p>
    <w:p w14:paraId="5D13CF98" w14:textId="77777777" w:rsidR="00F74C0E" w:rsidRDefault="00E43C4C">
      <w:pPr>
        <w:pStyle w:val="caption1"/>
        <w:spacing w:line="360" w:lineRule="auto"/>
        <w:jc w:val="center"/>
        <w:rPr>
          <w:rFonts w:cs="Times New Roman"/>
          <w:b w:val="0"/>
          <w:i/>
          <w:color w:val="auto"/>
          <w:sz w:val="24"/>
          <w:szCs w:val="24"/>
        </w:rPr>
      </w:pPr>
      <w:r>
        <w:rPr>
          <w:rFonts w:cs="Times New Roman"/>
          <w:b w:val="0"/>
          <w:i/>
          <w:color w:val="auto"/>
          <w:sz w:val="24"/>
          <w:szCs w:val="24"/>
        </w:rPr>
        <w:t xml:space="preserve">Figure </w:t>
      </w:r>
      <w:r>
        <w:rPr>
          <w:rFonts w:cs="Times New Roman"/>
          <w:b w:val="0"/>
          <w:i/>
          <w:color w:val="auto"/>
          <w:sz w:val="24"/>
          <w:szCs w:val="24"/>
        </w:rPr>
        <w:fldChar w:fldCharType="begin"/>
      </w:r>
      <w:r>
        <w:rPr>
          <w:rFonts w:cs="Times New Roman"/>
          <w:b w:val="0"/>
          <w:i/>
          <w:color w:val="auto"/>
          <w:sz w:val="24"/>
          <w:szCs w:val="24"/>
        </w:rPr>
        <w:instrText xml:space="preserve"> SEQ Figure \* ARABIC </w:instrText>
      </w:r>
      <w:r>
        <w:rPr>
          <w:rFonts w:cs="Times New Roman"/>
          <w:b w:val="0"/>
          <w:i/>
          <w:color w:val="auto"/>
          <w:sz w:val="24"/>
          <w:szCs w:val="24"/>
        </w:rPr>
        <w:fldChar w:fldCharType="separate"/>
      </w:r>
      <w:r>
        <w:rPr>
          <w:rFonts w:cs="Times New Roman"/>
          <w:b w:val="0"/>
          <w:i/>
          <w:color w:val="auto"/>
          <w:sz w:val="24"/>
          <w:szCs w:val="24"/>
        </w:rPr>
        <w:t>3</w:t>
      </w:r>
      <w:r>
        <w:rPr>
          <w:rFonts w:cs="Times New Roman"/>
          <w:b w:val="0"/>
          <w:i/>
          <w:color w:val="auto"/>
          <w:sz w:val="24"/>
          <w:szCs w:val="24"/>
        </w:rPr>
        <w:fldChar w:fldCharType="end"/>
      </w:r>
      <w:r>
        <w:rPr>
          <w:rFonts w:cs="Times New Roman"/>
          <w:b w:val="0"/>
          <w:i/>
          <w:color w:val="auto"/>
          <w:sz w:val="24"/>
          <w:szCs w:val="24"/>
        </w:rPr>
        <w:t>: Projection of Balance Sheet</w:t>
      </w:r>
    </w:p>
    <w:p w14:paraId="5C0FD328" w14:textId="77777777" w:rsidR="00F74C0E" w:rsidRDefault="00E43C4C">
      <w:pPr>
        <w:keepNext/>
        <w:jc w:val="center"/>
        <w:rPr>
          <w:rFonts w:cs="Times New Roman"/>
          <w:szCs w:val="24"/>
        </w:rPr>
      </w:pPr>
      <w:r>
        <w:rPr>
          <w:noProof/>
        </w:rPr>
        <w:drawing>
          <wp:inline distT="0" distB="0" distL="0" distR="0" wp14:anchorId="71121AFA" wp14:editId="5EA1D637">
            <wp:extent cx="5172075" cy="1399540"/>
            <wp:effectExtent l="0" t="0" r="0" b="0"/>
            <wp:docPr id="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3"/>
                    <pic:cNvPicPr>
                      <a:picLocks noChangeAspect="1" noChangeArrowheads="1"/>
                    </pic:cNvPicPr>
                  </pic:nvPicPr>
                  <pic:blipFill>
                    <a:blip r:embed="rId17"/>
                    <a:stretch>
                      <a:fillRect/>
                    </a:stretch>
                  </pic:blipFill>
                  <pic:spPr bwMode="auto">
                    <a:xfrm>
                      <a:off x="0" y="0"/>
                      <a:ext cx="5172075" cy="1399540"/>
                    </a:xfrm>
                    <a:prstGeom prst="rect">
                      <a:avLst/>
                    </a:prstGeom>
                  </pic:spPr>
                </pic:pic>
              </a:graphicData>
            </a:graphic>
          </wp:inline>
        </w:drawing>
      </w:r>
    </w:p>
    <w:p w14:paraId="662496AC" w14:textId="77777777" w:rsidR="00F74C0E" w:rsidRDefault="00E43C4C">
      <w:pPr>
        <w:pStyle w:val="caption1"/>
        <w:spacing w:line="360" w:lineRule="auto"/>
        <w:jc w:val="center"/>
        <w:rPr>
          <w:rFonts w:cs="Times New Roman"/>
          <w:b w:val="0"/>
          <w:i/>
          <w:color w:val="auto"/>
          <w:sz w:val="24"/>
          <w:szCs w:val="24"/>
        </w:rPr>
      </w:pPr>
      <w:r>
        <w:rPr>
          <w:rFonts w:cs="Times New Roman"/>
          <w:b w:val="0"/>
          <w:i/>
          <w:color w:val="auto"/>
          <w:sz w:val="24"/>
          <w:szCs w:val="24"/>
        </w:rPr>
        <w:t xml:space="preserve">Figure </w:t>
      </w:r>
      <w:r>
        <w:rPr>
          <w:rFonts w:cs="Times New Roman"/>
          <w:b w:val="0"/>
          <w:i/>
          <w:color w:val="auto"/>
          <w:sz w:val="24"/>
          <w:szCs w:val="24"/>
        </w:rPr>
        <w:fldChar w:fldCharType="begin"/>
      </w:r>
      <w:r>
        <w:rPr>
          <w:rFonts w:cs="Times New Roman"/>
          <w:b w:val="0"/>
          <w:i/>
          <w:color w:val="auto"/>
          <w:sz w:val="24"/>
          <w:szCs w:val="24"/>
        </w:rPr>
        <w:instrText xml:space="preserve"> SEQ Figure \* ARABIC </w:instrText>
      </w:r>
      <w:r>
        <w:rPr>
          <w:rFonts w:cs="Times New Roman"/>
          <w:b w:val="0"/>
          <w:i/>
          <w:color w:val="auto"/>
          <w:sz w:val="24"/>
          <w:szCs w:val="24"/>
        </w:rPr>
        <w:fldChar w:fldCharType="separate"/>
      </w:r>
      <w:r>
        <w:rPr>
          <w:rFonts w:cs="Times New Roman"/>
          <w:b w:val="0"/>
          <w:i/>
          <w:color w:val="auto"/>
          <w:sz w:val="24"/>
          <w:szCs w:val="24"/>
        </w:rPr>
        <w:t>4</w:t>
      </w:r>
      <w:r>
        <w:rPr>
          <w:rFonts w:cs="Times New Roman"/>
          <w:b w:val="0"/>
          <w:i/>
          <w:color w:val="auto"/>
          <w:sz w:val="24"/>
          <w:szCs w:val="24"/>
        </w:rPr>
        <w:fldChar w:fldCharType="end"/>
      </w:r>
      <w:r>
        <w:rPr>
          <w:rFonts w:cs="Times New Roman"/>
          <w:b w:val="0"/>
          <w:i/>
          <w:color w:val="auto"/>
          <w:sz w:val="24"/>
          <w:szCs w:val="24"/>
        </w:rPr>
        <w:t>: Projection of Cash flow statement</w:t>
      </w:r>
    </w:p>
    <w:p w14:paraId="3E0E87EF" w14:textId="77777777" w:rsidR="009C3767" w:rsidRDefault="009C3767">
      <w:pPr>
        <w:rPr>
          <w:rFonts w:cs="Times New Roman"/>
          <w:szCs w:val="24"/>
        </w:rPr>
      </w:pPr>
    </w:p>
    <w:p w14:paraId="24B528F7" w14:textId="59A8DC0B" w:rsidR="00F74C0E" w:rsidRDefault="00E43C4C" w:rsidP="009C3767">
      <w:pPr>
        <w:ind w:left="720"/>
        <w:rPr>
          <w:rFonts w:cs="Times New Roman"/>
          <w:szCs w:val="24"/>
        </w:rPr>
      </w:pPr>
      <w:r>
        <w:rPr>
          <w:rFonts w:cs="Times New Roman"/>
          <w:szCs w:val="24"/>
        </w:rPr>
        <w:t>Financial projections show Seaview Resort's predicted performance after the turnaround approach. Thus, these projections must be monitored and updated based on efficiency, market circumstances, and plans for turnaround improvements.</w:t>
      </w:r>
    </w:p>
    <w:p w14:paraId="49685F84" w14:textId="6534259E" w:rsidR="00F74C0E" w:rsidRPr="009C3767" w:rsidRDefault="00E43C4C" w:rsidP="009C3767">
      <w:pPr>
        <w:rPr>
          <w:rFonts w:eastAsiaTheme="majorEastAsia" w:cs="Times New Roman"/>
          <w:b/>
          <w:bCs/>
          <w:szCs w:val="24"/>
        </w:rPr>
      </w:pPr>
      <w:r>
        <w:br w:type="page"/>
      </w:r>
      <w:bookmarkStart w:id="13" w:name="_Toc150120591"/>
      <w:r w:rsidR="009C3767" w:rsidRPr="009C3767">
        <w:rPr>
          <w:b/>
          <w:bCs/>
        </w:rPr>
        <w:lastRenderedPageBreak/>
        <w:t xml:space="preserve">(I) </w:t>
      </w:r>
      <w:r w:rsidR="009C3767" w:rsidRPr="009C3767">
        <w:rPr>
          <w:b/>
          <w:bCs/>
        </w:rPr>
        <w:tab/>
      </w:r>
      <w:r w:rsidRPr="009C3767">
        <w:rPr>
          <w:rFonts w:cs="Times New Roman"/>
          <w:b/>
          <w:bCs/>
          <w:szCs w:val="24"/>
        </w:rPr>
        <w:t>R</w:t>
      </w:r>
      <w:bookmarkEnd w:id="13"/>
      <w:r w:rsidR="009C3767">
        <w:rPr>
          <w:rFonts w:cs="Times New Roman"/>
          <w:b/>
          <w:bCs/>
          <w:szCs w:val="24"/>
        </w:rPr>
        <w:t>ISK ASSESSMENT</w:t>
      </w:r>
    </w:p>
    <w:p w14:paraId="793BAD8E" w14:textId="77777777" w:rsidR="009C3767" w:rsidRDefault="009C3767" w:rsidP="009C3767">
      <w:pPr>
        <w:ind w:left="720"/>
        <w:rPr>
          <w:rFonts w:cs="Times New Roman"/>
          <w:szCs w:val="24"/>
        </w:rPr>
      </w:pPr>
    </w:p>
    <w:p w14:paraId="180D9556" w14:textId="5C26BEFC" w:rsidR="009C3767" w:rsidRDefault="00E43C4C" w:rsidP="009C3767">
      <w:pPr>
        <w:ind w:left="720"/>
        <w:rPr>
          <w:rFonts w:cs="Times New Roman"/>
          <w:szCs w:val="24"/>
        </w:rPr>
      </w:pPr>
      <w:r>
        <w:rPr>
          <w:rFonts w:cs="Times New Roman"/>
          <w:szCs w:val="24"/>
        </w:rPr>
        <w:t>T</w:t>
      </w:r>
      <w:r>
        <w:rPr>
          <w:rFonts w:cs="Times New Roman"/>
          <w:szCs w:val="24"/>
        </w:rPr>
        <w:t>here are risks as well as challenges that could arise throughout the implementation of the Seaview Resort turnaround strategy. Here are some major risks and the plans that will be used to reduce them:</w:t>
      </w:r>
    </w:p>
    <w:p w14:paraId="607CEBDB" w14:textId="77777777" w:rsidR="00F74C0E" w:rsidRDefault="00E43C4C">
      <w:pPr>
        <w:pStyle w:val="ListParagraph"/>
        <w:numPr>
          <w:ilvl w:val="0"/>
          <w:numId w:val="4"/>
        </w:numPr>
        <w:rPr>
          <w:rFonts w:cs="Times New Roman"/>
          <w:szCs w:val="24"/>
        </w:rPr>
      </w:pPr>
      <w:r>
        <w:rPr>
          <w:rFonts w:cs="Times New Roman"/>
          <w:b/>
          <w:szCs w:val="24"/>
        </w:rPr>
        <w:t>Competition within the Market:</w:t>
      </w:r>
      <w:r>
        <w:rPr>
          <w:rFonts w:cs="Times New Roman"/>
          <w:szCs w:val="24"/>
        </w:rPr>
        <w:t xml:space="preserve"> Higher occupancy rates and purchasing power can be affected by the number of other lodging options within the area (</w:t>
      </w:r>
      <w:proofErr w:type="spellStart"/>
      <w:r>
        <w:rPr>
          <w:rFonts w:cs="Times New Roman"/>
          <w:szCs w:val="24"/>
        </w:rPr>
        <w:t>Tangpong</w:t>
      </w:r>
      <w:proofErr w:type="spellEnd"/>
      <w:r>
        <w:rPr>
          <w:rFonts w:cs="Times New Roman"/>
          <w:szCs w:val="24"/>
        </w:rPr>
        <w:t xml:space="preserve">, Abebe and Li, 2015). To reduce this risk, they can perform market analysis to develop distinctive selling features and focus on specific customer categories, monitor competition strategies, and change offerings and prices. </w:t>
      </w:r>
    </w:p>
    <w:p w14:paraId="3371188F" w14:textId="77777777" w:rsidR="00F74C0E" w:rsidRDefault="00E43C4C">
      <w:pPr>
        <w:pStyle w:val="ListParagraph"/>
        <w:numPr>
          <w:ilvl w:val="0"/>
          <w:numId w:val="4"/>
        </w:numPr>
        <w:rPr>
          <w:rFonts w:cs="Times New Roman"/>
          <w:szCs w:val="24"/>
        </w:rPr>
      </w:pPr>
      <w:r>
        <w:rPr>
          <w:rFonts w:cs="Times New Roman"/>
          <w:b/>
          <w:szCs w:val="24"/>
        </w:rPr>
        <w:t>Economic Situation:</w:t>
      </w:r>
      <w:r>
        <w:rPr>
          <w:rFonts w:cs="Times New Roman"/>
          <w:szCs w:val="24"/>
        </w:rPr>
        <w:t xml:space="preserve"> Hotel demand may drop during economic crises or changes due to consumer vacations and other spending (Kim and Kim, 2015). Seaview Resort can diversify its consumer base by targeting diverse market niches and building emergency strategies and cost-saving initiatives to protect revenue throughout times of recession. </w:t>
      </w:r>
    </w:p>
    <w:p w14:paraId="03217898" w14:textId="77777777" w:rsidR="009C3767" w:rsidRDefault="00E43C4C" w:rsidP="009C3767">
      <w:pPr>
        <w:pStyle w:val="ListParagraph"/>
        <w:numPr>
          <w:ilvl w:val="0"/>
          <w:numId w:val="4"/>
        </w:numPr>
        <w:rPr>
          <w:rFonts w:cs="Times New Roman"/>
          <w:szCs w:val="24"/>
        </w:rPr>
      </w:pPr>
      <w:r>
        <w:rPr>
          <w:rFonts w:cs="Times New Roman"/>
          <w:b/>
          <w:szCs w:val="24"/>
        </w:rPr>
        <w:t>Cash-Flow Limitations:</w:t>
      </w:r>
      <w:r>
        <w:rPr>
          <w:rFonts w:cs="Times New Roman"/>
          <w:szCs w:val="24"/>
        </w:rPr>
        <w:t xml:space="preserve"> Cash flow is inadequate to sustain both the turnaround approach and current operations (Qiong, 2022). To mitigate this risk, Seaview Resort must establish an in-depth cash flow prediction system and adopt cost management strategies to maximize expenditures and revenue generation. </w:t>
      </w:r>
      <w:bookmarkStart w:id="14" w:name="_Toc150120592"/>
    </w:p>
    <w:p w14:paraId="4890199B" w14:textId="77777777" w:rsidR="009C3767" w:rsidRDefault="009C3767" w:rsidP="009C3767">
      <w:pPr>
        <w:rPr>
          <w:rFonts w:cs="Times New Roman"/>
          <w:szCs w:val="24"/>
        </w:rPr>
      </w:pPr>
    </w:p>
    <w:p w14:paraId="5C1B9465" w14:textId="77777777" w:rsidR="009C3767" w:rsidRDefault="009C3767" w:rsidP="009C3767">
      <w:pPr>
        <w:rPr>
          <w:rFonts w:cs="Times New Roman"/>
          <w:szCs w:val="24"/>
        </w:rPr>
      </w:pPr>
    </w:p>
    <w:p w14:paraId="3A72FB78" w14:textId="77777777" w:rsidR="009C3767" w:rsidRDefault="009C3767" w:rsidP="009C3767">
      <w:pPr>
        <w:rPr>
          <w:rFonts w:cs="Times New Roman"/>
          <w:szCs w:val="24"/>
        </w:rPr>
      </w:pPr>
    </w:p>
    <w:p w14:paraId="1459F573" w14:textId="77777777" w:rsidR="009C3767" w:rsidRDefault="009C3767" w:rsidP="009C3767">
      <w:pPr>
        <w:rPr>
          <w:rFonts w:cs="Times New Roman"/>
          <w:szCs w:val="24"/>
        </w:rPr>
      </w:pPr>
    </w:p>
    <w:p w14:paraId="16DE74AF" w14:textId="77777777" w:rsidR="009C3767" w:rsidRDefault="009C3767" w:rsidP="009C3767">
      <w:pPr>
        <w:rPr>
          <w:rFonts w:cs="Times New Roman"/>
          <w:szCs w:val="24"/>
        </w:rPr>
      </w:pPr>
    </w:p>
    <w:p w14:paraId="7CB6657E" w14:textId="77777777" w:rsidR="009C3767" w:rsidRDefault="009C3767" w:rsidP="009C3767">
      <w:pPr>
        <w:rPr>
          <w:rFonts w:cs="Times New Roman"/>
          <w:szCs w:val="24"/>
        </w:rPr>
      </w:pPr>
    </w:p>
    <w:p w14:paraId="20944B54" w14:textId="77777777" w:rsidR="009C3767" w:rsidRDefault="009C3767" w:rsidP="009C3767">
      <w:pPr>
        <w:rPr>
          <w:rFonts w:cs="Times New Roman"/>
          <w:szCs w:val="24"/>
        </w:rPr>
      </w:pPr>
    </w:p>
    <w:p w14:paraId="39EC3F9A" w14:textId="77777777" w:rsidR="009C3767" w:rsidRDefault="009C3767" w:rsidP="009C3767">
      <w:pPr>
        <w:rPr>
          <w:rFonts w:cs="Times New Roman"/>
          <w:szCs w:val="24"/>
        </w:rPr>
      </w:pPr>
    </w:p>
    <w:p w14:paraId="2EF12886" w14:textId="77777777" w:rsidR="009C3767" w:rsidRPr="009C3767" w:rsidRDefault="009C3767" w:rsidP="009C3767">
      <w:pPr>
        <w:rPr>
          <w:rFonts w:cs="Times New Roman"/>
          <w:szCs w:val="24"/>
        </w:rPr>
      </w:pPr>
    </w:p>
    <w:p w14:paraId="5859324B" w14:textId="34BC361C" w:rsidR="00F74C0E" w:rsidRDefault="009C3767" w:rsidP="009C3767">
      <w:pPr>
        <w:rPr>
          <w:rFonts w:cs="Times New Roman"/>
          <w:b/>
          <w:bCs/>
          <w:szCs w:val="24"/>
        </w:rPr>
      </w:pPr>
      <w:r w:rsidRPr="009C3767">
        <w:rPr>
          <w:rFonts w:cs="Times New Roman"/>
          <w:b/>
          <w:bCs/>
          <w:szCs w:val="24"/>
        </w:rPr>
        <w:lastRenderedPageBreak/>
        <w:t xml:space="preserve">(J) </w:t>
      </w:r>
      <w:r w:rsidRPr="009C3767">
        <w:rPr>
          <w:rFonts w:cs="Times New Roman"/>
          <w:b/>
          <w:bCs/>
          <w:szCs w:val="24"/>
        </w:rPr>
        <w:tab/>
      </w:r>
      <w:r w:rsidR="00E43C4C" w:rsidRPr="009C3767">
        <w:rPr>
          <w:rFonts w:cs="Times New Roman"/>
          <w:b/>
          <w:bCs/>
          <w:szCs w:val="24"/>
        </w:rPr>
        <w:t>C</w:t>
      </w:r>
      <w:bookmarkEnd w:id="14"/>
      <w:r>
        <w:rPr>
          <w:rFonts w:cs="Times New Roman"/>
          <w:b/>
          <w:bCs/>
          <w:szCs w:val="24"/>
        </w:rPr>
        <w:t>ONCLUSION</w:t>
      </w:r>
    </w:p>
    <w:p w14:paraId="1F011760" w14:textId="77777777" w:rsidR="009C3767" w:rsidRPr="009C3767" w:rsidRDefault="009C3767" w:rsidP="009C3767">
      <w:pPr>
        <w:rPr>
          <w:rFonts w:cs="Times New Roman"/>
          <w:b/>
          <w:bCs/>
          <w:szCs w:val="24"/>
        </w:rPr>
      </w:pPr>
    </w:p>
    <w:p w14:paraId="70EB55EA" w14:textId="77777777" w:rsidR="00F74C0E" w:rsidRDefault="00E43C4C" w:rsidP="009C3767">
      <w:pPr>
        <w:ind w:left="720"/>
        <w:rPr>
          <w:rFonts w:cs="Times New Roman"/>
          <w:szCs w:val="24"/>
        </w:rPr>
      </w:pPr>
      <w:r>
        <w:rPr>
          <w:rFonts w:cs="Times New Roman"/>
          <w:szCs w:val="24"/>
        </w:rPr>
        <w:t>T</w:t>
      </w:r>
      <w:r>
        <w:rPr>
          <w:rFonts w:cs="Times New Roman"/>
          <w:szCs w:val="24"/>
        </w:rPr>
        <w:t xml:space="preserve">he Seaview Resort has diminishing revenue, limited profitability, along with cash flow concerns. The resort can overcome these challenges and succeed by adopting a turnaround approach. To attract more customers and boost revenue, the resort may explore additional income sources, improve pricing, and boost marketing. Financial predictions show turnaround strategy success. The four-year estimates show sales, gross profit, and net profit percentages rising. For company revival, The Seaview Resort's turnaround </w:t>
      </w:r>
      <w:r>
        <w:rPr>
          <w:rFonts w:cs="Times New Roman"/>
          <w:szCs w:val="24"/>
        </w:rPr>
        <w:t>approach is essential. It outlines how to increase revenues, profitability, client satisfaction, and monetary stability.</w:t>
      </w:r>
    </w:p>
    <w:p w14:paraId="0F4BD6B7" w14:textId="77777777" w:rsidR="00F74C0E" w:rsidRDefault="00E43C4C">
      <w:pPr>
        <w:rPr>
          <w:rFonts w:eastAsiaTheme="majorEastAsia" w:cs="Times New Roman"/>
          <w:b/>
          <w:bCs/>
          <w:szCs w:val="24"/>
        </w:rPr>
      </w:pPr>
      <w:r>
        <w:br w:type="page"/>
      </w:r>
    </w:p>
    <w:p w14:paraId="6B78E2C0" w14:textId="2F07ECE5" w:rsidR="00F74C0E" w:rsidRDefault="009C3767">
      <w:pPr>
        <w:pStyle w:val="Heading1"/>
        <w:spacing w:before="0"/>
        <w:rPr>
          <w:rFonts w:cs="Times New Roman"/>
          <w:szCs w:val="24"/>
        </w:rPr>
      </w:pPr>
      <w:bookmarkStart w:id="15" w:name="_Toc150120593"/>
      <w:r>
        <w:rPr>
          <w:rFonts w:cs="Times New Roman"/>
          <w:szCs w:val="24"/>
        </w:rPr>
        <w:lastRenderedPageBreak/>
        <w:t xml:space="preserve">(K) </w:t>
      </w:r>
      <w:r>
        <w:rPr>
          <w:rFonts w:cs="Times New Roman"/>
          <w:szCs w:val="24"/>
        </w:rPr>
        <w:tab/>
      </w:r>
      <w:r w:rsidR="00E43C4C">
        <w:rPr>
          <w:rFonts w:cs="Times New Roman"/>
          <w:szCs w:val="24"/>
        </w:rPr>
        <w:t>R</w:t>
      </w:r>
      <w:bookmarkEnd w:id="15"/>
      <w:r>
        <w:rPr>
          <w:rFonts w:cs="Times New Roman"/>
          <w:szCs w:val="24"/>
        </w:rPr>
        <w:t>ECOMMENDATIONS</w:t>
      </w:r>
    </w:p>
    <w:p w14:paraId="569C68DA" w14:textId="77777777" w:rsidR="009C3767" w:rsidRPr="009C3767" w:rsidRDefault="009C3767" w:rsidP="009C3767"/>
    <w:p w14:paraId="179FC967" w14:textId="77777777" w:rsidR="00F74C0E" w:rsidRDefault="00E43C4C" w:rsidP="009C3767">
      <w:pPr>
        <w:ind w:left="720"/>
        <w:rPr>
          <w:rFonts w:cs="Times New Roman"/>
          <w:szCs w:val="24"/>
        </w:rPr>
      </w:pPr>
      <w:r>
        <w:rPr>
          <w:rFonts w:cs="Times New Roman"/>
          <w:szCs w:val="24"/>
        </w:rPr>
        <w:t>These suggestions for the hotel operator or management will help Seaview Resort accomplish its turnaround strategy:</w:t>
      </w:r>
    </w:p>
    <w:p w14:paraId="67FE2C63" w14:textId="77777777" w:rsidR="00F74C0E" w:rsidRDefault="00E43C4C">
      <w:pPr>
        <w:pStyle w:val="ListParagraph"/>
        <w:numPr>
          <w:ilvl w:val="0"/>
          <w:numId w:val="5"/>
        </w:numPr>
        <w:rPr>
          <w:rFonts w:cs="Times New Roman"/>
          <w:szCs w:val="24"/>
        </w:rPr>
      </w:pPr>
      <w:r>
        <w:rPr>
          <w:rFonts w:cs="Times New Roman"/>
          <w:szCs w:val="24"/>
        </w:rPr>
        <w:t>Create a detailed turnaround strategy roadmap including initiatives, dates, accountable individuals, and KPIs (Santana, Valle and Galan, 2017). This plan will guide implementation and inform stakeholders.</w:t>
      </w:r>
    </w:p>
    <w:p w14:paraId="1CF9C61B" w14:textId="77777777" w:rsidR="00F74C0E" w:rsidRDefault="00E43C4C">
      <w:pPr>
        <w:pStyle w:val="ListParagraph"/>
        <w:numPr>
          <w:ilvl w:val="0"/>
          <w:numId w:val="5"/>
        </w:numPr>
        <w:rPr>
          <w:rFonts w:cs="Times New Roman"/>
          <w:szCs w:val="24"/>
        </w:rPr>
      </w:pPr>
      <w:proofErr w:type="spellStart"/>
      <w:r>
        <w:rPr>
          <w:rFonts w:cs="Times New Roman"/>
          <w:szCs w:val="24"/>
        </w:rPr>
        <w:t>Analyse</w:t>
      </w:r>
      <w:proofErr w:type="spellEnd"/>
      <w:r>
        <w:rPr>
          <w:rFonts w:cs="Times New Roman"/>
          <w:szCs w:val="24"/>
        </w:rPr>
        <w:t xml:space="preserve"> target client segments, rivals' abilities and shortcomings, and market trends through market analysis. </w:t>
      </w:r>
    </w:p>
    <w:p w14:paraId="3531C21E" w14:textId="77777777" w:rsidR="00F74C0E" w:rsidRDefault="00E43C4C">
      <w:pPr>
        <w:pStyle w:val="ListParagraph"/>
        <w:numPr>
          <w:ilvl w:val="0"/>
          <w:numId w:val="5"/>
        </w:numPr>
        <w:rPr>
          <w:rFonts w:cs="Times New Roman"/>
          <w:szCs w:val="24"/>
        </w:rPr>
      </w:pPr>
      <w:r>
        <w:rPr>
          <w:rFonts w:cs="Times New Roman"/>
          <w:szCs w:val="24"/>
        </w:rPr>
        <w:t>Examine all departments for inefficiencies and possibilities for savings.</w:t>
      </w:r>
    </w:p>
    <w:p w14:paraId="50F0B73D" w14:textId="77777777" w:rsidR="00F74C0E" w:rsidRDefault="00E43C4C">
      <w:pPr>
        <w:pStyle w:val="ListParagraph"/>
        <w:numPr>
          <w:ilvl w:val="0"/>
          <w:numId w:val="5"/>
        </w:numPr>
        <w:rPr>
          <w:rFonts w:cs="Times New Roman"/>
          <w:szCs w:val="24"/>
        </w:rPr>
      </w:pPr>
      <w:r>
        <w:rPr>
          <w:rFonts w:cs="Times New Roman"/>
          <w:szCs w:val="24"/>
        </w:rPr>
        <w:t>Train staff to improve customer service and personalize experiences for customers (</w:t>
      </w:r>
      <w:proofErr w:type="spellStart"/>
      <w:r>
        <w:rPr>
          <w:rFonts w:cs="Times New Roman"/>
          <w:szCs w:val="24"/>
        </w:rPr>
        <w:t>Faello</w:t>
      </w:r>
      <w:proofErr w:type="spellEnd"/>
      <w:r>
        <w:rPr>
          <w:rFonts w:cs="Times New Roman"/>
          <w:szCs w:val="24"/>
        </w:rPr>
        <w:t>, 2015).</w:t>
      </w:r>
    </w:p>
    <w:p w14:paraId="3DB27DCC" w14:textId="77777777" w:rsidR="00F74C0E" w:rsidRDefault="00E43C4C">
      <w:pPr>
        <w:pStyle w:val="ListParagraph"/>
        <w:numPr>
          <w:ilvl w:val="0"/>
          <w:numId w:val="5"/>
        </w:numPr>
        <w:rPr>
          <w:rFonts w:cs="Times New Roman"/>
          <w:szCs w:val="24"/>
        </w:rPr>
      </w:pPr>
      <w:r>
        <w:rPr>
          <w:rFonts w:cs="Times New Roman"/>
          <w:szCs w:val="24"/>
        </w:rPr>
        <w:t>Keep records of significant performance indicators and execute performance assessments to assess the achievement.</w:t>
      </w:r>
      <w:r>
        <w:br w:type="page"/>
      </w:r>
    </w:p>
    <w:p w14:paraId="0390BE66" w14:textId="77777777" w:rsidR="00F74C0E" w:rsidRDefault="00E43C4C">
      <w:pPr>
        <w:pStyle w:val="Heading1"/>
        <w:spacing w:before="0"/>
        <w:rPr>
          <w:rFonts w:cs="Times New Roman"/>
          <w:szCs w:val="24"/>
        </w:rPr>
      </w:pPr>
      <w:bookmarkStart w:id="16" w:name="_Toc150120594"/>
      <w:r>
        <w:rPr>
          <w:rFonts w:cs="Times New Roman"/>
          <w:szCs w:val="24"/>
        </w:rPr>
        <w:lastRenderedPageBreak/>
        <w:t>References</w:t>
      </w:r>
      <w:bookmarkEnd w:id="16"/>
    </w:p>
    <w:p w14:paraId="62E506E0" w14:textId="77777777" w:rsidR="00F74C0E" w:rsidRDefault="00E43C4C">
      <w:pPr>
        <w:ind w:left="576" w:hanging="576"/>
        <w:rPr>
          <w:rFonts w:cs="Times New Roman"/>
        </w:rPr>
      </w:pPr>
      <w:r>
        <w:rPr>
          <w:rFonts w:cs="Times New Roman"/>
        </w:rPr>
        <w:t xml:space="preserve">Bardis, P., 2012. </w:t>
      </w:r>
      <w:r>
        <w:rPr>
          <w:rFonts w:cs="Times New Roman"/>
          <w:i/>
          <w:iCs/>
        </w:rPr>
        <w:t>Strategic management in a hotel</w:t>
      </w:r>
      <w:r>
        <w:rPr>
          <w:rFonts w:cs="Times New Roman"/>
        </w:rPr>
        <w:t>.</w:t>
      </w:r>
    </w:p>
    <w:p w14:paraId="0745A595" w14:textId="77777777" w:rsidR="00F74C0E" w:rsidRDefault="00E43C4C">
      <w:pPr>
        <w:ind w:left="576" w:hanging="576"/>
        <w:rPr>
          <w:rFonts w:cs="Times New Roman"/>
        </w:rPr>
      </w:pPr>
      <w:r>
        <w:rPr>
          <w:rFonts w:cs="Times New Roman"/>
        </w:rPr>
        <w:t>El-</w:t>
      </w:r>
      <w:proofErr w:type="spellStart"/>
      <w:r>
        <w:rPr>
          <w:rFonts w:cs="Times New Roman"/>
        </w:rPr>
        <w:t>Sawalhy</w:t>
      </w:r>
      <w:proofErr w:type="spellEnd"/>
      <w:r>
        <w:rPr>
          <w:rFonts w:cs="Times New Roman"/>
        </w:rPr>
        <w:t xml:space="preserve">, H. and Farid, M.B., 2017. Hospitality Industry Development via Scientific Research: SWOT analysis. </w:t>
      </w:r>
      <w:r>
        <w:rPr>
          <w:rFonts w:cs="Times New Roman"/>
          <w:i/>
          <w:iCs/>
        </w:rPr>
        <w:t>Journal of Association of Arab Universities for Tourism and Hospitality</w:t>
      </w:r>
      <w:r>
        <w:rPr>
          <w:rFonts w:cs="Times New Roman"/>
        </w:rPr>
        <w:t xml:space="preserve">, </w:t>
      </w:r>
      <w:r>
        <w:rPr>
          <w:rFonts w:cs="Times New Roman"/>
          <w:i/>
          <w:iCs/>
        </w:rPr>
        <w:t>14</w:t>
      </w:r>
      <w:r>
        <w:rPr>
          <w:rFonts w:cs="Times New Roman"/>
        </w:rPr>
        <w:t>(2), pp.133-139.</w:t>
      </w:r>
    </w:p>
    <w:p w14:paraId="15EDEF51" w14:textId="77777777" w:rsidR="00F74C0E" w:rsidRDefault="00E43C4C">
      <w:pPr>
        <w:ind w:left="576" w:hanging="576"/>
        <w:rPr>
          <w:rFonts w:cs="Times New Roman"/>
        </w:rPr>
      </w:pPr>
      <w:proofErr w:type="spellStart"/>
      <w:r>
        <w:rPr>
          <w:rFonts w:cs="Times New Roman"/>
        </w:rPr>
        <w:t>Faello</w:t>
      </w:r>
      <w:proofErr w:type="spellEnd"/>
      <w:r>
        <w:rPr>
          <w:rFonts w:cs="Times New Roman"/>
        </w:rPr>
        <w:t xml:space="preserve">, J., 2015. Understanding the limitations of financial ratios. </w:t>
      </w:r>
      <w:r>
        <w:rPr>
          <w:rFonts w:cs="Times New Roman"/>
          <w:i/>
          <w:iCs/>
        </w:rPr>
        <w:t>Academy of Accounting and Financial Studies Journal</w:t>
      </w:r>
      <w:r>
        <w:rPr>
          <w:rFonts w:cs="Times New Roman"/>
        </w:rPr>
        <w:t xml:space="preserve">, </w:t>
      </w:r>
      <w:r>
        <w:rPr>
          <w:rFonts w:cs="Times New Roman"/>
          <w:i/>
          <w:iCs/>
        </w:rPr>
        <w:t>19</w:t>
      </w:r>
      <w:r>
        <w:rPr>
          <w:rFonts w:cs="Times New Roman"/>
        </w:rPr>
        <w:t>(3), p.75.</w:t>
      </w:r>
    </w:p>
    <w:p w14:paraId="6402B404" w14:textId="77777777" w:rsidR="00F74C0E" w:rsidRDefault="00E43C4C">
      <w:pPr>
        <w:ind w:left="576" w:hanging="576"/>
        <w:rPr>
          <w:rFonts w:cs="Times New Roman"/>
        </w:rPr>
      </w:pPr>
      <w:r>
        <w:rPr>
          <w:rFonts w:cs="Times New Roman"/>
        </w:rPr>
        <w:t xml:space="preserve">Kamaluddin, A., Ishak, N. and Mohammed, N.F., 2019. Financial distress prediction through cash flow ratios analysis. </w:t>
      </w:r>
      <w:r>
        <w:rPr>
          <w:rFonts w:cs="Times New Roman"/>
          <w:i/>
          <w:iCs/>
        </w:rPr>
        <w:t>International Journal of Financial Research</w:t>
      </w:r>
      <w:r>
        <w:rPr>
          <w:rFonts w:cs="Times New Roman"/>
        </w:rPr>
        <w:t xml:space="preserve">, </w:t>
      </w:r>
      <w:r>
        <w:rPr>
          <w:rFonts w:cs="Times New Roman"/>
          <w:i/>
          <w:iCs/>
        </w:rPr>
        <w:t>10</w:t>
      </w:r>
      <w:r>
        <w:rPr>
          <w:rFonts w:cs="Times New Roman"/>
        </w:rPr>
        <w:t>(3), pp.63-76.</w:t>
      </w:r>
    </w:p>
    <w:p w14:paraId="56C0E321" w14:textId="77777777" w:rsidR="00F74C0E" w:rsidRDefault="00E43C4C">
      <w:pPr>
        <w:ind w:left="576" w:hanging="576"/>
        <w:rPr>
          <w:rFonts w:cs="Times New Roman"/>
        </w:rPr>
      </w:pPr>
      <w:r>
        <w:rPr>
          <w:rFonts w:cs="Times New Roman"/>
        </w:rPr>
        <w:t xml:space="preserve">Kim, H. and Kim, B.G., 2015. Economic impacts of the hotel industry: An input-output analysis. </w:t>
      </w:r>
      <w:r>
        <w:rPr>
          <w:rFonts w:cs="Times New Roman"/>
          <w:i/>
          <w:iCs/>
        </w:rPr>
        <w:t>Tourism Review</w:t>
      </w:r>
      <w:r>
        <w:rPr>
          <w:rFonts w:cs="Times New Roman"/>
        </w:rPr>
        <w:t xml:space="preserve">, </w:t>
      </w:r>
      <w:r>
        <w:rPr>
          <w:rFonts w:cs="Times New Roman"/>
          <w:i/>
          <w:iCs/>
        </w:rPr>
        <w:t>70</w:t>
      </w:r>
      <w:r>
        <w:rPr>
          <w:rFonts w:cs="Times New Roman"/>
        </w:rPr>
        <w:t>(2), pp.132-149.</w:t>
      </w:r>
    </w:p>
    <w:p w14:paraId="40D6557C" w14:textId="77777777" w:rsidR="00F74C0E" w:rsidRDefault="00E43C4C">
      <w:pPr>
        <w:ind w:left="576" w:hanging="576"/>
        <w:rPr>
          <w:rFonts w:cs="Times New Roman"/>
        </w:rPr>
      </w:pPr>
      <w:proofErr w:type="spellStart"/>
      <w:r>
        <w:rPr>
          <w:rFonts w:cs="Times New Roman"/>
        </w:rPr>
        <w:t>Poldrugovac</w:t>
      </w:r>
      <w:proofErr w:type="spellEnd"/>
      <w:r>
        <w:rPr>
          <w:rFonts w:cs="Times New Roman"/>
        </w:rPr>
        <w:t xml:space="preserve">, K., </w:t>
      </w:r>
      <w:proofErr w:type="spellStart"/>
      <w:r>
        <w:rPr>
          <w:rFonts w:cs="Times New Roman"/>
        </w:rPr>
        <w:t>Tekavcic</w:t>
      </w:r>
      <w:proofErr w:type="spellEnd"/>
      <w:r>
        <w:rPr>
          <w:rFonts w:cs="Times New Roman"/>
        </w:rPr>
        <w:t xml:space="preserve">, M. and Jankovic, S., 2016. Efficiency in the hotel industry: an empirical examination of the most influential factors. </w:t>
      </w:r>
      <w:r>
        <w:rPr>
          <w:rFonts w:cs="Times New Roman"/>
          <w:i/>
          <w:iCs/>
        </w:rPr>
        <w:t>Economic research-</w:t>
      </w:r>
      <w:proofErr w:type="spellStart"/>
      <w:r>
        <w:rPr>
          <w:rFonts w:cs="Times New Roman"/>
          <w:i/>
          <w:iCs/>
        </w:rPr>
        <w:t>Ekonomska</w:t>
      </w:r>
      <w:proofErr w:type="spellEnd"/>
      <w:r>
        <w:rPr>
          <w:rFonts w:cs="Times New Roman"/>
          <w:i/>
          <w:iCs/>
        </w:rPr>
        <w:t xml:space="preserve"> </w:t>
      </w:r>
      <w:proofErr w:type="spellStart"/>
      <w:r>
        <w:rPr>
          <w:rFonts w:cs="Times New Roman"/>
          <w:i/>
          <w:iCs/>
        </w:rPr>
        <w:t>istraživanja</w:t>
      </w:r>
      <w:proofErr w:type="spellEnd"/>
      <w:r>
        <w:rPr>
          <w:rFonts w:cs="Times New Roman"/>
        </w:rPr>
        <w:t xml:space="preserve">, </w:t>
      </w:r>
      <w:r>
        <w:rPr>
          <w:rFonts w:cs="Times New Roman"/>
          <w:i/>
          <w:iCs/>
        </w:rPr>
        <w:t>29</w:t>
      </w:r>
      <w:r>
        <w:rPr>
          <w:rFonts w:cs="Times New Roman"/>
        </w:rPr>
        <w:t>(1), pp.583-597.</w:t>
      </w:r>
    </w:p>
    <w:p w14:paraId="799A507B" w14:textId="77777777" w:rsidR="00F74C0E" w:rsidRDefault="00E43C4C">
      <w:pPr>
        <w:ind w:left="576" w:hanging="576"/>
        <w:rPr>
          <w:rFonts w:cs="Times New Roman"/>
        </w:rPr>
      </w:pPr>
      <w:r>
        <w:rPr>
          <w:rFonts w:cs="Times New Roman"/>
        </w:rPr>
        <w:t xml:space="preserve">Qiong, L., 2022. </w:t>
      </w:r>
      <w:r>
        <w:rPr>
          <w:rFonts w:cs="Times New Roman"/>
          <w:i/>
          <w:iCs/>
        </w:rPr>
        <w:t>Turnaround strategies and performance of three-star hotels in Kenya</w:t>
      </w:r>
      <w:r>
        <w:rPr>
          <w:rFonts w:cs="Times New Roman"/>
        </w:rPr>
        <w:t xml:space="preserve"> (Doctoral dissertation, Strathmore University).</w:t>
      </w:r>
    </w:p>
    <w:p w14:paraId="300E881A" w14:textId="77777777" w:rsidR="00F74C0E" w:rsidRDefault="00E43C4C">
      <w:pPr>
        <w:ind w:left="576" w:hanging="576"/>
        <w:rPr>
          <w:rFonts w:cs="Times New Roman"/>
        </w:rPr>
      </w:pPr>
      <w:proofErr w:type="spellStart"/>
      <w:r>
        <w:rPr>
          <w:rFonts w:cs="Times New Roman"/>
        </w:rPr>
        <w:t>Restianti</w:t>
      </w:r>
      <w:proofErr w:type="spellEnd"/>
      <w:r>
        <w:rPr>
          <w:rFonts w:cs="Times New Roman"/>
        </w:rPr>
        <w:t xml:space="preserve">, T. and Agustina, L., 2018. The effect of financial ratios on financial distress conditions in sub-industrial sector company. </w:t>
      </w:r>
      <w:r>
        <w:rPr>
          <w:rFonts w:cs="Times New Roman"/>
          <w:i/>
          <w:iCs/>
        </w:rPr>
        <w:t>Accounting Analysis Journal</w:t>
      </w:r>
      <w:r>
        <w:rPr>
          <w:rFonts w:cs="Times New Roman"/>
        </w:rPr>
        <w:t xml:space="preserve">, </w:t>
      </w:r>
      <w:r>
        <w:rPr>
          <w:rFonts w:cs="Times New Roman"/>
          <w:i/>
          <w:iCs/>
        </w:rPr>
        <w:t>7</w:t>
      </w:r>
      <w:r>
        <w:rPr>
          <w:rFonts w:cs="Times New Roman"/>
        </w:rPr>
        <w:t>(1), pp.25-33.</w:t>
      </w:r>
    </w:p>
    <w:p w14:paraId="38882C61" w14:textId="77777777" w:rsidR="00F74C0E" w:rsidRDefault="00E43C4C">
      <w:pPr>
        <w:ind w:left="576" w:hanging="576"/>
        <w:rPr>
          <w:rFonts w:cs="Times New Roman"/>
        </w:rPr>
      </w:pPr>
      <w:r>
        <w:rPr>
          <w:rFonts w:cs="Times New Roman"/>
        </w:rPr>
        <w:t xml:space="preserve">Sanjaya, I.W.K., </w:t>
      </w:r>
      <w:proofErr w:type="spellStart"/>
      <w:r>
        <w:rPr>
          <w:rFonts w:cs="Times New Roman"/>
        </w:rPr>
        <w:t>Arianty</w:t>
      </w:r>
      <w:proofErr w:type="spellEnd"/>
      <w:r>
        <w:rPr>
          <w:rFonts w:cs="Times New Roman"/>
        </w:rPr>
        <w:t xml:space="preserve">, A.A.S., </w:t>
      </w:r>
      <w:proofErr w:type="spellStart"/>
      <w:r>
        <w:rPr>
          <w:rFonts w:cs="Times New Roman"/>
        </w:rPr>
        <w:t>Suwintari</w:t>
      </w:r>
      <w:proofErr w:type="spellEnd"/>
      <w:r>
        <w:rPr>
          <w:rFonts w:cs="Times New Roman"/>
        </w:rPr>
        <w:t xml:space="preserve">, I.G.A.E. and Dewi, I.G.A.M., 2020. A swot analysis of online room reservation in hotel sectors. (a case study in Bali </w:t>
      </w:r>
      <w:proofErr w:type="spellStart"/>
      <w:r>
        <w:rPr>
          <w:rFonts w:cs="Times New Roman"/>
        </w:rPr>
        <w:t>hsovereign</w:t>
      </w:r>
      <w:proofErr w:type="spellEnd"/>
      <w:r>
        <w:rPr>
          <w:rFonts w:cs="Times New Roman"/>
        </w:rPr>
        <w:t xml:space="preserve"> hotel). </w:t>
      </w:r>
      <w:r>
        <w:rPr>
          <w:rFonts w:cs="Times New Roman"/>
          <w:i/>
          <w:iCs/>
        </w:rPr>
        <w:t>Journal of Business on Hospitality and Tourism</w:t>
      </w:r>
      <w:r>
        <w:rPr>
          <w:rFonts w:cs="Times New Roman"/>
        </w:rPr>
        <w:t xml:space="preserve">, </w:t>
      </w:r>
      <w:r>
        <w:rPr>
          <w:rFonts w:cs="Times New Roman"/>
          <w:i/>
          <w:iCs/>
        </w:rPr>
        <w:t>6</w:t>
      </w:r>
      <w:r>
        <w:rPr>
          <w:rFonts w:cs="Times New Roman"/>
        </w:rPr>
        <w:t>(1), pp.113-121.</w:t>
      </w:r>
    </w:p>
    <w:p w14:paraId="5B1B6465" w14:textId="77777777" w:rsidR="00F74C0E" w:rsidRDefault="00E43C4C">
      <w:pPr>
        <w:ind w:left="576" w:hanging="576"/>
        <w:rPr>
          <w:rFonts w:cs="Times New Roman"/>
        </w:rPr>
      </w:pPr>
      <w:r w:rsidRPr="00B57848">
        <w:rPr>
          <w:rFonts w:cs="Times New Roman"/>
          <w:lang w:val="it-IT"/>
        </w:rPr>
        <w:t xml:space="preserve">Santana, M., Valle, R. and Galan, J.L., 2017. </w:t>
      </w:r>
      <w:r>
        <w:rPr>
          <w:rFonts w:cs="Times New Roman"/>
        </w:rPr>
        <w:t xml:space="preserve">Turnaround strategies for companies in crisis: Watch out the causes of decline before firing people. </w:t>
      </w:r>
      <w:r>
        <w:rPr>
          <w:rFonts w:cs="Times New Roman"/>
          <w:i/>
          <w:iCs/>
        </w:rPr>
        <w:t>BRQ Business Research Quarterly</w:t>
      </w:r>
      <w:r>
        <w:rPr>
          <w:rFonts w:cs="Times New Roman"/>
        </w:rPr>
        <w:t xml:space="preserve">, </w:t>
      </w:r>
      <w:r>
        <w:rPr>
          <w:rFonts w:cs="Times New Roman"/>
          <w:i/>
          <w:iCs/>
        </w:rPr>
        <w:t>20</w:t>
      </w:r>
      <w:r>
        <w:rPr>
          <w:rFonts w:cs="Times New Roman"/>
        </w:rPr>
        <w:t>(3), pp.206-211.</w:t>
      </w:r>
    </w:p>
    <w:p w14:paraId="44E76AC1" w14:textId="77777777" w:rsidR="00F74C0E" w:rsidRDefault="00E43C4C">
      <w:pPr>
        <w:ind w:left="576" w:hanging="576"/>
        <w:rPr>
          <w:rFonts w:eastAsiaTheme="majorEastAsia" w:cs="Times New Roman"/>
          <w:b/>
          <w:bCs/>
          <w:szCs w:val="24"/>
        </w:rPr>
      </w:pPr>
      <w:proofErr w:type="spellStart"/>
      <w:r>
        <w:rPr>
          <w:rFonts w:cs="Times New Roman"/>
        </w:rPr>
        <w:t>Tangpong</w:t>
      </w:r>
      <w:proofErr w:type="spellEnd"/>
      <w:r>
        <w:rPr>
          <w:rFonts w:cs="Times New Roman"/>
        </w:rPr>
        <w:t xml:space="preserve">, C., Abebe, M. and Li, Z., 2015. A temporal approach to retrenchment and successful turnaround in declining firms. </w:t>
      </w:r>
      <w:r>
        <w:rPr>
          <w:rFonts w:cs="Times New Roman"/>
          <w:i/>
          <w:iCs/>
        </w:rPr>
        <w:t>Journal of Management Studies</w:t>
      </w:r>
      <w:r>
        <w:rPr>
          <w:rFonts w:cs="Times New Roman"/>
        </w:rPr>
        <w:t xml:space="preserve">, </w:t>
      </w:r>
      <w:r>
        <w:rPr>
          <w:rFonts w:cs="Times New Roman"/>
          <w:i/>
          <w:iCs/>
        </w:rPr>
        <w:t>52</w:t>
      </w:r>
      <w:r>
        <w:rPr>
          <w:rFonts w:cs="Times New Roman"/>
        </w:rPr>
        <w:t>(5), pp.647-677.</w:t>
      </w:r>
    </w:p>
    <w:sectPr w:rsidR="00F74C0E">
      <w:footerReference w:type="default" r:id="rId18"/>
      <w:pgSz w:w="12240" w:h="15840"/>
      <w:pgMar w:top="1440" w:right="1440" w:bottom="1440" w:left="1440" w:header="0" w:footer="72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EA8C39" w14:textId="77777777" w:rsidR="00E43C4C" w:rsidRDefault="00E43C4C">
      <w:pPr>
        <w:spacing w:after="0" w:line="240" w:lineRule="auto"/>
      </w:pPr>
      <w:r>
        <w:separator/>
      </w:r>
    </w:p>
  </w:endnote>
  <w:endnote w:type="continuationSeparator" w:id="0">
    <w:p w14:paraId="6945EC66" w14:textId="77777777" w:rsidR="00E43C4C" w:rsidRDefault="00E43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rlito">
    <w:altName w:val="Calibri"/>
    <w:charset w:val="01"/>
    <w:family w:val="roman"/>
    <w:pitch w:val="variable"/>
  </w:font>
  <w:font w:name="Noto Sans CJK SC">
    <w:panose1 w:val="00000000000000000000"/>
    <w:charset w:val="00"/>
    <w:family w:val="roman"/>
    <w:notTrueType/>
    <w:pitch w:val="default"/>
  </w:font>
  <w:font w:name="Noto Sans Devanagari">
    <w:charset w:val="00"/>
    <w:family w:val="swiss"/>
    <w:pitch w:val="variable"/>
    <w:sig w:usb0="80008023" w:usb1="00002046" w:usb2="00000000" w:usb3="00000000" w:csb0="00000001"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8262050"/>
      <w:docPartObj>
        <w:docPartGallery w:val="Page Numbers (Bottom of Page)"/>
        <w:docPartUnique/>
      </w:docPartObj>
    </w:sdtPr>
    <w:sdtEndPr/>
    <w:sdtContent>
      <w:p w14:paraId="01A62E8B" w14:textId="77777777" w:rsidR="00F74C0E" w:rsidRDefault="00E43C4C">
        <w:pPr>
          <w:pStyle w:val="Footer"/>
          <w:jc w:val="right"/>
        </w:pPr>
        <w:r>
          <w:t xml:space="preserve">Page | </w:t>
        </w:r>
        <w:r>
          <w:fldChar w:fldCharType="begin"/>
        </w:r>
        <w:r>
          <w:instrText xml:space="preserve"> PAGE </w:instrText>
        </w:r>
        <w:r>
          <w:fldChar w:fldCharType="separate"/>
        </w:r>
        <w:r>
          <w:t>20</w:t>
        </w:r>
        <w:r>
          <w:fldChar w:fldCharType="end"/>
        </w:r>
        <w:r>
          <w:t xml:space="preserve"> </w:t>
        </w:r>
      </w:p>
    </w:sdtContent>
  </w:sdt>
  <w:p w14:paraId="5F542C5D" w14:textId="77777777" w:rsidR="00F74C0E" w:rsidRDefault="00F74C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A3DD51" w14:textId="77777777" w:rsidR="00E43C4C" w:rsidRDefault="00E43C4C">
      <w:pPr>
        <w:spacing w:after="0" w:line="240" w:lineRule="auto"/>
      </w:pPr>
      <w:r>
        <w:separator/>
      </w:r>
    </w:p>
  </w:footnote>
  <w:footnote w:type="continuationSeparator" w:id="0">
    <w:p w14:paraId="4982D5D3" w14:textId="77777777" w:rsidR="00E43C4C" w:rsidRDefault="00E43C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E46D7D"/>
    <w:multiLevelType w:val="multilevel"/>
    <w:tmpl w:val="2842DEFA"/>
    <w:lvl w:ilvl="0">
      <w:start w:val="1"/>
      <w:numFmt w:val="bullet"/>
      <w:lvlText w:val=""/>
      <w:lvlJc w:val="left"/>
      <w:pPr>
        <w:tabs>
          <w:tab w:val="num" w:pos="360"/>
        </w:tabs>
        <w:ind w:left="1080" w:hanging="360"/>
      </w:pPr>
      <w:rPr>
        <w:rFonts w:ascii="Wingdings" w:hAnsi="Wingdings" w:cs="Wingdings" w:hint="default"/>
      </w:rPr>
    </w:lvl>
    <w:lvl w:ilvl="1">
      <w:start w:val="1"/>
      <w:numFmt w:val="bullet"/>
      <w:lvlText w:val="o"/>
      <w:lvlJc w:val="left"/>
      <w:pPr>
        <w:tabs>
          <w:tab w:val="num" w:pos="360"/>
        </w:tabs>
        <w:ind w:left="1800" w:hanging="360"/>
      </w:pPr>
      <w:rPr>
        <w:rFonts w:ascii="Courier New" w:hAnsi="Courier New" w:cs="Courier New" w:hint="default"/>
      </w:rPr>
    </w:lvl>
    <w:lvl w:ilvl="2">
      <w:start w:val="1"/>
      <w:numFmt w:val="bullet"/>
      <w:lvlText w:val=""/>
      <w:lvlJc w:val="left"/>
      <w:pPr>
        <w:tabs>
          <w:tab w:val="num" w:pos="360"/>
        </w:tabs>
        <w:ind w:left="2520" w:hanging="360"/>
      </w:pPr>
      <w:rPr>
        <w:rFonts w:ascii="Wingdings" w:hAnsi="Wingdings" w:cs="Wingdings" w:hint="default"/>
      </w:rPr>
    </w:lvl>
    <w:lvl w:ilvl="3">
      <w:start w:val="1"/>
      <w:numFmt w:val="bullet"/>
      <w:lvlText w:val=""/>
      <w:lvlJc w:val="left"/>
      <w:pPr>
        <w:tabs>
          <w:tab w:val="num" w:pos="360"/>
        </w:tabs>
        <w:ind w:left="3240" w:hanging="360"/>
      </w:pPr>
      <w:rPr>
        <w:rFonts w:ascii="Symbol" w:hAnsi="Symbol" w:cs="Symbol" w:hint="default"/>
      </w:rPr>
    </w:lvl>
    <w:lvl w:ilvl="4">
      <w:start w:val="1"/>
      <w:numFmt w:val="bullet"/>
      <w:lvlText w:val="o"/>
      <w:lvlJc w:val="left"/>
      <w:pPr>
        <w:tabs>
          <w:tab w:val="num" w:pos="360"/>
        </w:tabs>
        <w:ind w:left="3960" w:hanging="360"/>
      </w:pPr>
      <w:rPr>
        <w:rFonts w:ascii="Courier New" w:hAnsi="Courier New" w:cs="Courier New" w:hint="default"/>
      </w:rPr>
    </w:lvl>
    <w:lvl w:ilvl="5">
      <w:start w:val="1"/>
      <w:numFmt w:val="bullet"/>
      <w:lvlText w:val=""/>
      <w:lvlJc w:val="left"/>
      <w:pPr>
        <w:tabs>
          <w:tab w:val="num" w:pos="360"/>
        </w:tabs>
        <w:ind w:left="4680" w:hanging="360"/>
      </w:pPr>
      <w:rPr>
        <w:rFonts w:ascii="Wingdings" w:hAnsi="Wingdings" w:cs="Wingdings" w:hint="default"/>
      </w:rPr>
    </w:lvl>
    <w:lvl w:ilvl="6">
      <w:start w:val="1"/>
      <w:numFmt w:val="bullet"/>
      <w:lvlText w:val=""/>
      <w:lvlJc w:val="left"/>
      <w:pPr>
        <w:tabs>
          <w:tab w:val="num" w:pos="360"/>
        </w:tabs>
        <w:ind w:left="5400" w:hanging="360"/>
      </w:pPr>
      <w:rPr>
        <w:rFonts w:ascii="Symbol" w:hAnsi="Symbol" w:cs="Symbol" w:hint="default"/>
      </w:rPr>
    </w:lvl>
    <w:lvl w:ilvl="7">
      <w:start w:val="1"/>
      <w:numFmt w:val="bullet"/>
      <w:lvlText w:val="o"/>
      <w:lvlJc w:val="left"/>
      <w:pPr>
        <w:tabs>
          <w:tab w:val="num" w:pos="360"/>
        </w:tabs>
        <w:ind w:left="6120" w:hanging="360"/>
      </w:pPr>
      <w:rPr>
        <w:rFonts w:ascii="Courier New" w:hAnsi="Courier New" w:cs="Courier New" w:hint="default"/>
      </w:rPr>
    </w:lvl>
    <w:lvl w:ilvl="8">
      <w:start w:val="1"/>
      <w:numFmt w:val="bullet"/>
      <w:lvlText w:val=""/>
      <w:lvlJc w:val="left"/>
      <w:pPr>
        <w:tabs>
          <w:tab w:val="num" w:pos="360"/>
        </w:tabs>
        <w:ind w:left="6840" w:hanging="360"/>
      </w:pPr>
      <w:rPr>
        <w:rFonts w:ascii="Wingdings" w:hAnsi="Wingdings" w:cs="Wingdings" w:hint="default"/>
      </w:rPr>
    </w:lvl>
  </w:abstractNum>
  <w:abstractNum w:abstractNumId="1" w15:restartNumberingAfterBreak="0">
    <w:nsid w:val="19D47D57"/>
    <w:multiLevelType w:val="multilevel"/>
    <w:tmpl w:val="8C2843B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212242BC"/>
    <w:multiLevelType w:val="hybridMultilevel"/>
    <w:tmpl w:val="9F4CD800"/>
    <w:lvl w:ilvl="0" w:tplc="37BCADA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EB91E86"/>
    <w:multiLevelType w:val="multilevel"/>
    <w:tmpl w:val="73A27F72"/>
    <w:lvl w:ilvl="0">
      <w:start w:val="1"/>
      <w:numFmt w:val="bullet"/>
      <w:lvlText w:val=""/>
      <w:lvlJc w:val="left"/>
      <w:pPr>
        <w:tabs>
          <w:tab w:val="num" w:pos="360"/>
        </w:tabs>
        <w:ind w:left="1080" w:hanging="360"/>
      </w:pPr>
      <w:rPr>
        <w:rFonts w:ascii="Wingdings" w:hAnsi="Wingdings" w:cs="Wingdings" w:hint="default"/>
      </w:rPr>
    </w:lvl>
    <w:lvl w:ilvl="1">
      <w:start w:val="1"/>
      <w:numFmt w:val="bullet"/>
      <w:lvlText w:val="o"/>
      <w:lvlJc w:val="left"/>
      <w:pPr>
        <w:tabs>
          <w:tab w:val="num" w:pos="360"/>
        </w:tabs>
        <w:ind w:left="1800" w:hanging="360"/>
      </w:pPr>
      <w:rPr>
        <w:rFonts w:ascii="Courier New" w:hAnsi="Courier New" w:cs="Courier New" w:hint="default"/>
      </w:rPr>
    </w:lvl>
    <w:lvl w:ilvl="2">
      <w:start w:val="1"/>
      <w:numFmt w:val="bullet"/>
      <w:lvlText w:val=""/>
      <w:lvlJc w:val="left"/>
      <w:pPr>
        <w:tabs>
          <w:tab w:val="num" w:pos="360"/>
        </w:tabs>
        <w:ind w:left="2520" w:hanging="360"/>
      </w:pPr>
      <w:rPr>
        <w:rFonts w:ascii="Wingdings" w:hAnsi="Wingdings" w:cs="Wingdings" w:hint="default"/>
      </w:rPr>
    </w:lvl>
    <w:lvl w:ilvl="3">
      <w:start w:val="1"/>
      <w:numFmt w:val="bullet"/>
      <w:lvlText w:val=""/>
      <w:lvlJc w:val="left"/>
      <w:pPr>
        <w:tabs>
          <w:tab w:val="num" w:pos="360"/>
        </w:tabs>
        <w:ind w:left="3240" w:hanging="360"/>
      </w:pPr>
      <w:rPr>
        <w:rFonts w:ascii="Symbol" w:hAnsi="Symbol" w:cs="Symbol" w:hint="default"/>
      </w:rPr>
    </w:lvl>
    <w:lvl w:ilvl="4">
      <w:start w:val="1"/>
      <w:numFmt w:val="bullet"/>
      <w:lvlText w:val="o"/>
      <w:lvlJc w:val="left"/>
      <w:pPr>
        <w:tabs>
          <w:tab w:val="num" w:pos="360"/>
        </w:tabs>
        <w:ind w:left="3960" w:hanging="360"/>
      </w:pPr>
      <w:rPr>
        <w:rFonts w:ascii="Courier New" w:hAnsi="Courier New" w:cs="Courier New" w:hint="default"/>
      </w:rPr>
    </w:lvl>
    <w:lvl w:ilvl="5">
      <w:start w:val="1"/>
      <w:numFmt w:val="bullet"/>
      <w:lvlText w:val=""/>
      <w:lvlJc w:val="left"/>
      <w:pPr>
        <w:tabs>
          <w:tab w:val="num" w:pos="360"/>
        </w:tabs>
        <w:ind w:left="4680" w:hanging="360"/>
      </w:pPr>
      <w:rPr>
        <w:rFonts w:ascii="Wingdings" w:hAnsi="Wingdings" w:cs="Wingdings" w:hint="default"/>
      </w:rPr>
    </w:lvl>
    <w:lvl w:ilvl="6">
      <w:start w:val="1"/>
      <w:numFmt w:val="bullet"/>
      <w:lvlText w:val=""/>
      <w:lvlJc w:val="left"/>
      <w:pPr>
        <w:tabs>
          <w:tab w:val="num" w:pos="360"/>
        </w:tabs>
        <w:ind w:left="5400" w:hanging="360"/>
      </w:pPr>
      <w:rPr>
        <w:rFonts w:ascii="Symbol" w:hAnsi="Symbol" w:cs="Symbol" w:hint="default"/>
      </w:rPr>
    </w:lvl>
    <w:lvl w:ilvl="7">
      <w:start w:val="1"/>
      <w:numFmt w:val="bullet"/>
      <w:lvlText w:val="o"/>
      <w:lvlJc w:val="left"/>
      <w:pPr>
        <w:tabs>
          <w:tab w:val="num" w:pos="360"/>
        </w:tabs>
        <w:ind w:left="6120" w:hanging="360"/>
      </w:pPr>
      <w:rPr>
        <w:rFonts w:ascii="Courier New" w:hAnsi="Courier New" w:cs="Courier New" w:hint="default"/>
      </w:rPr>
    </w:lvl>
    <w:lvl w:ilvl="8">
      <w:start w:val="1"/>
      <w:numFmt w:val="bullet"/>
      <w:lvlText w:val=""/>
      <w:lvlJc w:val="left"/>
      <w:pPr>
        <w:tabs>
          <w:tab w:val="num" w:pos="360"/>
        </w:tabs>
        <w:ind w:left="6840" w:hanging="360"/>
      </w:pPr>
      <w:rPr>
        <w:rFonts w:ascii="Wingdings" w:hAnsi="Wingdings" w:cs="Wingdings" w:hint="default"/>
      </w:rPr>
    </w:lvl>
  </w:abstractNum>
  <w:abstractNum w:abstractNumId="4" w15:restartNumberingAfterBreak="0">
    <w:nsid w:val="2FFA4806"/>
    <w:multiLevelType w:val="multilevel"/>
    <w:tmpl w:val="AADE9DF6"/>
    <w:lvl w:ilvl="0">
      <w:start w:val="1"/>
      <w:numFmt w:val="bullet"/>
      <w:lvlText w:val=""/>
      <w:lvlJc w:val="left"/>
      <w:pPr>
        <w:tabs>
          <w:tab w:val="num" w:pos="360"/>
        </w:tabs>
        <w:ind w:left="1080" w:hanging="360"/>
      </w:pPr>
      <w:rPr>
        <w:rFonts w:ascii="Wingdings" w:hAnsi="Wingdings" w:cs="Wingdings" w:hint="default"/>
      </w:rPr>
    </w:lvl>
    <w:lvl w:ilvl="1">
      <w:start w:val="1"/>
      <w:numFmt w:val="bullet"/>
      <w:lvlText w:val="o"/>
      <w:lvlJc w:val="left"/>
      <w:pPr>
        <w:tabs>
          <w:tab w:val="num" w:pos="360"/>
        </w:tabs>
        <w:ind w:left="1800" w:hanging="360"/>
      </w:pPr>
      <w:rPr>
        <w:rFonts w:ascii="Courier New" w:hAnsi="Courier New" w:cs="Courier New" w:hint="default"/>
      </w:rPr>
    </w:lvl>
    <w:lvl w:ilvl="2">
      <w:start w:val="1"/>
      <w:numFmt w:val="bullet"/>
      <w:lvlText w:val=""/>
      <w:lvlJc w:val="left"/>
      <w:pPr>
        <w:tabs>
          <w:tab w:val="num" w:pos="360"/>
        </w:tabs>
        <w:ind w:left="2520" w:hanging="360"/>
      </w:pPr>
      <w:rPr>
        <w:rFonts w:ascii="Wingdings" w:hAnsi="Wingdings" w:cs="Wingdings" w:hint="default"/>
      </w:rPr>
    </w:lvl>
    <w:lvl w:ilvl="3">
      <w:start w:val="1"/>
      <w:numFmt w:val="bullet"/>
      <w:lvlText w:val=""/>
      <w:lvlJc w:val="left"/>
      <w:pPr>
        <w:tabs>
          <w:tab w:val="num" w:pos="360"/>
        </w:tabs>
        <w:ind w:left="3240" w:hanging="360"/>
      </w:pPr>
      <w:rPr>
        <w:rFonts w:ascii="Symbol" w:hAnsi="Symbol" w:cs="Symbol" w:hint="default"/>
      </w:rPr>
    </w:lvl>
    <w:lvl w:ilvl="4">
      <w:start w:val="1"/>
      <w:numFmt w:val="bullet"/>
      <w:lvlText w:val="o"/>
      <w:lvlJc w:val="left"/>
      <w:pPr>
        <w:tabs>
          <w:tab w:val="num" w:pos="360"/>
        </w:tabs>
        <w:ind w:left="3960" w:hanging="360"/>
      </w:pPr>
      <w:rPr>
        <w:rFonts w:ascii="Courier New" w:hAnsi="Courier New" w:cs="Courier New" w:hint="default"/>
      </w:rPr>
    </w:lvl>
    <w:lvl w:ilvl="5">
      <w:start w:val="1"/>
      <w:numFmt w:val="bullet"/>
      <w:lvlText w:val=""/>
      <w:lvlJc w:val="left"/>
      <w:pPr>
        <w:tabs>
          <w:tab w:val="num" w:pos="360"/>
        </w:tabs>
        <w:ind w:left="4680" w:hanging="360"/>
      </w:pPr>
      <w:rPr>
        <w:rFonts w:ascii="Wingdings" w:hAnsi="Wingdings" w:cs="Wingdings" w:hint="default"/>
      </w:rPr>
    </w:lvl>
    <w:lvl w:ilvl="6">
      <w:start w:val="1"/>
      <w:numFmt w:val="bullet"/>
      <w:lvlText w:val=""/>
      <w:lvlJc w:val="left"/>
      <w:pPr>
        <w:tabs>
          <w:tab w:val="num" w:pos="360"/>
        </w:tabs>
        <w:ind w:left="5400" w:hanging="360"/>
      </w:pPr>
      <w:rPr>
        <w:rFonts w:ascii="Symbol" w:hAnsi="Symbol" w:cs="Symbol" w:hint="default"/>
      </w:rPr>
    </w:lvl>
    <w:lvl w:ilvl="7">
      <w:start w:val="1"/>
      <w:numFmt w:val="bullet"/>
      <w:lvlText w:val="o"/>
      <w:lvlJc w:val="left"/>
      <w:pPr>
        <w:tabs>
          <w:tab w:val="num" w:pos="360"/>
        </w:tabs>
        <w:ind w:left="6120" w:hanging="360"/>
      </w:pPr>
      <w:rPr>
        <w:rFonts w:ascii="Courier New" w:hAnsi="Courier New" w:cs="Courier New" w:hint="default"/>
      </w:rPr>
    </w:lvl>
    <w:lvl w:ilvl="8">
      <w:start w:val="1"/>
      <w:numFmt w:val="bullet"/>
      <w:lvlText w:val=""/>
      <w:lvlJc w:val="left"/>
      <w:pPr>
        <w:tabs>
          <w:tab w:val="num" w:pos="360"/>
        </w:tabs>
        <w:ind w:left="6840" w:hanging="360"/>
      </w:pPr>
      <w:rPr>
        <w:rFonts w:ascii="Wingdings" w:hAnsi="Wingdings" w:cs="Wingdings" w:hint="default"/>
      </w:rPr>
    </w:lvl>
  </w:abstractNum>
  <w:abstractNum w:abstractNumId="5" w15:restartNumberingAfterBreak="0">
    <w:nsid w:val="35831BD3"/>
    <w:multiLevelType w:val="multilevel"/>
    <w:tmpl w:val="4AF4DCB6"/>
    <w:lvl w:ilvl="0">
      <w:start w:val="1"/>
      <w:numFmt w:val="bullet"/>
      <w:lvlText w:val=""/>
      <w:lvlJc w:val="left"/>
      <w:pPr>
        <w:tabs>
          <w:tab w:val="num" w:pos="360"/>
        </w:tabs>
        <w:ind w:left="1080" w:hanging="360"/>
      </w:pPr>
      <w:rPr>
        <w:rFonts w:ascii="Wingdings" w:hAnsi="Wingdings" w:cs="Wingdings" w:hint="default"/>
      </w:rPr>
    </w:lvl>
    <w:lvl w:ilvl="1">
      <w:start w:val="1"/>
      <w:numFmt w:val="bullet"/>
      <w:lvlText w:val="o"/>
      <w:lvlJc w:val="left"/>
      <w:pPr>
        <w:tabs>
          <w:tab w:val="num" w:pos="360"/>
        </w:tabs>
        <w:ind w:left="1800" w:hanging="360"/>
      </w:pPr>
      <w:rPr>
        <w:rFonts w:ascii="Courier New" w:hAnsi="Courier New" w:cs="Courier New" w:hint="default"/>
      </w:rPr>
    </w:lvl>
    <w:lvl w:ilvl="2">
      <w:start w:val="1"/>
      <w:numFmt w:val="bullet"/>
      <w:lvlText w:val=""/>
      <w:lvlJc w:val="left"/>
      <w:pPr>
        <w:tabs>
          <w:tab w:val="num" w:pos="360"/>
        </w:tabs>
        <w:ind w:left="2520" w:hanging="360"/>
      </w:pPr>
      <w:rPr>
        <w:rFonts w:ascii="Wingdings" w:hAnsi="Wingdings" w:cs="Wingdings" w:hint="default"/>
      </w:rPr>
    </w:lvl>
    <w:lvl w:ilvl="3">
      <w:start w:val="1"/>
      <w:numFmt w:val="bullet"/>
      <w:lvlText w:val=""/>
      <w:lvlJc w:val="left"/>
      <w:pPr>
        <w:tabs>
          <w:tab w:val="num" w:pos="360"/>
        </w:tabs>
        <w:ind w:left="3240" w:hanging="360"/>
      </w:pPr>
      <w:rPr>
        <w:rFonts w:ascii="Symbol" w:hAnsi="Symbol" w:cs="Symbol" w:hint="default"/>
      </w:rPr>
    </w:lvl>
    <w:lvl w:ilvl="4">
      <w:start w:val="1"/>
      <w:numFmt w:val="bullet"/>
      <w:lvlText w:val="o"/>
      <w:lvlJc w:val="left"/>
      <w:pPr>
        <w:tabs>
          <w:tab w:val="num" w:pos="360"/>
        </w:tabs>
        <w:ind w:left="3960" w:hanging="360"/>
      </w:pPr>
      <w:rPr>
        <w:rFonts w:ascii="Courier New" w:hAnsi="Courier New" w:cs="Courier New" w:hint="default"/>
      </w:rPr>
    </w:lvl>
    <w:lvl w:ilvl="5">
      <w:start w:val="1"/>
      <w:numFmt w:val="bullet"/>
      <w:lvlText w:val=""/>
      <w:lvlJc w:val="left"/>
      <w:pPr>
        <w:tabs>
          <w:tab w:val="num" w:pos="360"/>
        </w:tabs>
        <w:ind w:left="4680" w:hanging="360"/>
      </w:pPr>
      <w:rPr>
        <w:rFonts w:ascii="Wingdings" w:hAnsi="Wingdings" w:cs="Wingdings" w:hint="default"/>
      </w:rPr>
    </w:lvl>
    <w:lvl w:ilvl="6">
      <w:start w:val="1"/>
      <w:numFmt w:val="bullet"/>
      <w:lvlText w:val=""/>
      <w:lvlJc w:val="left"/>
      <w:pPr>
        <w:tabs>
          <w:tab w:val="num" w:pos="360"/>
        </w:tabs>
        <w:ind w:left="5400" w:hanging="360"/>
      </w:pPr>
      <w:rPr>
        <w:rFonts w:ascii="Symbol" w:hAnsi="Symbol" w:cs="Symbol" w:hint="default"/>
      </w:rPr>
    </w:lvl>
    <w:lvl w:ilvl="7">
      <w:start w:val="1"/>
      <w:numFmt w:val="bullet"/>
      <w:lvlText w:val="o"/>
      <w:lvlJc w:val="left"/>
      <w:pPr>
        <w:tabs>
          <w:tab w:val="num" w:pos="360"/>
        </w:tabs>
        <w:ind w:left="6120" w:hanging="360"/>
      </w:pPr>
      <w:rPr>
        <w:rFonts w:ascii="Courier New" w:hAnsi="Courier New" w:cs="Courier New" w:hint="default"/>
      </w:rPr>
    </w:lvl>
    <w:lvl w:ilvl="8">
      <w:start w:val="1"/>
      <w:numFmt w:val="bullet"/>
      <w:lvlText w:val=""/>
      <w:lvlJc w:val="left"/>
      <w:pPr>
        <w:tabs>
          <w:tab w:val="num" w:pos="360"/>
        </w:tabs>
        <w:ind w:left="6840" w:hanging="360"/>
      </w:pPr>
      <w:rPr>
        <w:rFonts w:ascii="Wingdings" w:hAnsi="Wingdings" w:cs="Wingdings" w:hint="default"/>
      </w:rPr>
    </w:lvl>
  </w:abstractNum>
  <w:abstractNum w:abstractNumId="6" w15:restartNumberingAfterBreak="0">
    <w:nsid w:val="39B34AC9"/>
    <w:multiLevelType w:val="hybridMultilevel"/>
    <w:tmpl w:val="2D14BED6"/>
    <w:lvl w:ilvl="0" w:tplc="9EDCF7BA">
      <w:start w:val="1"/>
      <w:numFmt w:val="upperRoman"/>
      <w:lvlText w:val="(%1)"/>
      <w:lvlJc w:val="left"/>
      <w:pPr>
        <w:ind w:left="1080" w:hanging="720"/>
      </w:pPr>
      <w:rPr>
        <w:rFonts w:eastAsiaTheme="minorHAnsi" w:cstheme="minorBidi"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893EF0"/>
    <w:multiLevelType w:val="hybridMultilevel"/>
    <w:tmpl w:val="7B9CB77E"/>
    <w:lvl w:ilvl="0" w:tplc="34D09C9C">
      <w:start w:val="1"/>
      <w:numFmt w:val="upperLetter"/>
      <w:lvlText w:val="(%1)"/>
      <w:lvlJc w:val="left"/>
      <w:pPr>
        <w:ind w:left="720" w:hanging="360"/>
      </w:pPr>
      <w:rPr>
        <w:rFonts w:eastAsiaTheme="minorHAnsi" w:cstheme="minorBidi"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C214C58"/>
    <w:multiLevelType w:val="hybridMultilevel"/>
    <w:tmpl w:val="649C3E0C"/>
    <w:lvl w:ilvl="0" w:tplc="C05862FA">
      <w:start w:val="1"/>
      <w:numFmt w:val="upperLetter"/>
      <w:lvlText w:val="(%1)"/>
      <w:lvlJc w:val="left"/>
      <w:pPr>
        <w:ind w:left="740" w:hanging="38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96C663B"/>
    <w:multiLevelType w:val="multilevel"/>
    <w:tmpl w:val="844CBC90"/>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16cid:durableId="411700399">
    <w:abstractNumId w:val="9"/>
  </w:num>
  <w:num w:numId="2" w16cid:durableId="2017148532">
    <w:abstractNumId w:val="5"/>
  </w:num>
  <w:num w:numId="3" w16cid:durableId="1123042100">
    <w:abstractNumId w:val="3"/>
  </w:num>
  <w:num w:numId="4" w16cid:durableId="322317613">
    <w:abstractNumId w:val="4"/>
  </w:num>
  <w:num w:numId="5" w16cid:durableId="247429767">
    <w:abstractNumId w:val="0"/>
  </w:num>
  <w:num w:numId="6" w16cid:durableId="927890386">
    <w:abstractNumId w:val="1"/>
  </w:num>
  <w:num w:numId="7" w16cid:durableId="1329863647">
    <w:abstractNumId w:val="8"/>
  </w:num>
  <w:num w:numId="8" w16cid:durableId="1388608697">
    <w:abstractNumId w:val="7"/>
  </w:num>
  <w:num w:numId="9" w16cid:durableId="646979372">
    <w:abstractNumId w:val="2"/>
  </w:num>
  <w:num w:numId="10" w16cid:durableId="129402385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4C0E"/>
    <w:rsid w:val="00351C22"/>
    <w:rsid w:val="007B5220"/>
    <w:rsid w:val="009C3767"/>
    <w:rsid w:val="00A3630A"/>
    <w:rsid w:val="00A50B68"/>
    <w:rsid w:val="00B55AC2"/>
    <w:rsid w:val="00B57848"/>
    <w:rsid w:val="00B709E9"/>
    <w:rsid w:val="00E43C4C"/>
    <w:rsid w:val="00F74C0E"/>
  </w:rsids>
  <m:mathPr>
    <m:mathFont m:val="Cambria Math"/>
    <m:brkBin m:val="before"/>
    <m:brkBinSub m:val="--"/>
    <m:smallFrac m:val="0"/>
    <m:dispDef/>
    <m:lMargin m:val="0"/>
    <m:rMargin m:val="0"/>
    <m:defJc m:val="centerGroup"/>
    <m:wrapIndent m:val="1440"/>
    <m:intLim m:val="subSup"/>
    <m:naryLim m:val="undOvr"/>
  </m:mathPr>
  <w:themeFontLang w:val="en-US" w:eastAsia=""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19AB8A"/>
  <w15:docId w15:val="{051395AF-670B-4D1B-B656-72A88B35D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3955"/>
    <w:pPr>
      <w:spacing w:after="120"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0C7738"/>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B71C4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0C7738"/>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qFormat/>
    <w:rsid w:val="00B71C44"/>
    <w:rPr>
      <w:rFonts w:asciiTheme="majorHAnsi" w:eastAsiaTheme="majorEastAsia" w:hAnsiTheme="majorHAnsi" w:cstheme="majorBidi"/>
      <w:b/>
      <w:bCs/>
      <w:color w:val="4F81BD" w:themeColor="accent1"/>
      <w:sz w:val="26"/>
      <w:szCs w:val="26"/>
    </w:rPr>
  </w:style>
  <w:style w:type="character" w:customStyle="1" w:styleId="BalloonTextChar">
    <w:name w:val="Balloon Text Char"/>
    <w:basedOn w:val="DefaultParagraphFont"/>
    <w:link w:val="BalloonText"/>
    <w:uiPriority w:val="99"/>
    <w:semiHidden/>
    <w:qFormat/>
    <w:rsid w:val="009A42E1"/>
    <w:rPr>
      <w:rFonts w:ascii="Tahoma" w:hAnsi="Tahoma" w:cs="Tahoma"/>
      <w:sz w:val="16"/>
      <w:szCs w:val="16"/>
    </w:rPr>
  </w:style>
  <w:style w:type="character" w:customStyle="1" w:styleId="HeaderChar">
    <w:name w:val="Header Char"/>
    <w:basedOn w:val="DefaultParagraphFont"/>
    <w:link w:val="Header"/>
    <w:uiPriority w:val="99"/>
    <w:qFormat/>
    <w:rsid w:val="007B7EAC"/>
  </w:style>
  <w:style w:type="character" w:customStyle="1" w:styleId="FooterChar">
    <w:name w:val="Footer Char"/>
    <w:basedOn w:val="DefaultParagraphFont"/>
    <w:link w:val="Footer"/>
    <w:uiPriority w:val="99"/>
    <w:qFormat/>
    <w:rsid w:val="007B7EAC"/>
  </w:style>
  <w:style w:type="character" w:styleId="Hyperlink">
    <w:name w:val="Hyperlink"/>
    <w:basedOn w:val="DefaultParagraphFont"/>
    <w:uiPriority w:val="99"/>
    <w:unhideWhenUsed/>
    <w:rsid w:val="00C3150F"/>
    <w:rPr>
      <w:color w:val="0000FF" w:themeColor="hyperlink"/>
      <w:u w:val="single"/>
    </w:rPr>
  </w:style>
  <w:style w:type="character" w:customStyle="1" w:styleId="IndexLink">
    <w:name w:val="Index Link"/>
    <w:qFormat/>
  </w:style>
  <w:style w:type="paragraph" w:customStyle="1" w:styleId="Heading">
    <w:name w:val="Heading"/>
    <w:basedOn w:val="Normal"/>
    <w:next w:val="BodyText"/>
    <w:qFormat/>
    <w:pPr>
      <w:keepNext/>
      <w:spacing w:before="240"/>
    </w:pPr>
    <w:rPr>
      <w:rFonts w:ascii="Carlito" w:eastAsia="Noto Sans CJK SC" w:hAnsi="Carlito" w:cs="Noto Sans Devanagari"/>
      <w:sz w:val="28"/>
      <w:szCs w:val="28"/>
    </w:rPr>
  </w:style>
  <w:style w:type="paragraph" w:styleId="BodyText">
    <w:name w:val="Body Text"/>
    <w:basedOn w:val="Normal"/>
    <w:pPr>
      <w:spacing w:after="140" w:line="276" w:lineRule="auto"/>
    </w:pPr>
  </w:style>
  <w:style w:type="paragraph" w:styleId="List">
    <w:name w:val="List"/>
    <w:basedOn w:val="BodyText"/>
    <w:rPr>
      <w:rFonts w:cs="Noto Sans Devanagari"/>
    </w:rPr>
  </w:style>
  <w:style w:type="paragraph" w:styleId="Caption">
    <w:name w:val="caption"/>
    <w:basedOn w:val="Normal"/>
    <w:qFormat/>
    <w:pPr>
      <w:suppressLineNumbers/>
      <w:spacing w:before="120"/>
    </w:pPr>
    <w:rPr>
      <w:rFonts w:cs="Noto Sans Devanagari"/>
      <w:i/>
      <w:iCs/>
      <w:szCs w:val="24"/>
    </w:rPr>
  </w:style>
  <w:style w:type="paragraph" w:customStyle="1" w:styleId="Index">
    <w:name w:val="Index"/>
    <w:basedOn w:val="Normal"/>
    <w:qFormat/>
    <w:pPr>
      <w:suppressLineNumbers/>
    </w:pPr>
    <w:rPr>
      <w:rFonts w:cs="Noto Sans Devanagari"/>
      <w:lang/>
    </w:rPr>
  </w:style>
  <w:style w:type="paragraph" w:styleId="ListParagraph">
    <w:name w:val="List Paragraph"/>
    <w:basedOn w:val="Normal"/>
    <w:uiPriority w:val="34"/>
    <w:qFormat/>
    <w:rsid w:val="00EB00B4"/>
    <w:pPr>
      <w:ind w:left="720"/>
      <w:contextualSpacing/>
    </w:pPr>
  </w:style>
  <w:style w:type="paragraph" w:styleId="BalloonText">
    <w:name w:val="Balloon Text"/>
    <w:basedOn w:val="Normal"/>
    <w:link w:val="BalloonTextChar"/>
    <w:uiPriority w:val="99"/>
    <w:semiHidden/>
    <w:unhideWhenUsed/>
    <w:qFormat/>
    <w:rsid w:val="009A42E1"/>
    <w:pPr>
      <w:spacing w:after="0" w:line="240" w:lineRule="auto"/>
    </w:pPr>
    <w:rPr>
      <w:rFonts w:ascii="Tahoma" w:hAnsi="Tahoma" w:cs="Tahoma"/>
      <w:sz w:val="16"/>
      <w:szCs w:val="16"/>
    </w:rPr>
  </w:style>
  <w:style w:type="paragraph" w:customStyle="1" w:styleId="caption1">
    <w:name w:val="caption1"/>
    <w:basedOn w:val="Normal"/>
    <w:next w:val="Normal"/>
    <w:uiPriority w:val="35"/>
    <w:unhideWhenUsed/>
    <w:qFormat/>
    <w:rsid w:val="00C06FD6"/>
    <w:pPr>
      <w:spacing w:line="240" w:lineRule="auto"/>
    </w:pPr>
    <w:rPr>
      <w:b/>
      <w:bCs/>
      <w:color w:val="4F81BD" w:themeColor="accent1"/>
      <w:sz w:val="18"/>
      <w:szCs w:val="18"/>
    </w:rPr>
  </w:style>
  <w:style w:type="paragraph" w:customStyle="1" w:styleId="HeaderandFooter">
    <w:name w:val="Header and Footer"/>
    <w:basedOn w:val="Normal"/>
    <w:qFormat/>
  </w:style>
  <w:style w:type="paragraph" w:styleId="Header">
    <w:name w:val="header"/>
    <w:basedOn w:val="Normal"/>
    <w:link w:val="HeaderChar"/>
    <w:uiPriority w:val="99"/>
    <w:unhideWhenUsed/>
    <w:rsid w:val="007B7EAC"/>
    <w:pPr>
      <w:tabs>
        <w:tab w:val="center" w:pos="4680"/>
        <w:tab w:val="right" w:pos="9360"/>
      </w:tabs>
      <w:spacing w:after="0" w:line="240" w:lineRule="auto"/>
    </w:pPr>
  </w:style>
  <w:style w:type="paragraph" w:styleId="Footer">
    <w:name w:val="footer"/>
    <w:basedOn w:val="Normal"/>
    <w:link w:val="FooterChar"/>
    <w:uiPriority w:val="99"/>
    <w:unhideWhenUsed/>
    <w:rsid w:val="007B7EAC"/>
    <w:pPr>
      <w:tabs>
        <w:tab w:val="center" w:pos="4680"/>
        <w:tab w:val="right" w:pos="9360"/>
      </w:tabs>
      <w:spacing w:after="0" w:line="240" w:lineRule="auto"/>
    </w:pPr>
  </w:style>
  <w:style w:type="paragraph" w:styleId="IndexHeading">
    <w:name w:val="index heading"/>
    <w:basedOn w:val="Heading"/>
  </w:style>
  <w:style w:type="paragraph" w:styleId="TOCHeading">
    <w:name w:val="TOC Heading"/>
    <w:basedOn w:val="Heading1"/>
    <w:next w:val="Normal"/>
    <w:uiPriority w:val="39"/>
    <w:semiHidden/>
    <w:unhideWhenUsed/>
    <w:qFormat/>
    <w:rsid w:val="00C3150F"/>
    <w:pPr>
      <w:outlineLvl w:val="9"/>
    </w:pPr>
    <w:rPr>
      <w:lang w:eastAsia="ja-JP"/>
    </w:rPr>
  </w:style>
  <w:style w:type="paragraph" w:styleId="TOC1">
    <w:name w:val="toc 1"/>
    <w:basedOn w:val="Normal"/>
    <w:next w:val="Normal"/>
    <w:autoRedefine/>
    <w:uiPriority w:val="39"/>
    <w:unhideWhenUsed/>
    <w:rsid w:val="00C3150F"/>
    <w:pPr>
      <w:spacing w:after="100"/>
    </w:pPr>
  </w:style>
  <w:style w:type="paragraph" w:styleId="TOC2">
    <w:name w:val="toc 2"/>
    <w:basedOn w:val="Normal"/>
    <w:next w:val="Normal"/>
    <w:autoRedefine/>
    <w:uiPriority w:val="39"/>
    <w:unhideWhenUsed/>
    <w:rsid w:val="00C3150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6.wmf"/><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wmf"/><Relationship Id="rId17" Type="http://schemas.openxmlformats.org/officeDocument/2006/relationships/image" Target="media/image10.wmf"/><Relationship Id="rId2" Type="http://schemas.openxmlformats.org/officeDocument/2006/relationships/numbering" Target="numbering.xml"/><Relationship Id="rId16" Type="http://schemas.openxmlformats.org/officeDocument/2006/relationships/image" Target="media/image9.w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wmf"/><Relationship Id="rId5" Type="http://schemas.openxmlformats.org/officeDocument/2006/relationships/webSettings" Target="webSettings.xml"/><Relationship Id="rId15" Type="http://schemas.openxmlformats.org/officeDocument/2006/relationships/image" Target="media/image8.wmf"/><Relationship Id="rId10" Type="http://schemas.openxmlformats.org/officeDocument/2006/relationships/image" Target="media/image3.wmf"/><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01EC6B-70B4-4D42-AF6D-00757869C4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2916</Words>
  <Characters>16625</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abid mahmood</dc:creator>
  <dc:description/>
  <cp:lastModifiedBy>abid mahmood</cp:lastModifiedBy>
  <cp:revision>2</cp:revision>
  <dcterms:created xsi:type="dcterms:W3CDTF">2023-11-15T19:20:00Z</dcterms:created>
  <dcterms:modified xsi:type="dcterms:W3CDTF">2023-11-15T19:20:00Z</dcterms:modified>
  <dc:language>en-US</dc:language>
</cp:coreProperties>
</file>