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96B8B6" w14:textId="77777777" w:rsidR="00382C21" w:rsidRDefault="00382C21">
      <w:pPr>
        <w:spacing w:line="480" w:lineRule="auto"/>
        <w:jc w:val="center"/>
        <w:rPr>
          <w:b/>
          <w:sz w:val="28"/>
          <w:szCs w:val="28"/>
        </w:rPr>
      </w:pPr>
    </w:p>
    <w:p w14:paraId="7F96B8B7" w14:textId="77777777" w:rsidR="00382C21" w:rsidRDefault="00382C21">
      <w:pPr>
        <w:spacing w:line="480" w:lineRule="auto"/>
        <w:jc w:val="left"/>
        <w:rPr>
          <w:b/>
          <w:sz w:val="28"/>
          <w:szCs w:val="28"/>
        </w:rPr>
      </w:pPr>
    </w:p>
    <w:p w14:paraId="7F96B8B8" w14:textId="77777777" w:rsidR="00382C21" w:rsidRDefault="00382C21">
      <w:pPr>
        <w:spacing w:line="480" w:lineRule="auto"/>
        <w:jc w:val="left"/>
        <w:rPr>
          <w:b/>
          <w:sz w:val="28"/>
          <w:szCs w:val="28"/>
        </w:rPr>
      </w:pPr>
    </w:p>
    <w:p w14:paraId="7F96B8B9" w14:textId="35526D30" w:rsidR="00382C21" w:rsidRPr="007F7031" w:rsidRDefault="00DB4993">
      <w:pPr>
        <w:spacing w:line="480" w:lineRule="auto"/>
        <w:jc w:val="center"/>
        <w:rPr>
          <w:bCs/>
          <w:sz w:val="28"/>
          <w:szCs w:val="28"/>
        </w:rPr>
      </w:pPr>
      <w:r w:rsidRPr="007F7031">
        <w:rPr>
          <w:bCs/>
          <w:sz w:val="28"/>
          <w:szCs w:val="28"/>
        </w:rPr>
        <w:t>Programme: BA International Hotel Management</w:t>
      </w:r>
    </w:p>
    <w:p w14:paraId="7F96B8BA" w14:textId="77777777" w:rsidR="00382C21" w:rsidRPr="007F7031" w:rsidRDefault="00EC019F">
      <w:pPr>
        <w:spacing w:line="480" w:lineRule="auto"/>
        <w:jc w:val="center"/>
        <w:rPr>
          <w:bCs/>
          <w:sz w:val="28"/>
          <w:szCs w:val="28"/>
        </w:rPr>
      </w:pPr>
      <w:r w:rsidRPr="007F7031">
        <w:rPr>
          <w:bCs/>
          <w:sz w:val="28"/>
          <w:szCs w:val="28"/>
        </w:rPr>
        <w:t xml:space="preserve">Management and Organisational Behaviour </w:t>
      </w:r>
    </w:p>
    <w:p w14:paraId="37423C09" w14:textId="2F985419" w:rsidR="00FA643E" w:rsidRPr="007F7031" w:rsidRDefault="00817EFC">
      <w:pPr>
        <w:spacing w:line="480" w:lineRule="auto"/>
        <w:jc w:val="center"/>
        <w:rPr>
          <w:bCs/>
          <w:sz w:val="28"/>
          <w:szCs w:val="28"/>
        </w:rPr>
      </w:pPr>
      <w:r w:rsidRPr="007F7031">
        <w:rPr>
          <w:bCs/>
          <w:sz w:val="28"/>
          <w:szCs w:val="28"/>
        </w:rPr>
        <w:t xml:space="preserve">Module code: </w:t>
      </w:r>
      <w:r w:rsidR="00FA643E" w:rsidRPr="007F7031">
        <w:rPr>
          <w:bCs/>
          <w:sz w:val="28"/>
          <w:szCs w:val="28"/>
        </w:rPr>
        <w:t>5004</w:t>
      </w:r>
    </w:p>
    <w:p w14:paraId="7F96B8BB" w14:textId="3730BB09" w:rsidR="00382C21" w:rsidRPr="007F7031" w:rsidRDefault="00790D9D">
      <w:pPr>
        <w:spacing w:line="480" w:lineRule="auto"/>
        <w:jc w:val="center"/>
        <w:rPr>
          <w:bCs/>
          <w:sz w:val="28"/>
          <w:szCs w:val="28"/>
        </w:rPr>
      </w:pPr>
      <w:r w:rsidRPr="007F7031">
        <w:rPr>
          <w:bCs/>
          <w:sz w:val="28"/>
          <w:szCs w:val="28"/>
        </w:rPr>
        <w:t xml:space="preserve">Assignment Title: </w:t>
      </w:r>
      <w:r w:rsidR="00EC019F" w:rsidRPr="007F7031">
        <w:rPr>
          <w:bCs/>
          <w:sz w:val="28"/>
          <w:szCs w:val="28"/>
        </w:rPr>
        <w:t xml:space="preserve">Written Report </w:t>
      </w:r>
    </w:p>
    <w:p w14:paraId="4D1BCD02" w14:textId="502D6566" w:rsidR="00790D9D" w:rsidRPr="007F7031" w:rsidRDefault="00790D9D">
      <w:pPr>
        <w:spacing w:line="480" w:lineRule="auto"/>
        <w:jc w:val="center"/>
        <w:rPr>
          <w:bCs/>
          <w:sz w:val="28"/>
          <w:szCs w:val="28"/>
        </w:rPr>
      </w:pPr>
      <w:r w:rsidRPr="007F7031">
        <w:rPr>
          <w:bCs/>
          <w:sz w:val="28"/>
          <w:szCs w:val="28"/>
        </w:rPr>
        <w:t>Student name:</w:t>
      </w:r>
      <w:r w:rsidRPr="007F7031">
        <w:rPr>
          <w:bCs/>
          <w:sz w:val="28"/>
          <w:szCs w:val="28"/>
        </w:rPr>
        <w:t xml:space="preserve"> Valeria Nistor</w:t>
      </w:r>
    </w:p>
    <w:p w14:paraId="4FC57BAD" w14:textId="2C161D92" w:rsidR="00DB4993" w:rsidRPr="007F7031" w:rsidRDefault="00DB4993">
      <w:pPr>
        <w:spacing w:line="480" w:lineRule="auto"/>
        <w:jc w:val="center"/>
        <w:rPr>
          <w:bCs/>
          <w:sz w:val="28"/>
          <w:szCs w:val="28"/>
        </w:rPr>
      </w:pPr>
      <w:r w:rsidRPr="007F7031">
        <w:rPr>
          <w:bCs/>
          <w:sz w:val="28"/>
          <w:szCs w:val="28"/>
        </w:rPr>
        <w:t>Student ID number:</w:t>
      </w:r>
      <w:r w:rsidRPr="007F7031">
        <w:rPr>
          <w:bCs/>
          <w:sz w:val="28"/>
          <w:szCs w:val="28"/>
        </w:rPr>
        <w:t xml:space="preserve"> 2206486</w:t>
      </w:r>
    </w:p>
    <w:p w14:paraId="38C99470" w14:textId="375D85B2" w:rsidR="00DB4993" w:rsidRPr="007F7031" w:rsidRDefault="00DB4993">
      <w:pPr>
        <w:spacing w:line="480" w:lineRule="auto"/>
        <w:jc w:val="center"/>
        <w:rPr>
          <w:bCs/>
          <w:sz w:val="28"/>
          <w:szCs w:val="28"/>
        </w:rPr>
      </w:pPr>
      <w:r w:rsidRPr="007F7031">
        <w:rPr>
          <w:bCs/>
          <w:sz w:val="28"/>
          <w:szCs w:val="28"/>
        </w:rPr>
        <w:t>Lecturer:</w:t>
      </w:r>
      <w:r w:rsidRPr="007F7031">
        <w:rPr>
          <w:bCs/>
        </w:rPr>
        <w:t xml:space="preserve"> </w:t>
      </w:r>
      <w:r w:rsidRPr="007F7031">
        <w:rPr>
          <w:bCs/>
          <w:sz w:val="28"/>
          <w:szCs w:val="28"/>
        </w:rPr>
        <w:t>Ernest Wavei</w:t>
      </w:r>
    </w:p>
    <w:p w14:paraId="7F96B8BC" w14:textId="5EB2DB91" w:rsidR="00382C21" w:rsidRDefault="00EC019F">
      <w:pPr>
        <w:spacing w:line="480" w:lineRule="auto"/>
      </w:pPr>
      <w:r>
        <w:br w:type="page"/>
      </w:r>
      <w:r w:rsidR="00DB4993">
        <w:lastRenderedPageBreak/>
        <w:t xml:space="preserve"> </w:t>
      </w:r>
    </w:p>
    <w:p w14:paraId="7F96B8BD" w14:textId="77777777" w:rsidR="00382C21" w:rsidRDefault="00EC019F">
      <w:pPr>
        <w:spacing w:line="480" w:lineRule="auto"/>
        <w:jc w:val="center"/>
        <w:rPr>
          <w:b/>
        </w:rPr>
      </w:pPr>
      <w:r>
        <w:rPr>
          <w:b/>
        </w:rPr>
        <w:t xml:space="preserve">Table of content </w:t>
      </w:r>
    </w:p>
    <w:sdt>
      <w:sdtPr>
        <w:id w:val="456381366"/>
        <w:docPartObj>
          <w:docPartGallery w:val="Table of Contents"/>
          <w:docPartUnique/>
        </w:docPartObj>
      </w:sdtPr>
      <w:sdtContent>
        <w:p w14:paraId="7F96B8BE" w14:textId="77777777" w:rsidR="00382C21" w:rsidRDefault="00EC019F">
          <w:pPr>
            <w:widowControl w:val="0"/>
            <w:tabs>
              <w:tab w:val="right" w:pos="9025"/>
            </w:tabs>
            <w:spacing w:before="60" w:line="480" w:lineRule="auto"/>
          </w:pPr>
          <w:r>
            <w:fldChar w:fldCharType="begin"/>
          </w:r>
          <w:r>
            <w:instrText xml:space="preserve"> TOC \h \u \z \t "Heading 1,1,Heading 2,2,Heading 3,3,Heading 4,4,Heading 5,5,Heading 6,6,"</w:instrText>
          </w:r>
          <w:r>
            <w:fldChar w:fldCharType="separate"/>
          </w:r>
          <w:r>
            <w:fldChar w:fldCharType="begin"/>
          </w:r>
          <w:r>
            <w:instrText xml:space="preserve"> HYPERLINK \l "_heading=h.gjdgxs" </w:instrText>
          </w:r>
          <w:r>
            <w:fldChar w:fldCharType="separate"/>
          </w:r>
          <w:r>
            <w:t>Introduction</w:t>
          </w:r>
          <w:r>
            <w:tab/>
            <w:t>3</w:t>
          </w:r>
        </w:p>
        <w:p w14:paraId="7F96B8BF" w14:textId="77777777" w:rsidR="00382C21" w:rsidRDefault="00EC019F">
          <w:pPr>
            <w:widowControl w:val="0"/>
            <w:tabs>
              <w:tab w:val="right" w:pos="9025"/>
            </w:tabs>
            <w:spacing w:before="60" w:line="480" w:lineRule="auto"/>
          </w:pPr>
          <w:r>
            <w:fldChar w:fldCharType="end"/>
          </w:r>
          <w:r>
            <w:fldChar w:fldCharType="begin"/>
          </w:r>
          <w:r>
            <w:instrText xml:space="preserve"> HYPERLINK \l "_heading=h.30j0zll" </w:instrText>
          </w:r>
          <w:r>
            <w:fldChar w:fldCharType="separate"/>
          </w:r>
          <w:r>
            <w:t>Company overview</w:t>
          </w:r>
          <w:r>
            <w:tab/>
            <w:t>4</w:t>
          </w:r>
        </w:p>
        <w:p w14:paraId="7F96B8C0" w14:textId="77777777" w:rsidR="00382C21" w:rsidRDefault="00EC019F">
          <w:pPr>
            <w:widowControl w:val="0"/>
            <w:tabs>
              <w:tab w:val="right" w:pos="9025"/>
            </w:tabs>
            <w:spacing w:before="60" w:line="480" w:lineRule="auto"/>
          </w:pPr>
          <w:r>
            <w:fldChar w:fldCharType="end"/>
          </w:r>
          <w:r>
            <w:fldChar w:fldCharType="begin"/>
          </w:r>
          <w:r>
            <w:instrText xml:space="preserve"> HYPERLINK \l "_heading=h.1fob9te" </w:instrText>
          </w:r>
          <w:r>
            <w:fldChar w:fldCharType="separate"/>
          </w:r>
          <w:r>
            <w:t>Culture</w:t>
          </w:r>
          <w:r>
            <w:tab/>
            <w:t>6</w:t>
          </w:r>
        </w:p>
        <w:p w14:paraId="7F96B8C1" w14:textId="77777777" w:rsidR="00382C21" w:rsidRDefault="00EC019F">
          <w:pPr>
            <w:widowControl w:val="0"/>
            <w:tabs>
              <w:tab w:val="right" w:pos="9025"/>
            </w:tabs>
            <w:spacing w:before="60" w:line="480" w:lineRule="auto"/>
          </w:pPr>
          <w:r>
            <w:fldChar w:fldCharType="end"/>
          </w:r>
          <w:r>
            <w:fldChar w:fldCharType="begin"/>
          </w:r>
          <w:r>
            <w:instrText xml:space="preserve"> HYPERLINK \l "_heading=h.3znysh7" </w:instrText>
          </w:r>
          <w:r>
            <w:fldChar w:fldCharType="separate"/>
          </w:r>
          <w:r>
            <w:t>Goals</w:t>
          </w:r>
          <w:r>
            <w:tab/>
            <w:t>8</w:t>
          </w:r>
        </w:p>
        <w:p w14:paraId="7F96B8C2" w14:textId="77777777" w:rsidR="00382C21" w:rsidRDefault="00EC019F">
          <w:pPr>
            <w:widowControl w:val="0"/>
            <w:tabs>
              <w:tab w:val="right" w:pos="9025"/>
            </w:tabs>
            <w:spacing w:before="60" w:line="480" w:lineRule="auto"/>
          </w:pPr>
          <w:r>
            <w:fldChar w:fldCharType="end"/>
          </w:r>
          <w:r>
            <w:fldChar w:fldCharType="begin"/>
          </w:r>
          <w:r>
            <w:instrText xml:space="preserve"> HYPERLINK \l "_heading=h.2et92p0" </w:instrText>
          </w:r>
          <w:r>
            <w:fldChar w:fldCharType="separate"/>
          </w:r>
          <w:r>
            <w:t>Recent change initiatives, their impact and how well these were managed</w:t>
          </w:r>
          <w:r>
            <w:tab/>
            <w:t>9</w:t>
          </w:r>
        </w:p>
        <w:p w14:paraId="7F96B8C3" w14:textId="77777777" w:rsidR="00382C21" w:rsidRDefault="00EC019F">
          <w:pPr>
            <w:widowControl w:val="0"/>
            <w:tabs>
              <w:tab w:val="right" w:pos="9025"/>
            </w:tabs>
            <w:spacing w:before="60" w:line="480" w:lineRule="auto"/>
          </w:pPr>
          <w:r>
            <w:fldChar w:fldCharType="end"/>
          </w:r>
          <w:r>
            <w:fldChar w:fldCharType="begin"/>
          </w:r>
          <w:r>
            <w:instrText xml:space="preserve"> HYPERLINK \l "_heading=h.tyjcwt" </w:instrText>
          </w:r>
          <w:r>
            <w:fldChar w:fldCharType="separate"/>
          </w:r>
          <w:r>
            <w:t>The organisation’s strategic direction</w:t>
          </w:r>
          <w:r>
            <w:tab/>
            <w:t>11</w:t>
          </w:r>
        </w:p>
        <w:p w14:paraId="7F96B8C4" w14:textId="77777777" w:rsidR="00382C21" w:rsidRDefault="00EC019F">
          <w:pPr>
            <w:widowControl w:val="0"/>
            <w:tabs>
              <w:tab w:val="right" w:pos="9025"/>
            </w:tabs>
            <w:spacing w:before="60" w:line="480" w:lineRule="auto"/>
          </w:pPr>
          <w:r>
            <w:fldChar w:fldCharType="end"/>
          </w:r>
          <w:r>
            <w:fldChar w:fldCharType="begin"/>
          </w:r>
          <w:r>
            <w:instrText xml:space="preserve"> HYPERLINK \l "_heading=h.3dy6vkm" </w:instrText>
          </w:r>
          <w:r>
            <w:fldChar w:fldCharType="separate"/>
          </w:r>
          <w:r>
            <w:t>Conclusion</w:t>
          </w:r>
          <w:r>
            <w:tab/>
            <w:t>13</w:t>
          </w:r>
        </w:p>
        <w:p w14:paraId="7F96B8C5" w14:textId="77777777" w:rsidR="00382C21" w:rsidRDefault="00EC019F">
          <w:pPr>
            <w:widowControl w:val="0"/>
            <w:tabs>
              <w:tab w:val="right" w:pos="9025"/>
            </w:tabs>
            <w:spacing w:before="60" w:line="480" w:lineRule="auto"/>
          </w:pPr>
          <w:r>
            <w:fldChar w:fldCharType="end"/>
          </w:r>
          <w:hyperlink w:anchor="_heading=h.1t3h5sf">
            <w:r>
              <w:t>References</w:t>
            </w:r>
            <w:r>
              <w:tab/>
              <w:t>14</w:t>
            </w:r>
          </w:hyperlink>
          <w:r>
            <w:fldChar w:fldCharType="end"/>
          </w:r>
        </w:p>
      </w:sdtContent>
    </w:sdt>
    <w:p w14:paraId="7F96B8C6" w14:textId="77777777" w:rsidR="00382C21" w:rsidRDefault="00EC019F">
      <w:pPr>
        <w:spacing w:line="480" w:lineRule="auto"/>
      </w:pPr>
      <w:r>
        <w:br w:type="page"/>
      </w:r>
    </w:p>
    <w:p w14:paraId="7F96B8C7" w14:textId="77777777" w:rsidR="00382C21" w:rsidRDefault="00EC019F">
      <w:pPr>
        <w:pStyle w:val="Titlu1"/>
        <w:spacing w:line="480" w:lineRule="auto"/>
        <w:rPr>
          <w:color w:val="000000"/>
        </w:rPr>
      </w:pPr>
      <w:bookmarkStart w:id="0" w:name="_heading=h.gjdgxs" w:colFirst="0" w:colLast="0"/>
      <w:bookmarkEnd w:id="0"/>
      <w:r>
        <w:rPr>
          <w:color w:val="000000"/>
        </w:rPr>
        <w:lastRenderedPageBreak/>
        <w:t>Introduction</w:t>
      </w:r>
    </w:p>
    <w:p w14:paraId="7F96B8C8" w14:textId="77777777" w:rsidR="00382C21" w:rsidRDefault="00EC019F">
      <w:pPr>
        <w:spacing w:line="480" w:lineRule="auto"/>
      </w:pPr>
      <w:r>
        <w:t xml:space="preserve">In general, organisational behaviour is referred to as the study of the interaction of the individual and group members present in the organisation (Mullins, 2020). The key elements which are associated with organisational behaviour include people and the organisation structure. It is highly focused on managing, changing and improving behaviour to ensure the attainment of successful organisational productivity. The following report is going to explore the key information related to organisational behaviour. The study is going to provide a discussion related to the organisational structure and culture. Furthermore, it will also provide discussion related to the management of new changes and the strategic direction and goals of the chosen organisation. Moreover, the study will provide examples and relevant theories to support the provided information. The chosen company for their entire report includes the hospitality organisation known as InterContinental Hotels Group (IHG). </w:t>
      </w:r>
      <w:r>
        <w:br w:type="page"/>
      </w:r>
    </w:p>
    <w:p w14:paraId="7F96B8C9" w14:textId="77777777" w:rsidR="00382C21" w:rsidRDefault="00EC019F">
      <w:pPr>
        <w:pStyle w:val="Titlu1"/>
        <w:spacing w:line="480" w:lineRule="auto"/>
        <w:rPr>
          <w:color w:val="000000"/>
        </w:rPr>
      </w:pPr>
      <w:bookmarkStart w:id="1" w:name="_heading=h.30j0zll" w:colFirst="0" w:colLast="0"/>
      <w:bookmarkEnd w:id="1"/>
      <w:r>
        <w:rPr>
          <w:color w:val="000000"/>
        </w:rPr>
        <w:lastRenderedPageBreak/>
        <w:t xml:space="preserve">Company overview </w:t>
      </w:r>
    </w:p>
    <w:p w14:paraId="7F96B8CA" w14:textId="77777777" w:rsidR="00382C21" w:rsidRDefault="00EC019F">
      <w:pPr>
        <w:spacing w:line="480" w:lineRule="auto"/>
      </w:pPr>
      <w:r>
        <w:t xml:space="preserve">InterContinental Hotels Group (IHG) is a British-American independent hospitality company which was founded in the year of 1946. It has 19 differentiated brands which include Kimpton, Regenet, Hotel Indigo and more and operates in more than 100 countries. The company has employed around 345000 employees and has been successful in serving millions of customers in the global field (InterContinental Hotels Group PLC, 2024).  It has around 6368 hotels with 946382 rooms in the international field and is known as the luxury hotel brand. The company has been successful in developing a better management system, culture and structure which will be analysed in the following sections.  </w:t>
      </w:r>
    </w:p>
    <w:p w14:paraId="7F96B8CB" w14:textId="77777777" w:rsidR="00382C21" w:rsidRDefault="00EC019F">
      <w:pPr>
        <w:spacing w:line="480" w:lineRule="auto"/>
      </w:pPr>
      <w:r>
        <w:br w:type="page"/>
      </w:r>
    </w:p>
    <w:p w14:paraId="7F96B8CC" w14:textId="77777777" w:rsidR="00382C21" w:rsidRDefault="00EC019F">
      <w:pPr>
        <w:spacing w:line="480" w:lineRule="auto"/>
      </w:pPr>
      <w:r>
        <w:lastRenderedPageBreak/>
        <w:t>Organisation structure</w:t>
      </w:r>
    </w:p>
    <w:p w14:paraId="7F96B8CD" w14:textId="77777777" w:rsidR="00382C21" w:rsidRDefault="00EC019F">
      <w:pPr>
        <w:spacing w:line="480" w:lineRule="auto"/>
      </w:pPr>
      <w:r>
        <w:t xml:space="preserve">According to Armstrong (2012), organisational structure is defined as the system where the various activities of the organisation are outlined and directed towards attaining the common goal. Such activities include roles, responsibilities and more. In more specific terms, the organisational structure is the way in which the job functions, roles and responsibilities and the decision-making authority are delegated among the team members in a particular company. As per Sulaiman </w:t>
      </w:r>
      <w:r>
        <w:rPr>
          <w:i/>
        </w:rPr>
        <w:t xml:space="preserve">et al. </w:t>
      </w:r>
      <w:r>
        <w:t xml:space="preserve">(2023), there are major four types of organisational structure which include hierarchical structure, functional structure, matrix structure and flat structure. The hierarchical structure includes a longer chain of command where the authority flows from the top management team to the lower subordinates. On the other hand, functional structure is based on the division of the groups as per their specific roles, responsibilities or their area of specialism (Fahrenkopf </w:t>
      </w:r>
      <w:r>
        <w:rPr>
          <w:i/>
        </w:rPr>
        <w:t xml:space="preserve">et al., </w:t>
      </w:r>
      <w:r>
        <w:t xml:space="preserve">2020). Whereas matrix structure includes the grouping of employees with similar skills where they are reported to one manager. In the same way, in a Flat structure, the regular employees and upper management work together without the need for middle management (Attar and Abdul-Kareem, 2020).  </w:t>
      </w:r>
    </w:p>
    <w:p w14:paraId="7F96B8CE" w14:textId="77777777" w:rsidR="00382C21" w:rsidRDefault="00EC019F">
      <w:pPr>
        <w:spacing w:line="480" w:lineRule="auto"/>
      </w:pPr>
      <w:r>
        <w:t xml:space="preserve">Based on the above organisational structures, </w:t>
      </w:r>
      <w:r w:rsidRPr="00CB63C2">
        <w:rPr>
          <w:bCs/>
          <w:iCs/>
        </w:rPr>
        <w:t>InterContinental Hotels Group</w:t>
      </w:r>
      <w:r>
        <w:t xml:space="preserve"> has implemented the </w:t>
      </w:r>
      <w:r w:rsidRPr="00CB63C2">
        <w:rPr>
          <w:bCs/>
          <w:iCs/>
        </w:rPr>
        <w:t>hierarchical structure</w:t>
      </w:r>
      <w:r>
        <w:t xml:space="preserve">. As mentioned above it is the structure where the decision-making authority is present with the top management leaders which are passed on to the regular employees. It includes multiple middle management teams that take the responsibility of sharing the decisions made at the top management level with the lower subordinates. As IHG has around 19 brands and multiple divisions as it operates in more than 100 countries it has embedded this structure for fostering the proper decision-making process in the organisation. In IHG, the top management corporate team includes the executive committee. This corporate team takes the responsibility for integrating the operational decision and the CEO and the executive committee have the role of managing the daily management of the business </w:t>
      </w:r>
      <w:r>
        <w:lastRenderedPageBreak/>
        <w:t xml:space="preserve">organisation (InterContinental Hotels Group PLC, 2024). This has helped the company to foster proper delegating and strengthen the decision-making process in various areas of its business organisation. In this way, the decisions are shared from the top management team to the middle management team and the individual team members present in the organisation. This has </w:t>
      </w:r>
      <w:r w:rsidRPr="00CB63C2">
        <w:rPr>
          <w:bCs/>
          <w:iCs/>
        </w:rPr>
        <w:t xml:space="preserve">benefited </w:t>
      </w:r>
      <w:r>
        <w:t xml:space="preserve">the organisation in creating awareness of clear roles and responsibilities among the team members where higher productive results are achieved (Gaspary </w:t>
      </w:r>
      <w:r>
        <w:rPr>
          <w:i/>
        </w:rPr>
        <w:t xml:space="preserve">et al., </w:t>
      </w:r>
      <w:r>
        <w:t xml:space="preserve">2020). However, the main </w:t>
      </w:r>
      <w:r w:rsidRPr="00CB63C2">
        <w:rPr>
          <w:bCs/>
          <w:iCs/>
        </w:rPr>
        <w:t>disadvantage</w:t>
      </w:r>
      <w:r>
        <w:rPr>
          <w:b/>
          <w:i/>
        </w:rPr>
        <w:t xml:space="preserve"> </w:t>
      </w:r>
      <w:r>
        <w:t xml:space="preserve">is that this structure limits team collaboration as the top management leaders have the full authority in creating and implementing the decision without the involvement of other team members present in the middle and lower levels of the organisation (Saiti and Stefou, 2020). </w:t>
      </w:r>
    </w:p>
    <w:p w14:paraId="7F96B8CF" w14:textId="77777777" w:rsidR="00382C21" w:rsidRDefault="00EC019F">
      <w:pPr>
        <w:pStyle w:val="Titlu1"/>
        <w:spacing w:line="480" w:lineRule="auto"/>
        <w:rPr>
          <w:color w:val="000000"/>
        </w:rPr>
      </w:pPr>
      <w:bookmarkStart w:id="2" w:name="_heading=h.1fob9te" w:colFirst="0" w:colLast="0"/>
      <w:bookmarkEnd w:id="2"/>
      <w:r>
        <w:rPr>
          <w:color w:val="000000"/>
        </w:rPr>
        <w:t xml:space="preserve">Culture </w:t>
      </w:r>
    </w:p>
    <w:p w14:paraId="7F96B8D0" w14:textId="77777777" w:rsidR="00382C21" w:rsidRDefault="00EC019F">
      <w:pPr>
        <w:spacing w:line="480" w:lineRule="auto"/>
      </w:pPr>
      <w:r>
        <w:t xml:space="preserve">Akpa </w:t>
      </w:r>
      <w:r>
        <w:rPr>
          <w:i/>
        </w:rPr>
        <w:t xml:space="preserve">et al. </w:t>
      </w:r>
      <w:r>
        <w:t xml:space="preserve">(2021), stated that the organisational culture is known as the set of values, expectations and practices which assist and inform the actions of the group members present within the company. The theoretical framework known </w:t>
      </w:r>
      <w:r w:rsidRPr="00CB63C2">
        <w:t>as the Competing values framework</w:t>
      </w:r>
      <w:r>
        <w:t xml:space="preserve"> provides four types of culture which are named ‘Clan culture, market culture, adhocracy culture and hierarchy culture’ (Strengers </w:t>
      </w:r>
      <w:r>
        <w:rPr>
          <w:i/>
        </w:rPr>
        <w:t xml:space="preserve">et al., </w:t>
      </w:r>
      <w:r>
        <w:t xml:space="preserve">2022). Clan culture signifies the people-oriented environment of the organisation while adhocracy is related to innovative and creativity-embracing culture (Quinn </w:t>
      </w:r>
      <w:r>
        <w:rPr>
          <w:i/>
        </w:rPr>
        <w:t xml:space="preserve">et al., </w:t>
      </w:r>
      <w:r>
        <w:t>2020). Alternatively, market culture includes the organisation that is highly focused on tasks and goals whereas the hierarchy culture is based on the follow up of centralised and formal oriented culture.</w:t>
      </w:r>
    </w:p>
    <w:p w14:paraId="7F96B8D1" w14:textId="77777777" w:rsidR="00382C21" w:rsidRDefault="00EC019F">
      <w:pPr>
        <w:spacing w:line="480" w:lineRule="auto"/>
        <w:jc w:val="center"/>
      </w:pPr>
      <w:r>
        <w:rPr>
          <w:noProof/>
        </w:rPr>
        <w:lastRenderedPageBreak/>
        <w:drawing>
          <wp:inline distT="114300" distB="114300" distL="114300" distR="114300" wp14:anchorId="7F96B8FD" wp14:editId="7F96B8FE">
            <wp:extent cx="5731200" cy="2705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2705100"/>
                    </a:xfrm>
                    <a:prstGeom prst="rect">
                      <a:avLst/>
                    </a:prstGeom>
                    <a:ln/>
                  </pic:spPr>
                </pic:pic>
              </a:graphicData>
            </a:graphic>
          </wp:inline>
        </w:drawing>
      </w:r>
      <w:r>
        <w:t xml:space="preserve"> </w:t>
      </w:r>
    </w:p>
    <w:p w14:paraId="7F96B8D2" w14:textId="77777777" w:rsidR="00382C21" w:rsidRDefault="00EC019F">
      <w:pPr>
        <w:spacing w:line="480" w:lineRule="auto"/>
        <w:jc w:val="center"/>
        <w:rPr>
          <w:b/>
        </w:rPr>
      </w:pPr>
      <w:r>
        <w:rPr>
          <w:b/>
        </w:rPr>
        <w:t>Fig 1: “Competing value framework”</w:t>
      </w:r>
    </w:p>
    <w:p w14:paraId="7F96B8D3" w14:textId="77777777" w:rsidR="00382C21" w:rsidRDefault="00EC019F">
      <w:pPr>
        <w:spacing w:line="480" w:lineRule="auto"/>
        <w:jc w:val="center"/>
      </w:pPr>
      <w:r>
        <w:t>Source (Boyd and Larson, 2023)</w:t>
      </w:r>
    </w:p>
    <w:p w14:paraId="7F96B8D4" w14:textId="77777777" w:rsidR="00382C21" w:rsidRDefault="00EC019F">
      <w:pPr>
        <w:spacing w:line="480" w:lineRule="auto"/>
      </w:pPr>
      <w:r>
        <w:t xml:space="preserve">Based on this theory, the culture which is present in the corporate and individual levels of IHG includes </w:t>
      </w:r>
      <w:r w:rsidRPr="00CB63C2">
        <w:rPr>
          <w:bCs/>
          <w:iCs/>
        </w:rPr>
        <w:t>clan culture</w:t>
      </w:r>
      <w:r>
        <w:t xml:space="preserve">. As stated by Fakhri </w:t>
      </w:r>
      <w:r>
        <w:rPr>
          <w:i/>
        </w:rPr>
        <w:t xml:space="preserve">et al. </w:t>
      </w:r>
      <w:r>
        <w:t xml:space="preserve">(2021), clan culture is the type of culture where collaboration, communication and participation are embraced. </w:t>
      </w:r>
      <w:r w:rsidRPr="00CB63C2">
        <w:rPr>
          <w:bCs/>
          <w:iCs/>
        </w:rPr>
        <w:t xml:space="preserve">For instance, </w:t>
      </w:r>
      <w:r>
        <w:t xml:space="preserve">IHG has integrated this culture by promoting diversity, equity and inclusion. The company operates in more than 100 countries and focuses on employing employees from various backgrounds like age, nationalities, beliefs and more. The company has focused on building an effective team collaboration by implementing strategies like the wellbeing program known as myWellbeing where the employees are able to gain access to the various resources for managing their mental health and also to share their concerns with the internal team.  </w:t>
      </w:r>
    </w:p>
    <w:p w14:paraId="7F96B8D5" w14:textId="77777777" w:rsidR="00382C21" w:rsidRDefault="00EC019F">
      <w:pPr>
        <w:spacing w:line="480" w:lineRule="auto"/>
      </w:pPr>
      <w:r>
        <w:t xml:space="preserve">The company has also integrated this culture by promoting equal participation of male and female workers. The company has employed 52% of the women employees that work in different divisions like commercial, operational, technology and more (InterContinental Hotels Group PLC, 2024). Also, it has developed the revving system and training program for the employees to create more awareness of fair, equitable and consistent approaches. Moreover, the individual team members are also provided with rewards and benefits like room benefit </w:t>
      </w:r>
      <w:r>
        <w:lastRenderedPageBreak/>
        <w:t xml:space="preserve">programs, incentives, holiday packages and more which contributed largely to the significant growth of effective team cohesion (IHG, 2023). </w:t>
      </w:r>
    </w:p>
    <w:p w14:paraId="7F96B8D6" w14:textId="77777777" w:rsidR="00382C21" w:rsidRDefault="00EC019F">
      <w:pPr>
        <w:spacing w:line="480" w:lineRule="auto"/>
      </w:pPr>
      <w:r>
        <w:t xml:space="preserve">The </w:t>
      </w:r>
      <w:r w:rsidRPr="00CB63C2">
        <w:rPr>
          <w:bCs/>
          <w:iCs/>
        </w:rPr>
        <w:t>benefit</w:t>
      </w:r>
      <w:r>
        <w:rPr>
          <w:b/>
          <w:i/>
        </w:rPr>
        <w:t xml:space="preserve"> </w:t>
      </w:r>
      <w:r>
        <w:t>of the clan culture is that it has helped IHG in forming satisfied team members which has increased its retention capability (Teoh, 2022). One of the studies has found that around 89% of the employees have provided the review providing that the IHG has a positive working culture and provides a greater place for working (Place, 2023). This proves that the company has been successful in providing a higher job satisfaction level to its entire team which is enhancing its retention rate. Hence, the</w:t>
      </w:r>
      <w:r>
        <w:rPr>
          <w:b/>
          <w:i/>
        </w:rPr>
        <w:t xml:space="preserve"> </w:t>
      </w:r>
      <w:r w:rsidRPr="00CB63C2">
        <w:rPr>
          <w:bCs/>
          <w:iCs/>
        </w:rPr>
        <w:t>drawback</w:t>
      </w:r>
      <w:r>
        <w:rPr>
          <w:b/>
          <w:i/>
        </w:rPr>
        <w:t xml:space="preserve"> </w:t>
      </w:r>
      <w:r>
        <w:t>of this culture is that due to the presence of a higher focus on enhancing team engagement at both corporate and individual levels, the organisation can face issues like resistance to new changes.</w:t>
      </w:r>
    </w:p>
    <w:p w14:paraId="7F96B8D7" w14:textId="77777777" w:rsidR="00382C21" w:rsidRDefault="00EC019F">
      <w:pPr>
        <w:pStyle w:val="Titlu1"/>
        <w:spacing w:line="480" w:lineRule="auto"/>
        <w:rPr>
          <w:color w:val="000000"/>
        </w:rPr>
      </w:pPr>
      <w:bookmarkStart w:id="3" w:name="_heading=h.3znysh7" w:colFirst="0" w:colLast="0"/>
      <w:bookmarkEnd w:id="3"/>
      <w:r>
        <w:rPr>
          <w:color w:val="000000"/>
        </w:rPr>
        <w:t xml:space="preserve">Goals </w:t>
      </w:r>
    </w:p>
    <w:p w14:paraId="7F96B8D8" w14:textId="77777777" w:rsidR="00382C21" w:rsidRDefault="00EC019F">
      <w:pPr>
        <w:spacing w:line="480" w:lineRule="auto"/>
      </w:pPr>
      <w:r>
        <w:t xml:space="preserve">IHG is a global hospitality organisation and has set the goal of becoming the exclusive hotel that is loved by its guests (InterContinental Hotels Group PLC, 2024). Also, it has the main goal of delivering true hospitality to its customers. To meet this goal the company has set certain values that are reflected in its work, team members and its guests. The main values of IHG are to do the right thing, show care, aim higher, celebrate differences and work better together (InterContinental Hotels Group PLC, 2024). These values are the key part of the organisational behaviour of IHG which is focused on attaining its set common goals. </w:t>
      </w:r>
      <w:r>
        <w:br w:type="page"/>
      </w:r>
    </w:p>
    <w:p w14:paraId="7F96B8D9" w14:textId="77777777" w:rsidR="00382C21" w:rsidRDefault="00EC019F">
      <w:pPr>
        <w:pStyle w:val="Titlu1"/>
        <w:spacing w:line="480" w:lineRule="auto"/>
        <w:rPr>
          <w:color w:val="000000"/>
        </w:rPr>
      </w:pPr>
      <w:bookmarkStart w:id="4" w:name="_heading=h.2et92p0" w:colFirst="0" w:colLast="0"/>
      <w:bookmarkEnd w:id="4"/>
      <w:r>
        <w:rPr>
          <w:color w:val="000000"/>
        </w:rPr>
        <w:lastRenderedPageBreak/>
        <w:t>Recent change initiatives, their impact and how well these were managed</w:t>
      </w:r>
    </w:p>
    <w:p w14:paraId="7F96B8DA" w14:textId="77777777" w:rsidR="00382C21" w:rsidRDefault="00EC019F">
      <w:pPr>
        <w:spacing w:line="480" w:lineRule="auto"/>
      </w:pPr>
      <w:r>
        <w:t xml:space="preserve">The recent change initiative which has been taken in </w:t>
      </w:r>
      <w:r w:rsidRPr="00CB63C2">
        <w:rPr>
          <w:bCs/>
          <w:iCs/>
        </w:rPr>
        <w:t>InterContinental Hotels Group</w:t>
      </w:r>
      <w:r>
        <w:t xml:space="preserve"> includes the integration of flexible practices for its customers. The company initiated the delivery of scientifically backed food and beverage programs to help the guest in reducing their travel fatigue while ensuring dining options (InterContinental Hotels Group PLC, 2024). This program allows the guest to gain access to the Timeshiftter application where they can use the ‘circadian science’ to adjust the new time zones (InterContinental Hotels Group PLC, 2024). This new change is impacting the organisation in delivering effective customer services which is enabling it to gain better brand recognition in the global field. These new changes have been managed by the company with the formation of an effective team collaboration with the external members. IHG has collaborated with the neuroscience-based designer, Isabelle Sjovall for managing and implementing this innovative initiative (InterContinental Hotels Group PLC, 2024). Another</w:t>
      </w:r>
      <w:r>
        <w:rPr>
          <w:b/>
          <w:i/>
        </w:rPr>
        <w:t xml:space="preserve"> </w:t>
      </w:r>
      <w:r w:rsidRPr="00CB63C2">
        <w:rPr>
          <w:bCs/>
          <w:iCs/>
        </w:rPr>
        <w:t xml:space="preserve">change </w:t>
      </w:r>
      <w:r>
        <w:t>which has been initiated by IHG includes the launch of a new LINK in Australia to connect business leaders in promoting successful practices related to diversity and inclusion (</w:t>
      </w:r>
      <w:r>
        <w:rPr>
          <w:highlight w:val="white"/>
        </w:rPr>
        <w:t>InterContinental Hotels Group PLC, 2024</w:t>
      </w:r>
      <w:r>
        <w:t xml:space="preserve">). This has impacted the company in meeting business leaders that are present in its various operating regions to find key solutions for improving its diversity and inclusion practices. This change is managed through the effective communication system which is provided in its newly launched link. IHG has also initiated the new </w:t>
      </w:r>
      <w:r w:rsidRPr="00CB63C2">
        <w:rPr>
          <w:bCs/>
          <w:iCs/>
        </w:rPr>
        <w:t>change</w:t>
      </w:r>
      <w:r>
        <w:t xml:space="preserve"> known as InCommunity. It is a program that is focused on nurturing the growth and potential of its colleagues. This program is impacting the organisation in helping the team members to obtain a diverse range of skills and abilities which is adding value to their component growth. This change is managed through the proper communication process and effective team collaboration with its members and allies. </w:t>
      </w:r>
    </w:p>
    <w:p w14:paraId="7F96B8DB" w14:textId="77777777" w:rsidR="00382C21" w:rsidRDefault="00382C21">
      <w:pPr>
        <w:spacing w:line="480" w:lineRule="auto"/>
      </w:pPr>
    </w:p>
    <w:p w14:paraId="7F96B8DC" w14:textId="77777777" w:rsidR="00382C21" w:rsidRDefault="00EC019F">
      <w:pPr>
        <w:spacing w:line="480" w:lineRule="auto"/>
      </w:pPr>
      <w:r>
        <w:br w:type="page"/>
      </w:r>
    </w:p>
    <w:p w14:paraId="7F96B8DD" w14:textId="77777777" w:rsidR="00382C21" w:rsidRDefault="00EC019F">
      <w:pPr>
        <w:pStyle w:val="Titlu1"/>
        <w:spacing w:line="480" w:lineRule="auto"/>
        <w:rPr>
          <w:color w:val="000000"/>
        </w:rPr>
      </w:pPr>
      <w:bookmarkStart w:id="5" w:name="_heading=h.tyjcwt" w:colFirst="0" w:colLast="0"/>
      <w:bookmarkEnd w:id="5"/>
      <w:r>
        <w:rPr>
          <w:color w:val="000000"/>
        </w:rPr>
        <w:lastRenderedPageBreak/>
        <w:t xml:space="preserve">The organisation’s strategic direction </w:t>
      </w:r>
    </w:p>
    <w:p w14:paraId="7F96B8DE" w14:textId="77777777" w:rsidR="00382C21" w:rsidRDefault="00EC019F">
      <w:pPr>
        <w:spacing w:line="480" w:lineRule="auto"/>
      </w:pPr>
      <w:r>
        <w:t xml:space="preserve">As defined by Barbosa </w:t>
      </w:r>
      <w:r>
        <w:rPr>
          <w:i/>
        </w:rPr>
        <w:t xml:space="preserve">et al. </w:t>
      </w:r>
      <w:r>
        <w:t xml:space="preserve">(2020), strategic direction is regarded as the activities and the decisions which are developed by the business organisation to meet its main goal and objectives. InterContinental Hotels Group has developed an effective strategic direction for meeting its defined goals and objectives. The major strategic direction of the company includes the following: </w:t>
      </w:r>
    </w:p>
    <w:p w14:paraId="7F96B8DF" w14:textId="77777777" w:rsidR="00382C21" w:rsidRDefault="00EC019F">
      <w:pPr>
        <w:spacing w:line="480" w:lineRule="auto"/>
      </w:pPr>
      <w:r w:rsidRPr="006F4602">
        <w:rPr>
          <w:bCs/>
          <w:iCs/>
        </w:rPr>
        <w:t>Create a loved and trusted brand</w:t>
      </w:r>
      <w:r>
        <w:rPr>
          <w:b/>
          <w:i/>
        </w:rPr>
        <w:t xml:space="preserve">: </w:t>
      </w:r>
      <w:r>
        <w:t xml:space="preserve">To build a trustful and loved brand, the organisation has developed around 269 hotels in the year 2022 </w:t>
      </w:r>
      <w:r>
        <w:rPr>
          <w:highlight w:val="white"/>
        </w:rPr>
        <w:t>(InterContinental Hotels Group PLC, 2024)</w:t>
      </w:r>
      <w:r>
        <w:t xml:space="preserve">.  Iberostar Beachfront Resorts is one of its exclusive brands that has been developed to sharpen its brand image. </w:t>
      </w:r>
    </w:p>
    <w:p w14:paraId="7F96B8E0" w14:textId="77777777" w:rsidR="00382C21" w:rsidRDefault="00EC019F">
      <w:pPr>
        <w:spacing w:line="480" w:lineRule="auto"/>
      </w:pPr>
      <w:r w:rsidRPr="006F4602">
        <w:rPr>
          <w:bCs/>
          <w:iCs/>
        </w:rPr>
        <w:t>Customer-centric:</w:t>
      </w:r>
      <w:r>
        <w:t xml:space="preserve"> The company has also focused on becoming a customer-centric organisation. The hotel organisation has developed atelier services for its customers and new loyalty programs like One Rewards have also been added to deliver the best value for its customers. </w:t>
      </w:r>
    </w:p>
    <w:p w14:paraId="7F96B8E1" w14:textId="77777777" w:rsidR="00382C21" w:rsidRDefault="00EC019F">
      <w:pPr>
        <w:spacing w:line="480" w:lineRule="auto"/>
      </w:pPr>
      <w:r w:rsidRPr="006F4602">
        <w:rPr>
          <w:bCs/>
          <w:iCs/>
        </w:rPr>
        <w:t>Develop digital advantage</w:t>
      </w:r>
      <w:r>
        <w:rPr>
          <w:b/>
          <w:i/>
        </w:rPr>
        <w:t>:</w:t>
      </w:r>
      <w:r>
        <w:t xml:space="preserve"> IHG has also set the direction in becoming a digital advantage organisation. In the year 2022, the company developed the first digital approach for its customers to connect with them and manage demand </w:t>
      </w:r>
      <w:r>
        <w:rPr>
          <w:highlight w:val="white"/>
        </w:rPr>
        <w:t>(InterContinental Hotels Group PLC, 2024)</w:t>
      </w:r>
      <w:r>
        <w:t xml:space="preserve">. It developed a mobile application which significantly transforms the booking journey in its various hotel brands. </w:t>
      </w:r>
    </w:p>
    <w:p w14:paraId="7F96B8E2" w14:textId="77777777" w:rsidR="00382C21" w:rsidRDefault="00EC019F">
      <w:pPr>
        <w:spacing w:line="480" w:lineRule="auto"/>
      </w:pPr>
      <w:r w:rsidRPr="006F4602">
        <w:rPr>
          <w:bCs/>
          <w:iCs/>
        </w:rPr>
        <w:t>Care for people, community and planet:</w:t>
      </w:r>
      <w:r>
        <w:rPr>
          <w:b/>
          <w:i/>
        </w:rPr>
        <w:t xml:space="preserve"> </w:t>
      </w:r>
      <w:r>
        <w:t xml:space="preserve">IHG has also created a strategic direction in caring for its people, community and planet. For its employees, the company has promoted diversity and inclusion in its workplace, implementing core technology, personal development and supporting their well-being. For the community, the company has been involved in volunteering programs where it has been successful in impacting the lives of 100,000 people living in various parts of the world in 2022 </w:t>
      </w:r>
      <w:r>
        <w:rPr>
          <w:highlight w:val="white"/>
        </w:rPr>
        <w:t>(InterContinental Hotels Group PLC, 2024)</w:t>
      </w:r>
      <w:r>
        <w:t xml:space="preserve">. The </w:t>
      </w:r>
      <w:r>
        <w:lastRenderedPageBreak/>
        <w:t xml:space="preserve">company has also formed a strategic direction for supporting the planet where it is focused on reducing carbon emissions, reducing waste and more. </w:t>
      </w:r>
    </w:p>
    <w:p w14:paraId="7F96B8E3" w14:textId="77777777" w:rsidR="00382C21" w:rsidRDefault="00EC019F">
      <w:pPr>
        <w:spacing w:line="480" w:lineRule="auto"/>
      </w:pPr>
      <w:r>
        <w:t>All of these strategic directions and methods have been developed by IHG to attain a positive and competitive brand image while providing valuable experiences for its customers and employees present in different parts of the international field.</w:t>
      </w:r>
    </w:p>
    <w:p w14:paraId="7F96B8E4" w14:textId="77777777" w:rsidR="00382C21" w:rsidRDefault="00EC019F">
      <w:pPr>
        <w:spacing w:line="480" w:lineRule="auto"/>
      </w:pPr>
      <w:r>
        <w:br w:type="page"/>
      </w:r>
    </w:p>
    <w:p w14:paraId="7F96B8E5" w14:textId="77777777" w:rsidR="00382C21" w:rsidRDefault="00EC019F">
      <w:pPr>
        <w:pStyle w:val="Titlu1"/>
        <w:spacing w:line="480" w:lineRule="auto"/>
        <w:rPr>
          <w:color w:val="000000"/>
        </w:rPr>
      </w:pPr>
      <w:bookmarkStart w:id="6" w:name="_heading=h.3dy6vkm" w:colFirst="0" w:colLast="0"/>
      <w:bookmarkEnd w:id="6"/>
      <w:r>
        <w:rPr>
          <w:color w:val="000000"/>
        </w:rPr>
        <w:lastRenderedPageBreak/>
        <w:t xml:space="preserve">Conclusion </w:t>
      </w:r>
    </w:p>
    <w:p w14:paraId="7F96B8E6" w14:textId="77777777" w:rsidR="00382C21" w:rsidRDefault="00EC019F">
      <w:pPr>
        <w:spacing w:line="480" w:lineRule="auto"/>
      </w:pPr>
      <w:r>
        <w:t xml:space="preserve">From the above information which has been stated so far it can be concluded that the successful growth of the business organisation is associated with the presence of effective organisational structure, culture and management system. It has been found that the organisational structure helps in creating a better path for the flow of authority, decision-making process, delegation of roles and responsibilities and more which influence the team members present at the corporate level and the individual level. Also, the culture has the main role in shaping behaviour where the employees tend to remain motivated and satisfied, eventually helping the organisation to attain better growth. Hence for the development of a better culture and structure, there is a need for better management processes and methods. </w:t>
      </w:r>
    </w:p>
    <w:p w14:paraId="7F96B8E7" w14:textId="77777777" w:rsidR="00382C21" w:rsidRDefault="00EC019F">
      <w:pPr>
        <w:spacing w:line="480" w:lineRule="auto"/>
      </w:pPr>
      <w:r>
        <w:br w:type="page"/>
      </w:r>
    </w:p>
    <w:p w14:paraId="7F96B8E8" w14:textId="77777777" w:rsidR="00382C21" w:rsidRDefault="00EC019F">
      <w:pPr>
        <w:pStyle w:val="Titlu1"/>
        <w:spacing w:line="480" w:lineRule="auto"/>
        <w:rPr>
          <w:color w:val="000000"/>
        </w:rPr>
      </w:pPr>
      <w:bookmarkStart w:id="7" w:name="_heading=h.1t3h5sf" w:colFirst="0" w:colLast="0"/>
      <w:bookmarkEnd w:id="7"/>
      <w:r>
        <w:rPr>
          <w:color w:val="000000"/>
        </w:rPr>
        <w:lastRenderedPageBreak/>
        <w:t xml:space="preserve">References </w:t>
      </w:r>
    </w:p>
    <w:p w14:paraId="7F96B8E9" w14:textId="77777777" w:rsidR="00382C21" w:rsidRDefault="00EC019F">
      <w:pPr>
        <w:spacing w:line="480" w:lineRule="auto"/>
        <w:rPr>
          <w:highlight w:val="white"/>
        </w:rPr>
      </w:pPr>
      <w:bookmarkStart w:id="8" w:name="_heading=h.4d34og8" w:colFirst="0" w:colLast="0"/>
      <w:bookmarkEnd w:id="8"/>
      <w:r>
        <w:rPr>
          <w:highlight w:val="white"/>
        </w:rPr>
        <w:t xml:space="preserve">Akpa, V.O., Asikhia, O.U. and Nneji, N.E., (2021). Organizational culture and organizational performance: A review of literature. </w:t>
      </w:r>
      <w:r>
        <w:rPr>
          <w:i/>
          <w:highlight w:val="white"/>
        </w:rPr>
        <w:t>International Journal of Advances in Engineering and Management</w:t>
      </w:r>
      <w:r>
        <w:rPr>
          <w:highlight w:val="white"/>
        </w:rPr>
        <w:t xml:space="preserve">, </w:t>
      </w:r>
      <w:r>
        <w:rPr>
          <w:i/>
          <w:highlight w:val="white"/>
        </w:rPr>
        <w:t>3</w:t>
      </w:r>
      <w:r>
        <w:rPr>
          <w:highlight w:val="white"/>
        </w:rPr>
        <w:t>(1), pp.361-372.</w:t>
      </w:r>
    </w:p>
    <w:p w14:paraId="7F96B8EA" w14:textId="77777777" w:rsidR="00382C21" w:rsidRDefault="00EC019F">
      <w:pPr>
        <w:spacing w:line="480" w:lineRule="auto"/>
        <w:rPr>
          <w:highlight w:val="white"/>
        </w:rPr>
      </w:pPr>
      <w:r>
        <w:rPr>
          <w:highlight w:val="white"/>
        </w:rPr>
        <w:t xml:space="preserve">Armstrong, M., (2012) Armstrong’s Handbook of Management and Leadership (3rd Ed), London: Kogan Page. </w:t>
      </w:r>
    </w:p>
    <w:p w14:paraId="7F96B8EB" w14:textId="77777777" w:rsidR="00382C21" w:rsidRDefault="00EC019F">
      <w:pPr>
        <w:spacing w:line="480" w:lineRule="auto"/>
        <w:rPr>
          <w:highlight w:val="white"/>
        </w:rPr>
      </w:pPr>
      <w:r>
        <w:rPr>
          <w:highlight w:val="white"/>
        </w:rPr>
        <w:t xml:space="preserve">Attar, M. and Abdul-Kareem, A., (2020). The role of agile leadership in organisational agility. In </w:t>
      </w:r>
      <w:r>
        <w:rPr>
          <w:i/>
          <w:highlight w:val="white"/>
        </w:rPr>
        <w:t>Agile business leadership methods for industry 4.0</w:t>
      </w:r>
      <w:r>
        <w:rPr>
          <w:highlight w:val="white"/>
        </w:rPr>
        <w:t xml:space="preserve"> (pp. 171-191). Emerald Publishing Limited.</w:t>
      </w:r>
    </w:p>
    <w:p w14:paraId="7F96B8EC" w14:textId="77777777" w:rsidR="00382C21" w:rsidRDefault="00EC019F">
      <w:pPr>
        <w:spacing w:line="480" w:lineRule="auto"/>
        <w:rPr>
          <w:highlight w:val="white"/>
        </w:rPr>
      </w:pPr>
      <w:r>
        <w:rPr>
          <w:highlight w:val="white"/>
        </w:rPr>
        <w:t xml:space="preserve">Barbosa, M., Castañeda-Ayarza, J.A. and Ferreira, D.H.L., (2020). Sustainable strategic management (GES): Sustainability in small business. </w:t>
      </w:r>
      <w:r>
        <w:rPr>
          <w:i/>
          <w:highlight w:val="white"/>
        </w:rPr>
        <w:t>Journal of cleaner production</w:t>
      </w:r>
      <w:r>
        <w:rPr>
          <w:highlight w:val="white"/>
        </w:rPr>
        <w:t xml:space="preserve">, </w:t>
      </w:r>
      <w:r>
        <w:rPr>
          <w:i/>
          <w:highlight w:val="white"/>
        </w:rPr>
        <w:t>258</w:t>
      </w:r>
      <w:r>
        <w:rPr>
          <w:highlight w:val="white"/>
        </w:rPr>
        <w:t>, p.120880.</w:t>
      </w:r>
    </w:p>
    <w:p w14:paraId="7F96B8ED" w14:textId="77777777" w:rsidR="00382C21" w:rsidRDefault="00EC019F">
      <w:pPr>
        <w:spacing w:line="480" w:lineRule="auto"/>
        <w:rPr>
          <w:highlight w:val="white"/>
        </w:rPr>
      </w:pPr>
      <w:r>
        <w:rPr>
          <w:highlight w:val="white"/>
        </w:rPr>
        <w:t xml:space="preserve">Boyd, N.M. and Larson, S., (2023). Organizational cultures that support community: Does the competing values framework help us understand experiences of community at work?. </w:t>
      </w:r>
      <w:r>
        <w:rPr>
          <w:i/>
          <w:highlight w:val="white"/>
        </w:rPr>
        <w:t>Journal of community psychology</w:t>
      </w:r>
      <w:r>
        <w:rPr>
          <w:highlight w:val="white"/>
        </w:rPr>
        <w:t xml:space="preserve">, </w:t>
      </w:r>
      <w:r>
        <w:rPr>
          <w:i/>
          <w:highlight w:val="white"/>
        </w:rPr>
        <w:t>51</w:t>
      </w:r>
      <w:r>
        <w:rPr>
          <w:highlight w:val="white"/>
        </w:rPr>
        <w:t>(4), pp.1695-1715.</w:t>
      </w:r>
    </w:p>
    <w:p w14:paraId="7F96B8EE" w14:textId="77777777" w:rsidR="00382C21" w:rsidRDefault="00EC019F">
      <w:pPr>
        <w:spacing w:line="480" w:lineRule="auto"/>
        <w:rPr>
          <w:highlight w:val="white"/>
        </w:rPr>
      </w:pPr>
      <w:r>
        <w:rPr>
          <w:highlight w:val="white"/>
        </w:rPr>
        <w:t xml:space="preserve">Fahrenkopf, E., Guo, J. and Argote, L., (2020). Personnel mobility and organizational performance: The effects of specialist vs. generalist experience and organizational work structure. </w:t>
      </w:r>
      <w:r>
        <w:rPr>
          <w:i/>
          <w:highlight w:val="white"/>
        </w:rPr>
        <w:t>Organization Science</w:t>
      </w:r>
      <w:r>
        <w:rPr>
          <w:highlight w:val="white"/>
        </w:rPr>
        <w:t xml:space="preserve">, </w:t>
      </w:r>
      <w:r>
        <w:rPr>
          <w:i/>
          <w:highlight w:val="white"/>
        </w:rPr>
        <w:t>31</w:t>
      </w:r>
      <w:r>
        <w:rPr>
          <w:highlight w:val="white"/>
        </w:rPr>
        <w:t>(6), pp.1601-1620.</w:t>
      </w:r>
    </w:p>
    <w:p w14:paraId="7F96B8EF" w14:textId="77777777" w:rsidR="00382C21" w:rsidRDefault="00EC019F">
      <w:pPr>
        <w:spacing w:line="480" w:lineRule="auto"/>
        <w:rPr>
          <w:highlight w:val="white"/>
        </w:rPr>
      </w:pPr>
      <w:r>
        <w:rPr>
          <w:highlight w:val="white"/>
        </w:rPr>
        <w:t xml:space="preserve">Fakhri, M., SYARIFUDDIN, S., WINARNO, A., NURNIDA, I. and HANUM, S., (2021). Democratic leadership practice to construct clan organizational culture in family companies. </w:t>
      </w:r>
      <w:r>
        <w:rPr>
          <w:i/>
          <w:highlight w:val="white"/>
        </w:rPr>
        <w:t>The Journal of Asian Finance, Economics and Business</w:t>
      </w:r>
      <w:r>
        <w:rPr>
          <w:highlight w:val="white"/>
        </w:rPr>
        <w:t xml:space="preserve">, </w:t>
      </w:r>
      <w:r>
        <w:rPr>
          <w:i/>
          <w:highlight w:val="white"/>
        </w:rPr>
        <w:t>8</w:t>
      </w:r>
      <w:r>
        <w:rPr>
          <w:highlight w:val="white"/>
        </w:rPr>
        <w:t>(1), pp.803-811.</w:t>
      </w:r>
    </w:p>
    <w:p w14:paraId="7F96B8F0" w14:textId="77777777" w:rsidR="00382C21" w:rsidRDefault="00EC019F">
      <w:pPr>
        <w:spacing w:line="480" w:lineRule="auto"/>
      </w:pPr>
      <w:r>
        <w:rPr>
          <w:highlight w:val="white"/>
        </w:rPr>
        <w:t xml:space="preserve">Gaspary, E., Moura, G.L.D. and Wegner, D., (2020). How does the organisational structure influence a work environment for innovation?. </w:t>
      </w:r>
      <w:r>
        <w:rPr>
          <w:i/>
          <w:highlight w:val="white"/>
        </w:rPr>
        <w:t>International Journal of Entrepreneurship and Innovation Management</w:t>
      </w:r>
      <w:r>
        <w:rPr>
          <w:highlight w:val="white"/>
        </w:rPr>
        <w:t xml:space="preserve">, </w:t>
      </w:r>
      <w:r>
        <w:rPr>
          <w:i/>
          <w:highlight w:val="white"/>
        </w:rPr>
        <w:t>24</w:t>
      </w:r>
      <w:r>
        <w:rPr>
          <w:highlight w:val="white"/>
        </w:rPr>
        <w:t>(2-3), pp.132-153.</w:t>
      </w:r>
    </w:p>
    <w:p w14:paraId="7F96B8F1" w14:textId="77777777" w:rsidR="00382C21" w:rsidRDefault="00EC019F">
      <w:pPr>
        <w:spacing w:line="480" w:lineRule="auto"/>
        <w:rPr>
          <w:highlight w:val="white"/>
        </w:rPr>
      </w:pPr>
      <w:r>
        <w:rPr>
          <w:highlight w:val="white"/>
        </w:rPr>
        <w:lastRenderedPageBreak/>
        <w:t>IHG. (2023). Available at: https://www.ihg.com/armyhotels/content/us/en/our-employees [Accessed 5 May 2024].</w:t>
      </w:r>
    </w:p>
    <w:p w14:paraId="7F96B8F2" w14:textId="77777777" w:rsidR="00382C21" w:rsidRDefault="00EC019F">
      <w:pPr>
        <w:spacing w:line="480" w:lineRule="auto"/>
        <w:rPr>
          <w:highlight w:val="white"/>
        </w:rPr>
      </w:pPr>
      <w:r>
        <w:rPr>
          <w:highlight w:val="white"/>
        </w:rPr>
        <w:t xml:space="preserve">InterContinental Hotels Group PLC, I., (2024). </w:t>
      </w:r>
      <w:r>
        <w:rPr>
          <w:i/>
          <w:highlight w:val="white"/>
        </w:rPr>
        <w:t>About us</w:t>
      </w:r>
      <w:r>
        <w:rPr>
          <w:highlight w:val="white"/>
        </w:rPr>
        <w:t>. [online] Available at: https://www.ihgplc.com/en/about-us [Accessed 5 May 2024].</w:t>
      </w:r>
    </w:p>
    <w:p w14:paraId="7F96B8F3" w14:textId="77777777" w:rsidR="00382C21" w:rsidRDefault="00EC019F">
      <w:pPr>
        <w:spacing w:line="480" w:lineRule="auto"/>
        <w:rPr>
          <w:highlight w:val="white"/>
        </w:rPr>
      </w:pPr>
      <w:r>
        <w:rPr>
          <w:highlight w:val="white"/>
        </w:rPr>
        <w:t xml:space="preserve">‌InterContinental Hotels Group PLC, I., (2024). </w:t>
      </w:r>
      <w:r>
        <w:rPr>
          <w:i/>
          <w:highlight w:val="white"/>
        </w:rPr>
        <w:t>Executive Committee</w:t>
      </w:r>
      <w:r>
        <w:rPr>
          <w:highlight w:val="white"/>
        </w:rPr>
        <w:t>. [online] Available at: https://www.ihgplc.com/en/about-us/our-leadership/executive-committee [Accessed 5 May 2024].</w:t>
      </w:r>
    </w:p>
    <w:p w14:paraId="7F96B8F4" w14:textId="77777777" w:rsidR="00382C21" w:rsidRDefault="00EC019F">
      <w:pPr>
        <w:spacing w:line="480" w:lineRule="auto"/>
        <w:rPr>
          <w:highlight w:val="white"/>
        </w:rPr>
      </w:pPr>
      <w:r>
        <w:rPr>
          <w:highlight w:val="white"/>
        </w:rPr>
        <w:t xml:space="preserve">‌InterContinental Hotels Group PLC, I., (2024). </w:t>
      </w:r>
      <w:r>
        <w:rPr>
          <w:i/>
          <w:highlight w:val="white"/>
        </w:rPr>
        <w:t>InterContinental Hotels &amp; Resorts Unveils a Distinctive Global Brand Evolution</w:t>
      </w:r>
      <w:r>
        <w:rPr>
          <w:highlight w:val="white"/>
        </w:rPr>
        <w:t>. [online] Available at: https://www.ihgplc.com/en/news-and-media/news-releases/2023/ihg-unveils-a-distinctive-global-brand-evolution [Accessed 5 May 2024].</w:t>
      </w:r>
    </w:p>
    <w:p w14:paraId="7F96B8F5" w14:textId="77777777" w:rsidR="00382C21" w:rsidRDefault="00EC019F">
      <w:pPr>
        <w:spacing w:line="480" w:lineRule="auto"/>
        <w:rPr>
          <w:highlight w:val="white"/>
        </w:rPr>
      </w:pPr>
      <w:r>
        <w:rPr>
          <w:highlight w:val="white"/>
        </w:rPr>
        <w:t xml:space="preserve">‌InterContinental Hotels Group PLC, I., (2024). </w:t>
      </w:r>
      <w:r>
        <w:rPr>
          <w:i/>
          <w:highlight w:val="white"/>
        </w:rPr>
        <w:t>Our strategy</w:t>
      </w:r>
      <w:r>
        <w:rPr>
          <w:highlight w:val="white"/>
        </w:rPr>
        <w:t>. [online] Available at: https://www.ihgplc.com/en/about-us/our-strategy [Accessed 5 May 2024].</w:t>
      </w:r>
    </w:p>
    <w:p w14:paraId="7F96B8F6" w14:textId="77777777" w:rsidR="00382C21" w:rsidRDefault="00EC019F">
      <w:pPr>
        <w:spacing w:line="480" w:lineRule="auto"/>
        <w:rPr>
          <w:highlight w:val="white"/>
        </w:rPr>
      </w:pPr>
      <w:r>
        <w:rPr>
          <w:highlight w:val="white"/>
        </w:rPr>
        <w:t xml:space="preserve">Mullins, L., (2020) Organisational Behaviour in the Workplace (12th edition) Harlow:Pearson </w:t>
      </w:r>
    </w:p>
    <w:p w14:paraId="7F96B8F7" w14:textId="77777777" w:rsidR="00382C21" w:rsidRDefault="00EC019F">
      <w:pPr>
        <w:spacing w:line="480" w:lineRule="auto"/>
        <w:rPr>
          <w:highlight w:val="white"/>
        </w:rPr>
      </w:pPr>
      <w:r>
        <w:rPr>
          <w:highlight w:val="white"/>
        </w:rPr>
        <w:t xml:space="preserve">Place, G., (2023). </w:t>
      </w:r>
      <w:r>
        <w:rPr>
          <w:i/>
          <w:highlight w:val="white"/>
        </w:rPr>
        <w:t>IHG Hotels &amp; Resorts</w:t>
      </w:r>
      <w:r>
        <w:rPr>
          <w:highlight w:val="white"/>
        </w:rPr>
        <w:t>. [online] Great Place To Work®. Available at: https://www.greatplacetowork.com/certified-company/1100102 [Accessed 5 May 2024].</w:t>
      </w:r>
    </w:p>
    <w:p w14:paraId="7F96B8F8" w14:textId="77777777" w:rsidR="00382C21" w:rsidRDefault="00EC019F">
      <w:pPr>
        <w:spacing w:line="480" w:lineRule="auto"/>
        <w:rPr>
          <w:highlight w:val="white"/>
        </w:rPr>
      </w:pPr>
      <w:r>
        <w:rPr>
          <w:highlight w:val="white"/>
        </w:rPr>
        <w:t xml:space="preserve">Quinn, R.E., Bright, D.S. and Sturm, R.E., (2020). </w:t>
      </w:r>
      <w:r>
        <w:rPr>
          <w:i/>
          <w:highlight w:val="white"/>
        </w:rPr>
        <w:t>Becoming a master manager: A competing values approach</w:t>
      </w:r>
      <w:r>
        <w:rPr>
          <w:highlight w:val="white"/>
        </w:rPr>
        <w:t>. John Wiley &amp; Sons.</w:t>
      </w:r>
    </w:p>
    <w:p w14:paraId="7F96B8F9" w14:textId="77777777" w:rsidR="00382C21" w:rsidRDefault="00EC019F">
      <w:pPr>
        <w:spacing w:line="480" w:lineRule="auto"/>
        <w:rPr>
          <w:highlight w:val="white"/>
        </w:rPr>
      </w:pPr>
      <w:r>
        <w:rPr>
          <w:highlight w:val="white"/>
        </w:rPr>
        <w:t xml:space="preserve">Saiti, A. and Stefou, T., (2020). Hierarchical organizational structure and leadership. In </w:t>
      </w:r>
      <w:r>
        <w:rPr>
          <w:i/>
          <w:highlight w:val="white"/>
        </w:rPr>
        <w:t>Oxford Research Encyclopedia of Education</w:t>
      </w:r>
      <w:r>
        <w:rPr>
          <w:highlight w:val="white"/>
        </w:rPr>
        <w:t>.</w:t>
      </w:r>
    </w:p>
    <w:p w14:paraId="7F96B8FA" w14:textId="77777777" w:rsidR="00382C21" w:rsidRDefault="00EC019F">
      <w:pPr>
        <w:spacing w:line="480" w:lineRule="auto"/>
        <w:rPr>
          <w:highlight w:val="white"/>
        </w:rPr>
      </w:pPr>
      <w:r>
        <w:rPr>
          <w:highlight w:val="white"/>
        </w:rPr>
        <w:t xml:space="preserve">Strengers, J., Mutsaers, L., van Rossum, L. and Graamans, E., (2022). The organizational culture of scale-ups and performance. </w:t>
      </w:r>
      <w:r>
        <w:rPr>
          <w:i/>
          <w:highlight w:val="white"/>
        </w:rPr>
        <w:t>Journal of Organizational Change Management</w:t>
      </w:r>
      <w:r>
        <w:rPr>
          <w:highlight w:val="white"/>
        </w:rPr>
        <w:t xml:space="preserve">, </w:t>
      </w:r>
      <w:r>
        <w:rPr>
          <w:i/>
          <w:highlight w:val="white"/>
        </w:rPr>
        <w:t>35</w:t>
      </w:r>
      <w:r>
        <w:rPr>
          <w:highlight w:val="white"/>
        </w:rPr>
        <w:t>(8), pp.115-130.</w:t>
      </w:r>
    </w:p>
    <w:p w14:paraId="7F96B8FB" w14:textId="77777777" w:rsidR="00382C21" w:rsidRDefault="00EC019F">
      <w:pPr>
        <w:spacing w:line="480" w:lineRule="auto"/>
        <w:rPr>
          <w:highlight w:val="white"/>
        </w:rPr>
      </w:pPr>
      <w:r>
        <w:rPr>
          <w:highlight w:val="white"/>
        </w:rPr>
        <w:lastRenderedPageBreak/>
        <w:t xml:space="preserve">Sulaiman, M.A.B.A. and Asad, M., (2023). Organizational learning, innovation, organizational structure and performance evidence from Oman. In </w:t>
      </w:r>
      <w:r>
        <w:rPr>
          <w:i/>
          <w:highlight w:val="white"/>
        </w:rPr>
        <w:t>ISPIM Conference Proceedings</w:t>
      </w:r>
      <w:r>
        <w:rPr>
          <w:highlight w:val="white"/>
        </w:rPr>
        <w:t xml:space="preserve"> (pp. 1-17). The International Society for Professional Innovation Management (ISPIM).</w:t>
      </w:r>
    </w:p>
    <w:p w14:paraId="7F96B8FC" w14:textId="77777777" w:rsidR="00382C21" w:rsidRDefault="00EC019F">
      <w:pPr>
        <w:spacing w:line="480" w:lineRule="auto"/>
        <w:rPr>
          <w:highlight w:val="white"/>
        </w:rPr>
      </w:pPr>
      <w:r>
        <w:rPr>
          <w:highlight w:val="white"/>
        </w:rPr>
        <w:t>Teoh, E.H., (2022). Company Culture and Employee Benefits in Employee Branding.</w:t>
      </w:r>
    </w:p>
    <w:sectPr w:rsidR="00382C21">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19EEC6" w14:textId="77777777" w:rsidR="0009096F" w:rsidRDefault="0009096F">
      <w:pPr>
        <w:spacing w:line="240" w:lineRule="auto"/>
      </w:pPr>
      <w:r>
        <w:separator/>
      </w:r>
    </w:p>
  </w:endnote>
  <w:endnote w:type="continuationSeparator" w:id="0">
    <w:p w14:paraId="0BE3E888" w14:textId="77777777" w:rsidR="0009096F" w:rsidRDefault="000909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96B8FF" w14:textId="787A8013" w:rsidR="00382C21" w:rsidRDefault="00EC019F">
    <w:pPr>
      <w:jc w:val="right"/>
    </w:pPr>
    <w:r>
      <w:fldChar w:fldCharType="begin"/>
    </w:r>
    <w:r>
      <w:instrText>PAGE</w:instrText>
    </w:r>
    <w:r>
      <w:fldChar w:fldCharType="separate"/>
    </w:r>
    <w:r w:rsidR="00FA643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0F6CF5" w14:textId="77777777" w:rsidR="0009096F" w:rsidRDefault="0009096F">
      <w:pPr>
        <w:spacing w:line="240" w:lineRule="auto"/>
      </w:pPr>
      <w:r>
        <w:separator/>
      </w:r>
    </w:p>
  </w:footnote>
  <w:footnote w:type="continuationSeparator" w:id="0">
    <w:p w14:paraId="0921FD4A" w14:textId="77777777" w:rsidR="0009096F" w:rsidRDefault="0009096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2C21"/>
    <w:rsid w:val="0009096F"/>
    <w:rsid w:val="00382C21"/>
    <w:rsid w:val="003C0982"/>
    <w:rsid w:val="004931CC"/>
    <w:rsid w:val="006F4602"/>
    <w:rsid w:val="00790D9D"/>
    <w:rsid w:val="007F7031"/>
    <w:rsid w:val="00817EFC"/>
    <w:rsid w:val="00BF1EF1"/>
    <w:rsid w:val="00CB63C2"/>
    <w:rsid w:val="00DB4993"/>
    <w:rsid w:val="00EC019F"/>
    <w:rsid w:val="00FA6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6B8B6"/>
  <w15:docId w15:val="{2B271B52-05F8-4236-86C5-D143E0497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color w:val="0B5394"/>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4H5eY8zAhoYKdYFhfOnacbiDD/A==">CgMxLjAyCGguZ2pkZ3hzMgloLjMwajB6bGwyCWguMWZvYjl0ZTIJaC4zem55c2g3MgloLjJldDkycDAyCGgudHlqY3d0MgloLjNkeTZ2a20yCWguMXQzaDVzZjIJaC40ZDM0b2c4OAByITE3eTVFWnN3d1JpTklFb2hzZmVSd28tN3k3dnpsTmlwaw==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2695</Words>
  <Characters>15365</Characters>
  <Application>Microsoft Office Word</Application>
  <DocSecurity>0</DocSecurity>
  <Lines>128</Lines>
  <Paragraphs>36</Paragraphs>
  <ScaleCrop>false</ScaleCrop>
  <Company/>
  <LinksUpToDate>false</LinksUpToDate>
  <CharactersWithSpaces>18024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Valeria Nistor</cp:lastModifiedBy>
  <cp:revision>11</cp:revision>
  <dcterms:created xsi:type="dcterms:W3CDTF">2024-05-05T08:31:00Z</dcterms:created>
  <dcterms:modified xsi:type="dcterms:W3CDTF">2024-05-28T08:38:00Z</dcterms:modified>
</cp:coreProperties>
</file>