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84808D" w14:textId="77777777" w:rsidR="00FA07B9" w:rsidRPr="00431C87" w:rsidRDefault="00FA07B9" w:rsidP="00FA07B9">
      <w:pPr>
        <w:rPr>
          <w:b/>
          <w:bCs/>
        </w:rPr>
      </w:pPr>
      <w:r w:rsidRPr="00431C87">
        <w:rPr>
          <w:b/>
          <w:bCs/>
        </w:rPr>
        <w:t>The Role of a Crown Prosecutor in the UK:</w:t>
      </w:r>
    </w:p>
    <w:p w14:paraId="0244A028" w14:textId="77777777" w:rsidR="00FA07B9" w:rsidRDefault="00FA07B9" w:rsidP="00FA07B9"/>
    <w:p w14:paraId="07907C10" w14:textId="0819BEDA" w:rsidR="00FA07B9" w:rsidRDefault="00FA07B9" w:rsidP="00FA07B9">
      <w:r>
        <w:t xml:space="preserve">In the United Kingdom, a Crown Prosecutor is a legal professional who works within the Crown Prosecution Service (CPS). The CPS is an independent public authority responsible for prosecuting criminal cases in England and Wales. The role of a Crown Prosecutor is </w:t>
      </w:r>
      <w:r>
        <w:t>important</w:t>
      </w:r>
      <w:r>
        <w:t xml:space="preserve"> in ensuring the fair and effective administration of justice. Crown Prosecutors have a </w:t>
      </w:r>
      <w:r>
        <w:t>versatile</w:t>
      </w:r>
      <w:r>
        <w:t xml:space="preserve"> role that involves </w:t>
      </w:r>
      <w:proofErr w:type="gramStart"/>
      <w:r w:rsidR="00EF6E87">
        <w:t>a number of</w:t>
      </w:r>
      <w:proofErr w:type="gramEnd"/>
      <w:r>
        <w:t xml:space="preserve"> key responsibilities:</w:t>
      </w:r>
    </w:p>
    <w:p w14:paraId="4CF42211" w14:textId="64AA8879" w:rsidR="00FA07B9" w:rsidRDefault="00FA07B9" w:rsidP="00FA07B9">
      <w:r>
        <w:t xml:space="preserve">Reviewing Evidence: Crown Prosecutors are responsible for reviewing evidence </w:t>
      </w:r>
      <w:r>
        <w:t>given</w:t>
      </w:r>
      <w:r>
        <w:t xml:space="preserve"> by law enforcement agencies, such as the police, to </w:t>
      </w:r>
      <w:r>
        <w:t>see</w:t>
      </w:r>
      <w:r>
        <w:t xml:space="preserve"> whether there is </w:t>
      </w:r>
      <w:r>
        <w:t>enough</w:t>
      </w:r>
      <w:r>
        <w:t xml:space="preserve"> evidence to proceed with a criminal prosecution. They </w:t>
      </w:r>
      <w:r w:rsidR="00EF6E87">
        <w:t>need to</w:t>
      </w:r>
      <w:r>
        <w:t xml:space="preserve"> assess the strength and admissibility of the evidence, as well as its relevance to the alleged offense.</w:t>
      </w:r>
      <w:r w:rsidR="00292F7C">
        <w:t xml:space="preserve"> There was a case called </w:t>
      </w:r>
      <w:r w:rsidR="00292F7C" w:rsidRPr="00292F7C">
        <w:t xml:space="preserve">Henderson [2010] EWCA Crim 1269, in which the court reviewed the convictions of three appellants for the murder of infant children. The prosecution's argument was that the children died from </w:t>
      </w:r>
      <w:r w:rsidR="00B20A03">
        <w:t>“</w:t>
      </w:r>
      <w:r w:rsidR="00292F7C" w:rsidRPr="00292F7C">
        <w:t>non-accidental shaking or similar causes.</w:t>
      </w:r>
      <w:r w:rsidR="00B20A03">
        <w:t>”</w:t>
      </w:r>
      <w:r w:rsidR="00292F7C" w:rsidRPr="00292F7C">
        <w:t xml:space="preserve"> The appellants, in their appeal, introduced fresh expert evidence. This case led to the court providing significant advice on the preparation and handling of highly specialized expert evidence during trial, particularly in the context of medical expertise.</w:t>
      </w:r>
    </w:p>
    <w:p w14:paraId="7DB3956B" w14:textId="320AA721" w:rsidR="00B20A03" w:rsidRDefault="00B20A03" w:rsidP="00B20A03">
      <w:r>
        <w:t xml:space="preserve">The court's guidance, as highlighted in the case, becomes relevant to the role of a Crown Prosecutor and the tests used in charging decisions. </w:t>
      </w:r>
      <w:r>
        <w:t>Here is</w:t>
      </w:r>
      <w:r>
        <w:t xml:space="preserve"> how this information can be related to </w:t>
      </w:r>
      <w:r>
        <w:t xml:space="preserve">shed light on certain duties of the Crown Prosecutor. </w:t>
      </w:r>
    </w:p>
    <w:p w14:paraId="34E798C1" w14:textId="495BD8D9" w:rsidR="00B20A03" w:rsidRPr="00B20A03" w:rsidRDefault="00B20A03" w:rsidP="00B20A03">
      <w:pPr>
        <w:rPr>
          <w:b/>
          <w:bCs/>
        </w:rPr>
      </w:pPr>
      <w:r w:rsidRPr="00B20A03">
        <w:rPr>
          <w:b/>
          <w:bCs/>
        </w:rPr>
        <w:t>Expert Evidence in Charging Decisions:</w:t>
      </w:r>
    </w:p>
    <w:p w14:paraId="15E476C5" w14:textId="19794461" w:rsidR="00B20A03" w:rsidRDefault="00B20A03" w:rsidP="00B20A03">
      <w:r>
        <w:t xml:space="preserve">As per the Henderson case we can see the importance </w:t>
      </w:r>
      <w:r>
        <w:t xml:space="preserve">of expert evidence in charging decisions. Crown Prosecutors play a critical role in reviewing evidence, including expert opinions, to determine whether there is </w:t>
      </w:r>
      <w:r>
        <w:t>satisfactory</w:t>
      </w:r>
      <w:r>
        <w:t xml:space="preserve"> basis for charging a defendant. The </w:t>
      </w:r>
      <w:r w:rsidR="001A0097">
        <w:t>dependence</w:t>
      </w:r>
      <w:r>
        <w:t xml:space="preserve"> on expert opinions, as seen in this case, </w:t>
      </w:r>
      <w:r>
        <w:t>highlights</w:t>
      </w:r>
      <w:r>
        <w:t xml:space="preserve"> the need for prosecutors to carefully assess the strength and credibility of such evidence </w:t>
      </w:r>
      <w:proofErr w:type="gramStart"/>
      <w:r>
        <w:t>in order to</w:t>
      </w:r>
      <w:proofErr w:type="gramEnd"/>
      <w:r>
        <w:t xml:space="preserve"> make informed charging decisions.</w:t>
      </w:r>
    </w:p>
    <w:p w14:paraId="23D28D3D" w14:textId="63E7A96E" w:rsidR="00B20A03" w:rsidRPr="00B20A03" w:rsidRDefault="00B20A03" w:rsidP="00B20A03">
      <w:pPr>
        <w:rPr>
          <w:b/>
          <w:bCs/>
        </w:rPr>
      </w:pPr>
      <w:r w:rsidRPr="00B20A03">
        <w:rPr>
          <w:b/>
          <w:bCs/>
        </w:rPr>
        <w:t>Evaluation of Expert Evidence:</w:t>
      </w:r>
    </w:p>
    <w:p w14:paraId="00F37BD8" w14:textId="7DCD6994" w:rsidR="00BB5819" w:rsidRDefault="00B20A03" w:rsidP="00BB5819">
      <w:r>
        <w:t xml:space="preserve">The court's advice in this case </w:t>
      </w:r>
      <w:r w:rsidR="001A0097">
        <w:t xml:space="preserve">puts </w:t>
      </w:r>
      <w:r>
        <w:t>emphas</w:t>
      </w:r>
      <w:r w:rsidR="001A0097">
        <w:t>is</w:t>
      </w:r>
      <w:r w:rsidR="001A5962">
        <w:t xml:space="preserve"> on</w:t>
      </w:r>
      <w:r>
        <w:t xml:space="preserve"> the challenges associated with evaluating specialized expert evidence, particularly in medical contexts like shaken baby syndrome. Crown Prosecutors must apply a </w:t>
      </w:r>
      <w:r w:rsidR="001A5962">
        <w:t>very in-depth</w:t>
      </w:r>
      <w:r>
        <w:t xml:space="preserve"> approach when considering whether the evidential threshold is met for charging an individual. They should carefully assess the reliability and credibility of expert opinions, ensuring that they are sound and can withstand scrutiny in court.</w:t>
      </w:r>
      <w:r w:rsidR="00BB5819">
        <w:t xml:space="preserve"> In such cases a Threshold test may be </w:t>
      </w:r>
      <w:proofErr w:type="gramStart"/>
      <w:r w:rsidR="00BB5819">
        <w:t>carried out</w:t>
      </w:r>
      <w:proofErr w:type="gramEnd"/>
      <w:r w:rsidR="00BB5819">
        <w:t xml:space="preserve"> by the Crown Prosecutor, the</w:t>
      </w:r>
      <w:r w:rsidR="00BB5819">
        <w:t xml:space="preserve"> "Threshold Test" is a term commonly used in the context of Crown Prosecutors' charging decisions. It refers to one of the key criteria that Crown Prosecutors consider when determining whether there is enough evidence to bring criminal charges against a suspect. The threshold test helps prosecutors evaluate whether there is a realistic prospect of conviction based on the available evidence.</w:t>
      </w:r>
    </w:p>
    <w:p w14:paraId="17E2BC9B" w14:textId="4C585D75" w:rsidR="00BB5819" w:rsidRDefault="00BB5819" w:rsidP="00BB5819"/>
    <w:p w14:paraId="750633BB" w14:textId="09FB9229" w:rsidR="00BB5819" w:rsidRDefault="00BB5819" w:rsidP="00BB5819"/>
    <w:p w14:paraId="1322E0E0" w14:textId="3C19AAC5" w:rsidR="00BB5819" w:rsidRDefault="00BB5819" w:rsidP="00BB5819"/>
    <w:p w14:paraId="3FB926A7" w14:textId="77777777" w:rsidR="00BB5819" w:rsidRDefault="00BB5819" w:rsidP="00BB5819"/>
    <w:p w14:paraId="355CF608" w14:textId="27B283E1" w:rsidR="00BB5819" w:rsidRDefault="00BB5819" w:rsidP="00BB5819">
      <w:r>
        <w:t>In more detail, the Threshold Test involves two main components:</w:t>
      </w:r>
    </w:p>
    <w:p w14:paraId="16E0707A" w14:textId="3D0C9B67" w:rsidR="00BB5819" w:rsidRPr="00BB5819" w:rsidRDefault="00BB5819" w:rsidP="00BB5819">
      <w:pPr>
        <w:rPr>
          <w:b/>
          <w:bCs/>
        </w:rPr>
      </w:pPr>
      <w:r w:rsidRPr="00BB5819">
        <w:rPr>
          <w:b/>
          <w:bCs/>
        </w:rPr>
        <w:lastRenderedPageBreak/>
        <w:t>Evidential Test:</w:t>
      </w:r>
    </w:p>
    <w:p w14:paraId="46AACD63" w14:textId="2AEB4DBD" w:rsidR="00BB5819" w:rsidRDefault="00BB5819" w:rsidP="00BB5819">
      <w:r>
        <w:t>The evidential test focuses on whether there is sufficient evidence to provide a realistic prospect of conviction. This means that there must be a reasonable likelihood of the court finding the defendant guilty based on the evidence presented. The evidence needs to be credible, admissible, and substantial enough to support the charges. Crown Prosecutors assess the strength and reliability of the evidence, considering factors such as witness statements, physical evidence, expert opinions, and any other relevant information.</w:t>
      </w:r>
    </w:p>
    <w:p w14:paraId="177D45F6" w14:textId="20120CED" w:rsidR="00BB5819" w:rsidRPr="00EE32BF" w:rsidRDefault="00BB5819" w:rsidP="00BB5819">
      <w:pPr>
        <w:rPr>
          <w:b/>
          <w:bCs/>
        </w:rPr>
      </w:pPr>
      <w:r w:rsidRPr="00BB5819">
        <w:rPr>
          <w:b/>
          <w:bCs/>
        </w:rPr>
        <w:t>Standard of Proof:</w:t>
      </w:r>
    </w:p>
    <w:p w14:paraId="40C66289" w14:textId="6F869B97" w:rsidR="00BB5819" w:rsidRDefault="00BB5819" w:rsidP="00BB5819">
      <w:r>
        <w:t>In the context of the Threshold Test, the standard of proof is important. While the ultimate standard of proof in a criminal trial is "beyond a reasonable doubt," the Threshold Test requires a lower standard. Prosecutors need to determine whether the evidence is sufficient to establish a reasonable prospect of conviction. This means that there must be more than just a mere suspicion or possibility of guilt; there should be a credible and coherent case that could lead to a conviction if presented in court.</w:t>
      </w:r>
    </w:p>
    <w:p w14:paraId="5BCFD572" w14:textId="1A0BD23D" w:rsidR="00BB5819" w:rsidRDefault="00BB5819" w:rsidP="00BB5819">
      <w:r>
        <w:t>If the Crown Prosecutor determines that the Threshold Test is met, meaning there is a realistic prospect of conviction based on the evidence, they will proceed with charging the suspect. If the test is not met, meaning the evidence is insufficient or unreliable to establish a reasonable prospect of conviction, the Crown Prosecutor may decide not to bring charges.</w:t>
      </w:r>
    </w:p>
    <w:p w14:paraId="587AD84D" w14:textId="03F82F26" w:rsidR="00BB5819" w:rsidRDefault="00BB5819" w:rsidP="00BB5819">
      <w:r>
        <w:t>It</w:t>
      </w:r>
      <w:r w:rsidR="00EE32BF">
        <w:t xml:space="preserve"> is</w:t>
      </w:r>
      <w:r>
        <w:t xml:space="preserve"> important to note that the Threshold Test is not an absolute determination of guilt or innocence. It only assesses whether there is enough evidence to justify moving forward with a criminal prosecution. The decision to charge a suspect is a serious one, and Crown Prosecutors must exercise their discretion carefully, considering both the evidential test and the broader public interest test.</w:t>
      </w:r>
    </w:p>
    <w:p w14:paraId="14E3029B" w14:textId="0E71C780" w:rsidR="00B20A03" w:rsidRDefault="00BB5819" w:rsidP="00BB5819">
      <w:r>
        <w:t xml:space="preserve">In summary, the Threshold Test is a crucial part of Crown Prosecutors' decision-making process. It ensures that charges </w:t>
      </w:r>
      <w:r w:rsidR="00EE32BF">
        <w:t>can</w:t>
      </w:r>
      <w:r>
        <w:t xml:space="preserve"> only brought when there is a reasonable likelihood of securing a conviction based on credible and substantial evidence. This contributes to the fairness and integrity of the criminal justice system by preventing unfounded or weak cases from proceeding to trial.</w:t>
      </w:r>
    </w:p>
    <w:p w14:paraId="0413429F" w14:textId="77777777" w:rsidR="00B20A03" w:rsidRPr="00B20A03" w:rsidRDefault="00B20A03" w:rsidP="00B20A03">
      <w:pPr>
        <w:rPr>
          <w:b/>
          <w:bCs/>
        </w:rPr>
      </w:pPr>
      <w:r w:rsidRPr="00B20A03">
        <w:rPr>
          <w:b/>
          <w:bCs/>
        </w:rPr>
        <w:t>Role of Crown Prosecutors:</w:t>
      </w:r>
    </w:p>
    <w:p w14:paraId="05949EAE" w14:textId="30F564FC" w:rsidR="00B20A03" w:rsidRDefault="00B20A03" w:rsidP="00B20A03">
      <w:r>
        <w:t xml:space="preserve">Crown Prosecutors are </w:t>
      </w:r>
      <w:r w:rsidR="00EE32BF">
        <w:t>responsible</w:t>
      </w:r>
      <w:r>
        <w:t xml:space="preserve"> with ensuring that the evidence they present in court is </w:t>
      </w:r>
      <w:proofErr w:type="gramStart"/>
      <w:r>
        <w:t>reliable</w:t>
      </w:r>
      <w:proofErr w:type="gramEnd"/>
      <w:r>
        <w:t xml:space="preserve"> and credible. The case underlines the need for prosecutors to </w:t>
      </w:r>
      <w:r w:rsidR="00972AF6">
        <w:t>collaborate</w:t>
      </w:r>
      <w:r>
        <w:t xml:space="preserve"> closely with experts, assess the validity of their opinions, and weigh their significance in relation to the case. This aligns with the Crown Prosecutor's role in preparing and presenting </w:t>
      </w:r>
      <w:r w:rsidR="00972AF6">
        <w:t>a convincing case</w:t>
      </w:r>
      <w:r>
        <w:t xml:space="preserve"> based on evidence that can withstand legal scrutiny.</w:t>
      </w:r>
    </w:p>
    <w:p w14:paraId="31983EF8" w14:textId="77777777" w:rsidR="00B20A03" w:rsidRDefault="00B20A03" w:rsidP="00B20A03"/>
    <w:p w14:paraId="01BA8063" w14:textId="1EDE2AAB" w:rsidR="00B20A03" w:rsidRPr="00B20A03" w:rsidRDefault="00B20A03" w:rsidP="00B20A03">
      <w:pPr>
        <w:rPr>
          <w:b/>
          <w:bCs/>
        </w:rPr>
      </w:pPr>
      <w:r w:rsidRPr="00B20A03">
        <w:rPr>
          <w:b/>
          <w:bCs/>
        </w:rPr>
        <w:t>Public Interest Test and Expert Evidence:</w:t>
      </w:r>
    </w:p>
    <w:p w14:paraId="6ADC0C83" w14:textId="0BC94D92" w:rsidR="00B20A03" w:rsidRDefault="00B20A03" w:rsidP="00B20A03">
      <w:r>
        <w:t xml:space="preserve">The court's emphasis on proper handling of expert evidence also relates to the public interest test. In cases involving complex expert opinions, Crown Prosecutors need to consider not only the strength of the evidence but also the potential impact of the prosecution on the public interest. This includes evaluating whether the evidence is </w:t>
      </w:r>
      <w:r w:rsidR="00972AF6">
        <w:t>dependable</w:t>
      </w:r>
      <w:r>
        <w:t xml:space="preserve"> and whether the case serves the interests of justice.</w:t>
      </w:r>
    </w:p>
    <w:p w14:paraId="16D8E06D" w14:textId="77777777" w:rsidR="00B20A03" w:rsidRDefault="00B20A03" w:rsidP="00B20A03"/>
    <w:p w14:paraId="51F77F5E" w14:textId="77777777" w:rsidR="00B20A03" w:rsidRPr="00B20A03" w:rsidRDefault="00B20A03" w:rsidP="00B20A03">
      <w:pPr>
        <w:rPr>
          <w:b/>
          <w:bCs/>
        </w:rPr>
      </w:pPr>
      <w:r w:rsidRPr="00B20A03">
        <w:rPr>
          <w:b/>
          <w:bCs/>
        </w:rPr>
        <w:t>Fair Trial and Ethical Considerations:</w:t>
      </w:r>
    </w:p>
    <w:p w14:paraId="7D426C1C" w14:textId="68868A08" w:rsidR="00B20A03" w:rsidRDefault="00B20A03" w:rsidP="00B20A03">
      <w:r>
        <w:lastRenderedPageBreak/>
        <w:t xml:space="preserve">The guidance in the case highlights the importance of a fair trial and the ethical responsibilities of Crown Prosecutors. They must ensure that expert evidence is presented fairly and accurately, even when it involves complex technical details. This relates to the ethical duty to provide all relevant information to the </w:t>
      </w:r>
      <w:r w:rsidR="00972AF6">
        <w:t>defence</w:t>
      </w:r>
      <w:r>
        <w:t>, allowing for a balanced trial process.</w:t>
      </w:r>
    </w:p>
    <w:p w14:paraId="4CCBBF1D" w14:textId="77777777" w:rsidR="00FA07B9" w:rsidRDefault="00FA07B9" w:rsidP="00FA07B9"/>
    <w:p w14:paraId="3F6FACAD" w14:textId="65F1AB28" w:rsidR="00FA07B9" w:rsidRDefault="00FA07B9" w:rsidP="00FA07B9">
      <w:r w:rsidRPr="00B20A03">
        <w:rPr>
          <w:b/>
          <w:bCs/>
        </w:rPr>
        <w:t>Charging Decisions:</w:t>
      </w:r>
      <w:r>
        <w:t xml:space="preserve"> One of the most crucial functions of a Crown Prosecutor is to make charging decisions</w:t>
      </w:r>
      <w:r w:rsidR="00EF6E87">
        <w:t xml:space="preserve"> and ensure it is </w:t>
      </w:r>
      <w:r w:rsidR="00972AF6">
        <w:t>maintained throughout</w:t>
      </w:r>
      <w:r>
        <w:t xml:space="preserve">. They must decide whether there is a realistic prospect of conviction based on the evidence </w:t>
      </w:r>
      <w:r w:rsidR="00EF6E87">
        <w:t>brought forward</w:t>
      </w:r>
      <w:r>
        <w:t>. If there is a reasonable chance of securing a conviction, the prosecutor can decide to charge the defendant with the alleged offense.</w:t>
      </w:r>
    </w:p>
    <w:p w14:paraId="3A404D54" w14:textId="77777777" w:rsidR="00FA07B9" w:rsidRDefault="00FA07B9" w:rsidP="00FA07B9"/>
    <w:p w14:paraId="4FE3593F" w14:textId="42A27EC2" w:rsidR="00FA07B9" w:rsidRDefault="00FA07B9" w:rsidP="00FA07B9">
      <w:r w:rsidRPr="00B20A03">
        <w:rPr>
          <w:b/>
          <w:bCs/>
        </w:rPr>
        <w:t>Case Preparation:</w:t>
      </w:r>
      <w:r>
        <w:t xml:space="preserve"> Crown Prosecutors </w:t>
      </w:r>
      <w:r w:rsidR="004A7DB7">
        <w:t>engage in</w:t>
      </w:r>
      <w:r>
        <w:t xml:space="preserve"> preparing the case for trial. This includes organizing and presenting the evidence, drafting legal arguments, and ensuring that the case </w:t>
      </w:r>
      <w:proofErr w:type="gramStart"/>
      <w:r>
        <w:t>is presented</w:t>
      </w:r>
      <w:proofErr w:type="gramEnd"/>
      <w:r>
        <w:t xml:space="preserve"> effectively in court</w:t>
      </w:r>
      <w:r w:rsidR="004A7DB7">
        <w:t xml:space="preserve"> and in a proper manner demonstrating clarity</w:t>
      </w:r>
      <w:r>
        <w:t>.</w:t>
      </w:r>
    </w:p>
    <w:p w14:paraId="5FE39589" w14:textId="77777777" w:rsidR="00FA07B9" w:rsidRDefault="00FA07B9" w:rsidP="00FA07B9"/>
    <w:p w14:paraId="38EC85D5" w14:textId="77777777" w:rsidR="00FA07B9" w:rsidRDefault="00FA07B9" w:rsidP="00FA07B9">
      <w:r w:rsidRPr="00B20A03">
        <w:rPr>
          <w:b/>
          <w:bCs/>
        </w:rPr>
        <w:t>Legal Advice:</w:t>
      </w:r>
      <w:r>
        <w:t xml:space="preserve"> Crown Prosecutors provide legal advice to the police during the investigation process. They help guide the collection of evidence and advise on legal issues that may arise during the investigation.</w:t>
      </w:r>
    </w:p>
    <w:p w14:paraId="64D706C8" w14:textId="77777777" w:rsidR="00FA07B9" w:rsidRDefault="00FA07B9" w:rsidP="00FA07B9"/>
    <w:p w14:paraId="282C0EA9" w14:textId="77777777" w:rsidR="00FA07B9" w:rsidRDefault="00FA07B9" w:rsidP="00FA07B9">
      <w:r w:rsidRPr="00B20A03">
        <w:rPr>
          <w:b/>
          <w:bCs/>
        </w:rPr>
        <w:t>Court Advocacy:</w:t>
      </w:r>
      <w:r>
        <w:t xml:space="preserve"> Crown Prosecutors represent the prosecution in court. They present the case to the judge and jury, cross-examine witnesses, and make legal submissions to support the prosecution's position.</w:t>
      </w:r>
    </w:p>
    <w:p w14:paraId="3D3B215E" w14:textId="77777777" w:rsidR="00FA07B9" w:rsidRDefault="00FA07B9" w:rsidP="00FA07B9"/>
    <w:p w14:paraId="207BE0ED" w14:textId="4804DE2D" w:rsidR="00FA07B9" w:rsidRDefault="00FA07B9" w:rsidP="00FA07B9">
      <w:r w:rsidRPr="00B20A03">
        <w:rPr>
          <w:b/>
          <w:bCs/>
        </w:rPr>
        <w:t>Ethical Considerations:</w:t>
      </w:r>
      <w:r>
        <w:t xml:space="preserve"> Crown Prosecutors are bound by ethical considerations, including the duty to act fairly and impartially. They must ensure that all relevant evidence, including any that may be </w:t>
      </w:r>
      <w:r w:rsidR="00972AF6">
        <w:t>favourable</w:t>
      </w:r>
      <w:r>
        <w:t xml:space="preserve"> to the defendant, </w:t>
      </w:r>
      <w:proofErr w:type="gramStart"/>
      <w:r>
        <w:t>is disclosed</w:t>
      </w:r>
      <w:proofErr w:type="gramEnd"/>
      <w:r>
        <w:t xml:space="preserve"> to the </w:t>
      </w:r>
      <w:r w:rsidR="00972AF6">
        <w:t>defence</w:t>
      </w:r>
      <w:r>
        <w:t>.</w:t>
      </w:r>
    </w:p>
    <w:p w14:paraId="4B70AC67" w14:textId="77777777" w:rsidR="00FA07B9" w:rsidRDefault="00FA07B9" w:rsidP="00FA07B9"/>
    <w:p w14:paraId="3C92D01F" w14:textId="77777777" w:rsidR="00FA07B9" w:rsidRDefault="00FA07B9" w:rsidP="00FA07B9">
      <w:r>
        <w:t>Tests Used When Making Charging Decisions:</w:t>
      </w:r>
    </w:p>
    <w:p w14:paraId="674713E5" w14:textId="77777777" w:rsidR="00FA07B9" w:rsidRDefault="00FA07B9" w:rsidP="00FA07B9"/>
    <w:p w14:paraId="2CD321D7" w14:textId="5503BDC6" w:rsidR="00FA07B9" w:rsidRDefault="00FA07B9" w:rsidP="00FA07B9">
      <w:r>
        <w:t>Crown Prosecutors apply certain tests when making charging decisions to ensure that the decision is based on sound legal principles and evidence. Two primary tests used are:</w:t>
      </w:r>
    </w:p>
    <w:p w14:paraId="3AC6134A" w14:textId="77777777" w:rsidR="00FA07B9" w:rsidRDefault="00FA07B9" w:rsidP="00FA07B9"/>
    <w:p w14:paraId="22C389B1" w14:textId="56BC1260" w:rsidR="00D67932" w:rsidRDefault="00FA07B9" w:rsidP="00D67932">
      <w:r w:rsidRPr="00B20A03">
        <w:rPr>
          <w:b/>
          <w:bCs/>
        </w:rPr>
        <w:t>Evidential Test:</w:t>
      </w:r>
      <w:r>
        <w:t xml:space="preserve"> This test assesses whether there is enough admissible and credible evidence to provide a realistic prospect of conviction. In other words, the Crown Prosecutor must determine whether there is a reasonable chance of securing a conviction if the case were to proceed to trial.</w:t>
      </w:r>
      <w:r w:rsidR="00D67932">
        <w:t xml:space="preserve"> In the article written by Judicial College </w:t>
      </w:r>
      <w:r w:rsidR="00D67932">
        <w:t xml:space="preserve">2011 - Crown Court Bench Book Directing </w:t>
      </w:r>
      <w:proofErr w:type="gramStart"/>
      <w:r w:rsidR="00D67932">
        <w:t>The</w:t>
      </w:r>
      <w:proofErr w:type="gramEnd"/>
      <w:r w:rsidR="00D67932">
        <w:t xml:space="preserve"> Jury First Supplement </w:t>
      </w:r>
      <w:r w:rsidR="00D67932">
        <w:t xml:space="preserve">they have written an extensive paper elaborating in detail not only the role of the Crown Prosecutor but also the subjects taken in to consideration for example good and bad character </w:t>
      </w:r>
      <w:r w:rsidR="00431C87">
        <w:t xml:space="preserve">(page 38to 41) </w:t>
      </w:r>
      <w:r w:rsidR="00D67932">
        <w:t xml:space="preserve">of the defendant and how that impacts the decision making. </w:t>
      </w:r>
    </w:p>
    <w:p w14:paraId="5BDEE415" w14:textId="42861D7F" w:rsidR="00FA07B9" w:rsidRDefault="00FA07B9" w:rsidP="00FA07B9"/>
    <w:p w14:paraId="10E0F08B" w14:textId="77777777" w:rsidR="00FA07B9" w:rsidRDefault="00FA07B9" w:rsidP="00FA07B9"/>
    <w:p w14:paraId="53BAABAB" w14:textId="7031253B" w:rsidR="00FA07B9" w:rsidRDefault="00FA07B9" w:rsidP="00FA07B9">
      <w:r w:rsidRPr="00B20A03">
        <w:rPr>
          <w:b/>
          <w:bCs/>
        </w:rPr>
        <w:t>Public Interest Test:</w:t>
      </w:r>
      <w:r>
        <w:t xml:space="preserve"> Even if the evidential test is met, the Crown Prosecutor must consider whether it is in the public interest to pursue a prosecution. Factors such as the seriousness of the offense, the impact on the victim, and any potential harm to the defendant's reputation are taken into account.</w:t>
      </w:r>
    </w:p>
    <w:p w14:paraId="67F66323" w14:textId="09F720EF" w:rsidR="00ED7E6C" w:rsidRDefault="00972AF6" w:rsidP="00FA07B9">
      <w:r>
        <w:t>It is</w:t>
      </w:r>
      <w:r w:rsidR="00FA07B9">
        <w:t xml:space="preserve"> important to note that these tests are not rigid formulas but rather guiding principles that Crown Prosecutors use to exercise their discretion. The application of these tests involves careful consideration of the specific circumstances of each case</w:t>
      </w:r>
      <w:r w:rsidR="00F30813">
        <w:t xml:space="preserve">, with the attempt at maintaining fairness throughout. </w:t>
      </w:r>
    </w:p>
    <w:p w14:paraId="363AA45C" w14:textId="02C038D7" w:rsidR="00972AF6" w:rsidRDefault="00972AF6" w:rsidP="00FA07B9"/>
    <w:p w14:paraId="2351344C" w14:textId="2563368D" w:rsidR="00972AF6" w:rsidRDefault="00972AF6" w:rsidP="00FA07B9">
      <w:r>
        <w:t>Reference List:</w:t>
      </w:r>
    </w:p>
    <w:p w14:paraId="3E7CCA12" w14:textId="066FE4D2" w:rsidR="00E93A2A" w:rsidRDefault="00E93A2A" w:rsidP="001F3D35">
      <w:r>
        <w:t xml:space="preserve">Surname / initials unknown </w:t>
      </w:r>
      <w:r w:rsidR="001F3D35">
        <w:t>(</w:t>
      </w:r>
      <w:r w:rsidR="001F3D35">
        <w:t>2018</w:t>
      </w:r>
      <w:r w:rsidR="001F3D35">
        <w:t>)‘</w:t>
      </w:r>
      <w:r w:rsidR="001F3D35">
        <w:t>The Code for Crown Prosecutors</w:t>
      </w:r>
      <w:r w:rsidR="001F3D35">
        <w:t xml:space="preserve"> </w:t>
      </w:r>
      <w:r w:rsidR="001F3D35">
        <w:t>|Publication</w:t>
      </w:r>
      <w:r w:rsidR="001F3D35">
        <w:t xml:space="preserve"> - </w:t>
      </w:r>
      <w:hyperlink r:id="rId4" w:history="1">
        <w:r w:rsidR="001F3D35" w:rsidRPr="00B619C9">
          <w:rPr>
            <w:rStyle w:val="Hyperlink"/>
          </w:rPr>
          <w:t>https://www.cps.gov.uk/publication/code-crown-prosecutors</w:t>
        </w:r>
      </w:hyperlink>
      <w:r w:rsidR="001F3D35">
        <w:t xml:space="preserve"> </w:t>
      </w:r>
    </w:p>
    <w:p w14:paraId="0DAA05FD" w14:textId="77777777" w:rsidR="00431C87" w:rsidRDefault="00431C87" w:rsidP="001F3D35"/>
    <w:p w14:paraId="5EDC7443" w14:textId="4EB46924" w:rsidR="00D67932" w:rsidRDefault="00D67932" w:rsidP="00D67932">
      <w:r>
        <w:t xml:space="preserve">2011 - Crown Court Bench Book Directing </w:t>
      </w:r>
      <w:proofErr w:type="gramStart"/>
      <w:r>
        <w:t>The</w:t>
      </w:r>
      <w:proofErr w:type="gramEnd"/>
      <w:r>
        <w:t xml:space="preserve"> Jury First Supplement </w:t>
      </w:r>
    </w:p>
    <w:p w14:paraId="7A3266B0" w14:textId="77777777" w:rsidR="00431C87" w:rsidRDefault="00431C87" w:rsidP="00D67932"/>
    <w:p w14:paraId="23166E66" w14:textId="7D5C4FE5" w:rsidR="00E93A2A" w:rsidRDefault="00431C87" w:rsidP="00D67932">
      <w:r>
        <w:rPr>
          <w:rFonts w:ascii="Segoe UI" w:hAnsi="Segoe UI" w:cs="Segoe UI"/>
          <w:color w:val="343541"/>
        </w:rPr>
        <w:t xml:space="preserve">Henderson [2010] EWCA Crim 1269 the court (Moses LJ, </w:t>
      </w:r>
      <w:proofErr w:type="gramStart"/>
      <w:r>
        <w:rPr>
          <w:rFonts w:ascii="Segoe UI" w:hAnsi="Segoe UI" w:cs="Segoe UI"/>
          <w:color w:val="343541"/>
        </w:rPr>
        <w:t>Rafferty</w:t>
      </w:r>
      <w:proofErr w:type="gramEnd"/>
      <w:r>
        <w:rPr>
          <w:rFonts w:ascii="Segoe UI" w:hAnsi="Segoe UI" w:cs="Segoe UI"/>
          <w:color w:val="343541"/>
        </w:rPr>
        <w:t xml:space="preserve"> and Hedley JJ)</w:t>
      </w:r>
    </w:p>
    <w:sectPr w:rsidR="00E93A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7B9"/>
    <w:rsid w:val="001A0097"/>
    <w:rsid w:val="001A5962"/>
    <w:rsid w:val="001F3D35"/>
    <w:rsid w:val="00292F7C"/>
    <w:rsid w:val="002A1280"/>
    <w:rsid w:val="00431C87"/>
    <w:rsid w:val="004A7DB7"/>
    <w:rsid w:val="005301AC"/>
    <w:rsid w:val="00972AF6"/>
    <w:rsid w:val="009C0179"/>
    <w:rsid w:val="009D1E8D"/>
    <w:rsid w:val="00B20A03"/>
    <w:rsid w:val="00BB5819"/>
    <w:rsid w:val="00D67932"/>
    <w:rsid w:val="00E729B4"/>
    <w:rsid w:val="00E93A2A"/>
    <w:rsid w:val="00ED7E6C"/>
    <w:rsid w:val="00EE32BF"/>
    <w:rsid w:val="00EF6E87"/>
    <w:rsid w:val="00F30813"/>
    <w:rsid w:val="00FA0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4B8EB"/>
  <w15:chartTrackingRefBased/>
  <w15:docId w15:val="{92CCADBD-B1A2-49B8-9D20-17DAD28A1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3D35"/>
    <w:rPr>
      <w:color w:val="0563C1" w:themeColor="hyperlink"/>
      <w:u w:val="single"/>
    </w:rPr>
  </w:style>
  <w:style w:type="character" w:styleId="UnresolvedMention">
    <w:name w:val="Unresolved Mention"/>
    <w:basedOn w:val="DefaultParagraphFont"/>
    <w:uiPriority w:val="99"/>
    <w:semiHidden/>
    <w:unhideWhenUsed/>
    <w:rsid w:val="001F3D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634130">
      <w:bodyDiv w:val="1"/>
      <w:marLeft w:val="0"/>
      <w:marRight w:val="0"/>
      <w:marTop w:val="0"/>
      <w:marBottom w:val="0"/>
      <w:divBdr>
        <w:top w:val="none" w:sz="0" w:space="0" w:color="auto"/>
        <w:left w:val="none" w:sz="0" w:space="0" w:color="auto"/>
        <w:bottom w:val="none" w:sz="0" w:space="0" w:color="auto"/>
        <w:right w:val="none" w:sz="0" w:space="0" w:color="auto"/>
      </w:divBdr>
      <w:divsChild>
        <w:div w:id="2043676129">
          <w:marLeft w:val="0"/>
          <w:marRight w:val="0"/>
          <w:marTop w:val="120"/>
          <w:marBottom w:val="600"/>
          <w:divBdr>
            <w:top w:val="none" w:sz="0" w:space="0" w:color="auto"/>
            <w:left w:val="none" w:sz="0" w:space="0" w:color="auto"/>
            <w:bottom w:val="none" w:sz="0" w:space="0" w:color="auto"/>
            <w:right w:val="none" w:sz="0" w:space="0" w:color="auto"/>
          </w:divBdr>
        </w:div>
      </w:divsChild>
    </w:div>
    <w:div w:id="728267455">
      <w:bodyDiv w:val="1"/>
      <w:marLeft w:val="0"/>
      <w:marRight w:val="0"/>
      <w:marTop w:val="0"/>
      <w:marBottom w:val="0"/>
      <w:divBdr>
        <w:top w:val="none" w:sz="0" w:space="0" w:color="auto"/>
        <w:left w:val="none" w:sz="0" w:space="0" w:color="auto"/>
        <w:bottom w:val="none" w:sz="0" w:space="0" w:color="auto"/>
        <w:right w:val="none" w:sz="0" w:space="0" w:color="auto"/>
      </w:divBdr>
      <w:divsChild>
        <w:div w:id="753356380">
          <w:marLeft w:val="0"/>
          <w:marRight w:val="0"/>
          <w:marTop w:val="0"/>
          <w:marBottom w:val="0"/>
          <w:divBdr>
            <w:top w:val="single" w:sz="2" w:space="0" w:color="auto"/>
            <w:left w:val="single" w:sz="2" w:space="0" w:color="auto"/>
            <w:bottom w:val="single" w:sz="6" w:space="0" w:color="auto"/>
            <w:right w:val="single" w:sz="2" w:space="0" w:color="auto"/>
          </w:divBdr>
          <w:divsChild>
            <w:div w:id="827942653">
              <w:marLeft w:val="0"/>
              <w:marRight w:val="0"/>
              <w:marTop w:val="100"/>
              <w:marBottom w:val="100"/>
              <w:divBdr>
                <w:top w:val="single" w:sz="2" w:space="0" w:color="D9D9E3"/>
                <w:left w:val="single" w:sz="2" w:space="0" w:color="D9D9E3"/>
                <w:bottom w:val="single" w:sz="2" w:space="0" w:color="D9D9E3"/>
                <w:right w:val="single" w:sz="2" w:space="0" w:color="D9D9E3"/>
              </w:divBdr>
              <w:divsChild>
                <w:div w:id="1567646204">
                  <w:marLeft w:val="0"/>
                  <w:marRight w:val="0"/>
                  <w:marTop w:val="0"/>
                  <w:marBottom w:val="0"/>
                  <w:divBdr>
                    <w:top w:val="single" w:sz="2" w:space="0" w:color="D9D9E3"/>
                    <w:left w:val="single" w:sz="2" w:space="0" w:color="D9D9E3"/>
                    <w:bottom w:val="single" w:sz="2" w:space="0" w:color="D9D9E3"/>
                    <w:right w:val="single" w:sz="2" w:space="0" w:color="D9D9E3"/>
                  </w:divBdr>
                  <w:divsChild>
                    <w:div w:id="1186754070">
                      <w:marLeft w:val="0"/>
                      <w:marRight w:val="0"/>
                      <w:marTop w:val="0"/>
                      <w:marBottom w:val="0"/>
                      <w:divBdr>
                        <w:top w:val="single" w:sz="2" w:space="0" w:color="D9D9E3"/>
                        <w:left w:val="single" w:sz="2" w:space="0" w:color="D9D9E3"/>
                        <w:bottom w:val="single" w:sz="2" w:space="0" w:color="D9D9E3"/>
                        <w:right w:val="single" w:sz="2" w:space="0" w:color="D9D9E3"/>
                      </w:divBdr>
                      <w:divsChild>
                        <w:div w:id="16756933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784978">
                  <w:marLeft w:val="0"/>
                  <w:marRight w:val="0"/>
                  <w:marTop w:val="0"/>
                  <w:marBottom w:val="0"/>
                  <w:divBdr>
                    <w:top w:val="single" w:sz="2" w:space="0" w:color="D9D9E3"/>
                    <w:left w:val="single" w:sz="2" w:space="0" w:color="D9D9E3"/>
                    <w:bottom w:val="single" w:sz="2" w:space="0" w:color="D9D9E3"/>
                    <w:right w:val="single" w:sz="2" w:space="0" w:color="D9D9E3"/>
                  </w:divBdr>
                  <w:divsChild>
                    <w:div w:id="1887837706">
                      <w:marLeft w:val="0"/>
                      <w:marRight w:val="0"/>
                      <w:marTop w:val="0"/>
                      <w:marBottom w:val="0"/>
                      <w:divBdr>
                        <w:top w:val="single" w:sz="2" w:space="0" w:color="D9D9E3"/>
                        <w:left w:val="single" w:sz="2" w:space="0" w:color="D9D9E3"/>
                        <w:bottom w:val="single" w:sz="2" w:space="0" w:color="D9D9E3"/>
                        <w:right w:val="single" w:sz="2" w:space="0" w:color="D9D9E3"/>
                      </w:divBdr>
                      <w:divsChild>
                        <w:div w:id="1606814620">
                          <w:marLeft w:val="0"/>
                          <w:marRight w:val="0"/>
                          <w:marTop w:val="0"/>
                          <w:marBottom w:val="0"/>
                          <w:divBdr>
                            <w:top w:val="single" w:sz="2" w:space="0" w:color="D9D9E3"/>
                            <w:left w:val="single" w:sz="2" w:space="0" w:color="D9D9E3"/>
                            <w:bottom w:val="single" w:sz="2" w:space="0" w:color="D9D9E3"/>
                            <w:right w:val="single" w:sz="2" w:space="0" w:color="D9D9E3"/>
                          </w:divBdr>
                          <w:divsChild>
                            <w:div w:id="3935458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68171470">
          <w:marLeft w:val="0"/>
          <w:marRight w:val="0"/>
          <w:marTop w:val="0"/>
          <w:marBottom w:val="0"/>
          <w:divBdr>
            <w:top w:val="single" w:sz="2" w:space="0" w:color="auto"/>
            <w:left w:val="single" w:sz="2" w:space="0" w:color="auto"/>
            <w:bottom w:val="single" w:sz="6" w:space="0" w:color="auto"/>
            <w:right w:val="single" w:sz="2" w:space="0" w:color="auto"/>
          </w:divBdr>
          <w:divsChild>
            <w:div w:id="754480017">
              <w:marLeft w:val="0"/>
              <w:marRight w:val="0"/>
              <w:marTop w:val="100"/>
              <w:marBottom w:val="100"/>
              <w:divBdr>
                <w:top w:val="single" w:sz="2" w:space="0" w:color="D9D9E3"/>
                <w:left w:val="single" w:sz="2" w:space="0" w:color="D9D9E3"/>
                <w:bottom w:val="single" w:sz="2" w:space="0" w:color="D9D9E3"/>
                <w:right w:val="single" w:sz="2" w:space="0" w:color="D9D9E3"/>
              </w:divBdr>
              <w:divsChild>
                <w:div w:id="204564636">
                  <w:marLeft w:val="0"/>
                  <w:marRight w:val="0"/>
                  <w:marTop w:val="0"/>
                  <w:marBottom w:val="0"/>
                  <w:divBdr>
                    <w:top w:val="single" w:sz="2" w:space="0" w:color="D9D9E3"/>
                    <w:left w:val="single" w:sz="2" w:space="0" w:color="D9D9E3"/>
                    <w:bottom w:val="single" w:sz="2" w:space="0" w:color="D9D9E3"/>
                    <w:right w:val="single" w:sz="2" w:space="0" w:color="D9D9E3"/>
                  </w:divBdr>
                  <w:divsChild>
                    <w:div w:id="982274261">
                      <w:marLeft w:val="0"/>
                      <w:marRight w:val="0"/>
                      <w:marTop w:val="0"/>
                      <w:marBottom w:val="0"/>
                      <w:divBdr>
                        <w:top w:val="single" w:sz="2" w:space="0" w:color="D9D9E3"/>
                        <w:left w:val="single" w:sz="2" w:space="0" w:color="D9D9E3"/>
                        <w:bottom w:val="single" w:sz="2" w:space="0" w:color="D9D9E3"/>
                        <w:right w:val="single" w:sz="2" w:space="0" w:color="D9D9E3"/>
                      </w:divBdr>
                      <w:divsChild>
                        <w:div w:id="9476659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37969687">
                  <w:marLeft w:val="0"/>
                  <w:marRight w:val="0"/>
                  <w:marTop w:val="0"/>
                  <w:marBottom w:val="0"/>
                  <w:divBdr>
                    <w:top w:val="single" w:sz="2" w:space="0" w:color="D9D9E3"/>
                    <w:left w:val="single" w:sz="2" w:space="0" w:color="D9D9E3"/>
                    <w:bottom w:val="single" w:sz="2" w:space="0" w:color="D9D9E3"/>
                    <w:right w:val="single" w:sz="2" w:space="0" w:color="D9D9E3"/>
                  </w:divBdr>
                  <w:divsChild>
                    <w:div w:id="498888836">
                      <w:marLeft w:val="0"/>
                      <w:marRight w:val="0"/>
                      <w:marTop w:val="0"/>
                      <w:marBottom w:val="0"/>
                      <w:divBdr>
                        <w:top w:val="single" w:sz="2" w:space="0" w:color="D9D9E3"/>
                        <w:left w:val="single" w:sz="2" w:space="0" w:color="D9D9E3"/>
                        <w:bottom w:val="single" w:sz="2" w:space="0" w:color="D9D9E3"/>
                        <w:right w:val="single" w:sz="2" w:space="0" w:color="D9D9E3"/>
                      </w:divBdr>
                      <w:divsChild>
                        <w:div w:id="2005815859">
                          <w:marLeft w:val="0"/>
                          <w:marRight w:val="0"/>
                          <w:marTop w:val="0"/>
                          <w:marBottom w:val="0"/>
                          <w:divBdr>
                            <w:top w:val="single" w:sz="2" w:space="0" w:color="D9D9E3"/>
                            <w:left w:val="single" w:sz="2" w:space="0" w:color="D9D9E3"/>
                            <w:bottom w:val="single" w:sz="2" w:space="0" w:color="D9D9E3"/>
                            <w:right w:val="single" w:sz="2" w:space="0" w:color="D9D9E3"/>
                          </w:divBdr>
                          <w:divsChild>
                            <w:div w:id="8247862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94657057">
      <w:bodyDiv w:val="1"/>
      <w:marLeft w:val="0"/>
      <w:marRight w:val="0"/>
      <w:marTop w:val="0"/>
      <w:marBottom w:val="0"/>
      <w:divBdr>
        <w:top w:val="none" w:sz="0" w:space="0" w:color="auto"/>
        <w:left w:val="none" w:sz="0" w:space="0" w:color="auto"/>
        <w:bottom w:val="none" w:sz="0" w:space="0" w:color="auto"/>
        <w:right w:val="none" w:sz="0" w:space="0" w:color="auto"/>
      </w:divBdr>
    </w:div>
    <w:div w:id="1818571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cps.gov.uk/publication/code-crown-prosecu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1469</Words>
  <Characters>8377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Flintshire County Council</Company>
  <LinksUpToDate>false</LinksUpToDate>
  <CharactersWithSpaces>9827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Mayzer Laca</dc:creator>
  <cp:keywords/>
  <dc:description/>
  <cp:lastModifiedBy>Mayzer Laca</cp:lastModifiedBy>
  <cp:revision>2</cp:revision>
  <dcterms:created xsi:type="dcterms:W3CDTF">2023-08-14T11:28:00Z</dcterms:created>
  <dcterms:modified xsi:type="dcterms:W3CDTF">2023-08-14T11:28:00Z</dcterms:modified>
</cp:coreProperties>
</file>