
<file path=[Content_Types].xml><?xml version="1.0" encoding="utf-8"?>
<Types xmlns="http://schemas.openxmlformats.org/package/2006/content-types">
  <Default Extension="eps" ContentType="image/x-ep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A280F" w14:textId="77777777" w:rsidR="004B6632" w:rsidRDefault="004B6632"/>
    <w:p w14:paraId="6909E219" w14:textId="77777777" w:rsidR="004B6632" w:rsidRDefault="004B6632"/>
    <w:p w14:paraId="4B3B4432" w14:textId="77777777" w:rsidR="004B6632" w:rsidRDefault="004B6632" w:rsidP="004B6632">
      <w:pPr>
        <w:jc w:val="center"/>
        <w:rPr>
          <w:sz w:val="44"/>
          <w:szCs w:val="44"/>
        </w:rPr>
      </w:pPr>
    </w:p>
    <w:p w14:paraId="4CF4AB48" w14:textId="061ED0ED" w:rsidR="004B6632" w:rsidRPr="004B6632" w:rsidRDefault="00E52EFB" w:rsidP="004B6632">
      <w:pPr>
        <w:jc w:val="center"/>
        <w:rPr>
          <w:sz w:val="48"/>
          <w:szCs w:val="48"/>
        </w:rPr>
      </w:pPr>
      <w:r w:rsidRPr="004B6632">
        <w:rPr>
          <w:sz w:val="48"/>
          <w:szCs w:val="48"/>
        </w:rPr>
        <w:t>Module:</w:t>
      </w:r>
      <w:r>
        <w:rPr>
          <w:sz w:val="48"/>
          <w:szCs w:val="48"/>
        </w:rPr>
        <w:t xml:space="preserve"> BMSS</w:t>
      </w:r>
      <w:r w:rsidR="004B6632">
        <w:rPr>
          <w:sz w:val="48"/>
          <w:szCs w:val="48"/>
        </w:rPr>
        <w:t>5001</w:t>
      </w:r>
    </w:p>
    <w:p w14:paraId="29E5248D" w14:textId="3F5887E1" w:rsidR="004B6632" w:rsidRPr="004B6632" w:rsidRDefault="004B6632" w:rsidP="004B6632">
      <w:pPr>
        <w:jc w:val="center"/>
        <w:rPr>
          <w:sz w:val="48"/>
          <w:szCs w:val="48"/>
        </w:rPr>
      </w:pPr>
      <w:r w:rsidRPr="004B6632">
        <w:rPr>
          <w:sz w:val="48"/>
          <w:szCs w:val="48"/>
        </w:rPr>
        <w:t>Exercise Physiology</w:t>
      </w:r>
    </w:p>
    <w:p w14:paraId="68BDCA98" w14:textId="717F16DE" w:rsidR="004B6632" w:rsidRDefault="004B6632" w:rsidP="004B6632">
      <w:pPr>
        <w:rPr>
          <w:sz w:val="44"/>
          <w:szCs w:val="44"/>
        </w:rPr>
      </w:pPr>
      <w:r w:rsidRPr="00944D39">
        <w:rPr>
          <w:rFonts w:ascii="Arial" w:hAnsi="Arial" w:cs="Arial"/>
          <w:noProof/>
        </w:rPr>
        <w:drawing>
          <wp:anchor distT="0" distB="0" distL="114300" distR="114300" simplePos="0" relativeHeight="251659264" behindDoc="1" locked="0" layoutInCell="1" allowOverlap="1" wp14:anchorId="695AFAB2" wp14:editId="287F448C">
            <wp:simplePos x="0" y="0"/>
            <wp:positionH relativeFrom="margin">
              <wp:posOffset>1098550</wp:posOffset>
            </wp:positionH>
            <wp:positionV relativeFrom="margin">
              <wp:posOffset>2219325</wp:posOffset>
            </wp:positionV>
            <wp:extent cx="3253105" cy="3377565"/>
            <wp:effectExtent l="0" t="0" r="0" b="635"/>
            <wp:wrapTight wrapText="bothSides">
              <wp:wrapPolygon edited="0">
                <wp:start x="0" y="0"/>
                <wp:lineTo x="0" y="21523"/>
                <wp:lineTo x="21503" y="21523"/>
                <wp:lineTo x="21503" y="0"/>
                <wp:lineTo x="0" y="0"/>
              </wp:wrapPolygon>
            </wp:wrapTight>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53105" cy="3377565"/>
                    </a:xfrm>
                    <a:prstGeom prst="rect">
                      <a:avLst/>
                    </a:prstGeom>
                  </pic:spPr>
                </pic:pic>
              </a:graphicData>
            </a:graphic>
            <wp14:sizeRelH relativeFrom="margin">
              <wp14:pctWidth>0</wp14:pctWidth>
            </wp14:sizeRelH>
            <wp14:sizeRelV relativeFrom="margin">
              <wp14:pctHeight>0</wp14:pctHeight>
            </wp14:sizeRelV>
          </wp:anchor>
        </w:drawing>
      </w:r>
    </w:p>
    <w:p w14:paraId="5602DA78" w14:textId="77777777" w:rsidR="004B6632" w:rsidRDefault="004B6632" w:rsidP="004B6632">
      <w:pPr>
        <w:rPr>
          <w:sz w:val="44"/>
          <w:szCs w:val="44"/>
        </w:rPr>
      </w:pPr>
    </w:p>
    <w:p w14:paraId="52829A78" w14:textId="77777777" w:rsidR="004B6632" w:rsidRDefault="004B6632" w:rsidP="004B6632">
      <w:pPr>
        <w:rPr>
          <w:sz w:val="44"/>
          <w:szCs w:val="44"/>
        </w:rPr>
      </w:pPr>
    </w:p>
    <w:p w14:paraId="247C0FDE" w14:textId="77777777" w:rsidR="004B6632" w:rsidRDefault="004B6632" w:rsidP="004B6632">
      <w:pPr>
        <w:rPr>
          <w:sz w:val="44"/>
          <w:szCs w:val="44"/>
        </w:rPr>
      </w:pPr>
    </w:p>
    <w:p w14:paraId="3D7C605D" w14:textId="77777777" w:rsidR="004B6632" w:rsidRDefault="004B6632" w:rsidP="004B6632">
      <w:pPr>
        <w:rPr>
          <w:sz w:val="44"/>
          <w:szCs w:val="44"/>
        </w:rPr>
      </w:pPr>
    </w:p>
    <w:p w14:paraId="2600FF06" w14:textId="77777777" w:rsidR="004B6632" w:rsidRDefault="004B6632" w:rsidP="004B6632">
      <w:pPr>
        <w:rPr>
          <w:sz w:val="44"/>
          <w:szCs w:val="44"/>
        </w:rPr>
      </w:pPr>
    </w:p>
    <w:p w14:paraId="4C78156C" w14:textId="77777777" w:rsidR="004B6632" w:rsidRDefault="004B6632" w:rsidP="004B6632">
      <w:pPr>
        <w:rPr>
          <w:sz w:val="44"/>
          <w:szCs w:val="44"/>
        </w:rPr>
      </w:pPr>
    </w:p>
    <w:p w14:paraId="1F2EBE6C" w14:textId="77777777" w:rsidR="004B6632" w:rsidRDefault="004B6632" w:rsidP="004B6632">
      <w:pPr>
        <w:rPr>
          <w:sz w:val="44"/>
          <w:szCs w:val="44"/>
        </w:rPr>
      </w:pPr>
    </w:p>
    <w:p w14:paraId="342B8ABB" w14:textId="04A22C6A" w:rsidR="004B6632" w:rsidRDefault="004B6632" w:rsidP="004B6632">
      <w:pPr>
        <w:jc w:val="center"/>
        <w:rPr>
          <w:sz w:val="44"/>
          <w:szCs w:val="44"/>
        </w:rPr>
      </w:pPr>
      <w:r>
        <w:rPr>
          <w:sz w:val="44"/>
          <w:szCs w:val="44"/>
        </w:rPr>
        <w:t>Assignment: Experimental Portfolio</w:t>
      </w:r>
    </w:p>
    <w:p w14:paraId="5336FF85" w14:textId="17833B22" w:rsidR="004B6632" w:rsidRDefault="004B6632" w:rsidP="004B6632">
      <w:pPr>
        <w:jc w:val="center"/>
        <w:rPr>
          <w:sz w:val="44"/>
          <w:szCs w:val="44"/>
        </w:rPr>
      </w:pPr>
      <w:r>
        <w:rPr>
          <w:sz w:val="44"/>
          <w:szCs w:val="44"/>
        </w:rPr>
        <w:t>By: 2517477</w:t>
      </w:r>
    </w:p>
    <w:p w14:paraId="4DE8769A" w14:textId="239CE5E8" w:rsidR="004B6632" w:rsidRDefault="004B6632" w:rsidP="004B6632">
      <w:pPr>
        <w:jc w:val="center"/>
        <w:rPr>
          <w:sz w:val="44"/>
          <w:szCs w:val="44"/>
        </w:rPr>
      </w:pPr>
      <w:r>
        <w:rPr>
          <w:sz w:val="44"/>
          <w:szCs w:val="44"/>
        </w:rPr>
        <w:t>Module Lead: Geraint Forster</w:t>
      </w:r>
    </w:p>
    <w:p w14:paraId="61BA624A" w14:textId="77777777" w:rsidR="004B6632" w:rsidRDefault="004B6632" w:rsidP="004B6632">
      <w:pPr>
        <w:jc w:val="center"/>
        <w:rPr>
          <w:sz w:val="44"/>
          <w:szCs w:val="44"/>
        </w:rPr>
      </w:pPr>
    </w:p>
    <w:p w14:paraId="77C9433C" w14:textId="77777777" w:rsidR="004B6632" w:rsidRDefault="004B6632" w:rsidP="004B6632">
      <w:pPr>
        <w:jc w:val="center"/>
        <w:rPr>
          <w:sz w:val="44"/>
          <w:szCs w:val="44"/>
        </w:rPr>
      </w:pPr>
    </w:p>
    <w:p w14:paraId="52C55A94" w14:textId="77777777" w:rsidR="004B6632" w:rsidRPr="002A3584" w:rsidRDefault="004B6632" w:rsidP="00095802">
      <w:pPr>
        <w:jc w:val="both"/>
        <w:rPr>
          <w:color w:val="000000" w:themeColor="text1"/>
          <w:sz w:val="44"/>
          <w:szCs w:val="44"/>
        </w:rPr>
      </w:pPr>
    </w:p>
    <w:p w14:paraId="3D232DD7" w14:textId="37170C3F" w:rsidR="007341FB" w:rsidRPr="00C73A7B" w:rsidRDefault="007341FB" w:rsidP="00C73A7B">
      <w:pPr>
        <w:pStyle w:val="ListParagraph"/>
        <w:ind w:left="1080"/>
        <w:rPr>
          <w:color w:val="000000" w:themeColor="text1"/>
        </w:rPr>
      </w:pPr>
    </w:p>
    <w:p w14:paraId="17535292" w14:textId="49569FD9" w:rsidR="004B6632" w:rsidRPr="00C73A7B" w:rsidRDefault="002A3584" w:rsidP="00C73A7B">
      <w:pPr>
        <w:rPr>
          <w:color w:val="000000" w:themeColor="text1"/>
        </w:rPr>
      </w:pPr>
      <w:r w:rsidRPr="00C73A7B">
        <w:rPr>
          <w:color w:val="000000" w:themeColor="text1"/>
        </w:rPr>
        <w:t xml:space="preserve">This portfolio aims to examine the application and interpretation of physiological testing methods relevant to sport performance and health. </w:t>
      </w:r>
      <w:r w:rsidR="00C73A7B" w:rsidRPr="00C73A7B">
        <w:rPr>
          <w:color w:val="000000" w:themeColor="text1"/>
        </w:rPr>
        <w:t>The purpose of</w:t>
      </w:r>
      <w:r w:rsidRPr="00C73A7B">
        <w:rPr>
          <w:color w:val="000000" w:themeColor="text1"/>
        </w:rPr>
        <w:t xml:space="preserve"> conducting three mini-experiments is to evaluate whether specific laboratory-based measures meaningfully predict functional performance outcomes and to </w:t>
      </w:r>
      <w:r w:rsidR="00F56D59" w:rsidRPr="00C73A7B">
        <w:rPr>
          <w:color w:val="000000" w:themeColor="text1"/>
        </w:rPr>
        <w:t xml:space="preserve">critically </w:t>
      </w:r>
      <w:r w:rsidRPr="00C73A7B">
        <w:rPr>
          <w:color w:val="000000" w:themeColor="text1"/>
        </w:rPr>
        <w:t>analyse the strengths and limitations of these testing approaches.</w:t>
      </w:r>
    </w:p>
    <w:p w14:paraId="6F762414" w14:textId="57BE37AD" w:rsidR="003A586A" w:rsidRPr="00C73A7B" w:rsidRDefault="00095802" w:rsidP="00C73A7B">
      <w:pPr>
        <w:spacing w:after="0" w:line="276" w:lineRule="auto"/>
        <w:rPr>
          <w:color w:val="000000" w:themeColor="text1"/>
        </w:rPr>
      </w:pPr>
      <w:r w:rsidRPr="00C73A7B">
        <w:rPr>
          <w:color w:val="000000" w:themeColor="text1"/>
        </w:rPr>
        <w:t xml:space="preserve">Physiological testing is fundamental in sport, exercise and health settings because it provides objective data on how the body </w:t>
      </w:r>
      <w:r w:rsidR="00F56D59" w:rsidRPr="00C73A7B">
        <w:rPr>
          <w:color w:val="000000" w:themeColor="text1"/>
        </w:rPr>
        <w:t>responds</w:t>
      </w:r>
      <w:r w:rsidRPr="00C73A7B">
        <w:rPr>
          <w:color w:val="000000" w:themeColor="text1"/>
        </w:rPr>
        <w:t xml:space="preserve"> to physical stress. These measures allow practi</w:t>
      </w:r>
      <w:r w:rsidR="00F56D59" w:rsidRPr="00C73A7B">
        <w:rPr>
          <w:color w:val="000000" w:themeColor="text1"/>
        </w:rPr>
        <w:t>ti</w:t>
      </w:r>
      <w:r w:rsidRPr="00C73A7B">
        <w:rPr>
          <w:color w:val="000000" w:themeColor="text1"/>
        </w:rPr>
        <w:t xml:space="preserve">oners to evaluate aerobic capacity, anaerobic power, muscular strength, and neuromuscular performance, which underpin athletic performance and general health. For instance, V02 max is widely recognised as a strong indicator of cardiorespiratory fitness and is associated with reduced cardiovascular and all-cause mortality (Blair et al., 1989; Ross et al., 2016). Anaerobic and strength assessments help inform training prescriptions, monitor adaptation, and identify performance limitations (Suchomel et al,2016). In </w:t>
      </w:r>
      <w:r w:rsidR="00F56D59" w:rsidRPr="00C73A7B">
        <w:rPr>
          <w:color w:val="000000" w:themeColor="text1"/>
        </w:rPr>
        <w:t xml:space="preserve">the </w:t>
      </w:r>
      <w:r w:rsidRPr="00C73A7B">
        <w:rPr>
          <w:color w:val="000000" w:themeColor="text1"/>
        </w:rPr>
        <w:t>health context,</w:t>
      </w:r>
      <w:r w:rsidR="00F56D59" w:rsidRPr="00C73A7B">
        <w:rPr>
          <w:color w:val="000000" w:themeColor="text1"/>
        </w:rPr>
        <w:t xml:space="preserve"> </w:t>
      </w:r>
      <w:r w:rsidRPr="00C73A7B">
        <w:rPr>
          <w:color w:val="000000" w:themeColor="text1"/>
        </w:rPr>
        <w:t>physiological testing supports risk stratification, exercise prescription</w:t>
      </w:r>
      <w:r w:rsidR="00F56D59" w:rsidRPr="00C73A7B">
        <w:rPr>
          <w:color w:val="000000" w:themeColor="text1"/>
        </w:rPr>
        <w:t>, and rehabilitation monitoring, forming a cornerstone of evidence-based practice (Garber et al., 2011). Without structured testing, training and intervention strategies would rely on assumptions rather than measurable evidence.</w:t>
      </w:r>
    </w:p>
    <w:p w14:paraId="0A9BEBA3" w14:textId="77777777" w:rsidR="00F56D59" w:rsidRPr="00C73A7B" w:rsidRDefault="00F56D59" w:rsidP="00C73A7B">
      <w:pPr>
        <w:spacing w:after="0" w:line="276" w:lineRule="auto"/>
        <w:rPr>
          <w:color w:val="000000" w:themeColor="text1"/>
        </w:rPr>
      </w:pPr>
    </w:p>
    <w:p w14:paraId="7D8296A6" w14:textId="02AFD6C8" w:rsidR="00F56D59" w:rsidRPr="00C73A7B" w:rsidRDefault="00F56D59" w:rsidP="00C73A7B">
      <w:pPr>
        <w:spacing w:after="0" w:line="276" w:lineRule="auto"/>
        <w:rPr>
          <w:color w:val="000000" w:themeColor="text1"/>
        </w:rPr>
      </w:pPr>
      <w:r w:rsidRPr="00C73A7B">
        <w:rPr>
          <w:color w:val="000000" w:themeColor="text1"/>
        </w:rPr>
        <w:t>The first experiment investigates whether peak power measured using the Keiser Leg Press predicts performance in the Wingate Test, assessing the relationship between isolated peak power and sustained anaerobic output.</w:t>
      </w:r>
    </w:p>
    <w:p w14:paraId="4D600143" w14:textId="77777777" w:rsidR="00F56D59" w:rsidRPr="00C73A7B" w:rsidRDefault="00F56D59" w:rsidP="00C73A7B">
      <w:pPr>
        <w:spacing w:after="0" w:line="276" w:lineRule="auto"/>
        <w:rPr>
          <w:color w:val="000000" w:themeColor="text1"/>
        </w:rPr>
      </w:pPr>
    </w:p>
    <w:p w14:paraId="379C9BEB" w14:textId="356D0B10" w:rsidR="00F56D59" w:rsidRPr="00C73A7B" w:rsidRDefault="00F56D59" w:rsidP="00C73A7B">
      <w:pPr>
        <w:spacing w:after="0" w:line="276" w:lineRule="auto"/>
        <w:rPr>
          <w:color w:val="000000" w:themeColor="text1"/>
        </w:rPr>
      </w:pPr>
      <w:r w:rsidRPr="00C73A7B">
        <w:rPr>
          <w:color w:val="000000" w:themeColor="text1"/>
        </w:rPr>
        <w:t>The second experiment examines sex differences in V02 max, comparing absolute and relative values to explore the influence of body mass and physiological scaling.</w:t>
      </w:r>
    </w:p>
    <w:p w14:paraId="01F924D7" w14:textId="77777777" w:rsidR="00F56D59" w:rsidRPr="00C73A7B" w:rsidRDefault="00F56D59" w:rsidP="00C73A7B">
      <w:pPr>
        <w:spacing w:after="0" w:line="276" w:lineRule="auto"/>
        <w:rPr>
          <w:color w:val="000000" w:themeColor="text1"/>
        </w:rPr>
      </w:pPr>
    </w:p>
    <w:p w14:paraId="7C7994F5" w14:textId="2FB6752F" w:rsidR="00F56D59" w:rsidRPr="00C73A7B" w:rsidRDefault="00F56D59" w:rsidP="00C73A7B">
      <w:pPr>
        <w:spacing w:after="0" w:line="276" w:lineRule="auto"/>
        <w:rPr>
          <w:color w:val="000000" w:themeColor="text1"/>
        </w:rPr>
      </w:pPr>
      <w:r w:rsidRPr="00C73A7B">
        <w:rPr>
          <w:color w:val="000000" w:themeColor="text1"/>
        </w:rPr>
        <w:t>The third experiment evaluates whether strength (leg-back dynamometer) or absolute power (Keiser) better predicts countermovement jump performance, exploring the determinants of explosive lower-body function.</w:t>
      </w:r>
    </w:p>
    <w:p w14:paraId="277451D3" w14:textId="77777777" w:rsidR="003C0DB0" w:rsidRPr="00DC43EB" w:rsidRDefault="003C0DB0" w:rsidP="003A586A">
      <w:pPr>
        <w:spacing w:after="0" w:line="276" w:lineRule="auto"/>
        <w:rPr>
          <w:rFonts w:cs="Arial"/>
          <w:b/>
          <w:bCs/>
        </w:rPr>
      </w:pPr>
    </w:p>
    <w:p w14:paraId="57BD238E" w14:textId="77777777" w:rsidR="003C0DB0" w:rsidRPr="00DC43EB" w:rsidRDefault="003C0DB0" w:rsidP="003A586A">
      <w:pPr>
        <w:spacing w:after="0" w:line="276" w:lineRule="auto"/>
        <w:rPr>
          <w:rFonts w:cs="Arial"/>
          <w:b/>
          <w:bCs/>
        </w:rPr>
      </w:pPr>
    </w:p>
    <w:p w14:paraId="2D1C441D" w14:textId="77777777" w:rsidR="003C0DB0" w:rsidRPr="00DC43EB" w:rsidRDefault="003C0DB0" w:rsidP="003A586A">
      <w:pPr>
        <w:spacing w:after="0" w:line="276" w:lineRule="auto"/>
        <w:rPr>
          <w:rFonts w:cs="Arial"/>
          <w:b/>
          <w:bCs/>
        </w:rPr>
      </w:pPr>
    </w:p>
    <w:p w14:paraId="7F0ADD35" w14:textId="77777777" w:rsidR="002A3584" w:rsidRPr="00DC43EB" w:rsidRDefault="002A3584" w:rsidP="003A586A">
      <w:pPr>
        <w:spacing w:after="0" w:line="276" w:lineRule="auto"/>
        <w:rPr>
          <w:rFonts w:cs="Arial"/>
          <w:b/>
          <w:bCs/>
        </w:rPr>
      </w:pPr>
    </w:p>
    <w:p w14:paraId="323F4E23" w14:textId="77777777" w:rsidR="002A3584" w:rsidRPr="00DC43EB" w:rsidRDefault="002A3584" w:rsidP="003A586A">
      <w:pPr>
        <w:spacing w:after="0" w:line="276" w:lineRule="auto"/>
        <w:rPr>
          <w:rFonts w:cs="Arial"/>
          <w:b/>
          <w:bCs/>
        </w:rPr>
      </w:pPr>
    </w:p>
    <w:p w14:paraId="7E9E1CA6" w14:textId="77777777" w:rsidR="002A3584" w:rsidRPr="00DC43EB" w:rsidRDefault="002A3584" w:rsidP="003A586A">
      <w:pPr>
        <w:spacing w:after="0" w:line="276" w:lineRule="auto"/>
        <w:rPr>
          <w:rFonts w:cs="Arial"/>
          <w:b/>
          <w:bCs/>
        </w:rPr>
      </w:pPr>
    </w:p>
    <w:p w14:paraId="1E2F5D5B" w14:textId="77777777" w:rsidR="002A3584" w:rsidRPr="00DC43EB" w:rsidRDefault="002A3584" w:rsidP="003A586A">
      <w:pPr>
        <w:spacing w:after="0" w:line="276" w:lineRule="auto"/>
        <w:rPr>
          <w:rFonts w:cs="Arial"/>
          <w:b/>
          <w:bCs/>
        </w:rPr>
      </w:pPr>
    </w:p>
    <w:p w14:paraId="6B8EAE15" w14:textId="77777777" w:rsidR="002A3584" w:rsidRPr="00DC43EB" w:rsidRDefault="002A3584" w:rsidP="003A586A">
      <w:pPr>
        <w:spacing w:after="0" w:line="276" w:lineRule="auto"/>
        <w:rPr>
          <w:rFonts w:cs="Arial"/>
          <w:b/>
          <w:bCs/>
        </w:rPr>
      </w:pPr>
    </w:p>
    <w:p w14:paraId="7163A7C8" w14:textId="77777777" w:rsidR="002A3584" w:rsidRPr="00DC43EB" w:rsidRDefault="002A3584" w:rsidP="003A586A">
      <w:pPr>
        <w:spacing w:after="0" w:line="276" w:lineRule="auto"/>
        <w:rPr>
          <w:rFonts w:cs="Arial"/>
          <w:b/>
          <w:bCs/>
        </w:rPr>
      </w:pPr>
    </w:p>
    <w:p w14:paraId="6CEAB3CF" w14:textId="2CCA9261" w:rsidR="00915881" w:rsidRPr="00C73A7B" w:rsidRDefault="00BD611E" w:rsidP="00915881">
      <w:pPr>
        <w:jc w:val="both"/>
        <w:rPr>
          <w:b/>
          <w:bCs/>
          <w:sz w:val="28"/>
          <w:szCs w:val="28"/>
        </w:rPr>
      </w:pPr>
      <w:r w:rsidRPr="00C73A7B">
        <w:rPr>
          <w:b/>
          <w:bCs/>
          <w:sz w:val="28"/>
          <w:szCs w:val="28"/>
        </w:rPr>
        <w:t xml:space="preserve">Experiment 1: </w:t>
      </w:r>
      <w:r w:rsidR="00915881" w:rsidRPr="00C73A7B">
        <w:rPr>
          <w:b/>
          <w:bCs/>
          <w:sz w:val="28"/>
          <w:szCs w:val="28"/>
        </w:rPr>
        <w:t>Wingate &amp; Keiser experiment</w:t>
      </w:r>
      <w:r w:rsidRPr="00C73A7B">
        <w:rPr>
          <w:b/>
          <w:bCs/>
          <w:sz w:val="28"/>
          <w:szCs w:val="28"/>
        </w:rPr>
        <w:t xml:space="preserve"> - </w:t>
      </w:r>
      <w:r w:rsidR="00915881" w:rsidRPr="00C73A7B">
        <w:rPr>
          <w:b/>
          <w:bCs/>
          <w:sz w:val="28"/>
          <w:szCs w:val="28"/>
        </w:rPr>
        <w:t>Does Keiser peak power predict Wingate performance?</w:t>
      </w:r>
    </w:p>
    <w:p w14:paraId="787EF88C" w14:textId="7D166E5A" w:rsidR="00F56D59" w:rsidRPr="00C73A7B" w:rsidRDefault="00F56D59" w:rsidP="00915881">
      <w:pPr>
        <w:jc w:val="both"/>
        <w:rPr>
          <w:b/>
          <w:bCs/>
          <w:sz w:val="28"/>
          <w:szCs w:val="28"/>
        </w:rPr>
      </w:pPr>
      <w:r w:rsidRPr="00C73A7B">
        <w:rPr>
          <w:b/>
          <w:bCs/>
          <w:sz w:val="28"/>
          <w:szCs w:val="28"/>
        </w:rPr>
        <w:t>Method:</w:t>
      </w:r>
    </w:p>
    <w:p w14:paraId="3B0594E9" w14:textId="2AE8BD19" w:rsidR="00F27052" w:rsidRPr="00C73A7B" w:rsidRDefault="00225E69" w:rsidP="00C73A7B">
      <w:r w:rsidRPr="00C73A7B">
        <w:t>The aim of this part of the study was to investigate whether peak power measured on the Keiser A300 Leg press (Keiser Corporation, Fresno,</w:t>
      </w:r>
      <w:r w:rsidR="00D178FF" w:rsidRPr="00C73A7B">
        <w:t xml:space="preserve"> </w:t>
      </w:r>
      <w:r w:rsidRPr="00C73A7B">
        <w:t>CA,</w:t>
      </w:r>
      <w:r w:rsidR="00D178FF" w:rsidRPr="00C73A7B">
        <w:t xml:space="preserve"> USA) could</w:t>
      </w:r>
      <w:r w:rsidRPr="00C73A7B">
        <w:t xml:space="preserve"> predict Wingate anaerobic performance. As both assessments depend on rapid l</w:t>
      </w:r>
      <w:r w:rsidR="00D178FF" w:rsidRPr="00C73A7B">
        <w:t>ower-l</w:t>
      </w:r>
      <w:r w:rsidRPr="00C73A7B">
        <w:t>imb force production and high neuromuscular activation, the stud</w:t>
      </w:r>
      <w:r w:rsidR="00D178FF" w:rsidRPr="00C73A7B">
        <w:t>ies</w:t>
      </w:r>
      <w:r w:rsidRPr="00C73A7B">
        <w:t xml:space="preserve"> </w:t>
      </w:r>
      <w:r w:rsidR="00D178FF" w:rsidRPr="00C73A7B">
        <w:t xml:space="preserve">endeavour </w:t>
      </w:r>
      <w:r w:rsidRPr="00C73A7B">
        <w:t>to determine whether maximal concentric leg press power was associated with peak cycling power output.</w:t>
      </w:r>
    </w:p>
    <w:p w14:paraId="5491221E" w14:textId="6A1727CF" w:rsidR="00225E69" w:rsidRPr="00C73A7B" w:rsidRDefault="00225E69" w:rsidP="00C73A7B">
      <w:r w:rsidRPr="00C73A7B">
        <w:t xml:space="preserve">Following a standardised warm-up, maximal explosive repetitions were done on the Keiser leg press with a predefined resistance. The participants were </w:t>
      </w:r>
      <w:r w:rsidR="00D178FF" w:rsidRPr="00C73A7B">
        <w:t>instructe</w:t>
      </w:r>
      <w:r w:rsidRPr="00C73A7B">
        <w:t xml:space="preserve">d to push as hard and </w:t>
      </w:r>
      <w:r w:rsidR="00D178FF" w:rsidRPr="00C73A7B">
        <w:t xml:space="preserve">as </w:t>
      </w:r>
      <w:r w:rsidRPr="00C73A7B">
        <w:t xml:space="preserve">quickly as possible during the concentric phase, while the machine display recorded peak power </w:t>
      </w:r>
      <w:r w:rsidR="00D178FF" w:rsidRPr="00C73A7B">
        <w:t>output</w:t>
      </w:r>
      <w:r w:rsidRPr="00C73A7B">
        <w:t xml:space="preserve"> (W). Adequate rest times were provided between attempts to reduce tiredness.</w:t>
      </w:r>
    </w:p>
    <w:p w14:paraId="3867C8EB" w14:textId="39B71418" w:rsidR="00225E69" w:rsidRPr="00C73A7B" w:rsidRDefault="00225E69" w:rsidP="00C73A7B">
      <w:r w:rsidRPr="00C73A7B">
        <w:t xml:space="preserve">My role in </w:t>
      </w:r>
      <w:r w:rsidR="00D178FF" w:rsidRPr="00C73A7B">
        <w:t xml:space="preserve">the </w:t>
      </w:r>
      <w:r w:rsidRPr="00C73A7B">
        <w:t>data collection process was a participant. I completed the warm-up and maximal leg press tr</w:t>
      </w:r>
      <w:r w:rsidR="00D178FF" w:rsidRPr="00C73A7B">
        <w:t>ia</w:t>
      </w:r>
      <w:r w:rsidRPr="00C73A7B">
        <w:t xml:space="preserve">ls according to the given protocol, ensuring maximal effort during </w:t>
      </w:r>
      <w:r w:rsidR="00D178FF" w:rsidRPr="00C73A7B">
        <w:t>each repetition to produce valid and reliable performance data.</w:t>
      </w:r>
    </w:p>
    <w:p w14:paraId="3BA9807A" w14:textId="3022C0E1" w:rsidR="00F56D59" w:rsidRPr="00C73A7B" w:rsidRDefault="00D3200D" w:rsidP="00C73A7B">
      <w:pPr>
        <w:rPr>
          <w:b/>
          <w:bCs/>
          <w:sz w:val="28"/>
          <w:szCs w:val="28"/>
        </w:rPr>
      </w:pPr>
      <w:r w:rsidRPr="00C73A7B">
        <w:rPr>
          <w:noProof/>
          <w:sz w:val="28"/>
          <w:szCs w:val="28"/>
        </w:rPr>
        <w:drawing>
          <wp:anchor distT="0" distB="0" distL="114300" distR="114300" simplePos="0" relativeHeight="251660288" behindDoc="1" locked="0" layoutInCell="1" allowOverlap="1" wp14:anchorId="5ACCE898" wp14:editId="4914813B">
            <wp:simplePos x="0" y="0"/>
            <wp:positionH relativeFrom="column">
              <wp:posOffset>0</wp:posOffset>
            </wp:positionH>
            <wp:positionV relativeFrom="paragraph">
              <wp:posOffset>351790</wp:posOffset>
            </wp:positionV>
            <wp:extent cx="5731510" cy="3368040"/>
            <wp:effectExtent l="0" t="0" r="0" b="0"/>
            <wp:wrapTight wrapText="bothSides">
              <wp:wrapPolygon edited="0">
                <wp:start x="0" y="0"/>
                <wp:lineTo x="0" y="21502"/>
                <wp:lineTo x="21538" y="21502"/>
                <wp:lineTo x="21538" y="0"/>
                <wp:lineTo x="0" y="0"/>
              </wp:wrapPolygon>
            </wp:wrapTight>
            <wp:docPr id="554713224" name="Drawing 0" descr="img.png"/>
            <wp:cNvGraphicFramePr/>
            <a:graphic xmlns:a="http://schemas.openxmlformats.org/drawingml/2006/main">
              <a:graphicData uri="http://schemas.openxmlformats.org/drawingml/2006/picture">
                <pic:pic xmlns:pic="http://schemas.openxmlformats.org/drawingml/2006/picture">
                  <pic:nvPicPr>
                    <pic:cNvPr id="0" name="Picture 0" descr="img.png"/>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731510" cy="3368040"/>
                    </a:xfrm>
                    <a:prstGeom prst="rect">
                      <a:avLst/>
                    </a:prstGeom>
                  </pic:spPr>
                </pic:pic>
              </a:graphicData>
            </a:graphic>
            <wp14:sizeRelH relativeFrom="page">
              <wp14:pctWidth>0</wp14:pctWidth>
            </wp14:sizeRelH>
            <wp14:sizeRelV relativeFrom="page">
              <wp14:pctHeight>0</wp14:pctHeight>
            </wp14:sizeRelV>
          </wp:anchor>
        </w:drawing>
      </w:r>
      <w:r w:rsidR="00F56D59" w:rsidRPr="00C73A7B">
        <w:rPr>
          <w:b/>
          <w:bCs/>
          <w:sz w:val="28"/>
          <w:szCs w:val="28"/>
        </w:rPr>
        <w:t>Results:</w:t>
      </w:r>
    </w:p>
    <w:p w14:paraId="69C4CC58" w14:textId="06D0139D" w:rsidR="00D3200D" w:rsidRPr="00DC43EB" w:rsidRDefault="00D3200D" w:rsidP="00915881">
      <w:pPr>
        <w:jc w:val="both"/>
        <w:rPr>
          <w:b/>
          <w:bCs/>
        </w:rPr>
      </w:pPr>
    </w:p>
    <w:p w14:paraId="1703B19A" w14:textId="47132956" w:rsidR="00D3200D" w:rsidRPr="00DC43EB" w:rsidRDefault="00D3200D" w:rsidP="00915881">
      <w:pPr>
        <w:jc w:val="both"/>
        <w:rPr>
          <w:b/>
          <w:bCs/>
        </w:rPr>
      </w:pPr>
    </w:p>
    <w:p w14:paraId="4556CD9F" w14:textId="3D551204" w:rsidR="00F56D59" w:rsidRPr="00C73A7B" w:rsidRDefault="00F56D59" w:rsidP="00915881">
      <w:pPr>
        <w:jc w:val="both"/>
        <w:rPr>
          <w:b/>
          <w:bCs/>
          <w:sz w:val="28"/>
          <w:szCs w:val="28"/>
        </w:rPr>
      </w:pPr>
      <w:r w:rsidRPr="00C73A7B">
        <w:rPr>
          <w:b/>
          <w:bCs/>
          <w:sz w:val="28"/>
          <w:szCs w:val="28"/>
        </w:rPr>
        <w:t>Interpretation:</w:t>
      </w:r>
    </w:p>
    <w:p w14:paraId="2C0328AD" w14:textId="09B7823D" w:rsidR="00EF4E0E" w:rsidRPr="00DC43EB" w:rsidRDefault="00EF4E0E" w:rsidP="00EF4E0E">
      <w:r w:rsidRPr="00DC43EB">
        <w:t>The scatterplot revealed a clear positive linear association between Keiser Peak Power and Wingate Peak Power Output (PPO), indicating that people with higher leg press explosive power also had higher peak power during the Wingate test. This lends support to the idea that lower-limb peak power measured by pneumatic resistance can predict anaerobic cycling performance.</w:t>
      </w:r>
    </w:p>
    <w:p w14:paraId="37E3B914" w14:textId="0FDAED97" w:rsidR="00EF4E0E" w:rsidRPr="00DC43EB" w:rsidRDefault="00EF4E0E" w:rsidP="00EF4E0E">
      <w:r w:rsidRPr="00DC43EB">
        <w:t>From a physiological standpoint, both evaluations depend primarily on rapid motor</w:t>
      </w:r>
      <w:r w:rsidR="00C73A7B">
        <w:t>-</w:t>
      </w:r>
      <w:r w:rsidRPr="00DC43EB">
        <w:t xml:space="preserve">unit recruitment and high </w:t>
      </w:r>
      <w:r w:rsidR="00C73A7B">
        <w:t xml:space="preserve">rates of </w:t>
      </w:r>
      <w:r w:rsidRPr="00DC43EB">
        <w:t>force development. Type II (</w:t>
      </w:r>
      <w:r w:rsidR="00C73A7B" w:rsidRPr="00DC43EB">
        <w:t>fast</w:t>
      </w:r>
      <w:r w:rsidR="00C73A7B">
        <w:t>-twitch</w:t>
      </w:r>
      <w:r w:rsidRPr="00DC43EB">
        <w:t>) muscle fibres, which produce high force at high contraction velocities but t</w:t>
      </w:r>
      <w:r w:rsidR="00C73A7B">
        <w:t>ire</w:t>
      </w:r>
      <w:r w:rsidRPr="00DC43EB">
        <w:t xml:space="preserve"> quickly, significantly </w:t>
      </w:r>
      <w:r w:rsidR="00C73A7B">
        <w:t>affe</w:t>
      </w:r>
      <w:r w:rsidRPr="00DC43EB">
        <w:t>ct peak power production. The observed association implies that this advantage was expressed in both modalities by those with higher neuromuscular capacity, specifically the power to recruit large motor units effectively.</w:t>
      </w:r>
    </w:p>
    <w:p w14:paraId="47AC074E" w14:textId="206E7D4F" w:rsidR="00EF4E0E" w:rsidRPr="00DC43EB" w:rsidRDefault="00EF4E0E" w:rsidP="00EF4E0E">
      <w:r w:rsidRPr="00DC43EB">
        <w:t>Nonetheless, some variation around the regression line suggests that maximal concentric strength is not the only factor influencing performance. Movement specificity, intermuscular coordination, and anaerobic glycolytic contribution are all included in the Wingate test. Therefore, anaerobic cycling performance remains multifactorial, even though Keiser peak power appears to be a good predictor of Wingate PPO.</w:t>
      </w:r>
    </w:p>
    <w:p w14:paraId="451E63B8" w14:textId="40945035" w:rsidR="00F56D59" w:rsidRPr="00C73A7B" w:rsidRDefault="00F56D59" w:rsidP="00915881">
      <w:pPr>
        <w:jc w:val="both"/>
        <w:rPr>
          <w:b/>
          <w:bCs/>
          <w:sz w:val="28"/>
          <w:szCs w:val="28"/>
        </w:rPr>
      </w:pPr>
      <w:r w:rsidRPr="00C73A7B">
        <w:rPr>
          <w:b/>
          <w:bCs/>
          <w:sz w:val="28"/>
          <w:szCs w:val="28"/>
        </w:rPr>
        <w:t>Reflections:</w:t>
      </w:r>
    </w:p>
    <w:p w14:paraId="5095069E" w14:textId="70A36795" w:rsidR="00380D8D" w:rsidRPr="00DC43EB" w:rsidRDefault="00380D8D" w:rsidP="00380D8D">
      <w:r w:rsidRPr="00DC43EB">
        <w:t>The results table reveals a positive trend between Keiser Peak Power (mean = 901.88 W) and Wingate PPO (mean = 977.87 W). Participants with the highest Keiser outputs, 1788W and 1226 W, also had the highest Wingate PPO values (1617W and 1265.54W), confirming the prediction. This improves the Keiser's accuracy as a field indication of anaerobic power. However, the variety in the data reveals limits. One participant produced 360W on the Keiser but 624.7W on the Wingate, indicating that movement specificity and cycling familiarity influence outcomes.</w:t>
      </w:r>
    </w:p>
    <w:p w14:paraId="5FA8FA9E" w14:textId="1602B7EA" w:rsidR="00380D8D" w:rsidRPr="00DC43EB" w:rsidRDefault="00380D8D" w:rsidP="00380D8D">
      <w:r w:rsidRPr="00DC43EB">
        <w:t xml:space="preserve">However, significant variation around the regression line suggests that performance is governed by factors beyond peak concentric strength. The Wingate test also measures movement specificity, intermuscular coordination, and the contribution of anaerobic glycolysis. As a result, whereas Keiser’s peak power appears to be a good predictor of Wingate PPO, anaerobic cycling performance is </w:t>
      </w:r>
      <w:r w:rsidR="00B866AC" w:rsidRPr="00B866AC">
        <w:rPr>
          <w:color w:val="000000" w:themeColor="text1"/>
        </w:rPr>
        <w:t>covariant.</w:t>
      </w:r>
    </w:p>
    <w:p w14:paraId="60F84E3C" w14:textId="77777777" w:rsidR="00380D8D" w:rsidRPr="00DC43EB" w:rsidRDefault="00380D8D" w:rsidP="00380D8D"/>
    <w:p w14:paraId="13350E1C" w14:textId="77777777" w:rsidR="00380D8D" w:rsidRPr="00DC43EB" w:rsidRDefault="00380D8D" w:rsidP="00380D8D"/>
    <w:p w14:paraId="7E8C305C" w14:textId="77777777" w:rsidR="00446B9D" w:rsidRPr="00DC43EB" w:rsidRDefault="00446B9D" w:rsidP="00915881">
      <w:pPr>
        <w:jc w:val="both"/>
        <w:rPr>
          <w:b/>
          <w:bCs/>
        </w:rPr>
      </w:pPr>
    </w:p>
    <w:p w14:paraId="74A63679" w14:textId="77777777" w:rsidR="00EF4E0E" w:rsidRPr="00DC43EB" w:rsidRDefault="00EF4E0E" w:rsidP="00915881">
      <w:pPr>
        <w:jc w:val="both"/>
        <w:rPr>
          <w:b/>
          <w:bCs/>
        </w:rPr>
      </w:pPr>
    </w:p>
    <w:p w14:paraId="21F695B0" w14:textId="0287E608" w:rsidR="00915881" w:rsidRPr="00C73A7B" w:rsidRDefault="00BD611E" w:rsidP="00C73A7B">
      <w:pPr>
        <w:spacing w:before="100" w:beforeAutospacing="1" w:after="100" w:afterAutospacing="1" w:line="240" w:lineRule="auto"/>
        <w:rPr>
          <w:rFonts w:eastAsia="Times New Roman" w:cs="Segoe UI"/>
          <w:b/>
          <w:bCs/>
          <w:color w:val="1D2125"/>
          <w:kern w:val="0"/>
          <w:sz w:val="28"/>
          <w:szCs w:val="28"/>
          <w:lang w:eastAsia="en-GB"/>
          <w14:ligatures w14:val="none"/>
        </w:rPr>
      </w:pPr>
      <w:r w:rsidRPr="00C73A7B">
        <w:rPr>
          <w:b/>
          <w:bCs/>
          <w:sz w:val="28"/>
          <w:szCs w:val="28"/>
        </w:rPr>
        <w:t xml:space="preserve">Experiment 2: </w:t>
      </w:r>
      <w:r w:rsidR="00915881" w:rsidRPr="00C73A7B">
        <w:rPr>
          <w:b/>
          <w:bCs/>
          <w:sz w:val="28"/>
          <w:szCs w:val="28"/>
        </w:rPr>
        <w:t xml:space="preserve">V02 MAX </w:t>
      </w:r>
      <w:r w:rsidRPr="00C73A7B">
        <w:rPr>
          <w:b/>
          <w:bCs/>
          <w:sz w:val="28"/>
          <w:szCs w:val="28"/>
        </w:rPr>
        <w:t>-</w:t>
      </w:r>
      <w:r w:rsidR="00915881" w:rsidRPr="00C73A7B">
        <w:rPr>
          <w:b/>
          <w:bCs/>
          <w:sz w:val="28"/>
          <w:szCs w:val="28"/>
        </w:rPr>
        <w:t xml:space="preserve"> </w:t>
      </w:r>
      <w:r w:rsidR="00915881" w:rsidRPr="00C73A7B">
        <w:rPr>
          <w:rFonts w:eastAsia="Times New Roman" w:cs="Segoe UI"/>
          <w:b/>
          <w:bCs/>
          <w:color w:val="1D2125"/>
          <w:kern w:val="0"/>
          <w:sz w:val="28"/>
          <w:szCs w:val="28"/>
          <w:lang w:eastAsia="en-GB"/>
          <w14:ligatures w14:val="none"/>
        </w:rPr>
        <w:t>Is there a male - female difference in VO2max? Does it differ between absolute and relative values?</w:t>
      </w:r>
    </w:p>
    <w:p w14:paraId="68E474AD" w14:textId="20C51F2C" w:rsidR="00F56D59" w:rsidRPr="00C73A7B" w:rsidRDefault="00F56D59" w:rsidP="00C73A7B">
      <w:pPr>
        <w:spacing w:before="100" w:beforeAutospacing="1" w:after="100" w:afterAutospacing="1" w:line="240" w:lineRule="auto"/>
        <w:rPr>
          <w:rFonts w:eastAsia="Times New Roman" w:cs="Segoe UI"/>
          <w:b/>
          <w:bCs/>
          <w:color w:val="1D2125"/>
          <w:kern w:val="0"/>
          <w:sz w:val="28"/>
          <w:szCs w:val="28"/>
          <w:lang w:eastAsia="en-GB"/>
          <w14:ligatures w14:val="none"/>
        </w:rPr>
      </w:pPr>
      <w:r w:rsidRPr="00C73A7B">
        <w:rPr>
          <w:rFonts w:eastAsia="Times New Roman" w:cs="Segoe UI"/>
          <w:b/>
          <w:bCs/>
          <w:color w:val="1D2125"/>
          <w:kern w:val="0"/>
          <w:sz w:val="28"/>
          <w:szCs w:val="28"/>
          <w:lang w:eastAsia="en-GB"/>
          <w14:ligatures w14:val="none"/>
        </w:rPr>
        <w:t>Method:</w:t>
      </w:r>
    </w:p>
    <w:p w14:paraId="227D441A" w14:textId="735B268A" w:rsidR="003A3254" w:rsidRPr="00C73A7B" w:rsidRDefault="003A3254" w:rsidP="003A3254">
      <w:pPr>
        <w:pStyle w:val="NormalWeb"/>
        <w:rPr>
          <w:rFonts w:asciiTheme="minorHAnsi" w:hAnsiTheme="minorHAnsi"/>
          <w:color w:val="000000"/>
        </w:rPr>
      </w:pPr>
      <w:r w:rsidRPr="00C73A7B">
        <w:rPr>
          <w:rFonts w:asciiTheme="minorHAnsi" w:hAnsiTheme="minorHAnsi"/>
          <w:color w:val="000000"/>
        </w:rPr>
        <w:t>The aim of this part of the study was to evaluate short-distance acceleration by measuring maximal sprint performance over 10</w:t>
      </w:r>
      <w:r w:rsidRPr="00C73A7B">
        <w:rPr>
          <w:rFonts w:ascii="Arial" w:hAnsi="Arial" w:cs="Arial"/>
          <w:color w:val="000000"/>
        </w:rPr>
        <w:t> </w:t>
      </w:r>
      <w:r w:rsidRPr="00C73A7B">
        <w:rPr>
          <w:rFonts w:asciiTheme="minorHAnsi" w:hAnsiTheme="minorHAnsi"/>
          <w:color w:val="000000"/>
        </w:rPr>
        <w:t>m. As acceleration depends on rapid force production, neuromuscular activation, and efficient stride mechanics, this test was selected to examine an individual’s ability to generate explosive lower</w:t>
      </w:r>
      <w:r w:rsidRPr="00C73A7B">
        <w:rPr>
          <w:rFonts w:asciiTheme="minorHAnsi" w:hAnsiTheme="minorHAnsi"/>
          <w:color w:val="000000"/>
        </w:rPr>
        <w:noBreakHyphen/>
        <w:t>limb power from a standing start. The protocol provided a controlled way to assess early-phase sprint performance in a sport-specific context.</w:t>
      </w:r>
    </w:p>
    <w:p w14:paraId="3AAA5936" w14:textId="346A975D" w:rsidR="003A3254" w:rsidRPr="00C73A7B" w:rsidRDefault="003A3254" w:rsidP="003A3254">
      <w:pPr>
        <w:pStyle w:val="NormalWeb"/>
        <w:rPr>
          <w:rFonts w:asciiTheme="minorHAnsi" w:hAnsiTheme="minorHAnsi"/>
          <w:color w:val="000000"/>
        </w:rPr>
      </w:pPr>
      <w:r w:rsidRPr="00C73A7B">
        <w:rPr>
          <w:rFonts w:asciiTheme="minorHAnsi" w:hAnsiTheme="minorHAnsi"/>
          <w:color w:val="000000"/>
        </w:rPr>
        <w:t>Following a standardised dynamic warm-up, participants completed three maximal 10</w:t>
      </w:r>
      <w:r w:rsidRPr="00C73A7B">
        <w:rPr>
          <w:rFonts w:ascii="Arial" w:hAnsi="Arial" w:cs="Arial"/>
          <w:color w:val="000000"/>
        </w:rPr>
        <w:t> </w:t>
      </w:r>
      <w:r w:rsidRPr="00C73A7B">
        <w:rPr>
          <w:rFonts w:asciiTheme="minorHAnsi" w:hAnsiTheme="minorHAnsi"/>
          <w:color w:val="000000"/>
        </w:rPr>
        <w:t>m sprints on an indoor surface. Each sprint began from a standing start positioned 0.5</w:t>
      </w:r>
      <w:r w:rsidRPr="00C73A7B">
        <w:rPr>
          <w:rFonts w:ascii="Arial" w:hAnsi="Arial" w:cs="Arial"/>
          <w:color w:val="000000"/>
        </w:rPr>
        <w:t> </w:t>
      </w:r>
      <w:r w:rsidRPr="00C73A7B">
        <w:rPr>
          <w:rFonts w:asciiTheme="minorHAnsi" w:hAnsiTheme="minorHAnsi"/>
          <w:color w:val="000000"/>
        </w:rPr>
        <w:t>m behind the first timing gate, and two minutes of rest were provided between attempts to minimise fatigue. Sprint time (s) was recorded using the Brower Timing Systems Timing Gates (Brower Timing Systems, Draper, UT, USA)</w:t>
      </w:r>
    </w:p>
    <w:p w14:paraId="342D3633" w14:textId="66EA32F4" w:rsidR="003A3254" w:rsidRPr="00C73A7B" w:rsidRDefault="003A3254" w:rsidP="003A3254">
      <w:pPr>
        <w:pStyle w:val="NormalWeb"/>
        <w:rPr>
          <w:rFonts w:asciiTheme="minorHAnsi" w:hAnsiTheme="minorHAnsi"/>
          <w:color w:val="000000"/>
        </w:rPr>
      </w:pPr>
      <w:r w:rsidRPr="00C73A7B">
        <w:rPr>
          <w:rFonts w:asciiTheme="minorHAnsi" w:hAnsiTheme="minorHAnsi"/>
          <w:color w:val="000000"/>
        </w:rPr>
        <w:t>My role in the data collection process was as a participant. I completed the warm-up and all sprint trials according to the protocol, ensuring maximal effort during each attempt to produce valid and reliable performance data.</w:t>
      </w:r>
    </w:p>
    <w:p w14:paraId="34637A17" w14:textId="3986B146" w:rsidR="00F56D59" w:rsidRPr="00C73A7B" w:rsidRDefault="00E92DB7" w:rsidP="00C73A7B">
      <w:pPr>
        <w:spacing w:before="100" w:beforeAutospacing="1" w:after="100" w:afterAutospacing="1" w:line="240" w:lineRule="auto"/>
        <w:rPr>
          <w:rFonts w:eastAsia="Times New Roman" w:cs="Segoe UI"/>
          <w:b/>
          <w:bCs/>
          <w:color w:val="1D2125"/>
          <w:kern w:val="0"/>
          <w:sz w:val="28"/>
          <w:szCs w:val="28"/>
          <w:lang w:eastAsia="en-GB"/>
          <w14:ligatures w14:val="none"/>
        </w:rPr>
      </w:pPr>
      <w:r w:rsidRPr="00C73A7B">
        <w:rPr>
          <w:noProof/>
          <w:sz w:val="28"/>
          <w:szCs w:val="28"/>
        </w:rPr>
        <w:drawing>
          <wp:anchor distT="0" distB="0" distL="114300" distR="114300" simplePos="0" relativeHeight="251662336" behindDoc="1" locked="0" layoutInCell="1" allowOverlap="1" wp14:anchorId="5CCD4229" wp14:editId="4D5185C7">
            <wp:simplePos x="0" y="0"/>
            <wp:positionH relativeFrom="column">
              <wp:posOffset>-247015</wp:posOffset>
            </wp:positionH>
            <wp:positionV relativeFrom="paragraph">
              <wp:posOffset>337185</wp:posOffset>
            </wp:positionV>
            <wp:extent cx="3984625" cy="2011680"/>
            <wp:effectExtent l="0" t="0" r="3175" b="0"/>
            <wp:wrapTight wrapText="bothSides">
              <wp:wrapPolygon edited="0">
                <wp:start x="0" y="0"/>
                <wp:lineTo x="0" y="21409"/>
                <wp:lineTo x="21548" y="21409"/>
                <wp:lineTo x="21548" y="0"/>
                <wp:lineTo x="0" y="0"/>
              </wp:wrapPolygon>
            </wp:wrapTight>
            <wp:docPr id="2128609623" name="Drawing 1" descr="img.png"/>
            <wp:cNvGraphicFramePr/>
            <a:graphic xmlns:a="http://schemas.openxmlformats.org/drawingml/2006/main">
              <a:graphicData uri="http://schemas.openxmlformats.org/drawingml/2006/picture">
                <pic:pic xmlns:pic="http://schemas.openxmlformats.org/drawingml/2006/picture">
                  <pic:nvPicPr>
                    <pic:cNvPr id="0" name="Picture 1" descr="img.png"/>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984625" cy="2011680"/>
                    </a:xfrm>
                    <a:prstGeom prst="rect">
                      <a:avLst/>
                    </a:prstGeom>
                  </pic:spPr>
                </pic:pic>
              </a:graphicData>
            </a:graphic>
            <wp14:sizeRelH relativeFrom="page">
              <wp14:pctWidth>0</wp14:pctWidth>
            </wp14:sizeRelH>
            <wp14:sizeRelV relativeFrom="page">
              <wp14:pctHeight>0</wp14:pctHeight>
            </wp14:sizeRelV>
          </wp:anchor>
        </w:drawing>
      </w:r>
      <w:r w:rsidR="00F56D59" w:rsidRPr="00C73A7B">
        <w:rPr>
          <w:rFonts w:eastAsia="Times New Roman" w:cs="Segoe UI"/>
          <w:b/>
          <w:bCs/>
          <w:color w:val="1D2125"/>
          <w:kern w:val="0"/>
          <w:sz w:val="28"/>
          <w:szCs w:val="28"/>
          <w:lang w:eastAsia="en-GB"/>
          <w14:ligatures w14:val="none"/>
        </w:rPr>
        <w:t>Results:</w:t>
      </w:r>
    </w:p>
    <w:p w14:paraId="7FD19F59" w14:textId="2846A723" w:rsidR="003E6DD0" w:rsidRPr="00DC43EB" w:rsidRDefault="003E6DD0"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6BB40FE7" w14:textId="4F17D2A9" w:rsidR="003A3254" w:rsidRPr="00DC43EB" w:rsidRDefault="003A3254"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1AF6831B" w14:textId="77777777"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544C5A5F" w14:textId="77777777"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2E7FEC06" w14:textId="77777777"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7DBD8593" w14:textId="77777777"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0B8F70EB" w14:textId="6FC3D03C"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232FD688" w14:textId="19E4F415"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7B0B5605" w14:textId="4FDC4D4E"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r w:rsidRPr="00DC43EB">
        <w:rPr>
          <w:noProof/>
        </w:rPr>
        <w:lastRenderedPageBreak/>
        <w:drawing>
          <wp:anchor distT="0" distB="0" distL="114300" distR="114300" simplePos="0" relativeHeight="251663360" behindDoc="1" locked="0" layoutInCell="1" allowOverlap="1" wp14:anchorId="39B6F6A2" wp14:editId="6AC88864">
            <wp:simplePos x="0" y="0"/>
            <wp:positionH relativeFrom="column">
              <wp:posOffset>-154940</wp:posOffset>
            </wp:positionH>
            <wp:positionV relativeFrom="paragraph">
              <wp:posOffset>0</wp:posOffset>
            </wp:positionV>
            <wp:extent cx="3933190" cy="2365375"/>
            <wp:effectExtent l="0" t="0" r="3810" b="0"/>
            <wp:wrapTight wrapText="bothSides">
              <wp:wrapPolygon edited="0">
                <wp:start x="0" y="0"/>
                <wp:lineTo x="0" y="21455"/>
                <wp:lineTo x="21551" y="21455"/>
                <wp:lineTo x="21551" y="0"/>
                <wp:lineTo x="0" y="0"/>
              </wp:wrapPolygon>
            </wp:wrapTight>
            <wp:docPr id="474975731" name="Drawing 0" descr="img.png"/>
            <wp:cNvGraphicFramePr/>
            <a:graphic xmlns:a="http://schemas.openxmlformats.org/drawingml/2006/main">
              <a:graphicData uri="http://schemas.openxmlformats.org/drawingml/2006/picture">
                <pic:pic xmlns:pic="http://schemas.openxmlformats.org/drawingml/2006/picture">
                  <pic:nvPicPr>
                    <pic:cNvPr id="0" name="Picture 0" descr="img.png"/>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933190" cy="2365375"/>
                    </a:xfrm>
                    <a:prstGeom prst="rect">
                      <a:avLst/>
                    </a:prstGeom>
                  </pic:spPr>
                </pic:pic>
              </a:graphicData>
            </a:graphic>
            <wp14:sizeRelH relativeFrom="page">
              <wp14:pctWidth>0</wp14:pctWidth>
            </wp14:sizeRelH>
            <wp14:sizeRelV relativeFrom="page">
              <wp14:pctHeight>0</wp14:pctHeight>
            </wp14:sizeRelV>
          </wp:anchor>
        </w:drawing>
      </w:r>
    </w:p>
    <w:p w14:paraId="628A8FAF" w14:textId="77777777"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218EF5E5" w14:textId="77777777"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2975CECE" w14:textId="77777777"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2ECDE174" w14:textId="77777777"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0E25D8B5" w14:textId="77777777"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14F9F486" w14:textId="77777777" w:rsidR="00E92DB7" w:rsidRPr="00DC43EB" w:rsidRDefault="00E92DB7"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3B516E5C" w14:textId="5CF74409" w:rsidR="00F56D59" w:rsidRPr="00C73A7B" w:rsidRDefault="00F56D59" w:rsidP="00915881">
      <w:pPr>
        <w:spacing w:before="100" w:beforeAutospacing="1" w:after="100" w:afterAutospacing="1" w:line="240" w:lineRule="auto"/>
        <w:jc w:val="both"/>
        <w:rPr>
          <w:rFonts w:eastAsia="Times New Roman" w:cs="Segoe UI"/>
          <w:b/>
          <w:bCs/>
          <w:color w:val="1D2125"/>
          <w:kern w:val="0"/>
          <w:sz w:val="28"/>
          <w:szCs w:val="28"/>
          <w:lang w:eastAsia="en-GB"/>
          <w14:ligatures w14:val="none"/>
        </w:rPr>
      </w:pPr>
      <w:r w:rsidRPr="00C73A7B">
        <w:rPr>
          <w:rFonts w:eastAsia="Times New Roman" w:cs="Segoe UI"/>
          <w:b/>
          <w:bCs/>
          <w:color w:val="1D2125"/>
          <w:kern w:val="0"/>
          <w:sz w:val="28"/>
          <w:szCs w:val="28"/>
          <w:lang w:eastAsia="en-GB"/>
          <w14:ligatures w14:val="none"/>
        </w:rPr>
        <w:t>Interpretation:</w:t>
      </w:r>
    </w:p>
    <w:p w14:paraId="03C0C205" w14:textId="2C809ACB" w:rsidR="00F950A8" w:rsidRPr="00DC43EB" w:rsidRDefault="00F950A8" w:rsidP="00C73A7B">
      <w:pPr>
        <w:autoSpaceDE w:val="0"/>
        <w:autoSpaceDN w:val="0"/>
        <w:adjustRightInd w:val="0"/>
        <w:spacing w:after="0" w:line="240" w:lineRule="auto"/>
        <w:rPr>
          <w:rFonts w:cs="AppleSystemUIFont"/>
          <w:kern w:val="0"/>
        </w:rPr>
      </w:pPr>
      <w:r w:rsidRPr="00DC43EB">
        <w:rPr>
          <w:rFonts w:cs="AppleSystemUIFont"/>
          <w:kern w:val="0"/>
        </w:rPr>
        <w:t xml:space="preserve">The findings indicate that male participants exhibited higher absolute VO₂max </w:t>
      </w:r>
      <w:r w:rsidRPr="00DC43EB">
        <w:rPr>
          <w:rFonts w:cs="AppleSystemUIFont"/>
          <w:kern w:val="0"/>
        </w:rPr>
        <w:t>than</w:t>
      </w:r>
      <w:r w:rsidRPr="00DC43EB">
        <w:rPr>
          <w:rFonts w:cs="AppleSystemUIFont"/>
          <w:kern w:val="0"/>
        </w:rPr>
        <w:t xml:space="preserve"> female participants. This observation highlights the well-documented physiological differences between genders. Typically, males </w:t>
      </w:r>
      <w:r w:rsidR="00C73A7B">
        <w:rPr>
          <w:rFonts w:cs="AppleSystemUIFont"/>
          <w:kern w:val="0"/>
          <w14:ligatures w14:val="none"/>
        </w:rPr>
        <w:t>have greater body size, higher skeletal muscle mass, larger cardiac dimensions, and higher haemoglobin levels, all of which contribute to enhanced maximal cardiac output and oxygen transport capacity.</w:t>
      </w:r>
      <w:r w:rsidRPr="00DC43EB">
        <w:rPr>
          <w:rFonts w:cs="AppleSystemUIFont"/>
          <w:kern w:val="0"/>
        </w:rPr>
        <w:t xml:space="preserve"> </w:t>
      </w:r>
    </w:p>
    <w:p w14:paraId="0337C645" w14:textId="77777777" w:rsidR="00F950A8" w:rsidRPr="00DC43EB" w:rsidRDefault="00F950A8" w:rsidP="00C73A7B">
      <w:pPr>
        <w:autoSpaceDE w:val="0"/>
        <w:autoSpaceDN w:val="0"/>
        <w:adjustRightInd w:val="0"/>
        <w:spacing w:after="0" w:line="240" w:lineRule="auto"/>
        <w:rPr>
          <w:rFonts w:cs="AppleSystemUIFont"/>
          <w:kern w:val="0"/>
        </w:rPr>
      </w:pPr>
    </w:p>
    <w:p w14:paraId="6CB66962" w14:textId="47CD989F" w:rsidR="00F950A8" w:rsidRPr="00DC43EB" w:rsidRDefault="00F950A8" w:rsidP="00C73A7B">
      <w:pPr>
        <w:autoSpaceDE w:val="0"/>
        <w:autoSpaceDN w:val="0"/>
        <w:adjustRightInd w:val="0"/>
        <w:spacing w:after="0" w:line="240" w:lineRule="auto"/>
        <w:rPr>
          <w:rFonts w:cs="AppleSystemUIFont"/>
          <w:kern w:val="0"/>
        </w:rPr>
      </w:pPr>
      <w:r w:rsidRPr="00DC43EB">
        <w:rPr>
          <w:rFonts w:cs="AppleSystemUIFont"/>
          <w:kern w:val="0"/>
        </w:rPr>
        <w:t>Consequently, males are generally able to utili</w:t>
      </w:r>
      <w:r w:rsidR="00C73A7B">
        <w:rPr>
          <w:rFonts w:cs="AppleSystemUIFont"/>
          <w:kern w:val="0"/>
        </w:rPr>
        <w:t>s</w:t>
      </w:r>
      <w:r w:rsidRPr="00DC43EB">
        <w:rPr>
          <w:rFonts w:cs="AppleSystemUIFont"/>
          <w:kern w:val="0"/>
        </w:rPr>
        <w:t>e a larger total volume of oxygen during peak exercise, resulting in elevated absolute VO</w:t>
      </w:r>
      <w:r w:rsidRPr="00DC43EB">
        <w:rPr>
          <w:rFonts w:cs="AppleSystemUIFont"/>
          <w:kern w:val="0"/>
        </w:rPr>
        <w:t xml:space="preserve">2 </w:t>
      </w:r>
      <w:r w:rsidRPr="00DC43EB">
        <w:rPr>
          <w:rFonts w:cs="AppleSystemUIFont"/>
          <w:kern w:val="0"/>
        </w:rPr>
        <w:t>max values. However, when VO</w:t>
      </w:r>
      <w:r w:rsidRPr="00DC43EB">
        <w:rPr>
          <w:rFonts w:cs="AppleSystemUIFont"/>
          <w:kern w:val="0"/>
        </w:rPr>
        <w:t xml:space="preserve">2 </w:t>
      </w:r>
      <w:r w:rsidRPr="00DC43EB">
        <w:rPr>
          <w:rFonts w:cs="AppleSystemUIFont"/>
          <w:kern w:val="0"/>
        </w:rPr>
        <w:t>max is expressed in relation to body mass</w:t>
      </w:r>
      <w:r w:rsidRPr="00DC43EB">
        <w:rPr>
          <w:rFonts w:cs="AppleSystemUIFont"/>
          <w:kern w:val="0"/>
        </w:rPr>
        <w:t xml:space="preserve">, </w:t>
      </w:r>
      <w:r w:rsidRPr="00DC43EB">
        <w:rPr>
          <w:rFonts w:cs="AppleSystemUIFont"/>
          <w:kern w:val="0"/>
        </w:rPr>
        <w:t xml:space="preserve">the disparity between males and females diminishes. </w:t>
      </w:r>
    </w:p>
    <w:p w14:paraId="6C1794E0" w14:textId="3CA32591" w:rsidR="00F950A8" w:rsidRPr="00DC43EB" w:rsidRDefault="00F950A8" w:rsidP="00C73A7B">
      <w:pPr>
        <w:spacing w:before="100" w:beforeAutospacing="1" w:after="100" w:afterAutospacing="1" w:line="240" w:lineRule="auto"/>
        <w:rPr>
          <w:rFonts w:eastAsia="Times New Roman" w:cs="Segoe UI"/>
          <w:color w:val="1D2125"/>
          <w:kern w:val="0"/>
          <w:lang w:eastAsia="en-GB"/>
          <w14:ligatures w14:val="none"/>
        </w:rPr>
      </w:pPr>
      <w:r w:rsidRPr="00DC43EB">
        <w:rPr>
          <w:rFonts w:cs="AppleSystemUIFont"/>
          <w:kern w:val="0"/>
        </w:rPr>
        <w:t>Relative VO</w:t>
      </w:r>
      <w:r w:rsidRPr="00DC43EB">
        <w:rPr>
          <w:rFonts w:cs="AppleSystemUIFont"/>
          <w:kern w:val="0"/>
        </w:rPr>
        <w:t xml:space="preserve">2 </w:t>
      </w:r>
      <w:r w:rsidRPr="00DC43EB">
        <w:rPr>
          <w:rFonts w:cs="AppleSystemUIFont"/>
          <w:kern w:val="0"/>
        </w:rPr>
        <w:t xml:space="preserve">max </w:t>
      </w:r>
      <w:r w:rsidRPr="00DC43EB">
        <w:rPr>
          <w:rFonts w:cs="AppleSystemUIFont"/>
          <w:kern w:val="0"/>
        </w:rPr>
        <w:t>accounts for</w:t>
      </w:r>
      <w:r w:rsidRPr="00DC43EB">
        <w:rPr>
          <w:rFonts w:cs="AppleSystemUIFont"/>
          <w:kern w:val="0"/>
        </w:rPr>
        <w:t xml:space="preserve"> body weight, offering a more precise comparison of aerobic fitness among individuals of varying sizes. This implies that while males have a higher overall oxygen uptake capacity, females may exhibit comparable aerobic efficiency when body mass is factored in. Regarding the 10m sprint test, aerobic capacity plays a lesser role, as sprint performance is primarily driven by the phosphocreatine energy system and the recruitment of fast-twitch muscle fib</w:t>
      </w:r>
      <w:r w:rsidRPr="00DC43EB">
        <w:rPr>
          <w:rFonts w:cs="AppleSystemUIFont"/>
          <w:kern w:val="0"/>
        </w:rPr>
        <w:t>re</w:t>
      </w:r>
      <w:r w:rsidRPr="00DC43EB">
        <w:rPr>
          <w:rFonts w:cs="AppleSystemUIFont"/>
          <w:kern w:val="0"/>
        </w:rPr>
        <w:t>s. Nonetheless, a higher VO</w:t>
      </w:r>
      <w:r w:rsidRPr="00DC43EB">
        <w:rPr>
          <w:rFonts w:cs="AppleSystemUIFont"/>
          <w:kern w:val="0"/>
        </w:rPr>
        <w:t xml:space="preserve">2 </w:t>
      </w:r>
      <w:r w:rsidRPr="00DC43EB">
        <w:rPr>
          <w:rFonts w:cs="AppleSystemUIFont"/>
          <w:kern w:val="0"/>
        </w:rPr>
        <w:t>max could facilitate quicker recovery between successive sprint efforts.</w:t>
      </w:r>
    </w:p>
    <w:p w14:paraId="2D24A4A1" w14:textId="4ACD4F3F" w:rsidR="00F56D59" w:rsidRPr="00C73A7B" w:rsidRDefault="00F56D59" w:rsidP="00C73A7B">
      <w:pPr>
        <w:spacing w:before="100" w:beforeAutospacing="1" w:after="100" w:afterAutospacing="1" w:line="240" w:lineRule="auto"/>
        <w:rPr>
          <w:rFonts w:eastAsia="Times New Roman" w:cs="Segoe UI"/>
          <w:b/>
          <w:bCs/>
          <w:color w:val="1D2125"/>
          <w:kern w:val="0"/>
          <w:sz w:val="28"/>
          <w:szCs w:val="28"/>
          <w:lang w:eastAsia="en-GB"/>
          <w14:ligatures w14:val="none"/>
        </w:rPr>
      </w:pPr>
      <w:r w:rsidRPr="00C73A7B">
        <w:rPr>
          <w:rFonts w:eastAsia="Times New Roman" w:cs="Segoe UI"/>
          <w:b/>
          <w:bCs/>
          <w:color w:val="1D2125"/>
          <w:kern w:val="0"/>
          <w:sz w:val="28"/>
          <w:szCs w:val="28"/>
          <w:lang w:eastAsia="en-GB"/>
          <w14:ligatures w14:val="none"/>
        </w:rPr>
        <w:t>Reflections:</w:t>
      </w:r>
    </w:p>
    <w:p w14:paraId="36101E68" w14:textId="3DABE46E" w:rsidR="00631386" w:rsidRPr="00DC43EB" w:rsidRDefault="00631386" w:rsidP="00631386">
      <w:pPr>
        <w:autoSpaceDE w:val="0"/>
        <w:autoSpaceDN w:val="0"/>
        <w:adjustRightInd w:val="0"/>
        <w:spacing w:after="0" w:line="240" w:lineRule="auto"/>
        <w:rPr>
          <w:rFonts w:cs="AppleSystemUIFont"/>
          <w:kern w:val="0"/>
        </w:rPr>
      </w:pPr>
      <w:r w:rsidRPr="00DC43EB">
        <w:rPr>
          <w:rFonts w:cs="AppleSystemUIFont"/>
          <w:kern w:val="0"/>
        </w:rPr>
        <w:t>The VO2max test is a useful measure of participants' aerobic capacity, but some factors can influence the accuracy and reliability of the results. Although VO2max is widely recogni</w:t>
      </w:r>
      <w:r w:rsidR="00C73A7B">
        <w:rPr>
          <w:rFonts w:cs="AppleSystemUIFont"/>
          <w:kern w:val="0"/>
        </w:rPr>
        <w:t>s</w:t>
      </w:r>
      <w:r w:rsidRPr="00DC43EB">
        <w:rPr>
          <w:rFonts w:cs="AppleSystemUIFont"/>
          <w:kern w:val="0"/>
        </w:rPr>
        <w:t xml:space="preserve">ed as an effective indicator of maximum aerobic capacity, the values obtained may be influenced by the </w:t>
      </w:r>
      <w:r w:rsidR="00C73A7B">
        <w:rPr>
          <w:rFonts w:cs="AppleSystemUIFont"/>
          <w:kern w:val="0"/>
          <w14:ligatures w14:val="none"/>
        </w:rPr>
        <w:t>participant's motivation and willingness to make maximal efforts during testing.</w:t>
      </w:r>
      <w:r w:rsidRPr="00DC43EB">
        <w:rPr>
          <w:rFonts w:cs="AppleSystemUIFont"/>
          <w:kern w:val="0"/>
        </w:rPr>
        <w:t xml:space="preserve"> If individuals stop before </w:t>
      </w:r>
      <w:r w:rsidR="00C73A7B">
        <w:rPr>
          <w:rFonts w:cs="AppleSystemUIFont"/>
          <w:kern w:val="0"/>
        </w:rPr>
        <w:t>reaching</w:t>
      </w:r>
      <w:r w:rsidRPr="00DC43EB">
        <w:rPr>
          <w:rFonts w:cs="AppleSystemUIFont"/>
          <w:kern w:val="0"/>
        </w:rPr>
        <w:t xml:space="preserve"> true exhaustion, the recorded </w:t>
      </w:r>
      <w:r w:rsidR="00C73A7B">
        <w:rPr>
          <w:rFonts w:cs="AppleSystemUIFont"/>
          <w:kern w:val="0"/>
        </w:rPr>
        <w:t>VO2max may</w:t>
      </w:r>
      <w:r w:rsidRPr="00DC43EB">
        <w:rPr>
          <w:rFonts w:cs="AppleSystemUIFont"/>
          <w:kern w:val="0"/>
        </w:rPr>
        <w:t xml:space="preserve"> underestimate their actual aerobic capacity (Bassett &amp; Howley, 2000). </w:t>
      </w:r>
    </w:p>
    <w:p w14:paraId="2059DDF8" w14:textId="77777777" w:rsidR="00631386" w:rsidRPr="00DC43EB" w:rsidRDefault="00631386" w:rsidP="00631386">
      <w:pPr>
        <w:autoSpaceDE w:val="0"/>
        <w:autoSpaceDN w:val="0"/>
        <w:adjustRightInd w:val="0"/>
        <w:spacing w:after="0" w:line="240" w:lineRule="auto"/>
        <w:rPr>
          <w:rFonts w:cs="AppleSystemUIFont"/>
          <w:kern w:val="0"/>
        </w:rPr>
      </w:pPr>
    </w:p>
    <w:p w14:paraId="657620D0" w14:textId="19100B85" w:rsidR="00631386" w:rsidRPr="00DC43EB" w:rsidRDefault="00631386" w:rsidP="00631386">
      <w:pPr>
        <w:autoSpaceDE w:val="0"/>
        <w:autoSpaceDN w:val="0"/>
        <w:adjustRightInd w:val="0"/>
        <w:spacing w:after="0" w:line="240" w:lineRule="auto"/>
        <w:rPr>
          <w:rFonts w:cs="AppleSystemUIFont"/>
          <w:kern w:val="0"/>
        </w:rPr>
      </w:pPr>
      <w:r w:rsidRPr="00DC43EB">
        <w:rPr>
          <w:rFonts w:cs="AppleSystemUIFont"/>
          <w:kern w:val="0"/>
        </w:rPr>
        <w:lastRenderedPageBreak/>
        <w:t>Other factors</w:t>
      </w:r>
      <w:r w:rsidR="00C73A7B">
        <w:rPr>
          <w:rFonts w:cs="AppleSystemUIFont"/>
          <w:kern w:val="0"/>
        </w:rPr>
        <w:t>,</w:t>
      </w:r>
      <w:r w:rsidRPr="00DC43EB">
        <w:rPr>
          <w:rFonts w:cs="AppleSystemUIFont"/>
          <w:kern w:val="0"/>
        </w:rPr>
        <w:t xml:space="preserve"> such as fatigue, previous physical activity, water content</w:t>
      </w:r>
      <w:r w:rsidR="00C73A7B">
        <w:rPr>
          <w:rFonts w:cs="AppleSystemUIFont"/>
          <w:kern w:val="0"/>
        </w:rPr>
        <w:t>,</w:t>
      </w:r>
      <w:r w:rsidRPr="00DC43EB">
        <w:rPr>
          <w:rFonts w:cs="AppleSystemUIFont"/>
          <w:kern w:val="0"/>
        </w:rPr>
        <w:t xml:space="preserve"> and fitness equipment</w:t>
      </w:r>
      <w:r w:rsidR="00C73A7B">
        <w:rPr>
          <w:rFonts w:cs="AppleSystemUIFont"/>
          <w:kern w:val="0"/>
        </w:rPr>
        <w:t>,</w:t>
      </w:r>
      <w:r w:rsidRPr="00DC43EB">
        <w:rPr>
          <w:rFonts w:cs="AppleSystemUIFont"/>
          <w:kern w:val="0"/>
        </w:rPr>
        <w:t xml:space="preserve"> can also influence performance. In addition, the accuracy of the results depends on proper calibration of the gas analysis equipment and </w:t>
      </w:r>
      <w:r w:rsidR="00C73A7B">
        <w:rPr>
          <w:rFonts w:cs="AppleSystemUIFont"/>
          <w:kern w:val="0"/>
        </w:rPr>
        <w:t>appropriate</w:t>
      </w:r>
      <w:r w:rsidRPr="00DC43EB">
        <w:rPr>
          <w:rFonts w:cs="AppleSystemUIFont"/>
          <w:kern w:val="0"/>
        </w:rPr>
        <w:t xml:space="preserve"> use of masks for measuring oxygen consumption (Midgley, McNaughton &amp; Jones, 2007). Despite these limitations, the results provide valuable insight into the differences in aerobic capacity between individuals. </w:t>
      </w:r>
    </w:p>
    <w:p w14:paraId="5A16B428" w14:textId="47673657" w:rsidR="00C77A30" w:rsidRPr="00DC43EB" w:rsidRDefault="00631386" w:rsidP="00C73A7B">
      <w:pPr>
        <w:spacing w:before="100" w:beforeAutospacing="1" w:after="100" w:afterAutospacing="1" w:line="240" w:lineRule="auto"/>
        <w:rPr>
          <w:rFonts w:eastAsia="Times New Roman" w:cs="Segoe UI"/>
          <w:b/>
          <w:bCs/>
          <w:color w:val="1D2125"/>
          <w:kern w:val="0"/>
          <w:lang w:eastAsia="en-GB"/>
          <w14:ligatures w14:val="none"/>
        </w:rPr>
      </w:pPr>
      <w:r w:rsidRPr="00DC43EB">
        <w:rPr>
          <w:rFonts w:cs="AppleSystemUIFont"/>
          <w:kern w:val="0"/>
        </w:rPr>
        <w:t>In real-world performance settings, VO2max data help coaches assess the athlete's endurance and monitor the adaptations to aerobic training (McArdle, Katch &amp; Katch, 2015). In the health and fitness contexts, VO2max measurements are commonly used to evaluate cardiovascular performance and guide exercise guidelines aimed at improving aerobic health and reducing the risk of cardiovascular disease.</w:t>
      </w:r>
    </w:p>
    <w:p w14:paraId="310AD8A6" w14:textId="77777777" w:rsidR="00B866AC" w:rsidRDefault="00B866AC" w:rsidP="00915881">
      <w:pPr>
        <w:spacing w:before="100" w:beforeAutospacing="1" w:after="100" w:afterAutospacing="1" w:line="240" w:lineRule="auto"/>
        <w:jc w:val="both"/>
        <w:rPr>
          <w:rFonts w:eastAsia="Times New Roman" w:cs="Segoe UI"/>
          <w:b/>
          <w:bCs/>
          <w:color w:val="1D2125"/>
          <w:kern w:val="0"/>
          <w:lang w:eastAsia="en-GB"/>
          <w14:ligatures w14:val="none"/>
        </w:rPr>
      </w:pPr>
    </w:p>
    <w:p w14:paraId="0B2FE011" w14:textId="77777777" w:rsidR="00C73A7B" w:rsidRDefault="00C73A7B" w:rsidP="00915881">
      <w:pPr>
        <w:spacing w:before="100" w:beforeAutospacing="1" w:after="100" w:afterAutospacing="1" w:line="240" w:lineRule="auto"/>
        <w:jc w:val="both"/>
        <w:rPr>
          <w:b/>
          <w:bCs/>
        </w:rPr>
      </w:pPr>
    </w:p>
    <w:p w14:paraId="71B91597" w14:textId="77777777" w:rsidR="00C73A7B" w:rsidRDefault="00C73A7B" w:rsidP="00915881">
      <w:pPr>
        <w:spacing w:before="100" w:beforeAutospacing="1" w:after="100" w:afterAutospacing="1" w:line="240" w:lineRule="auto"/>
        <w:jc w:val="both"/>
        <w:rPr>
          <w:b/>
          <w:bCs/>
        </w:rPr>
      </w:pPr>
    </w:p>
    <w:p w14:paraId="598B38D9" w14:textId="77777777" w:rsidR="00C73A7B" w:rsidRDefault="00C73A7B" w:rsidP="00915881">
      <w:pPr>
        <w:spacing w:before="100" w:beforeAutospacing="1" w:after="100" w:afterAutospacing="1" w:line="240" w:lineRule="auto"/>
        <w:jc w:val="both"/>
        <w:rPr>
          <w:b/>
          <w:bCs/>
        </w:rPr>
      </w:pPr>
    </w:p>
    <w:p w14:paraId="18DD2C63" w14:textId="77777777" w:rsidR="00C73A7B" w:rsidRDefault="00C73A7B" w:rsidP="00915881">
      <w:pPr>
        <w:spacing w:before="100" w:beforeAutospacing="1" w:after="100" w:afterAutospacing="1" w:line="240" w:lineRule="auto"/>
        <w:jc w:val="both"/>
        <w:rPr>
          <w:b/>
          <w:bCs/>
        </w:rPr>
      </w:pPr>
    </w:p>
    <w:p w14:paraId="2F445E74" w14:textId="77777777" w:rsidR="00C73A7B" w:rsidRDefault="00C73A7B" w:rsidP="00915881">
      <w:pPr>
        <w:spacing w:before="100" w:beforeAutospacing="1" w:after="100" w:afterAutospacing="1" w:line="240" w:lineRule="auto"/>
        <w:jc w:val="both"/>
        <w:rPr>
          <w:b/>
          <w:bCs/>
        </w:rPr>
      </w:pPr>
    </w:p>
    <w:p w14:paraId="29ECACE4" w14:textId="77777777" w:rsidR="00C73A7B" w:rsidRDefault="00C73A7B" w:rsidP="00915881">
      <w:pPr>
        <w:spacing w:before="100" w:beforeAutospacing="1" w:after="100" w:afterAutospacing="1" w:line="240" w:lineRule="auto"/>
        <w:jc w:val="both"/>
        <w:rPr>
          <w:b/>
          <w:bCs/>
        </w:rPr>
      </w:pPr>
    </w:p>
    <w:p w14:paraId="6EC77B9F" w14:textId="77777777" w:rsidR="00C73A7B" w:rsidRDefault="00C73A7B" w:rsidP="00915881">
      <w:pPr>
        <w:spacing w:before="100" w:beforeAutospacing="1" w:after="100" w:afterAutospacing="1" w:line="240" w:lineRule="auto"/>
        <w:jc w:val="both"/>
        <w:rPr>
          <w:b/>
          <w:bCs/>
        </w:rPr>
      </w:pPr>
    </w:p>
    <w:p w14:paraId="6F794758" w14:textId="77777777" w:rsidR="00C73A7B" w:rsidRDefault="00C73A7B" w:rsidP="00915881">
      <w:pPr>
        <w:spacing w:before="100" w:beforeAutospacing="1" w:after="100" w:afterAutospacing="1" w:line="240" w:lineRule="auto"/>
        <w:jc w:val="both"/>
        <w:rPr>
          <w:b/>
          <w:bCs/>
        </w:rPr>
      </w:pPr>
    </w:p>
    <w:p w14:paraId="5CEDB4AA" w14:textId="77777777" w:rsidR="00C73A7B" w:rsidRDefault="00C73A7B" w:rsidP="00915881">
      <w:pPr>
        <w:spacing w:before="100" w:beforeAutospacing="1" w:after="100" w:afterAutospacing="1" w:line="240" w:lineRule="auto"/>
        <w:jc w:val="both"/>
        <w:rPr>
          <w:b/>
          <w:bCs/>
        </w:rPr>
      </w:pPr>
    </w:p>
    <w:p w14:paraId="6B0D418D" w14:textId="77777777" w:rsidR="00C73A7B" w:rsidRDefault="00C73A7B" w:rsidP="00915881">
      <w:pPr>
        <w:spacing w:before="100" w:beforeAutospacing="1" w:after="100" w:afterAutospacing="1" w:line="240" w:lineRule="auto"/>
        <w:jc w:val="both"/>
        <w:rPr>
          <w:b/>
          <w:bCs/>
        </w:rPr>
      </w:pPr>
    </w:p>
    <w:p w14:paraId="59C33051" w14:textId="77777777" w:rsidR="00C73A7B" w:rsidRDefault="00C73A7B" w:rsidP="00915881">
      <w:pPr>
        <w:spacing w:before="100" w:beforeAutospacing="1" w:after="100" w:afterAutospacing="1" w:line="240" w:lineRule="auto"/>
        <w:jc w:val="both"/>
        <w:rPr>
          <w:b/>
          <w:bCs/>
        </w:rPr>
      </w:pPr>
    </w:p>
    <w:p w14:paraId="0DFF14A7" w14:textId="77777777" w:rsidR="00C73A7B" w:rsidRDefault="00C73A7B" w:rsidP="00915881">
      <w:pPr>
        <w:spacing w:before="100" w:beforeAutospacing="1" w:after="100" w:afterAutospacing="1" w:line="240" w:lineRule="auto"/>
        <w:jc w:val="both"/>
        <w:rPr>
          <w:b/>
          <w:bCs/>
        </w:rPr>
      </w:pPr>
    </w:p>
    <w:p w14:paraId="4EBDC879" w14:textId="77777777" w:rsidR="00C73A7B" w:rsidRDefault="00C73A7B" w:rsidP="00915881">
      <w:pPr>
        <w:spacing w:before="100" w:beforeAutospacing="1" w:after="100" w:afterAutospacing="1" w:line="240" w:lineRule="auto"/>
        <w:jc w:val="both"/>
        <w:rPr>
          <w:b/>
          <w:bCs/>
        </w:rPr>
      </w:pPr>
    </w:p>
    <w:p w14:paraId="3589A418" w14:textId="77777777" w:rsidR="00C73A7B" w:rsidRDefault="00C73A7B" w:rsidP="00915881">
      <w:pPr>
        <w:spacing w:before="100" w:beforeAutospacing="1" w:after="100" w:afterAutospacing="1" w:line="240" w:lineRule="auto"/>
        <w:jc w:val="both"/>
        <w:rPr>
          <w:b/>
          <w:bCs/>
        </w:rPr>
      </w:pPr>
    </w:p>
    <w:p w14:paraId="62953FFC" w14:textId="77777777" w:rsidR="00C73A7B" w:rsidRDefault="00C73A7B" w:rsidP="00915881">
      <w:pPr>
        <w:spacing w:before="100" w:beforeAutospacing="1" w:after="100" w:afterAutospacing="1" w:line="240" w:lineRule="auto"/>
        <w:jc w:val="both"/>
        <w:rPr>
          <w:b/>
          <w:bCs/>
        </w:rPr>
      </w:pPr>
    </w:p>
    <w:p w14:paraId="18E2979A" w14:textId="77777777" w:rsidR="00C73A7B" w:rsidRDefault="00C73A7B" w:rsidP="00915881">
      <w:pPr>
        <w:spacing w:before="100" w:beforeAutospacing="1" w:after="100" w:afterAutospacing="1" w:line="240" w:lineRule="auto"/>
        <w:jc w:val="both"/>
        <w:rPr>
          <w:b/>
          <w:bCs/>
        </w:rPr>
      </w:pPr>
    </w:p>
    <w:p w14:paraId="46E0EEAD" w14:textId="77777777" w:rsidR="00C73A7B" w:rsidRDefault="00C73A7B" w:rsidP="00915881">
      <w:pPr>
        <w:spacing w:before="100" w:beforeAutospacing="1" w:after="100" w:afterAutospacing="1" w:line="240" w:lineRule="auto"/>
        <w:jc w:val="both"/>
        <w:rPr>
          <w:b/>
          <w:bCs/>
        </w:rPr>
      </w:pPr>
    </w:p>
    <w:p w14:paraId="0BD955FC" w14:textId="7D082999" w:rsidR="00915881" w:rsidRPr="00C73A7B" w:rsidRDefault="00BD611E" w:rsidP="00C73A7B">
      <w:pPr>
        <w:spacing w:before="100" w:beforeAutospacing="1" w:after="100" w:afterAutospacing="1" w:line="240" w:lineRule="auto"/>
        <w:rPr>
          <w:rFonts w:eastAsia="Times New Roman" w:cs="Segoe UI"/>
          <w:b/>
          <w:bCs/>
          <w:color w:val="1D2125"/>
          <w:kern w:val="0"/>
          <w:sz w:val="28"/>
          <w:szCs w:val="28"/>
          <w:lang w:eastAsia="en-GB"/>
          <w14:ligatures w14:val="none"/>
        </w:rPr>
      </w:pPr>
      <w:r w:rsidRPr="00C73A7B">
        <w:rPr>
          <w:b/>
          <w:bCs/>
          <w:sz w:val="28"/>
          <w:szCs w:val="28"/>
        </w:rPr>
        <w:lastRenderedPageBreak/>
        <w:t xml:space="preserve">Experiment 3: </w:t>
      </w:r>
      <w:r w:rsidR="00915881" w:rsidRPr="00C73A7B">
        <w:rPr>
          <w:b/>
          <w:bCs/>
          <w:sz w:val="28"/>
          <w:szCs w:val="28"/>
        </w:rPr>
        <w:t xml:space="preserve">Speed-power </w:t>
      </w:r>
      <w:r w:rsidR="00C73A7B" w:rsidRPr="00C73A7B">
        <w:rPr>
          <w:b/>
          <w:bCs/>
          <w:sz w:val="28"/>
          <w:szCs w:val="28"/>
        </w:rPr>
        <w:t>- Does</w:t>
      </w:r>
      <w:r w:rsidR="00915881" w:rsidRPr="00C73A7B">
        <w:rPr>
          <w:rFonts w:eastAsia="Times New Roman" w:cs="Segoe UI"/>
          <w:b/>
          <w:bCs/>
          <w:color w:val="1D2125"/>
          <w:kern w:val="0"/>
          <w:sz w:val="28"/>
          <w:szCs w:val="28"/>
          <w:lang w:eastAsia="en-GB"/>
          <w14:ligatures w14:val="none"/>
        </w:rPr>
        <w:t xml:space="preserve"> absolute strength (leg-back dyno) or absolute power (Keiser) best predict CMJ performance?</w:t>
      </w:r>
    </w:p>
    <w:p w14:paraId="74AF8E49" w14:textId="77777777" w:rsidR="00F56D59" w:rsidRPr="00C73A7B" w:rsidRDefault="00F56D59" w:rsidP="00C73A7B">
      <w:pPr>
        <w:spacing w:before="100" w:beforeAutospacing="1" w:after="100" w:afterAutospacing="1" w:line="240" w:lineRule="auto"/>
        <w:rPr>
          <w:rFonts w:eastAsia="Times New Roman" w:cs="Segoe UI"/>
          <w:b/>
          <w:bCs/>
          <w:color w:val="1D2125"/>
          <w:kern w:val="0"/>
          <w:sz w:val="28"/>
          <w:szCs w:val="28"/>
          <w:lang w:eastAsia="en-GB"/>
          <w14:ligatures w14:val="none"/>
        </w:rPr>
      </w:pPr>
      <w:r w:rsidRPr="00C73A7B">
        <w:rPr>
          <w:rFonts w:eastAsia="Times New Roman" w:cs="Segoe UI"/>
          <w:b/>
          <w:bCs/>
          <w:color w:val="1D2125"/>
          <w:kern w:val="0"/>
          <w:sz w:val="28"/>
          <w:szCs w:val="28"/>
          <w:lang w:eastAsia="en-GB"/>
          <w14:ligatures w14:val="none"/>
        </w:rPr>
        <w:t>Method:</w:t>
      </w:r>
    </w:p>
    <w:p w14:paraId="4DFDF218" w14:textId="77777777" w:rsidR="00010AB7" w:rsidRPr="00DC43EB" w:rsidRDefault="00010AB7" w:rsidP="00010AB7">
      <w:pPr>
        <w:pStyle w:val="NormalWeb"/>
        <w:rPr>
          <w:rFonts w:asciiTheme="minorHAnsi" w:hAnsiTheme="minorHAnsi"/>
          <w:color w:val="000000"/>
        </w:rPr>
      </w:pPr>
      <w:r w:rsidRPr="00DC43EB">
        <w:rPr>
          <w:rFonts w:asciiTheme="minorHAnsi" w:hAnsiTheme="minorHAnsi"/>
          <w:color w:val="000000"/>
        </w:rPr>
        <w:t>The aim of this part of the study was to examine whether absolute power produced on the Keiser A300 Leg Press (Keiser Corporation, Fresno, CA, USA) could predict countermovement jump (CMJ) performance. As both tasks rely on rapid lower</w:t>
      </w:r>
      <w:r w:rsidRPr="00DC43EB">
        <w:rPr>
          <w:rFonts w:asciiTheme="minorHAnsi" w:hAnsiTheme="minorHAnsi"/>
          <w:color w:val="000000"/>
        </w:rPr>
        <w:noBreakHyphen/>
        <w:t>limb force production and high neuromuscular activation, the protocol was designed to determine whether maximal concentric leg</w:t>
      </w:r>
      <w:r w:rsidRPr="00DC43EB">
        <w:rPr>
          <w:rFonts w:asciiTheme="minorHAnsi" w:hAnsiTheme="minorHAnsi"/>
          <w:color w:val="000000"/>
        </w:rPr>
        <w:noBreakHyphen/>
        <w:t>press power was associated with vertical jump height.</w:t>
      </w:r>
    </w:p>
    <w:p w14:paraId="223D54C4" w14:textId="156F8291" w:rsidR="00010AB7" w:rsidRPr="00DC43EB" w:rsidRDefault="00010AB7" w:rsidP="00010AB7">
      <w:pPr>
        <w:pStyle w:val="NormalWeb"/>
        <w:rPr>
          <w:rFonts w:asciiTheme="minorHAnsi" w:hAnsiTheme="minorHAnsi"/>
          <w:color w:val="000000"/>
        </w:rPr>
      </w:pPr>
      <w:r w:rsidRPr="00DC43EB">
        <w:rPr>
          <w:rFonts w:asciiTheme="minorHAnsi" w:hAnsiTheme="minorHAnsi"/>
          <w:color w:val="000000"/>
        </w:rPr>
        <w:t>Following a standardised warm</w:t>
      </w:r>
      <w:r w:rsidR="00C73A7B">
        <w:rPr>
          <w:rFonts w:asciiTheme="minorHAnsi" w:hAnsiTheme="minorHAnsi"/>
          <w:color w:val="000000"/>
        </w:rPr>
        <w:t>-</w:t>
      </w:r>
      <w:r w:rsidRPr="00DC43EB">
        <w:rPr>
          <w:rFonts w:asciiTheme="minorHAnsi" w:hAnsiTheme="minorHAnsi"/>
          <w:color w:val="000000"/>
        </w:rPr>
        <w:t>up, participants completed maximal explosive repetitions on the Keiser leg press using a predefined resistance. They were instructed to push as hard and as quickly as possible during the concentric phase while peak power output (W) was recorded. Participants then performed three CMJs on a force platform, with adequate rest between attempts.</w:t>
      </w:r>
    </w:p>
    <w:p w14:paraId="25E9B913" w14:textId="38C30E17" w:rsidR="00010AB7" w:rsidRPr="00DC43EB" w:rsidRDefault="00010AB7" w:rsidP="00010AB7">
      <w:pPr>
        <w:pStyle w:val="NormalWeb"/>
        <w:rPr>
          <w:rFonts w:asciiTheme="minorHAnsi" w:hAnsiTheme="minorHAnsi"/>
          <w:color w:val="000000"/>
        </w:rPr>
      </w:pPr>
      <w:r w:rsidRPr="00DC43EB">
        <w:rPr>
          <w:rFonts w:asciiTheme="minorHAnsi" w:hAnsiTheme="minorHAnsi"/>
          <w:color w:val="000000"/>
        </w:rPr>
        <w:t>My role in the data collection process was as a participant. I completed the warm</w:t>
      </w:r>
      <w:r w:rsidR="00C73A7B">
        <w:rPr>
          <w:rFonts w:asciiTheme="minorHAnsi" w:hAnsiTheme="minorHAnsi"/>
          <w:color w:val="000000"/>
        </w:rPr>
        <w:t>-</w:t>
      </w:r>
      <w:r w:rsidRPr="00DC43EB">
        <w:rPr>
          <w:rFonts w:asciiTheme="minorHAnsi" w:hAnsiTheme="minorHAnsi"/>
          <w:color w:val="000000"/>
        </w:rPr>
        <w:t>up, leg</w:t>
      </w:r>
      <w:r w:rsidRPr="00DC43EB">
        <w:rPr>
          <w:rFonts w:asciiTheme="minorHAnsi" w:hAnsiTheme="minorHAnsi"/>
          <w:color w:val="000000"/>
        </w:rPr>
        <w:noBreakHyphen/>
        <w:t>press trials, and CMJs according to the protocol, ensuring maximal effort to produce valid and reliable performance data.</w:t>
      </w:r>
    </w:p>
    <w:p w14:paraId="0DF27F3B" w14:textId="77777777" w:rsidR="00F56D59" w:rsidRPr="00C73A7B" w:rsidRDefault="00F56D59" w:rsidP="00F56D59">
      <w:pPr>
        <w:spacing w:before="100" w:beforeAutospacing="1" w:after="100" w:afterAutospacing="1" w:line="240" w:lineRule="auto"/>
        <w:jc w:val="both"/>
        <w:rPr>
          <w:rFonts w:eastAsia="Times New Roman" w:cs="Segoe UI"/>
          <w:b/>
          <w:bCs/>
          <w:color w:val="1D2125"/>
          <w:kern w:val="0"/>
          <w:sz w:val="28"/>
          <w:szCs w:val="28"/>
          <w:lang w:eastAsia="en-GB"/>
          <w14:ligatures w14:val="none"/>
        </w:rPr>
      </w:pPr>
      <w:r w:rsidRPr="00C73A7B">
        <w:rPr>
          <w:rFonts w:eastAsia="Times New Roman" w:cs="Segoe UI"/>
          <w:b/>
          <w:bCs/>
          <w:color w:val="1D2125"/>
          <w:kern w:val="0"/>
          <w:sz w:val="28"/>
          <w:szCs w:val="28"/>
          <w:lang w:eastAsia="en-GB"/>
          <w14:ligatures w14:val="none"/>
        </w:rPr>
        <w:t>Results:</w:t>
      </w:r>
    </w:p>
    <w:p w14:paraId="2B07C5E3" w14:textId="417B0016" w:rsidR="00F56D59" w:rsidRPr="00C73A7B" w:rsidRDefault="00CF72B1" w:rsidP="00F56D59">
      <w:pPr>
        <w:spacing w:before="100" w:beforeAutospacing="1" w:after="100" w:afterAutospacing="1" w:line="240" w:lineRule="auto"/>
        <w:jc w:val="both"/>
        <w:rPr>
          <w:rFonts w:eastAsia="Times New Roman" w:cs="Segoe UI"/>
          <w:b/>
          <w:bCs/>
          <w:color w:val="1D2125"/>
          <w:kern w:val="0"/>
          <w:sz w:val="28"/>
          <w:szCs w:val="28"/>
          <w:lang w:eastAsia="en-GB"/>
          <w14:ligatures w14:val="none"/>
        </w:rPr>
      </w:pPr>
      <w:r w:rsidRPr="00C73A7B">
        <w:rPr>
          <w:noProof/>
          <w:sz w:val="28"/>
          <w:szCs w:val="28"/>
        </w:rPr>
        <w:drawing>
          <wp:anchor distT="0" distB="0" distL="114300" distR="114300" simplePos="0" relativeHeight="251661312" behindDoc="1" locked="0" layoutInCell="1" allowOverlap="1" wp14:anchorId="75636506" wp14:editId="6CA2915D">
            <wp:simplePos x="0" y="0"/>
            <wp:positionH relativeFrom="column">
              <wp:posOffset>0</wp:posOffset>
            </wp:positionH>
            <wp:positionV relativeFrom="paragraph">
              <wp:posOffset>0</wp:posOffset>
            </wp:positionV>
            <wp:extent cx="5731510" cy="3368040"/>
            <wp:effectExtent l="0" t="0" r="0" b="0"/>
            <wp:wrapTight wrapText="bothSides">
              <wp:wrapPolygon edited="0">
                <wp:start x="0" y="0"/>
                <wp:lineTo x="0" y="21502"/>
                <wp:lineTo x="21538" y="21502"/>
                <wp:lineTo x="21538" y="0"/>
                <wp:lineTo x="0" y="0"/>
              </wp:wrapPolygon>
            </wp:wrapTight>
            <wp:docPr id="501478737" name="Drawing 0" descr="img.png"/>
            <wp:cNvGraphicFramePr/>
            <a:graphic xmlns:a="http://schemas.openxmlformats.org/drawingml/2006/main">
              <a:graphicData uri="http://schemas.openxmlformats.org/drawingml/2006/picture">
                <pic:pic xmlns:pic="http://schemas.openxmlformats.org/drawingml/2006/picture">
                  <pic:nvPicPr>
                    <pic:cNvPr id="0" name="Picture 0" descr="img.png"/>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3368040"/>
                    </a:xfrm>
                    <a:prstGeom prst="rect">
                      <a:avLst/>
                    </a:prstGeom>
                  </pic:spPr>
                </pic:pic>
              </a:graphicData>
            </a:graphic>
            <wp14:sizeRelH relativeFrom="page">
              <wp14:pctWidth>0</wp14:pctWidth>
            </wp14:sizeRelH>
            <wp14:sizeRelV relativeFrom="page">
              <wp14:pctHeight>0</wp14:pctHeight>
            </wp14:sizeRelV>
          </wp:anchor>
        </w:drawing>
      </w:r>
      <w:r w:rsidR="00F56D59" w:rsidRPr="00C73A7B">
        <w:rPr>
          <w:rFonts w:eastAsia="Times New Roman" w:cs="Segoe UI"/>
          <w:b/>
          <w:bCs/>
          <w:color w:val="1D2125"/>
          <w:kern w:val="0"/>
          <w:sz w:val="28"/>
          <w:szCs w:val="28"/>
          <w:lang w:eastAsia="en-GB"/>
          <w14:ligatures w14:val="none"/>
        </w:rPr>
        <w:t>Interpretation:</w:t>
      </w:r>
    </w:p>
    <w:p w14:paraId="0E14B09A" w14:textId="732B7771" w:rsidR="009B2ABD" w:rsidRPr="00DC43EB" w:rsidRDefault="009B2ABD" w:rsidP="00C73A7B">
      <w:pPr>
        <w:spacing w:before="100" w:beforeAutospacing="1" w:after="100" w:afterAutospacing="1" w:line="240" w:lineRule="auto"/>
        <w:rPr>
          <w:rFonts w:eastAsia="Times New Roman" w:cs="Segoe UI"/>
          <w:color w:val="1D2125"/>
          <w:kern w:val="0"/>
          <w:lang w:eastAsia="en-GB"/>
          <w14:ligatures w14:val="none"/>
        </w:rPr>
      </w:pPr>
      <w:r w:rsidRPr="00DC43EB">
        <w:rPr>
          <w:rFonts w:eastAsia="Times New Roman" w:cs="Segoe UI"/>
          <w:color w:val="1D2125"/>
          <w:kern w:val="0"/>
          <w:lang w:eastAsia="en-GB"/>
          <w14:ligatures w14:val="none"/>
        </w:rPr>
        <w:t xml:space="preserve">The scatter plot demonstrates a positive correlation between Keiser leg-press peak power and countermovement jump (CMJ) height. Individuals who generated more </w:t>
      </w:r>
      <w:r w:rsidRPr="00DC43EB">
        <w:rPr>
          <w:rFonts w:eastAsia="Times New Roman" w:cs="Segoe UI"/>
          <w:color w:val="1D2125"/>
          <w:kern w:val="0"/>
          <w:lang w:eastAsia="en-GB"/>
          <w14:ligatures w14:val="none"/>
        </w:rPr>
        <w:lastRenderedPageBreak/>
        <w:t>absolute power on the Keiser tended to reach higher jump heights, implying that maximal concentric force production contributes significantly to explosive vertical performance. This trend is consistent with physiological principles, as both activities require rapid recruitment of type II muscle fibres, high motor unit firing rates, and swift force generation throughout the stretch-shortening cycle.</w:t>
      </w:r>
    </w:p>
    <w:p w14:paraId="2633599D" w14:textId="2C3E2FDB" w:rsidR="009B2ABD" w:rsidRPr="00DC43EB" w:rsidRDefault="009B2ABD" w:rsidP="00C73A7B">
      <w:pPr>
        <w:spacing w:before="100" w:beforeAutospacing="1" w:after="100" w:afterAutospacing="1" w:line="240" w:lineRule="auto"/>
        <w:rPr>
          <w:rFonts w:eastAsia="Times New Roman" w:cs="Segoe UI"/>
          <w:color w:val="1D2125"/>
          <w:kern w:val="0"/>
          <w:lang w:eastAsia="en-GB"/>
          <w14:ligatures w14:val="none"/>
        </w:rPr>
      </w:pPr>
      <w:r w:rsidRPr="00DC43EB">
        <w:rPr>
          <w:rFonts w:eastAsia="Times New Roman" w:cs="Segoe UI"/>
          <w:color w:val="1D2125"/>
          <w:kern w:val="0"/>
          <w:lang w:eastAsia="en-GB"/>
          <w14:ligatures w14:val="none"/>
        </w:rPr>
        <w:t>Athletes with higher absolute power are better at producing high ground-reaction forces in a short period of time, as the CMJ demands a smooth transition from eccentric to concentric movement. The Keiser leg press assesses the ability to create force against resistance, indicating lower-limb neuromuscular strength. The data point clustering demonstrates heterogeneity, implying that, while strength is a strong predictor, technique, tendon stiffness, and coordination also affect CMJ height.</w:t>
      </w:r>
    </w:p>
    <w:p w14:paraId="34BC7EFF" w14:textId="6D0959B2" w:rsidR="009B2ABD" w:rsidRPr="00DC43EB" w:rsidRDefault="009B2ABD" w:rsidP="00C73A7B">
      <w:pPr>
        <w:spacing w:before="100" w:beforeAutospacing="1" w:after="100" w:afterAutospacing="1" w:line="240" w:lineRule="auto"/>
        <w:rPr>
          <w:rFonts w:eastAsia="Times New Roman" w:cs="Segoe UI"/>
          <w:color w:val="1D2125"/>
          <w:kern w:val="0"/>
          <w:lang w:eastAsia="en-GB"/>
          <w14:ligatures w14:val="none"/>
        </w:rPr>
      </w:pPr>
      <w:r w:rsidRPr="00DC43EB">
        <w:rPr>
          <w:rFonts w:eastAsia="Times New Roman" w:cs="Segoe UI"/>
          <w:color w:val="1D2125"/>
          <w:kern w:val="0"/>
          <w:lang w:eastAsia="en-GB"/>
          <w14:ligatures w14:val="none"/>
        </w:rPr>
        <w:t>The graph suggests a strong correlation between absolute leg-press strength and vertical jump performance, as both require quick force production.</w:t>
      </w:r>
    </w:p>
    <w:p w14:paraId="643F6BEE" w14:textId="0E4E2729" w:rsidR="00F56D59" w:rsidRPr="00C73A7B" w:rsidRDefault="00F56D59" w:rsidP="00F56D59">
      <w:pPr>
        <w:spacing w:before="100" w:beforeAutospacing="1" w:after="100" w:afterAutospacing="1" w:line="240" w:lineRule="auto"/>
        <w:jc w:val="both"/>
        <w:rPr>
          <w:rFonts w:eastAsia="Times New Roman" w:cs="Segoe UI"/>
          <w:b/>
          <w:bCs/>
          <w:color w:val="1D2125"/>
          <w:kern w:val="0"/>
          <w:sz w:val="28"/>
          <w:szCs w:val="28"/>
          <w:lang w:eastAsia="en-GB"/>
          <w14:ligatures w14:val="none"/>
        </w:rPr>
      </w:pPr>
      <w:r w:rsidRPr="00C73A7B">
        <w:rPr>
          <w:rFonts w:eastAsia="Times New Roman" w:cs="Segoe UI"/>
          <w:b/>
          <w:bCs/>
          <w:color w:val="1D2125"/>
          <w:kern w:val="0"/>
          <w:sz w:val="28"/>
          <w:szCs w:val="28"/>
          <w:lang w:eastAsia="en-GB"/>
          <w14:ligatures w14:val="none"/>
        </w:rPr>
        <w:t>Reflections:</w:t>
      </w:r>
    </w:p>
    <w:p w14:paraId="76031E99" w14:textId="0C3EE97F" w:rsidR="009B2ABD" w:rsidRPr="00DC43EB" w:rsidRDefault="009B2ABD" w:rsidP="009B2ABD">
      <w:pPr>
        <w:spacing w:before="100" w:beforeAutospacing="1" w:after="100" w:afterAutospacing="1" w:line="240" w:lineRule="auto"/>
        <w:rPr>
          <w:rFonts w:eastAsia="Times New Roman" w:cs="Segoe UI"/>
          <w:color w:val="1D2125"/>
          <w:kern w:val="0"/>
          <w:lang w:eastAsia="en-GB"/>
          <w14:ligatures w14:val="none"/>
        </w:rPr>
      </w:pPr>
      <w:r w:rsidRPr="00DC43EB">
        <w:rPr>
          <w:rFonts w:eastAsia="Times New Roman" w:cs="Segoe UI"/>
          <w:color w:val="1D2125"/>
          <w:kern w:val="0"/>
          <w:lang w:eastAsia="en-GB"/>
          <w14:ligatures w14:val="none"/>
        </w:rPr>
        <w:t>One important takeaway from this testing procedure is that, although both the Keiser leg-press and the CMJ measure lower-limb power, consistent technique and equipment calibration are crucial to the correctness of the results. Although the Keiser offers dependable peak-power values, output might be affected by slight variations in foot positioning or effort. Like this, arm-swing timing, coordination, and movement familiarity can all affect CMJ performance, potentially decreasing consistency across attempts. The results' ability to be reliably generalised is further hampered by the small sample size and the exclusive use of absolute power rather than relative power.</w:t>
      </w:r>
    </w:p>
    <w:p w14:paraId="123CC9D1" w14:textId="125E52A2" w:rsidR="004B6632" w:rsidRPr="00DC43EB" w:rsidRDefault="009B2ABD" w:rsidP="009B2ABD">
      <w:r w:rsidRPr="00DC43EB">
        <w:t>The findings have significant practical value despite these drawbacks. Keiser peak-power ratings are a quick and easy way for coaches to assess an athlete's explosive potential. They can be used to track training progress or identify athletes who can benefit from strength-power or plyometric therapies. Leg-press power gains may indicate improved functional ability in health or rehabilitation settings, facilitating safer and more efficient return-to-activity planning.</w:t>
      </w:r>
    </w:p>
    <w:p w14:paraId="71F9E774" w14:textId="77777777" w:rsidR="00C73A7B" w:rsidRDefault="00C73A7B" w:rsidP="004B6632"/>
    <w:p w14:paraId="632771D6" w14:textId="77777777" w:rsidR="00E52EFB" w:rsidRDefault="00E52EFB" w:rsidP="004B6632">
      <w:pPr>
        <w:rPr>
          <w:b/>
          <w:bCs/>
          <w:sz w:val="28"/>
          <w:szCs w:val="28"/>
        </w:rPr>
      </w:pPr>
    </w:p>
    <w:p w14:paraId="7192260F" w14:textId="77777777" w:rsidR="00E52EFB" w:rsidRDefault="00E52EFB" w:rsidP="004B6632">
      <w:pPr>
        <w:rPr>
          <w:b/>
          <w:bCs/>
          <w:sz w:val="28"/>
          <w:szCs w:val="28"/>
        </w:rPr>
      </w:pPr>
    </w:p>
    <w:p w14:paraId="1D1165DA" w14:textId="77777777" w:rsidR="00E52EFB" w:rsidRDefault="00E52EFB" w:rsidP="004B6632">
      <w:pPr>
        <w:rPr>
          <w:b/>
          <w:bCs/>
          <w:sz w:val="28"/>
          <w:szCs w:val="28"/>
        </w:rPr>
      </w:pPr>
    </w:p>
    <w:p w14:paraId="3CA0E1B7" w14:textId="77777777" w:rsidR="00E52EFB" w:rsidRDefault="00E52EFB" w:rsidP="004B6632">
      <w:pPr>
        <w:rPr>
          <w:b/>
          <w:bCs/>
          <w:sz w:val="28"/>
          <w:szCs w:val="28"/>
        </w:rPr>
      </w:pPr>
    </w:p>
    <w:p w14:paraId="3363C8C3" w14:textId="77777777" w:rsidR="00E52EFB" w:rsidRDefault="00E52EFB" w:rsidP="004B6632">
      <w:pPr>
        <w:rPr>
          <w:b/>
          <w:bCs/>
          <w:sz w:val="28"/>
          <w:szCs w:val="28"/>
        </w:rPr>
      </w:pPr>
    </w:p>
    <w:p w14:paraId="73B6F269" w14:textId="77777777" w:rsidR="00E52EFB" w:rsidRDefault="00E52EFB" w:rsidP="004B6632">
      <w:pPr>
        <w:rPr>
          <w:b/>
          <w:bCs/>
          <w:sz w:val="28"/>
          <w:szCs w:val="28"/>
        </w:rPr>
      </w:pPr>
    </w:p>
    <w:p w14:paraId="012B9F3E" w14:textId="1619B810" w:rsidR="004B6632" w:rsidRPr="00C73A7B" w:rsidRDefault="00631386" w:rsidP="004B6632">
      <w:pPr>
        <w:rPr>
          <w:b/>
          <w:bCs/>
          <w:sz w:val="28"/>
          <w:szCs w:val="28"/>
        </w:rPr>
      </w:pPr>
      <w:r w:rsidRPr="00C73A7B">
        <w:rPr>
          <w:b/>
          <w:bCs/>
          <w:sz w:val="28"/>
          <w:szCs w:val="28"/>
        </w:rPr>
        <w:lastRenderedPageBreak/>
        <w:t>Conclusion:</w:t>
      </w:r>
    </w:p>
    <w:p w14:paraId="640F784E" w14:textId="05B23EBB" w:rsidR="00DC43EB" w:rsidRPr="00DC43EB" w:rsidRDefault="00DC43EB" w:rsidP="00C73A7B">
      <w:pPr>
        <w:rPr>
          <w:color w:val="000000" w:themeColor="text1"/>
        </w:rPr>
      </w:pPr>
      <w:r w:rsidRPr="00DC43EB">
        <w:rPr>
          <w:color w:val="000000" w:themeColor="text1"/>
        </w:rPr>
        <w:t xml:space="preserve">The findings from the three </w:t>
      </w:r>
      <w:r w:rsidR="00B866AC" w:rsidRPr="00DC43EB">
        <w:rPr>
          <w:color w:val="000000" w:themeColor="text1"/>
        </w:rPr>
        <w:t>mini experiments</w:t>
      </w:r>
      <w:r w:rsidRPr="00DC43EB">
        <w:rPr>
          <w:color w:val="000000" w:themeColor="text1"/>
        </w:rPr>
        <w:t xml:space="preserve"> show how different physiological qualities influence human performance and how laboratory testing can be used to assess these characteristics. The Wingate and Keiser experiment found a strong positive relationship between Wingate peak power and Keiser peak power output, implying that lower-limb explosive strength can be a good predictor of anaerobic cycling performance.</w:t>
      </w:r>
      <w:r w:rsidRPr="00DC43EB">
        <w:t xml:space="preserve"> </w:t>
      </w:r>
      <w:r w:rsidRPr="00DC43EB">
        <w:rPr>
          <w:color w:val="000000" w:themeColor="text1"/>
        </w:rPr>
        <w:t xml:space="preserve">However, some variation in the data suggested that movement specificity and metabolic factors also influence Wingate outcomes. In contrast, the VO₂max experiment examined aerobic capacity and revealed a clear difference between males and females in absolute VO₂max. However, the difference was reduced when expressed relative to body mass. This emphasises the importance of body size when comparing physiological performance. Finally, the speed-power experiment revealed a positive relationship between Keiser leg-press power and countermovement jump performance, indicating that increased lower-limb power </w:t>
      </w:r>
      <w:r w:rsidR="00B866AC">
        <w:rPr>
          <w:color w:val="000000" w:themeColor="text1"/>
        </w:rPr>
        <w:t>improves</w:t>
      </w:r>
      <w:r w:rsidRPr="00DC43EB">
        <w:rPr>
          <w:color w:val="000000" w:themeColor="text1"/>
        </w:rPr>
        <w:t xml:space="preserve"> explosive movements </w:t>
      </w:r>
      <w:r w:rsidR="00B866AC">
        <w:rPr>
          <w:color w:val="000000" w:themeColor="text1"/>
        </w:rPr>
        <w:t>such as</w:t>
      </w:r>
      <w:r w:rsidRPr="00DC43EB">
        <w:rPr>
          <w:color w:val="000000" w:themeColor="text1"/>
        </w:rPr>
        <w:t xml:space="preserve"> vertical jumping.</w:t>
      </w:r>
    </w:p>
    <w:p w14:paraId="6360B046" w14:textId="77777777" w:rsidR="00DC43EB" w:rsidRPr="00DC43EB" w:rsidRDefault="00DC43EB" w:rsidP="00C73A7B">
      <w:pPr>
        <w:rPr>
          <w:color w:val="000000" w:themeColor="text1"/>
        </w:rPr>
      </w:pPr>
      <w:r w:rsidRPr="00DC43EB">
        <w:rPr>
          <w:color w:val="000000" w:themeColor="text1"/>
        </w:rPr>
        <w:t>These experiments demonstrate how different physiological systems support performance in aerobic endurance, anaerobic power, and explosive strength tasks. They also emphasise that performance outcomes are multifactorial and influenced by variables such as neuromuscular activation, body mass, technique, and metabolic capacity.</w:t>
      </w:r>
    </w:p>
    <w:p w14:paraId="32E42C46" w14:textId="49CC99A8" w:rsidR="004B6632" w:rsidRPr="00DC43EB" w:rsidRDefault="00DC43EB" w:rsidP="00C73A7B">
      <w:pPr>
        <w:rPr>
          <w:color w:val="000000" w:themeColor="text1"/>
        </w:rPr>
      </w:pPr>
      <w:r w:rsidRPr="00DC43EB">
        <w:rPr>
          <w:color w:val="000000" w:themeColor="text1"/>
        </w:rPr>
        <w:t xml:space="preserve">Completing these experiments has greatly improved my understanding of physiological testing. I've gained hands-on experience </w:t>
      </w:r>
      <w:r w:rsidR="00C73A7B">
        <w:rPr>
          <w:color w:val="000000" w:themeColor="text1"/>
        </w:rPr>
        <w:t xml:space="preserve">in </w:t>
      </w:r>
      <w:r w:rsidRPr="00DC43EB">
        <w:rPr>
          <w:color w:val="000000" w:themeColor="text1"/>
        </w:rPr>
        <w:t xml:space="preserve">conducting laboratory assessments, analysing data, and interpreting results </w:t>
      </w:r>
      <w:r w:rsidR="00C73A7B">
        <w:rPr>
          <w:color w:val="000000" w:themeColor="text1"/>
        </w:rPr>
        <w:t>in</w:t>
      </w:r>
      <w:r w:rsidRPr="00DC43EB">
        <w:rPr>
          <w:color w:val="000000" w:themeColor="text1"/>
        </w:rPr>
        <w:t xml:space="preserve"> </w:t>
      </w:r>
      <w:r w:rsidR="00C73A7B">
        <w:rPr>
          <w:color w:val="000000" w:themeColor="text1"/>
        </w:rPr>
        <w:t>line with</w:t>
      </w:r>
      <w:r w:rsidRPr="00DC43EB">
        <w:rPr>
          <w:color w:val="000000" w:themeColor="text1"/>
        </w:rPr>
        <w:t xml:space="preserve"> physiological principles. This process has helped me improve my ability to critically evaluate testing methods and apply physiological data in both </w:t>
      </w:r>
      <w:r w:rsidR="00C73A7B" w:rsidRPr="00DC43EB">
        <w:rPr>
          <w:color w:val="000000" w:themeColor="text1"/>
        </w:rPr>
        <w:t>sports</w:t>
      </w:r>
      <w:r w:rsidRPr="00DC43EB">
        <w:rPr>
          <w:color w:val="000000" w:themeColor="text1"/>
        </w:rPr>
        <w:t xml:space="preserve"> performance and health settings.</w:t>
      </w:r>
    </w:p>
    <w:p w14:paraId="246F4EA6" w14:textId="77777777" w:rsidR="004B6632" w:rsidRPr="00DC43EB" w:rsidRDefault="004B6632" w:rsidP="004B6632">
      <w:pPr>
        <w:rPr>
          <w:color w:val="000000" w:themeColor="text1"/>
        </w:rPr>
      </w:pPr>
    </w:p>
    <w:p w14:paraId="096EC35C" w14:textId="77777777" w:rsidR="004B6632" w:rsidRPr="00DC43EB" w:rsidRDefault="004B6632" w:rsidP="004B6632">
      <w:pPr>
        <w:rPr>
          <w:color w:val="000000" w:themeColor="text1"/>
        </w:rPr>
      </w:pPr>
    </w:p>
    <w:p w14:paraId="5DD5EAF3" w14:textId="77777777" w:rsidR="00C73A7B" w:rsidRDefault="00C73A7B" w:rsidP="004B6632">
      <w:pPr>
        <w:rPr>
          <w:b/>
          <w:bCs/>
          <w:color w:val="000000" w:themeColor="text1"/>
          <w:sz w:val="28"/>
          <w:szCs w:val="28"/>
        </w:rPr>
      </w:pPr>
    </w:p>
    <w:p w14:paraId="00DC0F80" w14:textId="77777777" w:rsidR="00C73A7B" w:rsidRDefault="00C73A7B" w:rsidP="004B6632">
      <w:pPr>
        <w:rPr>
          <w:b/>
          <w:bCs/>
          <w:color w:val="000000" w:themeColor="text1"/>
          <w:sz w:val="28"/>
          <w:szCs w:val="28"/>
        </w:rPr>
      </w:pPr>
    </w:p>
    <w:p w14:paraId="0566D3BD" w14:textId="77777777" w:rsidR="00C73A7B" w:rsidRDefault="00C73A7B" w:rsidP="004B6632">
      <w:pPr>
        <w:rPr>
          <w:b/>
          <w:bCs/>
          <w:color w:val="000000" w:themeColor="text1"/>
          <w:sz w:val="28"/>
          <w:szCs w:val="28"/>
        </w:rPr>
      </w:pPr>
    </w:p>
    <w:p w14:paraId="261EE547" w14:textId="77777777" w:rsidR="00C73A7B" w:rsidRDefault="00C73A7B" w:rsidP="004B6632">
      <w:pPr>
        <w:rPr>
          <w:b/>
          <w:bCs/>
          <w:color w:val="000000" w:themeColor="text1"/>
          <w:sz w:val="28"/>
          <w:szCs w:val="28"/>
        </w:rPr>
      </w:pPr>
    </w:p>
    <w:p w14:paraId="064F3CE2" w14:textId="77777777" w:rsidR="00C73A7B" w:rsidRDefault="00C73A7B" w:rsidP="004B6632">
      <w:pPr>
        <w:rPr>
          <w:b/>
          <w:bCs/>
          <w:color w:val="000000" w:themeColor="text1"/>
          <w:sz w:val="28"/>
          <w:szCs w:val="28"/>
        </w:rPr>
      </w:pPr>
    </w:p>
    <w:p w14:paraId="1B946E42" w14:textId="77777777" w:rsidR="00C73A7B" w:rsidRDefault="00C73A7B" w:rsidP="004B6632">
      <w:pPr>
        <w:rPr>
          <w:b/>
          <w:bCs/>
          <w:color w:val="000000" w:themeColor="text1"/>
          <w:sz w:val="28"/>
          <w:szCs w:val="28"/>
        </w:rPr>
      </w:pPr>
    </w:p>
    <w:p w14:paraId="2037965E" w14:textId="77777777" w:rsidR="00C73A7B" w:rsidRDefault="00C73A7B" w:rsidP="004B6632">
      <w:pPr>
        <w:rPr>
          <w:b/>
          <w:bCs/>
          <w:color w:val="000000" w:themeColor="text1"/>
          <w:sz w:val="28"/>
          <w:szCs w:val="28"/>
        </w:rPr>
      </w:pPr>
    </w:p>
    <w:p w14:paraId="317C843B" w14:textId="77777777" w:rsidR="00C73A7B" w:rsidRDefault="00C73A7B" w:rsidP="004B6632">
      <w:pPr>
        <w:rPr>
          <w:b/>
          <w:bCs/>
          <w:color w:val="000000" w:themeColor="text1"/>
          <w:sz w:val="28"/>
          <w:szCs w:val="28"/>
        </w:rPr>
      </w:pPr>
    </w:p>
    <w:p w14:paraId="4C02162E" w14:textId="0A0702C1" w:rsidR="00DC43EB" w:rsidRPr="00C73A7B" w:rsidRDefault="00DC43EB" w:rsidP="004B6632">
      <w:pPr>
        <w:rPr>
          <w:b/>
          <w:bCs/>
          <w:color w:val="000000" w:themeColor="text1"/>
          <w:sz w:val="28"/>
          <w:szCs w:val="28"/>
        </w:rPr>
      </w:pPr>
      <w:r w:rsidRPr="00C73A7B">
        <w:rPr>
          <w:b/>
          <w:bCs/>
          <w:color w:val="000000" w:themeColor="text1"/>
          <w:sz w:val="28"/>
          <w:szCs w:val="28"/>
        </w:rPr>
        <w:t>References:</w:t>
      </w:r>
    </w:p>
    <w:p w14:paraId="206769C0" w14:textId="55EF223E" w:rsidR="00B866AC" w:rsidRDefault="00B866AC" w:rsidP="00B866AC">
      <w:pPr>
        <w:spacing w:after="240" w:line="360" w:lineRule="atLeast"/>
        <w:rPr>
          <w:rFonts w:eastAsia="Times New Roman" w:cs="Times New Roman"/>
          <w:color w:val="000000"/>
          <w:kern w:val="0"/>
          <w:lang w:eastAsia="en-GB"/>
          <w14:ligatures w14:val="none"/>
        </w:rPr>
      </w:pPr>
      <w:r w:rsidRPr="00B866AC">
        <w:rPr>
          <w:rFonts w:eastAsia="Times New Roman" w:cs="Times New Roman"/>
          <w:color w:val="000000"/>
          <w:kern w:val="0"/>
          <w:lang w:eastAsia="en-GB"/>
          <w14:ligatures w14:val="none"/>
        </w:rPr>
        <w:t>Bandinelli, S., Benvenuti, E., Del Lungo, I., Baccini, M., Benvenuti, F., Di Iorio, A. and Ferrucci, L. (1999). Measuring muscular strength of the lower limbs by hand-held dynamometer: A standard protocol. </w:t>
      </w:r>
      <w:r w:rsidRPr="00B866AC">
        <w:rPr>
          <w:rFonts w:eastAsia="Times New Roman" w:cs="Times New Roman"/>
          <w:i/>
          <w:iCs/>
          <w:color w:val="000000"/>
          <w:kern w:val="0"/>
          <w:lang w:eastAsia="en-GB"/>
          <w14:ligatures w14:val="none"/>
        </w:rPr>
        <w:t>Aging Clinical and Experimental Research</w:t>
      </w:r>
      <w:r>
        <w:rPr>
          <w:rFonts w:eastAsia="Times New Roman" w:cs="Times New Roman"/>
          <w:color w:val="000000"/>
          <w:kern w:val="0"/>
          <w:lang w:eastAsia="en-GB"/>
          <w14:ligatures w14:val="none"/>
        </w:rPr>
        <w:t xml:space="preserve"> Available at</w:t>
      </w:r>
      <w:r w:rsidRPr="00B866AC">
        <w:rPr>
          <w:rFonts w:eastAsia="Times New Roman" w:cs="Times New Roman"/>
          <w:color w:val="000000"/>
          <w:kern w:val="0"/>
          <w:lang w:eastAsia="en-GB"/>
          <w14:ligatures w14:val="none"/>
        </w:rPr>
        <w:t>:</w:t>
      </w:r>
      <w:r>
        <w:rPr>
          <w:rFonts w:eastAsia="Times New Roman" w:cs="Times New Roman"/>
          <w:color w:val="000000"/>
          <w:kern w:val="0"/>
          <w:lang w:eastAsia="en-GB"/>
          <w14:ligatures w14:val="none"/>
        </w:rPr>
        <w:t xml:space="preserve"> </w:t>
      </w:r>
      <w:hyperlink r:id="rId10" w:history="1">
        <w:r w:rsidRPr="00B866AC">
          <w:rPr>
            <w:rStyle w:val="Hyperlink"/>
            <w:rFonts w:eastAsia="Times New Roman" w:cs="Times New Roman"/>
            <w:kern w:val="0"/>
            <w:lang w:eastAsia="en-GB"/>
            <w14:ligatures w14:val="none"/>
          </w:rPr>
          <w:t>https://doi.org/10.1007/bf</w:t>
        </w:r>
        <w:r w:rsidRPr="00B866AC">
          <w:rPr>
            <w:rStyle w:val="Hyperlink"/>
            <w:rFonts w:eastAsia="Times New Roman" w:cs="Times New Roman"/>
            <w:kern w:val="0"/>
            <w:lang w:eastAsia="en-GB"/>
            <w14:ligatures w14:val="none"/>
          </w:rPr>
          <w:t>0</w:t>
        </w:r>
        <w:r w:rsidRPr="00B866AC">
          <w:rPr>
            <w:rStyle w:val="Hyperlink"/>
            <w:rFonts w:eastAsia="Times New Roman" w:cs="Times New Roman"/>
            <w:kern w:val="0"/>
            <w:lang w:eastAsia="en-GB"/>
            <w14:ligatures w14:val="none"/>
          </w:rPr>
          <w:t>33</w:t>
        </w:r>
        <w:r w:rsidRPr="00B866AC">
          <w:rPr>
            <w:rStyle w:val="Hyperlink"/>
            <w:rFonts w:eastAsia="Times New Roman" w:cs="Times New Roman"/>
            <w:kern w:val="0"/>
            <w:lang w:eastAsia="en-GB"/>
            <w14:ligatures w14:val="none"/>
          </w:rPr>
          <w:t>3</w:t>
        </w:r>
        <w:r w:rsidRPr="00B866AC">
          <w:rPr>
            <w:rStyle w:val="Hyperlink"/>
            <w:rFonts w:eastAsia="Times New Roman" w:cs="Times New Roman"/>
            <w:kern w:val="0"/>
            <w:lang w:eastAsia="en-GB"/>
            <w14:ligatures w14:val="none"/>
          </w:rPr>
          <w:t>9</w:t>
        </w:r>
        <w:r w:rsidRPr="00B866AC">
          <w:rPr>
            <w:rStyle w:val="Hyperlink"/>
            <w:rFonts w:eastAsia="Times New Roman" w:cs="Times New Roman"/>
            <w:kern w:val="0"/>
            <w:lang w:eastAsia="en-GB"/>
            <w14:ligatures w14:val="none"/>
          </w:rPr>
          <w:t>8</w:t>
        </w:r>
        <w:r w:rsidRPr="00B866AC">
          <w:rPr>
            <w:rStyle w:val="Hyperlink"/>
            <w:rFonts w:eastAsia="Times New Roman" w:cs="Times New Roman"/>
            <w:kern w:val="0"/>
            <w:lang w:eastAsia="en-GB"/>
            <w14:ligatures w14:val="none"/>
          </w:rPr>
          <w:t>02</w:t>
        </w:r>
      </w:hyperlink>
      <w:r>
        <w:rPr>
          <w:rFonts w:eastAsia="Times New Roman" w:cs="Times New Roman"/>
          <w:color w:val="000000"/>
          <w:kern w:val="0"/>
          <w:lang w:eastAsia="en-GB"/>
          <w14:ligatures w14:val="none"/>
        </w:rPr>
        <w:t xml:space="preserve"> [Accessed on:</w:t>
      </w:r>
      <w:r w:rsidR="00C73A7B">
        <w:rPr>
          <w:rFonts w:eastAsia="Times New Roman" w:cs="Times New Roman"/>
          <w:color w:val="000000"/>
          <w:kern w:val="0"/>
          <w:lang w:eastAsia="en-GB"/>
          <w14:ligatures w14:val="none"/>
        </w:rPr>
        <w:t xml:space="preserve"> 1</w:t>
      </w:r>
      <w:r w:rsidR="00C73A7B" w:rsidRPr="00C73A7B">
        <w:rPr>
          <w:rFonts w:eastAsia="Times New Roman" w:cs="Times New Roman"/>
          <w:color w:val="000000"/>
          <w:kern w:val="0"/>
          <w:vertAlign w:val="superscript"/>
          <w:lang w:eastAsia="en-GB"/>
          <w14:ligatures w14:val="none"/>
        </w:rPr>
        <w:t>st</w:t>
      </w:r>
      <w:r w:rsidR="00C73A7B">
        <w:rPr>
          <w:rFonts w:eastAsia="Times New Roman" w:cs="Times New Roman"/>
          <w:color w:val="000000"/>
          <w:kern w:val="0"/>
          <w:lang w:eastAsia="en-GB"/>
          <w14:ligatures w14:val="none"/>
        </w:rPr>
        <w:t xml:space="preserve"> March]</w:t>
      </w:r>
    </w:p>
    <w:p w14:paraId="3A50B8C0" w14:textId="75BDFA4E" w:rsidR="00B866AC" w:rsidRDefault="00B866AC" w:rsidP="00B866AC">
      <w:pPr>
        <w:spacing w:after="240" w:line="360" w:lineRule="atLeast"/>
        <w:rPr>
          <w:rFonts w:eastAsia="Times New Roman" w:cs="Times New Roman"/>
          <w:color w:val="000000"/>
          <w:kern w:val="0"/>
          <w:lang w:eastAsia="en-GB"/>
          <w14:ligatures w14:val="none"/>
        </w:rPr>
      </w:pPr>
      <w:r w:rsidRPr="00B866AC">
        <w:rPr>
          <w:rFonts w:eastAsia="Times New Roman" w:cs="Times New Roman"/>
          <w:color w:val="000000"/>
          <w:kern w:val="0"/>
          <w:lang w:eastAsia="en-GB"/>
          <w14:ligatures w14:val="none"/>
        </w:rPr>
        <w:t>BASSETT, D.R. and HOWLEY, E.T. (2000). Limiting Factors for Maximum Oxygen Uptake and Determinants of Endurance Performance. </w:t>
      </w:r>
      <w:r w:rsidRPr="00B866AC">
        <w:rPr>
          <w:rFonts w:eastAsia="Times New Roman" w:cs="Times New Roman"/>
          <w:i/>
          <w:iCs/>
          <w:color w:val="000000"/>
          <w:kern w:val="0"/>
          <w:lang w:eastAsia="en-GB"/>
          <w14:ligatures w14:val="none"/>
        </w:rPr>
        <w:t>Medicine &amp; Science in Sports &amp; Exercise</w:t>
      </w:r>
      <w:r>
        <w:rPr>
          <w:rFonts w:eastAsia="Times New Roman" w:cs="Times New Roman"/>
          <w:color w:val="000000"/>
          <w:kern w:val="0"/>
          <w:lang w:eastAsia="en-GB"/>
          <w14:ligatures w14:val="none"/>
        </w:rPr>
        <w:t xml:space="preserve"> Available </w:t>
      </w:r>
      <w:proofErr w:type="spellStart"/>
      <w:r>
        <w:rPr>
          <w:rFonts w:eastAsia="Times New Roman" w:cs="Times New Roman"/>
          <w:color w:val="000000"/>
          <w:kern w:val="0"/>
          <w:lang w:eastAsia="en-GB"/>
          <w14:ligatures w14:val="none"/>
        </w:rPr>
        <w:t>at</w:t>
      </w:r>
      <w:r w:rsidRPr="00B866AC">
        <w:rPr>
          <w:rFonts w:eastAsia="Times New Roman" w:cs="Times New Roman"/>
          <w:color w:val="000000"/>
          <w:kern w:val="0"/>
          <w:lang w:eastAsia="en-GB"/>
          <w14:ligatures w14:val="none"/>
        </w:rPr>
        <w:t>:</w:t>
      </w:r>
      <w:hyperlink r:id="rId11" w:history="1">
        <w:r w:rsidRPr="00B866AC">
          <w:rPr>
            <w:rStyle w:val="Hyperlink"/>
            <w:rFonts w:eastAsia="Times New Roman" w:cs="Times New Roman"/>
            <w:kern w:val="0"/>
            <w:lang w:eastAsia="en-GB"/>
            <w14:ligatures w14:val="none"/>
          </w:rPr>
          <w:t>https</w:t>
        </w:r>
        <w:proofErr w:type="spellEnd"/>
        <w:r w:rsidRPr="00B866AC">
          <w:rPr>
            <w:rStyle w:val="Hyperlink"/>
            <w:rFonts w:eastAsia="Times New Roman" w:cs="Times New Roman"/>
            <w:kern w:val="0"/>
            <w:lang w:eastAsia="en-GB"/>
            <w14:ligatures w14:val="none"/>
          </w:rPr>
          <w:t>://doi.org/10.1097/00005768-200001000-00012</w:t>
        </w:r>
      </w:hyperlink>
      <w:r>
        <w:rPr>
          <w:rFonts w:eastAsia="Times New Roman" w:cs="Times New Roman"/>
          <w:color w:val="000000"/>
          <w:kern w:val="0"/>
          <w:lang w:eastAsia="en-GB"/>
          <w14:ligatures w14:val="none"/>
        </w:rPr>
        <w:t xml:space="preserve"> [Accessed on:</w:t>
      </w:r>
      <w:r w:rsidR="00C73A7B">
        <w:rPr>
          <w:rFonts w:eastAsia="Times New Roman" w:cs="Times New Roman"/>
          <w:color w:val="000000"/>
          <w:kern w:val="0"/>
          <w:lang w:eastAsia="en-GB"/>
          <w14:ligatures w14:val="none"/>
        </w:rPr>
        <w:t xml:space="preserve"> </w:t>
      </w:r>
      <w:r w:rsidR="00E52EFB">
        <w:rPr>
          <w:rFonts w:eastAsia="Times New Roman" w:cs="Times New Roman"/>
          <w:color w:val="000000"/>
          <w:kern w:val="0"/>
          <w:lang w:eastAsia="en-GB"/>
          <w14:ligatures w14:val="none"/>
        </w:rPr>
        <w:t>1</w:t>
      </w:r>
      <w:r w:rsidR="00E52EFB" w:rsidRPr="00E52EFB">
        <w:rPr>
          <w:rFonts w:eastAsia="Times New Roman" w:cs="Times New Roman"/>
          <w:color w:val="000000"/>
          <w:kern w:val="0"/>
          <w:vertAlign w:val="superscript"/>
          <w:lang w:eastAsia="en-GB"/>
          <w14:ligatures w14:val="none"/>
        </w:rPr>
        <w:t>st</w:t>
      </w:r>
      <w:r w:rsidR="00E52EFB">
        <w:rPr>
          <w:rFonts w:eastAsia="Times New Roman" w:cs="Times New Roman"/>
          <w:color w:val="000000"/>
          <w:kern w:val="0"/>
          <w:lang w:eastAsia="en-GB"/>
          <w14:ligatures w14:val="none"/>
        </w:rPr>
        <w:t xml:space="preserve"> March]</w:t>
      </w:r>
    </w:p>
    <w:p w14:paraId="5868B6AC" w14:textId="4ABA5BAF" w:rsidR="008F3A57" w:rsidRDefault="008F3A57" w:rsidP="00B866AC">
      <w:pPr>
        <w:spacing w:after="240" w:line="360" w:lineRule="atLeast"/>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Brower Timing Systems Available at: </w:t>
      </w:r>
      <w:hyperlink r:id="rId12" w:history="1">
        <w:r w:rsidRPr="00AF7B4D">
          <w:rPr>
            <w:rStyle w:val="Hyperlink"/>
            <w:rFonts w:eastAsia="Times New Roman" w:cs="Times New Roman"/>
            <w:kern w:val="0"/>
            <w:lang w:eastAsia="en-GB"/>
            <w14:ligatures w14:val="none"/>
          </w:rPr>
          <w:t>https://browertim</w:t>
        </w:r>
        <w:r w:rsidRPr="00AF7B4D">
          <w:rPr>
            <w:rStyle w:val="Hyperlink"/>
            <w:rFonts w:eastAsia="Times New Roman" w:cs="Times New Roman"/>
            <w:kern w:val="0"/>
            <w:lang w:eastAsia="en-GB"/>
            <w14:ligatures w14:val="none"/>
          </w:rPr>
          <w:t>i</w:t>
        </w:r>
        <w:r w:rsidRPr="00AF7B4D">
          <w:rPr>
            <w:rStyle w:val="Hyperlink"/>
            <w:rFonts w:eastAsia="Times New Roman" w:cs="Times New Roman"/>
            <w:kern w:val="0"/>
            <w:lang w:eastAsia="en-GB"/>
            <w14:ligatures w14:val="none"/>
          </w:rPr>
          <w:t>ng.com</w:t>
        </w:r>
      </w:hyperlink>
      <w:r>
        <w:rPr>
          <w:rFonts w:eastAsia="Times New Roman" w:cs="Times New Roman"/>
          <w:color w:val="000000"/>
          <w:kern w:val="0"/>
          <w:lang w:eastAsia="en-GB"/>
          <w14:ligatures w14:val="none"/>
        </w:rPr>
        <w:t xml:space="preserve"> </w:t>
      </w:r>
    </w:p>
    <w:p w14:paraId="45CC7AF6" w14:textId="3C409E0E" w:rsidR="00B866AC" w:rsidRDefault="00B866AC" w:rsidP="00B866AC">
      <w:pPr>
        <w:spacing w:after="240" w:line="360" w:lineRule="atLeast"/>
        <w:rPr>
          <w:rFonts w:eastAsia="Times New Roman" w:cs="Times New Roman"/>
          <w:color w:val="000000"/>
          <w:kern w:val="0"/>
          <w:lang w:eastAsia="en-GB"/>
          <w14:ligatures w14:val="none"/>
        </w:rPr>
      </w:pPr>
      <w:r w:rsidRPr="00B866AC">
        <w:rPr>
          <w:rFonts w:eastAsia="Times New Roman" w:cs="Times New Roman"/>
          <w:color w:val="000000"/>
          <w:kern w:val="0"/>
          <w:lang w:eastAsia="en-GB"/>
          <w14:ligatures w14:val="none"/>
        </w:rPr>
        <w:t>Garber, C.E., Blissmer, B., Deschenes, M.R., Franklin, B.A., Lamonte, M.J., Lee, I-Min., Nieman, D.C. and Swain, D.P. (2011). Quantity and Quality of Exercise for Developing and Maintaining Cardiorespiratory, Musculoskeletal, and Neuromotor Fitness in Apparently Healthy Adults. </w:t>
      </w:r>
      <w:r w:rsidRPr="00B866AC">
        <w:rPr>
          <w:rFonts w:eastAsia="Times New Roman" w:cs="Times New Roman"/>
          <w:i/>
          <w:iCs/>
          <w:color w:val="000000"/>
          <w:kern w:val="0"/>
          <w:lang w:eastAsia="en-GB"/>
          <w14:ligatures w14:val="none"/>
        </w:rPr>
        <w:t>Medicine &amp; Science in Sports &amp; Exercise</w:t>
      </w:r>
      <w:r>
        <w:rPr>
          <w:rFonts w:eastAsia="Times New Roman" w:cs="Times New Roman"/>
          <w:color w:val="000000"/>
          <w:kern w:val="0"/>
          <w:lang w:eastAsia="en-GB"/>
          <w14:ligatures w14:val="none"/>
        </w:rPr>
        <w:t xml:space="preserve"> Available </w:t>
      </w:r>
      <w:proofErr w:type="spellStart"/>
      <w:r>
        <w:rPr>
          <w:rFonts w:eastAsia="Times New Roman" w:cs="Times New Roman"/>
          <w:color w:val="000000"/>
          <w:kern w:val="0"/>
          <w:lang w:eastAsia="en-GB"/>
          <w14:ligatures w14:val="none"/>
        </w:rPr>
        <w:t>at</w:t>
      </w:r>
      <w:r w:rsidRPr="00B866AC">
        <w:rPr>
          <w:rFonts w:eastAsia="Times New Roman" w:cs="Times New Roman"/>
          <w:color w:val="000000"/>
          <w:kern w:val="0"/>
          <w:lang w:eastAsia="en-GB"/>
          <w14:ligatures w14:val="none"/>
        </w:rPr>
        <w:t>:</w:t>
      </w:r>
      <w:hyperlink r:id="rId13" w:history="1">
        <w:r w:rsidRPr="00B866AC">
          <w:rPr>
            <w:rStyle w:val="Hyperlink"/>
            <w:rFonts w:eastAsia="Times New Roman" w:cs="Times New Roman"/>
            <w:kern w:val="0"/>
            <w:lang w:eastAsia="en-GB"/>
            <w14:ligatures w14:val="none"/>
          </w:rPr>
          <w:t>https</w:t>
        </w:r>
        <w:proofErr w:type="spellEnd"/>
        <w:r w:rsidRPr="00B866AC">
          <w:rPr>
            <w:rStyle w:val="Hyperlink"/>
            <w:rFonts w:eastAsia="Times New Roman" w:cs="Times New Roman"/>
            <w:kern w:val="0"/>
            <w:lang w:eastAsia="en-GB"/>
            <w14:ligatures w14:val="none"/>
          </w:rPr>
          <w:t>://doi.org/10.1249/mss.0b013e318213fefb.</w:t>
        </w:r>
      </w:hyperlink>
      <w:r>
        <w:rPr>
          <w:rFonts w:eastAsia="Times New Roman" w:cs="Times New Roman"/>
          <w:color w:val="000000"/>
          <w:kern w:val="0"/>
          <w:lang w:eastAsia="en-GB"/>
          <w14:ligatures w14:val="none"/>
        </w:rPr>
        <w:t xml:space="preserve"> [ Accessed on:</w:t>
      </w:r>
      <w:r w:rsidR="00E52EFB">
        <w:rPr>
          <w:rFonts w:eastAsia="Times New Roman" w:cs="Times New Roman"/>
          <w:color w:val="000000"/>
          <w:kern w:val="0"/>
          <w:lang w:eastAsia="en-GB"/>
          <w14:ligatures w14:val="none"/>
        </w:rPr>
        <w:t>22</w:t>
      </w:r>
      <w:r w:rsidR="00E52EFB" w:rsidRPr="00E52EFB">
        <w:rPr>
          <w:rFonts w:eastAsia="Times New Roman" w:cs="Times New Roman"/>
          <w:color w:val="000000"/>
          <w:kern w:val="0"/>
          <w:vertAlign w:val="superscript"/>
          <w:lang w:eastAsia="en-GB"/>
          <w14:ligatures w14:val="none"/>
        </w:rPr>
        <w:t>nd</w:t>
      </w:r>
      <w:r w:rsidR="00E52EFB">
        <w:rPr>
          <w:rFonts w:eastAsia="Times New Roman" w:cs="Times New Roman"/>
          <w:color w:val="000000"/>
          <w:kern w:val="0"/>
          <w:lang w:eastAsia="en-GB"/>
          <w14:ligatures w14:val="none"/>
        </w:rPr>
        <w:t xml:space="preserve"> February]</w:t>
      </w:r>
    </w:p>
    <w:p w14:paraId="26472BBE" w14:textId="594763EE" w:rsidR="008F3A57" w:rsidRDefault="008F3A57" w:rsidP="00B866AC">
      <w:pPr>
        <w:spacing w:after="240" w:line="360" w:lineRule="atLeast"/>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Keiser Machine, Keiser A300 Leg press Available at: </w:t>
      </w:r>
      <w:hyperlink r:id="rId14" w:history="1">
        <w:r w:rsidRPr="008F3A57">
          <w:rPr>
            <w:rStyle w:val="Hyperlink"/>
            <w:rFonts w:eastAsia="Times New Roman" w:cs="Times New Roman"/>
            <w:kern w:val="0"/>
            <w:lang w:eastAsia="en-GB"/>
            <w14:ligatures w14:val="none"/>
          </w:rPr>
          <w:t>https://www.k</w:t>
        </w:r>
        <w:r w:rsidRPr="008F3A57">
          <w:rPr>
            <w:rStyle w:val="Hyperlink"/>
            <w:rFonts w:eastAsia="Times New Roman" w:cs="Times New Roman"/>
            <w:kern w:val="0"/>
            <w:lang w:eastAsia="en-GB"/>
            <w14:ligatures w14:val="none"/>
          </w:rPr>
          <w:t>e</w:t>
        </w:r>
        <w:r w:rsidRPr="008F3A57">
          <w:rPr>
            <w:rStyle w:val="Hyperlink"/>
            <w:rFonts w:eastAsia="Times New Roman" w:cs="Times New Roman"/>
            <w:kern w:val="0"/>
            <w:lang w:eastAsia="en-GB"/>
            <w14:ligatures w14:val="none"/>
          </w:rPr>
          <w:t>ise</w:t>
        </w:r>
        <w:r w:rsidRPr="008F3A57">
          <w:rPr>
            <w:rStyle w:val="Hyperlink"/>
            <w:rFonts w:eastAsia="Times New Roman" w:cs="Times New Roman"/>
            <w:kern w:val="0"/>
            <w:lang w:eastAsia="en-GB"/>
            <w14:ligatures w14:val="none"/>
          </w:rPr>
          <w:t>r</w:t>
        </w:r>
        <w:r w:rsidRPr="008F3A57">
          <w:rPr>
            <w:rStyle w:val="Hyperlink"/>
            <w:rFonts w:eastAsia="Times New Roman" w:cs="Times New Roman"/>
            <w:kern w:val="0"/>
            <w:lang w:eastAsia="en-GB"/>
            <w14:ligatures w14:val="none"/>
          </w:rPr>
          <w:t>.com</w:t>
        </w:r>
      </w:hyperlink>
    </w:p>
    <w:p w14:paraId="509607B5" w14:textId="2E327C37" w:rsidR="00B866AC" w:rsidRPr="00B866AC" w:rsidRDefault="00B866AC" w:rsidP="00B866AC">
      <w:pPr>
        <w:spacing w:after="240" w:line="360" w:lineRule="atLeast"/>
        <w:rPr>
          <w:rFonts w:eastAsia="Times New Roman" w:cs="Times New Roman"/>
          <w:color w:val="000000"/>
          <w:kern w:val="0"/>
          <w:lang w:eastAsia="en-GB"/>
          <w14:ligatures w14:val="none"/>
        </w:rPr>
      </w:pPr>
      <w:r w:rsidRPr="00B866AC">
        <w:rPr>
          <w:rFonts w:eastAsia="Times New Roman" w:cs="Times New Roman"/>
          <w:color w:val="000000"/>
          <w:kern w:val="0"/>
          <w:lang w:eastAsia="en-GB"/>
          <w14:ligatures w14:val="none"/>
        </w:rPr>
        <w:t>McArdle, W.D. (2018). </w:t>
      </w:r>
      <w:r w:rsidRPr="00B866AC">
        <w:rPr>
          <w:rFonts w:eastAsia="Times New Roman" w:cs="Times New Roman"/>
          <w:i/>
          <w:iCs/>
          <w:color w:val="000000"/>
          <w:kern w:val="0"/>
          <w:lang w:eastAsia="en-GB"/>
          <w14:ligatures w14:val="none"/>
        </w:rPr>
        <w:t>Sports and Exercise Nutrition</w:t>
      </w:r>
      <w:r w:rsidRPr="00B866AC">
        <w:rPr>
          <w:rFonts w:eastAsia="Times New Roman" w:cs="Times New Roman"/>
          <w:color w:val="000000"/>
          <w:kern w:val="0"/>
          <w:lang w:eastAsia="en-GB"/>
          <w14:ligatures w14:val="none"/>
        </w:rPr>
        <w:t>. Google Books.</w:t>
      </w:r>
      <w:r>
        <w:rPr>
          <w:rFonts w:eastAsia="Times New Roman" w:cs="Times New Roman"/>
          <w:color w:val="000000"/>
          <w:kern w:val="0"/>
          <w:lang w:eastAsia="en-GB"/>
          <w14:ligatures w14:val="none"/>
        </w:rPr>
        <w:t xml:space="preserve"> [</w:t>
      </w:r>
      <w:r w:rsidRPr="00B866AC">
        <w:rPr>
          <w:rFonts w:eastAsia="Times New Roman" w:cs="Times New Roman"/>
          <w:color w:val="000000"/>
          <w:kern w:val="0"/>
          <w:lang w:eastAsia="en-GB"/>
          <w14:ligatures w14:val="none"/>
        </w:rPr>
        <w:t xml:space="preserve"> Available at: </w:t>
      </w:r>
      <w:hyperlink r:id="rId15" w:history="1">
        <w:r w:rsidRPr="00B866AC">
          <w:rPr>
            <w:rStyle w:val="Hyperlink"/>
            <w:rFonts w:eastAsia="Times New Roman" w:cs="Times New Roman"/>
            <w:kern w:val="0"/>
            <w:lang w:eastAsia="en-GB"/>
            <w14:ligatures w14:val="none"/>
          </w:rPr>
          <w:t>https://books.google.co.uk/books?hl=en&amp;lr=&amp;id=RrN7DwAAQBAJ&amp;oi=fnd&amp;pg=PT46&amp;dq=(McArdle</w:t>
        </w:r>
      </w:hyperlink>
      <w:r>
        <w:rPr>
          <w:rFonts w:eastAsia="Times New Roman" w:cs="Times New Roman"/>
          <w:color w:val="000000"/>
          <w:kern w:val="0"/>
          <w:lang w:eastAsia="en-GB"/>
          <w14:ligatures w14:val="none"/>
        </w:rPr>
        <w:t xml:space="preserve"> [Accessed on:</w:t>
      </w:r>
      <w:r w:rsidR="00E52EFB">
        <w:rPr>
          <w:rFonts w:eastAsia="Times New Roman" w:cs="Times New Roman"/>
          <w:color w:val="000000"/>
          <w:kern w:val="0"/>
          <w:lang w:eastAsia="en-GB"/>
          <w14:ligatures w14:val="none"/>
        </w:rPr>
        <w:t xml:space="preserve"> 1</w:t>
      </w:r>
      <w:r w:rsidR="00E52EFB" w:rsidRPr="00E52EFB">
        <w:rPr>
          <w:rFonts w:eastAsia="Times New Roman" w:cs="Times New Roman"/>
          <w:color w:val="000000"/>
          <w:kern w:val="0"/>
          <w:vertAlign w:val="superscript"/>
          <w:lang w:eastAsia="en-GB"/>
          <w14:ligatures w14:val="none"/>
        </w:rPr>
        <w:t>st</w:t>
      </w:r>
      <w:r w:rsidR="00E52EFB">
        <w:rPr>
          <w:rFonts w:eastAsia="Times New Roman" w:cs="Times New Roman"/>
          <w:color w:val="000000"/>
          <w:kern w:val="0"/>
          <w:lang w:eastAsia="en-GB"/>
          <w14:ligatures w14:val="none"/>
        </w:rPr>
        <w:t xml:space="preserve"> March]</w:t>
      </w:r>
    </w:p>
    <w:p w14:paraId="2A78A2AD" w14:textId="074C0281" w:rsidR="00B866AC" w:rsidRPr="00B866AC" w:rsidRDefault="00B866AC" w:rsidP="00B866AC">
      <w:pPr>
        <w:spacing w:after="240" w:line="360" w:lineRule="atLeast"/>
        <w:rPr>
          <w:rFonts w:eastAsia="Times New Roman" w:cs="Times New Roman"/>
          <w:color w:val="000000"/>
          <w:kern w:val="0"/>
          <w:lang w:eastAsia="en-GB"/>
          <w14:ligatures w14:val="none"/>
        </w:rPr>
      </w:pPr>
      <w:r w:rsidRPr="00B866AC">
        <w:rPr>
          <w:rFonts w:eastAsia="Times New Roman" w:cs="Times New Roman"/>
          <w:color w:val="000000"/>
          <w:kern w:val="0"/>
          <w:lang w:eastAsia="en-GB"/>
          <w14:ligatures w14:val="none"/>
        </w:rPr>
        <w:t>Midgley, A.W., McNaughton, L.R. and Jones, A.M. (2007). Training to Enhance the Physiological Determinants of Long-Distance Running Performance. </w:t>
      </w:r>
      <w:r w:rsidRPr="00B866AC">
        <w:rPr>
          <w:rFonts w:eastAsia="Times New Roman" w:cs="Times New Roman"/>
          <w:i/>
          <w:iCs/>
          <w:color w:val="000000"/>
          <w:kern w:val="0"/>
          <w:lang w:eastAsia="en-GB"/>
          <w14:ligatures w14:val="none"/>
        </w:rPr>
        <w:t>Sports Medicine</w:t>
      </w:r>
      <w:r w:rsidRPr="00B866AC">
        <w:rPr>
          <w:rFonts w:eastAsia="Times New Roman" w:cs="Times New Roman"/>
          <w:color w:val="000000"/>
          <w:kern w:val="0"/>
          <w:lang w:eastAsia="en-GB"/>
          <w14:ligatures w14:val="none"/>
        </w:rPr>
        <w:t xml:space="preserve">, </w:t>
      </w:r>
      <w:r w:rsidR="008F3A57">
        <w:rPr>
          <w:rFonts w:eastAsia="Times New Roman" w:cs="Times New Roman"/>
          <w:color w:val="000000"/>
          <w:kern w:val="0"/>
          <w:lang w:eastAsia="en-GB"/>
          <w14:ligatures w14:val="none"/>
        </w:rPr>
        <w:t xml:space="preserve">Available </w:t>
      </w:r>
      <w:proofErr w:type="spellStart"/>
      <w:r w:rsidR="008F3A57">
        <w:rPr>
          <w:rFonts w:eastAsia="Times New Roman" w:cs="Times New Roman"/>
          <w:color w:val="000000"/>
          <w:kern w:val="0"/>
          <w:lang w:eastAsia="en-GB"/>
          <w14:ligatures w14:val="none"/>
        </w:rPr>
        <w:t>at</w:t>
      </w:r>
      <w:r w:rsidRPr="00B866AC">
        <w:rPr>
          <w:rFonts w:eastAsia="Times New Roman" w:cs="Times New Roman"/>
          <w:color w:val="000000"/>
          <w:kern w:val="0"/>
          <w:lang w:eastAsia="en-GB"/>
          <w14:ligatures w14:val="none"/>
        </w:rPr>
        <w:t>:</w:t>
      </w:r>
      <w:hyperlink r:id="rId16" w:history="1">
        <w:r w:rsidRPr="00B866AC">
          <w:rPr>
            <w:rStyle w:val="Hyperlink"/>
            <w:rFonts w:eastAsia="Times New Roman" w:cs="Times New Roman"/>
            <w:kern w:val="0"/>
            <w:lang w:eastAsia="en-GB"/>
            <w14:ligatures w14:val="none"/>
          </w:rPr>
          <w:t>https</w:t>
        </w:r>
        <w:proofErr w:type="spellEnd"/>
        <w:r w:rsidRPr="00B866AC">
          <w:rPr>
            <w:rStyle w:val="Hyperlink"/>
            <w:rFonts w:eastAsia="Times New Roman" w:cs="Times New Roman"/>
            <w:kern w:val="0"/>
            <w:lang w:eastAsia="en-GB"/>
            <w14:ligatures w14:val="none"/>
          </w:rPr>
          <w:t>://doi.org/10.2165/00007256-200737100-00003.</w:t>
        </w:r>
      </w:hyperlink>
      <w:r w:rsidR="008F3A57">
        <w:rPr>
          <w:rFonts w:eastAsia="Times New Roman" w:cs="Times New Roman"/>
          <w:color w:val="000000"/>
          <w:kern w:val="0"/>
          <w:lang w:eastAsia="en-GB"/>
          <w14:ligatures w14:val="none"/>
        </w:rPr>
        <w:t xml:space="preserve"> [Accessed on:</w:t>
      </w:r>
      <w:r w:rsidR="00E52EFB">
        <w:rPr>
          <w:rFonts w:eastAsia="Times New Roman" w:cs="Times New Roman"/>
          <w:color w:val="000000"/>
          <w:kern w:val="0"/>
          <w:lang w:eastAsia="en-GB"/>
          <w14:ligatures w14:val="none"/>
        </w:rPr>
        <w:t xml:space="preserve"> 1</w:t>
      </w:r>
      <w:r w:rsidR="00E52EFB" w:rsidRPr="00E52EFB">
        <w:rPr>
          <w:rFonts w:eastAsia="Times New Roman" w:cs="Times New Roman"/>
          <w:color w:val="000000"/>
          <w:kern w:val="0"/>
          <w:vertAlign w:val="superscript"/>
          <w:lang w:eastAsia="en-GB"/>
          <w14:ligatures w14:val="none"/>
        </w:rPr>
        <w:t>st</w:t>
      </w:r>
      <w:r w:rsidR="00E52EFB">
        <w:rPr>
          <w:rFonts w:eastAsia="Times New Roman" w:cs="Times New Roman"/>
          <w:color w:val="000000"/>
          <w:kern w:val="0"/>
          <w:lang w:eastAsia="en-GB"/>
          <w14:ligatures w14:val="none"/>
        </w:rPr>
        <w:t xml:space="preserve"> March]</w:t>
      </w:r>
    </w:p>
    <w:p w14:paraId="71058D94" w14:textId="3A9B4C6A" w:rsidR="00B866AC" w:rsidRPr="00B866AC" w:rsidRDefault="00B866AC" w:rsidP="00E52EFB">
      <w:pPr>
        <w:pStyle w:val="Heading1"/>
        <w:spacing w:after="360"/>
        <w:rPr>
          <w:rFonts w:asciiTheme="minorHAnsi" w:eastAsia="Times New Roman" w:hAnsiTheme="minorHAnsi" w:cs="Times New Roman"/>
          <w:color w:val="000000"/>
          <w:kern w:val="36"/>
          <w:sz w:val="24"/>
          <w:szCs w:val="24"/>
          <w:lang w:eastAsia="en-GB"/>
          <w14:ligatures w14:val="none"/>
        </w:rPr>
      </w:pPr>
      <w:r w:rsidRPr="00B866AC">
        <w:rPr>
          <w:rFonts w:asciiTheme="minorHAnsi" w:eastAsia="Times New Roman" w:hAnsiTheme="minorHAnsi" w:cs="Times New Roman"/>
          <w:color w:val="000000"/>
          <w:kern w:val="0"/>
          <w:sz w:val="24"/>
          <w:szCs w:val="24"/>
          <w:lang w:eastAsia="en-GB"/>
          <w14:ligatures w14:val="none"/>
        </w:rPr>
        <w:t>Nih.gov. (2025)</w:t>
      </w:r>
      <w:r w:rsidR="00E52EFB" w:rsidRPr="00E52EFB">
        <w:rPr>
          <w:rFonts w:asciiTheme="minorHAnsi" w:eastAsia="Times New Roman" w:hAnsiTheme="minorHAnsi" w:cs="Times New Roman"/>
          <w:color w:val="000000"/>
          <w:kern w:val="0"/>
          <w:sz w:val="24"/>
          <w:szCs w:val="24"/>
          <w:lang w:eastAsia="en-GB"/>
          <w14:ligatures w14:val="none"/>
        </w:rPr>
        <w:t xml:space="preserve">, </w:t>
      </w:r>
      <w:r w:rsidR="00E52EFB" w:rsidRPr="00E52EFB">
        <w:rPr>
          <w:rFonts w:asciiTheme="minorHAnsi" w:eastAsia="Times New Roman" w:hAnsiTheme="minorHAnsi" w:cs="Times New Roman"/>
          <w:color w:val="000000"/>
          <w:kern w:val="36"/>
          <w:sz w:val="24"/>
          <w:szCs w:val="24"/>
          <w:lang w:eastAsia="en-GB"/>
          <w14:ligatures w14:val="none"/>
        </w:rPr>
        <w:t>Differences in Cardiac Output and Aerobic Capacity Between Sexes Are Explained by Blood Volume and Oxygen Carrying Capacit</w:t>
      </w:r>
      <w:r w:rsidR="00E52EFB" w:rsidRPr="00E52EFB">
        <w:rPr>
          <w:rFonts w:asciiTheme="minorHAnsi" w:eastAsia="Times New Roman" w:hAnsiTheme="minorHAnsi" w:cs="Times New Roman"/>
          <w:color w:val="000000"/>
          <w:kern w:val="36"/>
          <w:sz w:val="24"/>
          <w:szCs w:val="24"/>
          <w:lang w:eastAsia="en-GB"/>
          <w14:ligatures w14:val="none"/>
        </w:rPr>
        <w:t xml:space="preserve">y </w:t>
      </w:r>
      <w:r w:rsidRPr="00B866AC">
        <w:rPr>
          <w:rFonts w:asciiTheme="minorHAnsi" w:eastAsia="Times New Roman" w:hAnsiTheme="minorHAnsi" w:cs="Times New Roman"/>
          <w:color w:val="000000"/>
          <w:kern w:val="0"/>
          <w:sz w:val="24"/>
          <w:szCs w:val="24"/>
          <w:lang w:eastAsia="en-GB"/>
          <w14:ligatures w14:val="none"/>
        </w:rPr>
        <w:t xml:space="preserve">Available at: </w:t>
      </w:r>
      <w:hyperlink r:id="rId17" w:history="1">
        <w:r w:rsidRPr="00B866AC">
          <w:rPr>
            <w:rStyle w:val="Hyperlink"/>
            <w:rFonts w:asciiTheme="minorHAnsi" w:eastAsia="Times New Roman" w:hAnsiTheme="minorHAnsi" w:cs="Times New Roman"/>
            <w:kern w:val="0"/>
            <w:sz w:val="24"/>
            <w:szCs w:val="24"/>
            <w:lang w:eastAsia="en-GB"/>
            <w14:ligatures w14:val="none"/>
          </w:rPr>
          <w:t>https://pmc.ncbi.n</w:t>
        </w:r>
        <w:r w:rsidRPr="00B866AC">
          <w:rPr>
            <w:rStyle w:val="Hyperlink"/>
            <w:rFonts w:asciiTheme="minorHAnsi" w:eastAsia="Times New Roman" w:hAnsiTheme="minorHAnsi" w:cs="Times New Roman"/>
            <w:kern w:val="0"/>
            <w:sz w:val="24"/>
            <w:szCs w:val="24"/>
            <w:lang w:eastAsia="en-GB"/>
            <w14:ligatures w14:val="none"/>
          </w:rPr>
          <w:t>l</w:t>
        </w:r>
        <w:r w:rsidRPr="00B866AC">
          <w:rPr>
            <w:rStyle w:val="Hyperlink"/>
            <w:rFonts w:asciiTheme="minorHAnsi" w:eastAsia="Times New Roman" w:hAnsiTheme="minorHAnsi" w:cs="Times New Roman"/>
            <w:kern w:val="0"/>
            <w:sz w:val="24"/>
            <w:szCs w:val="24"/>
            <w:lang w:eastAsia="en-GB"/>
            <w14:ligatures w14:val="none"/>
          </w:rPr>
          <w:t>m.nih.gov/articles/PMC8970825/pdf/fphys-13-747903.pdf.</w:t>
        </w:r>
      </w:hyperlink>
      <w:r w:rsidR="008F3A57" w:rsidRPr="00E52EFB">
        <w:rPr>
          <w:rFonts w:asciiTheme="minorHAnsi" w:eastAsia="Times New Roman" w:hAnsiTheme="minorHAnsi" w:cs="Times New Roman"/>
          <w:color w:val="000000"/>
          <w:kern w:val="0"/>
          <w:sz w:val="24"/>
          <w:szCs w:val="24"/>
          <w:lang w:eastAsia="en-GB"/>
          <w14:ligatures w14:val="none"/>
        </w:rPr>
        <w:t xml:space="preserve"> [Accessed on:</w:t>
      </w:r>
      <w:r w:rsidR="00E52EFB">
        <w:rPr>
          <w:rFonts w:asciiTheme="minorHAnsi" w:eastAsia="Times New Roman" w:hAnsiTheme="minorHAnsi" w:cs="Times New Roman"/>
          <w:color w:val="000000"/>
          <w:kern w:val="0"/>
          <w:sz w:val="24"/>
          <w:szCs w:val="24"/>
          <w:lang w:eastAsia="en-GB"/>
          <w14:ligatures w14:val="none"/>
        </w:rPr>
        <w:t xml:space="preserve"> 2</w:t>
      </w:r>
      <w:r w:rsidR="00E52EFB" w:rsidRPr="00E52EFB">
        <w:rPr>
          <w:rFonts w:asciiTheme="minorHAnsi" w:eastAsia="Times New Roman" w:hAnsiTheme="minorHAnsi" w:cs="Times New Roman"/>
          <w:color w:val="000000"/>
          <w:kern w:val="0"/>
          <w:sz w:val="24"/>
          <w:szCs w:val="24"/>
          <w:vertAlign w:val="superscript"/>
          <w:lang w:eastAsia="en-GB"/>
          <w14:ligatures w14:val="none"/>
        </w:rPr>
        <w:t>nd</w:t>
      </w:r>
      <w:r w:rsidR="00E52EFB">
        <w:rPr>
          <w:rFonts w:asciiTheme="minorHAnsi" w:eastAsia="Times New Roman" w:hAnsiTheme="minorHAnsi" w:cs="Times New Roman"/>
          <w:color w:val="000000"/>
          <w:kern w:val="0"/>
          <w:sz w:val="24"/>
          <w:szCs w:val="24"/>
          <w:lang w:eastAsia="en-GB"/>
          <w14:ligatures w14:val="none"/>
        </w:rPr>
        <w:t xml:space="preserve"> March]</w:t>
      </w:r>
    </w:p>
    <w:p w14:paraId="7D155296" w14:textId="726D7930" w:rsidR="00B866AC" w:rsidRPr="00B866AC" w:rsidRDefault="00B866AC" w:rsidP="00B866AC">
      <w:pPr>
        <w:spacing w:after="240" w:line="360" w:lineRule="atLeast"/>
        <w:rPr>
          <w:rFonts w:eastAsia="Times New Roman" w:cs="Times New Roman"/>
          <w:color w:val="000000"/>
          <w:kern w:val="0"/>
          <w:lang w:eastAsia="en-GB"/>
          <w14:ligatures w14:val="none"/>
        </w:rPr>
      </w:pPr>
      <w:r w:rsidRPr="00B866AC">
        <w:rPr>
          <w:rFonts w:eastAsia="Times New Roman" w:cs="Times New Roman"/>
          <w:color w:val="000000"/>
          <w:kern w:val="0"/>
          <w:lang w:eastAsia="en-GB"/>
          <w14:ligatures w14:val="none"/>
        </w:rPr>
        <w:t xml:space="preserve">Ross, R., Blair, S.N., Arena, R., Church, T.S., Després, J.-P., Franklin, B.A., Haskell, W.L., Kaminsky, L.A., Levine, B.D., Lavie, C.J., Myers, J., Niebauer, J., Sallis, R., Sawada, S.S., Sui, X. and Wisløff, U. (2016). Importance of Assessing Cardiorespiratory Fitness in </w:t>
      </w:r>
      <w:r w:rsidRPr="00B866AC">
        <w:rPr>
          <w:rFonts w:eastAsia="Times New Roman" w:cs="Times New Roman"/>
          <w:color w:val="000000"/>
          <w:kern w:val="0"/>
          <w:lang w:eastAsia="en-GB"/>
          <w14:ligatures w14:val="none"/>
        </w:rPr>
        <w:lastRenderedPageBreak/>
        <w:t xml:space="preserve">Clinical Practice: A Case for Fitness as a Clinical Vital Sign: A Scientific Statement </w:t>
      </w:r>
      <w:proofErr w:type="gramStart"/>
      <w:r w:rsidRPr="00B866AC">
        <w:rPr>
          <w:rFonts w:eastAsia="Times New Roman" w:cs="Times New Roman"/>
          <w:color w:val="000000"/>
          <w:kern w:val="0"/>
          <w:lang w:eastAsia="en-GB"/>
          <w14:ligatures w14:val="none"/>
        </w:rPr>
        <w:t>From</w:t>
      </w:r>
      <w:proofErr w:type="gramEnd"/>
      <w:r w:rsidRPr="00B866AC">
        <w:rPr>
          <w:rFonts w:eastAsia="Times New Roman" w:cs="Times New Roman"/>
          <w:color w:val="000000"/>
          <w:kern w:val="0"/>
          <w:lang w:eastAsia="en-GB"/>
          <w14:ligatures w14:val="none"/>
        </w:rPr>
        <w:t xml:space="preserve"> the American Heart Association. </w:t>
      </w:r>
      <w:r w:rsidRPr="00B866AC">
        <w:rPr>
          <w:rFonts w:eastAsia="Times New Roman" w:cs="Times New Roman"/>
          <w:i/>
          <w:iCs/>
          <w:color w:val="000000"/>
          <w:kern w:val="0"/>
          <w:lang w:eastAsia="en-GB"/>
          <w14:ligatures w14:val="none"/>
        </w:rPr>
        <w:t>Circulation</w:t>
      </w:r>
      <w:r w:rsidRPr="00B866AC">
        <w:rPr>
          <w:rFonts w:eastAsia="Times New Roman" w:cs="Times New Roman"/>
          <w:color w:val="000000"/>
          <w:kern w:val="0"/>
          <w:lang w:eastAsia="en-GB"/>
          <w14:ligatures w14:val="none"/>
        </w:rPr>
        <w:t xml:space="preserve">, </w:t>
      </w:r>
      <w:r w:rsidR="008F3A57">
        <w:rPr>
          <w:rFonts w:eastAsia="Times New Roman" w:cs="Times New Roman"/>
          <w:color w:val="000000"/>
          <w:kern w:val="0"/>
          <w:lang w:eastAsia="en-GB"/>
          <w14:ligatures w14:val="none"/>
        </w:rPr>
        <w:t xml:space="preserve">Available </w:t>
      </w:r>
      <w:proofErr w:type="spellStart"/>
      <w:r w:rsidR="008F3A57">
        <w:rPr>
          <w:rFonts w:eastAsia="Times New Roman" w:cs="Times New Roman"/>
          <w:color w:val="000000"/>
          <w:kern w:val="0"/>
          <w:lang w:eastAsia="en-GB"/>
          <w14:ligatures w14:val="none"/>
        </w:rPr>
        <w:t>at:</w:t>
      </w:r>
      <w:hyperlink r:id="rId18" w:history="1">
        <w:r w:rsidR="008F3A57" w:rsidRPr="00AF7B4D">
          <w:rPr>
            <w:rStyle w:val="Hyperlink"/>
            <w:rFonts w:eastAsia="Times New Roman" w:cs="Times New Roman"/>
            <w:kern w:val="0"/>
            <w:lang w:eastAsia="en-GB"/>
            <w14:ligatures w14:val="none"/>
          </w:rPr>
          <w:t>https</w:t>
        </w:r>
        <w:proofErr w:type="spellEnd"/>
        <w:r w:rsidR="008F3A57" w:rsidRPr="00AF7B4D">
          <w:rPr>
            <w:rStyle w:val="Hyperlink"/>
            <w:rFonts w:eastAsia="Times New Roman" w:cs="Times New Roman"/>
            <w:kern w:val="0"/>
            <w:lang w:eastAsia="en-GB"/>
            <w14:ligatures w14:val="none"/>
          </w:rPr>
          <w:t>://doi.org/10.1161/cir.0000000000000461.</w:t>
        </w:r>
      </w:hyperlink>
      <w:r w:rsidR="008F3A57">
        <w:rPr>
          <w:rFonts w:eastAsia="Times New Roman" w:cs="Times New Roman"/>
          <w:color w:val="000000"/>
          <w:kern w:val="0"/>
          <w:lang w:eastAsia="en-GB"/>
          <w14:ligatures w14:val="none"/>
        </w:rPr>
        <w:t xml:space="preserve"> [Accessed on:</w:t>
      </w:r>
      <w:r w:rsidR="00C73A7B">
        <w:rPr>
          <w:rFonts w:eastAsia="Times New Roman" w:cs="Times New Roman"/>
          <w:color w:val="000000"/>
          <w:kern w:val="0"/>
          <w:lang w:eastAsia="en-GB"/>
          <w14:ligatures w14:val="none"/>
        </w:rPr>
        <w:t xml:space="preserve"> 22</w:t>
      </w:r>
      <w:r w:rsidR="00C73A7B" w:rsidRPr="00C73A7B">
        <w:rPr>
          <w:rFonts w:eastAsia="Times New Roman" w:cs="Times New Roman"/>
          <w:color w:val="000000"/>
          <w:kern w:val="0"/>
          <w:vertAlign w:val="superscript"/>
          <w:lang w:eastAsia="en-GB"/>
          <w14:ligatures w14:val="none"/>
        </w:rPr>
        <w:t>nd</w:t>
      </w:r>
      <w:r w:rsidR="00C73A7B">
        <w:rPr>
          <w:rFonts w:eastAsia="Times New Roman" w:cs="Times New Roman"/>
          <w:color w:val="000000"/>
          <w:kern w:val="0"/>
          <w:lang w:eastAsia="en-GB"/>
          <w14:ligatures w14:val="none"/>
        </w:rPr>
        <w:t xml:space="preserve"> </w:t>
      </w:r>
      <w:proofErr w:type="spellStart"/>
      <w:r w:rsidR="00C73A7B">
        <w:rPr>
          <w:rFonts w:eastAsia="Times New Roman" w:cs="Times New Roman"/>
          <w:color w:val="000000"/>
          <w:kern w:val="0"/>
          <w:lang w:eastAsia="en-GB"/>
          <w14:ligatures w14:val="none"/>
        </w:rPr>
        <w:t>Februrary</w:t>
      </w:r>
      <w:proofErr w:type="spellEnd"/>
      <w:r w:rsidR="00C73A7B">
        <w:rPr>
          <w:rFonts w:eastAsia="Times New Roman" w:cs="Times New Roman"/>
          <w:color w:val="000000"/>
          <w:kern w:val="0"/>
          <w:lang w:eastAsia="en-GB"/>
          <w14:ligatures w14:val="none"/>
        </w:rPr>
        <w:t>]</w:t>
      </w:r>
    </w:p>
    <w:p w14:paraId="360E2D05" w14:textId="27DE9449" w:rsidR="00B866AC" w:rsidRPr="00B866AC" w:rsidRDefault="00B866AC" w:rsidP="00B866AC">
      <w:pPr>
        <w:spacing w:after="240" w:line="360" w:lineRule="atLeast"/>
        <w:rPr>
          <w:rFonts w:eastAsia="Times New Roman" w:cs="Times New Roman"/>
          <w:color w:val="000000"/>
          <w:kern w:val="0"/>
          <w:lang w:eastAsia="en-GB"/>
          <w14:ligatures w14:val="none"/>
        </w:rPr>
      </w:pPr>
      <w:r w:rsidRPr="00B866AC">
        <w:rPr>
          <w:rFonts w:eastAsia="Times New Roman" w:cs="Times New Roman"/>
          <w:color w:val="000000"/>
          <w:kern w:val="0"/>
          <w:lang w:eastAsia="en-GB"/>
          <w14:ligatures w14:val="none"/>
        </w:rPr>
        <w:t>Santisteban, K.J., Lovering, A.T., Halliwill, J.R. and Minson, C.T. (2022). Sex Differences in VO2max and the Impact on Endurance-Exercise Performance. </w:t>
      </w:r>
      <w:r w:rsidRPr="00B866AC">
        <w:rPr>
          <w:rFonts w:eastAsia="Times New Roman" w:cs="Times New Roman"/>
          <w:i/>
          <w:iCs/>
          <w:color w:val="000000"/>
          <w:kern w:val="0"/>
          <w:lang w:eastAsia="en-GB"/>
          <w14:ligatures w14:val="none"/>
        </w:rPr>
        <w:t>International Journal of Environmental Research and Public Health</w:t>
      </w:r>
      <w:r w:rsidRPr="00B866AC">
        <w:rPr>
          <w:rFonts w:eastAsia="Times New Roman" w:cs="Times New Roman"/>
          <w:color w:val="000000"/>
          <w:kern w:val="0"/>
          <w:lang w:eastAsia="en-GB"/>
          <w14:ligatures w14:val="none"/>
        </w:rPr>
        <w:t xml:space="preserve">, </w:t>
      </w:r>
      <w:r w:rsidR="008F3A57">
        <w:rPr>
          <w:rFonts w:eastAsia="Times New Roman" w:cs="Times New Roman"/>
          <w:color w:val="000000"/>
          <w:kern w:val="0"/>
          <w:lang w:eastAsia="en-GB"/>
          <w14:ligatures w14:val="none"/>
        </w:rPr>
        <w:t xml:space="preserve">Available </w:t>
      </w:r>
      <w:proofErr w:type="gramStart"/>
      <w:r w:rsidR="008F3A57">
        <w:rPr>
          <w:rFonts w:eastAsia="Times New Roman" w:cs="Times New Roman"/>
          <w:color w:val="000000"/>
          <w:kern w:val="0"/>
          <w:lang w:eastAsia="en-GB"/>
          <w14:ligatures w14:val="none"/>
        </w:rPr>
        <w:t xml:space="preserve">at </w:t>
      </w:r>
      <w:r w:rsidRPr="00B866AC">
        <w:rPr>
          <w:rFonts w:eastAsia="Times New Roman" w:cs="Times New Roman"/>
          <w:color w:val="000000"/>
          <w:kern w:val="0"/>
          <w:lang w:eastAsia="en-GB"/>
          <w14:ligatures w14:val="none"/>
        </w:rPr>
        <w:t>:</w:t>
      </w:r>
      <w:proofErr w:type="gramEnd"/>
      <w:r w:rsidR="008F3A57">
        <w:rPr>
          <w:rFonts w:eastAsia="Times New Roman" w:cs="Times New Roman"/>
          <w:color w:val="000000"/>
          <w:kern w:val="0"/>
          <w:lang w:eastAsia="en-GB"/>
          <w14:ligatures w14:val="none"/>
        </w:rPr>
        <w:fldChar w:fldCharType="begin"/>
      </w:r>
      <w:r w:rsidR="008F3A57">
        <w:rPr>
          <w:rFonts w:eastAsia="Times New Roman" w:cs="Times New Roman"/>
          <w:color w:val="000000"/>
          <w:kern w:val="0"/>
          <w:lang w:eastAsia="en-GB"/>
          <w14:ligatures w14:val="none"/>
        </w:rPr>
        <w:instrText>HYPERLINK "https://doi.org/10.3390/ijerph19094946."</w:instrText>
      </w:r>
      <w:r w:rsidR="008F3A57">
        <w:rPr>
          <w:rFonts w:eastAsia="Times New Roman" w:cs="Times New Roman"/>
          <w:color w:val="000000"/>
          <w:kern w:val="0"/>
          <w:lang w:eastAsia="en-GB"/>
          <w14:ligatures w14:val="none"/>
        </w:rPr>
      </w:r>
      <w:r w:rsidR="008F3A57">
        <w:rPr>
          <w:rFonts w:eastAsia="Times New Roman" w:cs="Times New Roman"/>
          <w:color w:val="000000"/>
          <w:kern w:val="0"/>
          <w:lang w:eastAsia="en-GB"/>
          <w14:ligatures w14:val="none"/>
        </w:rPr>
        <w:fldChar w:fldCharType="separate"/>
      </w:r>
      <w:r w:rsidRPr="00B866AC">
        <w:rPr>
          <w:rStyle w:val="Hyperlink"/>
          <w:rFonts w:eastAsia="Times New Roman" w:cs="Times New Roman"/>
          <w:kern w:val="0"/>
          <w:lang w:eastAsia="en-GB"/>
          <w14:ligatures w14:val="none"/>
        </w:rPr>
        <w:t>https://doi.org/10.3390/ijerph19094946.</w:t>
      </w:r>
      <w:r w:rsidR="008F3A57">
        <w:rPr>
          <w:rFonts w:eastAsia="Times New Roman" w:cs="Times New Roman"/>
          <w:color w:val="000000"/>
          <w:kern w:val="0"/>
          <w:lang w:eastAsia="en-GB"/>
          <w14:ligatures w14:val="none"/>
        </w:rPr>
        <w:fldChar w:fldCharType="end"/>
      </w:r>
      <w:r w:rsidR="008F3A57">
        <w:rPr>
          <w:rFonts w:eastAsia="Times New Roman" w:cs="Times New Roman"/>
          <w:color w:val="000000"/>
          <w:kern w:val="0"/>
          <w:lang w:eastAsia="en-GB"/>
          <w14:ligatures w14:val="none"/>
        </w:rPr>
        <w:t xml:space="preserve"> [ Accessed on:</w:t>
      </w:r>
      <w:r w:rsidR="00E52EFB">
        <w:rPr>
          <w:rFonts w:eastAsia="Times New Roman" w:cs="Times New Roman"/>
          <w:color w:val="000000"/>
          <w:kern w:val="0"/>
          <w:lang w:eastAsia="en-GB"/>
          <w14:ligatures w14:val="none"/>
        </w:rPr>
        <w:t xml:space="preserve"> 2</w:t>
      </w:r>
      <w:r w:rsidR="00E52EFB" w:rsidRPr="00E52EFB">
        <w:rPr>
          <w:rFonts w:eastAsia="Times New Roman" w:cs="Times New Roman"/>
          <w:color w:val="000000"/>
          <w:kern w:val="0"/>
          <w:vertAlign w:val="superscript"/>
          <w:lang w:eastAsia="en-GB"/>
          <w14:ligatures w14:val="none"/>
        </w:rPr>
        <w:t>nd</w:t>
      </w:r>
      <w:r w:rsidR="00E52EFB">
        <w:rPr>
          <w:rFonts w:eastAsia="Times New Roman" w:cs="Times New Roman"/>
          <w:color w:val="000000"/>
          <w:kern w:val="0"/>
          <w:lang w:eastAsia="en-GB"/>
          <w14:ligatures w14:val="none"/>
        </w:rPr>
        <w:t xml:space="preserve"> March]</w:t>
      </w:r>
    </w:p>
    <w:p w14:paraId="58E1DB47" w14:textId="5E1234B4" w:rsidR="00B866AC" w:rsidRPr="00B866AC" w:rsidRDefault="00B866AC" w:rsidP="00B866AC">
      <w:pPr>
        <w:spacing w:after="240" w:line="360" w:lineRule="atLeast"/>
        <w:rPr>
          <w:rFonts w:eastAsia="Times New Roman" w:cs="Times New Roman"/>
          <w:color w:val="000000"/>
          <w:kern w:val="0"/>
          <w:lang w:eastAsia="en-GB"/>
          <w14:ligatures w14:val="none"/>
        </w:rPr>
      </w:pPr>
      <w:r w:rsidRPr="00B866AC">
        <w:rPr>
          <w:rFonts w:eastAsia="Times New Roman" w:cs="Times New Roman"/>
          <w:color w:val="000000"/>
          <w:kern w:val="0"/>
          <w:lang w:eastAsia="en-GB"/>
          <w14:ligatures w14:val="none"/>
        </w:rPr>
        <w:t xml:space="preserve">Sharma, H.B. and </w:t>
      </w:r>
      <w:proofErr w:type="spellStart"/>
      <w:r w:rsidRPr="00B866AC">
        <w:rPr>
          <w:rFonts w:eastAsia="Times New Roman" w:cs="Times New Roman"/>
          <w:color w:val="000000"/>
          <w:kern w:val="0"/>
          <w:lang w:eastAsia="en-GB"/>
          <w14:ligatures w14:val="none"/>
        </w:rPr>
        <w:t>Kailashiya</w:t>
      </w:r>
      <w:proofErr w:type="spellEnd"/>
      <w:r w:rsidRPr="00B866AC">
        <w:rPr>
          <w:rFonts w:eastAsia="Times New Roman" w:cs="Times New Roman"/>
          <w:color w:val="000000"/>
          <w:kern w:val="0"/>
          <w:lang w:eastAsia="en-GB"/>
          <w14:ligatures w14:val="none"/>
        </w:rPr>
        <w:t>, J. (2016). Gender Difference in Aerobic Capacity and the Contribution by Body Composition and Haemoglobin Concentration: A Study in Young Indian National Hockey Players. </w:t>
      </w:r>
      <w:r w:rsidRPr="00B866AC">
        <w:rPr>
          <w:rFonts w:eastAsia="Times New Roman" w:cs="Times New Roman"/>
          <w:i/>
          <w:iCs/>
          <w:color w:val="000000"/>
          <w:kern w:val="0"/>
          <w:lang w:eastAsia="en-GB"/>
          <w14:ligatures w14:val="none"/>
        </w:rPr>
        <w:t xml:space="preserve">Journal of Clinical and Diagnostic </w:t>
      </w:r>
      <w:proofErr w:type="gramStart"/>
      <w:r w:rsidRPr="00B866AC">
        <w:rPr>
          <w:rFonts w:eastAsia="Times New Roman" w:cs="Times New Roman"/>
          <w:i/>
          <w:iCs/>
          <w:color w:val="000000"/>
          <w:kern w:val="0"/>
          <w:lang w:eastAsia="en-GB"/>
          <w14:ligatures w14:val="none"/>
        </w:rPr>
        <w:t>Research</w:t>
      </w:r>
      <w:r w:rsidR="008F3A57">
        <w:rPr>
          <w:rFonts w:eastAsia="Times New Roman" w:cs="Times New Roman"/>
          <w:color w:val="000000"/>
          <w:kern w:val="0"/>
          <w:lang w:eastAsia="en-GB"/>
          <w14:ligatures w14:val="none"/>
        </w:rPr>
        <w:t xml:space="preserve"> </w:t>
      </w:r>
      <w:r w:rsidRPr="00B866AC">
        <w:rPr>
          <w:rFonts w:eastAsia="Times New Roman" w:cs="Times New Roman"/>
          <w:color w:val="000000"/>
          <w:kern w:val="0"/>
          <w:lang w:eastAsia="en-GB"/>
          <w14:ligatures w14:val="none"/>
        </w:rPr>
        <w:t xml:space="preserve"> </w:t>
      </w:r>
      <w:r w:rsidR="008F3A57">
        <w:rPr>
          <w:rFonts w:eastAsia="Times New Roman" w:cs="Times New Roman"/>
          <w:color w:val="000000"/>
          <w:kern w:val="0"/>
          <w:lang w:eastAsia="en-GB"/>
          <w14:ligatures w14:val="none"/>
        </w:rPr>
        <w:t>Available</w:t>
      </w:r>
      <w:proofErr w:type="gramEnd"/>
      <w:r w:rsidR="008F3A57">
        <w:rPr>
          <w:rFonts w:eastAsia="Times New Roman" w:cs="Times New Roman"/>
          <w:color w:val="000000"/>
          <w:kern w:val="0"/>
          <w:lang w:eastAsia="en-GB"/>
          <w14:ligatures w14:val="none"/>
        </w:rPr>
        <w:t xml:space="preserve"> </w:t>
      </w:r>
      <w:proofErr w:type="gramStart"/>
      <w:r w:rsidR="008F3A57">
        <w:rPr>
          <w:rFonts w:eastAsia="Times New Roman" w:cs="Times New Roman"/>
          <w:color w:val="000000"/>
          <w:kern w:val="0"/>
          <w:lang w:eastAsia="en-GB"/>
          <w14:ligatures w14:val="none"/>
        </w:rPr>
        <w:t xml:space="preserve">at </w:t>
      </w:r>
      <w:r w:rsidRPr="00B866AC">
        <w:rPr>
          <w:rFonts w:eastAsia="Times New Roman" w:cs="Times New Roman"/>
          <w:color w:val="000000"/>
          <w:kern w:val="0"/>
          <w:lang w:eastAsia="en-GB"/>
          <w14:ligatures w14:val="none"/>
        </w:rPr>
        <w:t>:</w:t>
      </w:r>
      <w:proofErr w:type="gramEnd"/>
      <w:r w:rsidR="008F3A57">
        <w:rPr>
          <w:rFonts w:eastAsia="Times New Roman" w:cs="Times New Roman"/>
          <w:color w:val="000000"/>
          <w:kern w:val="0"/>
          <w:lang w:eastAsia="en-GB"/>
          <w14:ligatures w14:val="none"/>
        </w:rPr>
        <w:fldChar w:fldCharType="begin"/>
      </w:r>
      <w:r w:rsidR="008F3A57">
        <w:rPr>
          <w:rFonts w:eastAsia="Times New Roman" w:cs="Times New Roman"/>
          <w:color w:val="000000"/>
          <w:kern w:val="0"/>
          <w:lang w:eastAsia="en-GB"/>
          <w14:ligatures w14:val="none"/>
        </w:rPr>
        <w:instrText>HYPERLINK "https://doi.org/10.7860/jcdr/2016/20873.8831"</w:instrText>
      </w:r>
      <w:r w:rsidR="008F3A57">
        <w:rPr>
          <w:rFonts w:eastAsia="Times New Roman" w:cs="Times New Roman"/>
          <w:color w:val="000000"/>
          <w:kern w:val="0"/>
          <w:lang w:eastAsia="en-GB"/>
          <w14:ligatures w14:val="none"/>
        </w:rPr>
      </w:r>
      <w:r w:rsidR="008F3A57">
        <w:rPr>
          <w:rFonts w:eastAsia="Times New Roman" w:cs="Times New Roman"/>
          <w:color w:val="000000"/>
          <w:kern w:val="0"/>
          <w:lang w:eastAsia="en-GB"/>
          <w14:ligatures w14:val="none"/>
        </w:rPr>
        <w:fldChar w:fldCharType="separate"/>
      </w:r>
      <w:r w:rsidRPr="00B866AC">
        <w:rPr>
          <w:rStyle w:val="Hyperlink"/>
          <w:rFonts w:eastAsia="Times New Roman" w:cs="Times New Roman"/>
          <w:kern w:val="0"/>
          <w:lang w:eastAsia="en-GB"/>
          <w14:ligatures w14:val="none"/>
        </w:rPr>
        <w:t>https://doi.org/10.7860/jcdr/2016/20873.883</w:t>
      </w:r>
      <w:r w:rsidR="008F3A57" w:rsidRPr="008F3A57">
        <w:rPr>
          <w:rStyle w:val="Hyperlink"/>
          <w:rFonts w:eastAsia="Times New Roman" w:cs="Times New Roman"/>
          <w:kern w:val="0"/>
          <w:lang w:eastAsia="en-GB"/>
          <w14:ligatures w14:val="none"/>
        </w:rPr>
        <w:t>1</w:t>
      </w:r>
      <w:r w:rsidR="008F3A57">
        <w:rPr>
          <w:rFonts w:eastAsia="Times New Roman" w:cs="Times New Roman"/>
          <w:color w:val="000000"/>
          <w:kern w:val="0"/>
          <w:lang w:eastAsia="en-GB"/>
          <w14:ligatures w14:val="none"/>
        </w:rPr>
        <w:fldChar w:fldCharType="end"/>
      </w:r>
      <w:r w:rsidR="008F3A57">
        <w:rPr>
          <w:rFonts w:eastAsia="Times New Roman" w:cs="Times New Roman"/>
          <w:color w:val="000000"/>
          <w:kern w:val="0"/>
          <w:lang w:eastAsia="en-GB"/>
          <w14:ligatures w14:val="none"/>
        </w:rPr>
        <w:t xml:space="preserve"> [Accessed on:</w:t>
      </w:r>
      <w:r w:rsidR="00E52EFB">
        <w:rPr>
          <w:rFonts w:eastAsia="Times New Roman" w:cs="Times New Roman"/>
          <w:color w:val="000000"/>
          <w:kern w:val="0"/>
          <w:lang w:eastAsia="en-GB"/>
          <w14:ligatures w14:val="none"/>
        </w:rPr>
        <w:t xml:space="preserve"> 2</w:t>
      </w:r>
      <w:r w:rsidR="00E52EFB" w:rsidRPr="00E52EFB">
        <w:rPr>
          <w:rFonts w:eastAsia="Times New Roman" w:cs="Times New Roman"/>
          <w:color w:val="000000"/>
          <w:kern w:val="0"/>
          <w:vertAlign w:val="superscript"/>
          <w:lang w:eastAsia="en-GB"/>
          <w14:ligatures w14:val="none"/>
        </w:rPr>
        <w:t>nd</w:t>
      </w:r>
      <w:r w:rsidR="00E52EFB">
        <w:rPr>
          <w:rFonts w:eastAsia="Times New Roman" w:cs="Times New Roman"/>
          <w:color w:val="000000"/>
          <w:kern w:val="0"/>
          <w:lang w:eastAsia="en-GB"/>
          <w14:ligatures w14:val="none"/>
        </w:rPr>
        <w:t xml:space="preserve"> March]</w:t>
      </w:r>
    </w:p>
    <w:p w14:paraId="6BA6110D" w14:textId="69C22B22" w:rsidR="00B866AC" w:rsidRPr="00B866AC" w:rsidRDefault="00B866AC" w:rsidP="00B866AC">
      <w:pPr>
        <w:spacing w:after="240" w:line="360" w:lineRule="atLeast"/>
        <w:rPr>
          <w:rFonts w:eastAsia="Times New Roman" w:cs="Times New Roman"/>
          <w:color w:val="000000"/>
          <w:kern w:val="0"/>
          <w:lang w:eastAsia="en-GB"/>
          <w14:ligatures w14:val="none"/>
        </w:rPr>
      </w:pPr>
      <w:r w:rsidRPr="00B866AC">
        <w:rPr>
          <w:rFonts w:eastAsia="Times New Roman" w:cs="Times New Roman"/>
          <w:color w:val="000000"/>
          <w:kern w:val="0"/>
          <w:lang w:eastAsia="en-GB"/>
          <w14:ligatures w14:val="none"/>
        </w:rPr>
        <w:t>Suchomel, T.J., Nimphius, S. and Stone, M.H. (2016). The importance of muscular strength in athletic performance. </w:t>
      </w:r>
      <w:r w:rsidRPr="00B866AC">
        <w:rPr>
          <w:rFonts w:eastAsia="Times New Roman" w:cs="Times New Roman"/>
          <w:i/>
          <w:iCs/>
          <w:color w:val="000000"/>
          <w:kern w:val="0"/>
          <w:lang w:eastAsia="en-GB"/>
          <w14:ligatures w14:val="none"/>
        </w:rPr>
        <w:t>Sports Medicine</w:t>
      </w:r>
      <w:r w:rsidR="008F3A57">
        <w:rPr>
          <w:rFonts w:eastAsia="Times New Roman" w:cs="Times New Roman"/>
          <w:color w:val="000000"/>
          <w:kern w:val="0"/>
          <w:lang w:eastAsia="en-GB"/>
          <w14:ligatures w14:val="none"/>
        </w:rPr>
        <w:t xml:space="preserve"> Available </w:t>
      </w:r>
      <w:proofErr w:type="gramStart"/>
      <w:r w:rsidR="008F3A57">
        <w:rPr>
          <w:rFonts w:eastAsia="Times New Roman" w:cs="Times New Roman"/>
          <w:color w:val="000000"/>
          <w:kern w:val="0"/>
          <w:lang w:eastAsia="en-GB"/>
          <w14:ligatures w14:val="none"/>
        </w:rPr>
        <w:t xml:space="preserve">at </w:t>
      </w:r>
      <w:r w:rsidRPr="00B866AC">
        <w:rPr>
          <w:rFonts w:eastAsia="Times New Roman" w:cs="Times New Roman"/>
          <w:color w:val="000000"/>
          <w:kern w:val="0"/>
          <w:lang w:eastAsia="en-GB"/>
          <w14:ligatures w14:val="none"/>
        </w:rPr>
        <w:t>:</w:t>
      </w:r>
      <w:proofErr w:type="gramEnd"/>
      <w:r w:rsidR="008F3A57">
        <w:rPr>
          <w:rFonts w:eastAsia="Times New Roman" w:cs="Times New Roman"/>
          <w:color w:val="000000"/>
          <w:kern w:val="0"/>
          <w:lang w:eastAsia="en-GB"/>
          <w14:ligatures w14:val="none"/>
        </w:rPr>
        <w:fldChar w:fldCharType="begin"/>
      </w:r>
      <w:r w:rsidR="008F3A57">
        <w:rPr>
          <w:rFonts w:eastAsia="Times New Roman" w:cs="Times New Roman"/>
          <w:color w:val="000000"/>
          <w:kern w:val="0"/>
          <w:lang w:eastAsia="en-GB"/>
          <w14:ligatures w14:val="none"/>
        </w:rPr>
        <w:instrText>HYPERLINK "https://doi.org/10.1007/s40279-016-0486-0."</w:instrText>
      </w:r>
      <w:r w:rsidR="008F3A57">
        <w:rPr>
          <w:rFonts w:eastAsia="Times New Roman" w:cs="Times New Roman"/>
          <w:color w:val="000000"/>
          <w:kern w:val="0"/>
          <w:lang w:eastAsia="en-GB"/>
          <w14:ligatures w14:val="none"/>
        </w:rPr>
      </w:r>
      <w:r w:rsidR="008F3A57">
        <w:rPr>
          <w:rFonts w:eastAsia="Times New Roman" w:cs="Times New Roman"/>
          <w:color w:val="000000"/>
          <w:kern w:val="0"/>
          <w:lang w:eastAsia="en-GB"/>
          <w14:ligatures w14:val="none"/>
        </w:rPr>
        <w:fldChar w:fldCharType="separate"/>
      </w:r>
      <w:r w:rsidRPr="00B866AC">
        <w:rPr>
          <w:rStyle w:val="Hyperlink"/>
          <w:rFonts w:eastAsia="Times New Roman" w:cs="Times New Roman"/>
          <w:kern w:val="0"/>
          <w:lang w:eastAsia="en-GB"/>
          <w14:ligatures w14:val="none"/>
        </w:rPr>
        <w:t>https://doi.org/10.1007/s40279-016-0486-0.</w:t>
      </w:r>
      <w:r w:rsidR="008F3A57">
        <w:rPr>
          <w:rFonts w:eastAsia="Times New Roman" w:cs="Times New Roman"/>
          <w:color w:val="000000"/>
          <w:kern w:val="0"/>
          <w:lang w:eastAsia="en-GB"/>
          <w14:ligatures w14:val="none"/>
        </w:rPr>
        <w:fldChar w:fldCharType="end"/>
      </w:r>
      <w:r w:rsidR="008F3A57">
        <w:rPr>
          <w:rFonts w:eastAsia="Times New Roman" w:cs="Times New Roman"/>
          <w:color w:val="000000"/>
          <w:kern w:val="0"/>
          <w:lang w:eastAsia="en-GB"/>
          <w14:ligatures w14:val="none"/>
        </w:rPr>
        <w:t xml:space="preserve"> [ Accessed on:</w:t>
      </w:r>
      <w:r w:rsidR="00C73A7B">
        <w:rPr>
          <w:rFonts w:eastAsia="Times New Roman" w:cs="Times New Roman"/>
          <w:color w:val="000000"/>
          <w:kern w:val="0"/>
          <w:lang w:eastAsia="en-GB"/>
          <w14:ligatures w14:val="none"/>
        </w:rPr>
        <w:t xml:space="preserve"> 22</w:t>
      </w:r>
      <w:r w:rsidR="00C73A7B" w:rsidRPr="00C73A7B">
        <w:rPr>
          <w:rFonts w:eastAsia="Times New Roman" w:cs="Times New Roman"/>
          <w:color w:val="000000"/>
          <w:kern w:val="0"/>
          <w:vertAlign w:val="superscript"/>
          <w:lang w:eastAsia="en-GB"/>
          <w14:ligatures w14:val="none"/>
        </w:rPr>
        <w:t>nd</w:t>
      </w:r>
      <w:r w:rsidR="00C73A7B">
        <w:rPr>
          <w:rFonts w:eastAsia="Times New Roman" w:cs="Times New Roman"/>
          <w:color w:val="000000"/>
          <w:kern w:val="0"/>
          <w:lang w:eastAsia="en-GB"/>
          <w14:ligatures w14:val="none"/>
        </w:rPr>
        <w:t xml:space="preserve"> February]</w:t>
      </w:r>
    </w:p>
    <w:p w14:paraId="5CE90CE4" w14:textId="0163A7D5" w:rsidR="00B866AC" w:rsidRPr="00B866AC" w:rsidRDefault="00B866AC" w:rsidP="00B866AC">
      <w:pPr>
        <w:spacing w:after="240" w:line="360" w:lineRule="atLeast"/>
        <w:rPr>
          <w:rFonts w:eastAsia="Times New Roman" w:cs="Times New Roman"/>
          <w:color w:val="000000"/>
          <w:kern w:val="0"/>
          <w:lang w:eastAsia="en-GB"/>
          <w14:ligatures w14:val="none"/>
        </w:rPr>
      </w:pPr>
      <w:r w:rsidRPr="00B866AC">
        <w:rPr>
          <w:rFonts w:eastAsia="Times New Roman" w:cs="Times New Roman"/>
          <w:color w:val="000000"/>
          <w:kern w:val="0"/>
          <w:lang w:eastAsia="en-GB"/>
          <w14:ligatures w14:val="none"/>
        </w:rPr>
        <w:t>Zupan, M.F., Arata, A.W., Dawson, L.H., Wile, A.L., Payn, T.L. and Hannon, M.E. (2009). Wingate Anaerobic Test Peak Power and Anaerobic Capacity Classifications for Men and Women Intercollegiate Athletes. </w:t>
      </w:r>
      <w:r w:rsidRPr="00B866AC">
        <w:rPr>
          <w:rFonts w:eastAsia="Times New Roman" w:cs="Times New Roman"/>
          <w:i/>
          <w:iCs/>
          <w:color w:val="000000"/>
          <w:kern w:val="0"/>
          <w:lang w:eastAsia="en-GB"/>
          <w14:ligatures w14:val="none"/>
        </w:rPr>
        <w:t>Journal of Strength and Conditioning Research</w:t>
      </w:r>
      <w:r w:rsidRPr="00B866AC">
        <w:rPr>
          <w:rFonts w:eastAsia="Times New Roman" w:cs="Times New Roman"/>
          <w:color w:val="000000"/>
          <w:kern w:val="0"/>
          <w:lang w:eastAsia="en-GB"/>
          <w14:ligatures w14:val="none"/>
        </w:rPr>
        <w:t xml:space="preserve">, </w:t>
      </w:r>
      <w:r w:rsidR="008F3A57">
        <w:rPr>
          <w:rFonts w:eastAsia="Times New Roman" w:cs="Times New Roman"/>
          <w:color w:val="000000"/>
          <w:kern w:val="0"/>
          <w:lang w:eastAsia="en-GB"/>
          <w14:ligatures w14:val="none"/>
        </w:rPr>
        <w:t xml:space="preserve">Available </w:t>
      </w:r>
      <w:proofErr w:type="gramStart"/>
      <w:r w:rsidR="008F3A57">
        <w:rPr>
          <w:rFonts w:eastAsia="Times New Roman" w:cs="Times New Roman"/>
          <w:color w:val="000000"/>
          <w:kern w:val="0"/>
          <w:lang w:eastAsia="en-GB"/>
          <w14:ligatures w14:val="none"/>
        </w:rPr>
        <w:t xml:space="preserve">at </w:t>
      </w:r>
      <w:r w:rsidRPr="00B866AC">
        <w:rPr>
          <w:rFonts w:eastAsia="Times New Roman" w:cs="Times New Roman"/>
          <w:color w:val="000000"/>
          <w:kern w:val="0"/>
          <w:lang w:eastAsia="en-GB"/>
          <w14:ligatures w14:val="none"/>
        </w:rPr>
        <w:t>:</w:t>
      </w:r>
      <w:proofErr w:type="gramEnd"/>
      <w:hyperlink r:id="rId19" w:history="1">
        <w:r w:rsidRPr="00B866AC">
          <w:rPr>
            <w:rStyle w:val="Hyperlink"/>
            <w:rFonts w:eastAsia="Times New Roman" w:cs="Times New Roman"/>
            <w:kern w:val="0"/>
            <w:lang w:eastAsia="en-GB"/>
            <w14:ligatures w14:val="none"/>
          </w:rPr>
          <w:t>https://doi.org/10.1519/jsc.0b013e3181b1b21b.</w:t>
        </w:r>
      </w:hyperlink>
      <w:r w:rsidR="008F3A57">
        <w:rPr>
          <w:rFonts w:eastAsia="Times New Roman" w:cs="Times New Roman"/>
          <w:color w:val="000000"/>
          <w:kern w:val="0"/>
          <w:lang w:eastAsia="en-GB"/>
          <w14:ligatures w14:val="none"/>
        </w:rPr>
        <w:t xml:space="preserve"> [Accessed on:</w:t>
      </w:r>
      <w:r w:rsidR="00E52EFB">
        <w:rPr>
          <w:rFonts w:eastAsia="Times New Roman" w:cs="Times New Roman"/>
          <w:color w:val="000000"/>
          <w:kern w:val="0"/>
          <w:lang w:eastAsia="en-GB"/>
          <w14:ligatures w14:val="none"/>
        </w:rPr>
        <w:t xml:space="preserve"> 2</w:t>
      </w:r>
      <w:r w:rsidR="00E52EFB" w:rsidRPr="00E52EFB">
        <w:rPr>
          <w:rFonts w:eastAsia="Times New Roman" w:cs="Times New Roman"/>
          <w:color w:val="000000"/>
          <w:kern w:val="0"/>
          <w:vertAlign w:val="superscript"/>
          <w:lang w:eastAsia="en-GB"/>
          <w14:ligatures w14:val="none"/>
        </w:rPr>
        <w:t>nd</w:t>
      </w:r>
      <w:r w:rsidR="00E52EFB">
        <w:rPr>
          <w:rFonts w:eastAsia="Times New Roman" w:cs="Times New Roman"/>
          <w:color w:val="000000"/>
          <w:kern w:val="0"/>
          <w:lang w:eastAsia="en-GB"/>
          <w14:ligatures w14:val="none"/>
        </w:rPr>
        <w:t xml:space="preserve"> March]</w:t>
      </w:r>
    </w:p>
    <w:p w14:paraId="6DA06316" w14:textId="77777777" w:rsidR="00DC43EB" w:rsidRPr="00631386" w:rsidRDefault="00DC43EB" w:rsidP="004B6632">
      <w:pPr>
        <w:rPr>
          <w:color w:val="000000" w:themeColor="text1"/>
        </w:rPr>
      </w:pPr>
    </w:p>
    <w:p w14:paraId="0FD09173" w14:textId="77777777" w:rsidR="004B6632" w:rsidRPr="00631386" w:rsidRDefault="004B6632" w:rsidP="004B6632">
      <w:pPr>
        <w:rPr>
          <w:color w:val="000000" w:themeColor="text1"/>
        </w:rPr>
      </w:pPr>
    </w:p>
    <w:p w14:paraId="7DAC1F59" w14:textId="77777777" w:rsidR="004B6632" w:rsidRPr="00631386" w:rsidRDefault="004B6632" w:rsidP="004B6632">
      <w:pPr>
        <w:rPr>
          <w:color w:val="000000" w:themeColor="text1"/>
        </w:rPr>
      </w:pPr>
    </w:p>
    <w:p w14:paraId="3B41BCBE" w14:textId="77777777" w:rsidR="004B6632" w:rsidRPr="00631386" w:rsidRDefault="004B6632" w:rsidP="004B6632">
      <w:pPr>
        <w:rPr>
          <w:color w:val="000000" w:themeColor="text1"/>
        </w:rPr>
      </w:pPr>
    </w:p>
    <w:p w14:paraId="6AE4EC18" w14:textId="77777777" w:rsidR="004B6632" w:rsidRPr="00631386" w:rsidRDefault="004B6632" w:rsidP="004B6632">
      <w:pPr>
        <w:rPr>
          <w:color w:val="000000" w:themeColor="text1"/>
        </w:rPr>
      </w:pPr>
    </w:p>
    <w:p w14:paraId="69F49C96" w14:textId="77777777" w:rsidR="004B6632" w:rsidRPr="00631386" w:rsidRDefault="004B6632" w:rsidP="004B6632">
      <w:pPr>
        <w:rPr>
          <w:color w:val="000000" w:themeColor="text1"/>
        </w:rPr>
      </w:pPr>
    </w:p>
    <w:p w14:paraId="652DE5AF" w14:textId="77777777" w:rsidR="004B6632" w:rsidRPr="00631386" w:rsidRDefault="004B6632" w:rsidP="004B6632">
      <w:pPr>
        <w:rPr>
          <w:color w:val="000000" w:themeColor="text1"/>
        </w:rPr>
      </w:pPr>
    </w:p>
    <w:p w14:paraId="7379A555" w14:textId="77777777" w:rsidR="004B6632" w:rsidRPr="00631386" w:rsidRDefault="004B6632" w:rsidP="004B6632">
      <w:pPr>
        <w:rPr>
          <w:color w:val="000000" w:themeColor="text1"/>
        </w:rPr>
      </w:pPr>
    </w:p>
    <w:p w14:paraId="3E10FA94" w14:textId="77777777" w:rsidR="004B6632" w:rsidRPr="00631386" w:rsidRDefault="004B6632" w:rsidP="004B6632">
      <w:pPr>
        <w:rPr>
          <w:color w:val="000000" w:themeColor="text1"/>
        </w:rPr>
      </w:pPr>
    </w:p>
    <w:p w14:paraId="704FE933" w14:textId="77777777" w:rsidR="004B6632" w:rsidRPr="00631386" w:rsidRDefault="004B6632" w:rsidP="004B6632">
      <w:pPr>
        <w:rPr>
          <w:color w:val="000000" w:themeColor="text1"/>
        </w:rPr>
      </w:pPr>
    </w:p>
    <w:p w14:paraId="034B24B9" w14:textId="77777777" w:rsidR="004B6632" w:rsidRPr="00631386" w:rsidRDefault="004B6632" w:rsidP="004B6632">
      <w:pPr>
        <w:rPr>
          <w:color w:val="000000" w:themeColor="text1"/>
        </w:rPr>
      </w:pPr>
    </w:p>
    <w:p w14:paraId="61D3C961" w14:textId="77777777" w:rsidR="004B6632" w:rsidRPr="00631386" w:rsidRDefault="004B6632" w:rsidP="004B6632">
      <w:pPr>
        <w:rPr>
          <w:color w:val="000000" w:themeColor="text1"/>
        </w:rPr>
      </w:pPr>
    </w:p>
    <w:p w14:paraId="29EEF012" w14:textId="77777777" w:rsidR="004B6632" w:rsidRPr="00631386" w:rsidRDefault="004B6632" w:rsidP="004B6632">
      <w:pPr>
        <w:rPr>
          <w:color w:val="000000" w:themeColor="text1"/>
        </w:rPr>
      </w:pPr>
    </w:p>
    <w:p w14:paraId="2292E411" w14:textId="77777777" w:rsidR="004B6632" w:rsidRPr="00631386" w:rsidRDefault="004B6632" w:rsidP="004B6632">
      <w:pPr>
        <w:rPr>
          <w:color w:val="000000" w:themeColor="text1"/>
        </w:rPr>
      </w:pPr>
    </w:p>
    <w:p w14:paraId="6A4A95F4" w14:textId="77777777" w:rsidR="004B6632" w:rsidRPr="00631386" w:rsidRDefault="004B6632" w:rsidP="004B6632">
      <w:pPr>
        <w:rPr>
          <w:color w:val="000000" w:themeColor="text1"/>
        </w:rPr>
      </w:pPr>
    </w:p>
    <w:p w14:paraId="04EB167E" w14:textId="77777777" w:rsidR="004B6632" w:rsidRPr="00631386" w:rsidRDefault="004B6632" w:rsidP="004B6632">
      <w:pPr>
        <w:rPr>
          <w:color w:val="000000" w:themeColor="text1"/>
        </w:rPr>
      </w:pPr>
    </w:p>
    <w:p w14:paraId="7BBF0D13" w14:textId="77777777" w:rsidR="004B6632" w:rsidRPr="00631386" w:rsidRDefault="004B6632" w:rsidP="004B6632">
      <w:pPr>
        <w:rPr>
          <w:color w:val="000000" w:themeColor="text1"/>
        </w:rPr>
      </w:pPr>
    </w:p>
    <w:p w14:paraId="307B0063" w14:textId="77777777" w:rsidR="004B6632" w:rsidRPr="00631386" w:rsidRDefault="004B6632" w:rsidP="004B6632">
      <w:pPr>
        <w:rPr>
          <w:color w:val="000000" w:themeColor="text1"/>
        </w:rPr>
      </w:pPr>
    </w:p>
    <w:p w14:paraId="6E9C50F5" w14:textId="77777777" w:rsidR="004B6632" w:rsidRPr="00631386" w:rsidRDefault="004B6632" w:rsidP="004B6632">
      <w:pPr>
        <w:rPr>
          <w:color w:val="000000" w:themeColor="text1"/>
        </w:rPr>
      </w:pPr>
    </w:p>
    <w:p w14:paraId="484AC55A" w14:textId="77777777" w:rsidR="004B6632" w:rsidRPr="00631386" w:rsidRDefault="004B6632" w:rsidP="004B6632">
      <w:pPr>
        <w:rPr>
          <w:color w:val="000000" w:themeColor="text1"/>
        </w:rPr>
      </w:pPr>
    </w:p>
    <w:p w14:paraId="4E76BA9D" w14:textId="77777777" w:rsidR="004B6632" w:rsidRPr="00631386" w:rsidRDefault="004B6632" w:rsidP="004B6632">
      <w:pPr>
        <w:rPr>
          <w:color w:val="000000" w:themeColor="text1"/>
        </w:rPr>
      </w:pPr>
    </w:p>
    <w:p w14:paraId="6532586D" w14:textId="77777777" w:rsidR="004B6632" w:rsidRPr="00631386" w:rsidRDefault="004B6632" w:rsidP="004B6632">
      <w:pPr>
        <w:rPr>
          <w:color w:val="000000" w:themeColor="text1"/>
        </w:rPr>
      </w:pPr>
    </w:p>
    <w:p w14:paraId="13BA6822" w14:textId="77777777" w:rsidR="004B6632" w:rsidRPr="00631386" w:rsidRDefault="004B6632" w:rsidP="004B6632">
      <w:pPr>
        <w:rPr>
          <w:color w:val="000000" w:themeColor="text1"/>
        </w:rPr>
      </w:pPr>
    </w:p>
    <w:p w14:paraId="4CFF4E9D" w14:textId="77777777" w:rsidR="004B6632" w:rsidRPr="00631386" w:rsidRDefault="004B6632" w:rsidP="004B6632">
      <w:pPr>
        <w:rPr>
          <w:color w:val="000000" w:themeColor="text1"/>
        </w:rPr>
      </w:pPr>
    </w:p>
    <w:p w14:paraId="000E884B" w14:textId="77777777" w:rsidR="004B6632" w:rsidRDefault="004B6632" w:rsidP="004B6632"/>
    <w:p w14:paraId="3E57025D" w14:textId="77777777" w:rsidR="004B6632" w:rsidRDefault="004B6632" w:rsidP="004B6632"/>
    <w:p w14:paraId="1A01E87D" w14:textId="77777777" w:rsidR="004B6632" w:rsidRDefault="004B6632" w:rsidP="004B6632"/>
    <w:p w14:paraId="0FD104CF" w14:textId="77777777" w:rsidR="004B6632" w:rsidRDefault="004B6632" w:rsidP="004B6632"/>
    <w:p w14:paraId="2C85D03F" w14:textId="77777777" w:rsidR="004B6632" w:rsidRDefault="004B6632" w:rsidP="004B6632"/>
    <w:p w14:paraId="3111A0EA" w14:textId="77777777" w:rsidR="004B6632" w:rsidRDefault="004B6632" w:rsidP="004B6632"/>
    <w:p w14:paraId="0CCF123A" w14:textId="77777777" w:rsidR="004B6632" w:rsidRDefault="004B6632" w:rsidP="004B6632"/>
    <w:p w14:paraId="7A1A33FD" w14:textId="77777777" w:rsidR="004B6632" w:rsidRDefault="004B6632" w:rsidP="004B6632"/>
    <w:p w14:paraId="4B99D8E8" w14:textId="39C0F5FE" w:rsidR="004B6632" w:rsidRPr="004B6632" w:rsidRDefault="004B6632" w:rsidP="004B6632">
      <w:r>
        <w:t>References:</w:t>
      </w:r>
    </w:p>
    <w:sectPr w:rsidR="004B6632" w:rsidRPr="004B66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542DB"/>
    <w:multiLevelType w:val="hybridMultilevel"/>
    <w:tmpl w:val="E96A184A"/>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17C649F6"/>
    <w:multiLevelType w:val="multilevel"/>
    <w:tmpl w:val="4774B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A5531E"/>
    <w:multiLevelType w:val="hybridMultilevel"/>
    <w:tmpl w:val="29864B7C"/>
    <w:lvl w:ilvl="0" w:tplc="08090003">
      <w:start w:val="1"/>
      <w:numFmt w:val="bullet"/>
      <w:lvlText w:val="o"/>
      <w:lvlJc w:val="left"/>
      <w:pPr>
        <w:ind w:left="2160" w:hanging="360"/>
      </w:pPr>
      <w:rPr>
        <w:rFonts w:ascii="Courier New" w:hAnsi="Courier New" w:cs="Courier New" w:hint="default"/>
      </w:rPr>
    </w:lvl>
    <w:lvl w:ilvl="1" w:tplc="08090019">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33CB355E"/>
    <w:multiLevelType w:val="hybridMultilevel"/>
    <w:tmpl w:val="671E7610"/>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48860BBD"/>
    <w:multiLevelType w:val="hybridMultilevel"/>
    <w:tmpl w:val="671E7610"/>
    <w:lvl w:ilvl="0" w:tplc="D80CF1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C892D4B"/>
    <w:multiLevelType w:val="hybridMultilevel"/>
    <w:tmpl w:val="90ACBCB8"/>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606C4FD6"/>
    <w:multiLevelType w:val="hybridMultilevel"/>
    <w:tmpl w:val="1F9AC584"/>
    <w:lvl w:ilvl="0" w:tplc="08090003">
      <w:start w:val="1"/>
      <w:numFmt w:val="bullet"/>
      <w:lvlText w:val="o"/>
      <w:lvlJc w:val="left"/>
      <w:pPr>
        <w:ind w:left="2520" w:hanging="360"/>
      </w:pPr>
      <w:rPr>
        <w:rFonts w:ascii="Courier New" w:hAnsi="Courier New" w:cs="Courier New" w:hint="default"/>
      </w:rPr>
    </w:lvl>
    <w:lvl w:ilvl="1" w:tplc="FFFFFFFF">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7" w15:restartNumberingAfterBreak="0">
    <w:nsid w:val="66841952"/>
    <w:multiLevelType w:val="hybridMultilevel"/>
    <w:tmpl w:val="D7D6C6DC"/>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2B972E4"/>
    <w:multiLevelType w:val="hybridMultilevel"/>
    <w:tmpl w:val="09B233BE"/>
    <w:lvl w:ilvl="0" w:tplc="33A81168">
      <w:numFmt w:val="bullet"/>
      <w:lvlText w:val="-"/>
      <w:lvlJc w:val="left"/>
      <w:pPr>
        <w:ind w:left="1800" w:hanging="360"/>
      </w:pPr>
      <w:rPr>
        <w:rFonts w:ascii="Arial" w:eastAsia="Times New Roman" w:hAnsi="Arial" w:cs="Aria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7B4C5694"/>
    <w:multiLevelType w:val="multilevel"/>
    <w:tmpl w:val="50BA7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950BD3"/>
    <w:multiLevelType w:val="hybridMultilevel"/>
    <w:tmpl w:val="0FBE6C80"/>
    <w:lvl w:ilvl="0" w:tplc="ED5681C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1540019">
    <w:abstractNumId w:val="7"/>
  </w:num>
  <w:num w:numId="2" w16cid:durableId="423115379">
    <w:abstractNumId w:val="8"/>
  </w:num>
  <w:num w:numId="3" w16cid:durableId="403844540">
    <w:abstractNumId w:val="2"/>
  </w:num>
  <w:num w:numId="4" w16cid:durableId="1514876729">
    <w:abstractNumId w:val="5"/>
  </w:num>
  <w:num w:numId="5" w16cid:durableId="877739472">
    <w:abstractNumId w:val="0"/>
  </w:num>
  <w:num w:numId="6" w16cid:durableId="231160698">
    <w:abstractNumId w:val="6"/>
  </w:num>
  <w:num w:numId="7" w16cid:durableId="724837317">
    <w:abstractNumId w:val="10"/>
  </w:num>
  <w:num w:numId="8" w16cid:durableId="897738674">
    <w:abstractNumId w:val="4"/>
  </w:num>
  <w:num w:numId="9" w16cid:durableId="1976830092">
    <w:abstractNumId w:val="1"/>
  </w:num>
  <w:num w:numId="10" w16cid:durableId="475688241">
    <w:abstractNumId w:val="9"/>
  </w:num>
  <w:num w:numId="11" w16cid:durableId="1290535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632"/>
    <w:rsid w:val="00010AB7"/>
    <w:rsid w:val="00095802"/>
    <w:rsid w:val="00151183"/>
    <w:rsid w:val="00225E69"/>
    <w:rsid w:val="002A3584"/>
    <w:rsid w:val="0033496F"/>
    <w:rsid w:val="003807E6"/>
    <w:rsid w:val="00380D8D"/>
    <w:rsid w:val="003A3254"/>
    <w:rsid w:val="003A586A"/>
    <w:rsid w:val="003C0DB0"/>
    <w:rsid w:val="003E6DD0"/>
    <w:rsid w:val="00401F10"/>
    <w:rsid w:val="00446B9D"/>
    <w:rsid w:val="004A09F6"/>
    <w:rsid w:val="004B6632"/>
    <w:rsid w:val="00631386"/>
    <w:rsid w:val="007341FB"/>
    <w:rsid w:val="008752AE"/>
    <w:rsid w:val="008F3A57"/>
    <w:rsid w:val="00915881"/>
    <w:rsid w:val="009B2ABD"/>
    <w:rsid w:val="009C1024"/>
    <w:rsid w:val="00B866AC"/>
    <w:rsid w:val="00BD611E"/>
    <w:rsid w:val="00C311B9"/>
    <w:rsid w:val="00C42993"/>
    <w:rsid w:val="00C73A7B"/>
    <w:rsid w:val="00C77A30"/>
    <w:rsid w:val="00CF72B1"/>
    <w:rsid w:val="00D178FF"/>
    <w:rsid w:val="00D3200D"/>
    <w:rsid w:val="00D43911"/>
    <w:rsid w:val="00D65FC7"/>
    <w:rsid w:val="00DC43EB"/>
    <w:rsid w:val="00E52EFB"/>
    <w:rsid w:val="00E92DB7"/>
    <w:rsid w:val="00EF4E0E"/>
    <w:rsid w:val="00F27052"/>
    <w:rsid w:val="00F41325"/>
    <w:rsid w:val="00F56D59"/>
    <w:rsid w:val="00F95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D61B0"/>
  <w15:chartTrackingRefBased/>
  <w15:docId w15:val="{0AEAFD64-3601-5547-A29F-DF849C541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6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66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66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66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66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66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6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6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6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6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66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66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66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66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66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6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6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632"/>
    <w:rPr>
      <w:rFonts w:eastAsiaTheme="majorEastAsia" w:cstheme="majorBidi"/>
      <w:color w:val="272727" w:themeColor="text1" w:themeTint="D8"/>
    </w:rPr>
  </w:style>
  <w:style w:type="paragraph" w:styleId="Title">
    <w:name w:val="Title"/>
    <w:basedOn w:val="Normal"/>
    <w:next w:val="Normal"/>
    <w:link w:val="TitleChar"/>
    <w:uiPriority w:val="10"/>
    <w:qFormat/>
    <w:rsid w:val="004B66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6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6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632"/>
    <w:pPr>
      <w:spacing w:before="160"/>
      <w:jc w:val="center"/>
    </w:pPr>
    <w:rPr>
      <w:i/>
      <w:iCs/>
      <w:color w:val="404040" w:themeColor="text1" w:themeTint="BF"/>
    </w:rPr>
  </w:style>
  <w:style w:type="character" w:customStyle="1" w:styleId="QuoteChar">
    <w:name w:val="Quote Char"/>
    <w:basedOn w:val="DefaultParagraphFont"/>
    <w:link w:val="Quote"/>
    <w:uiPriority w:val="29"/>
    <w:rsid w:val="004B6632"/>
    <w:rPr>
      <w:i/>
      <w:iCs/>
      <w:color w:val="404040" w:themeColor="text1" w:themeTint="BF"/>
    </w:rPr>
  </w:style>
  <w:style w:type="paragraph" w:styleId="ListParagraph">
    <w:name w:val="List Paragraph"/>
    <w:basedOn w:val="Normal"/>
    <w:uiPriority w:val="34"/>
    <w:qFormat/>
    <w:rsid w:val="004B6632"/>
    <w:pPr>
      <w:ind w:left="720"/>
      <w:contextualSpacing/>
    </w:pPr>
  </w:style>
  <w:style w:type="character" w:styleId="IntenseEmphasis">
    <w:name w:val="Intense Emphasis"/>
    <w:basedOn w:val="DefaultParagraphFont"/>
    <w:uiPriority w:val="21"/>
    <w:qFormat/>
    <w:rsid w:val="004B6632"/>
    <w:rPr>
      <w:i/>
      <w:iCs/>
      <w:color w:val="0F4761" w:themeColor="accent1" w:themeShade="BF"/>
    </w:rPr>
  </w:style>
  <w:style w:type="paragraph" w:styleId="IntenseQuote">
    <w:name w:val="Intense Quote"/>
    <w:basedOn w:val="Normal"/>
    <w:next w:val="Normal"/>
    <w:link w:val="IntenseQuoteChar"/>
    <w:uiPriority w:val="30"/>
    <w:qFormat/>
    <w:rsid w:val="004B66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6632"/>
    <w:rPr>
      <w:i/>
      <w:iCs/>
      <w:color w:val="0F4761" w:themeColor="accent1" w:themeShade="BF"/>
    </w:rPr>
  </w:style>
  <w:style w:type="character" w:styleId="IntenseReference">
    <w:name w:val="Intense Reference"/>
    <w:basedOn w:val="DefaultParagraphFont"/>
    <w:uiPriority w:val="32"/>
    <w:qFormat/>
    <w:rsid w:val="004B6632"/>
    <w:rPr>
      <w:b/>
      <w:bCs/>
      <w:smallCaps/>
      <w:color w:val="0F4761" w:themeColor="accent1" w:themeShade="BF"/>
      <w:spacing w:val="5"/>
    </w:rPr>
  </w:style>
  <w:style w:type="character" w:customStyle="1" w:styleId="apple-converted-space">
    <w:name w:val="apple-converted-space"/>
    <w:basedOn w:val="DefaultParagraphFont"/>
    <w:rsid w:val="00095802"/>
  </w:style>
  <w:style w:type="character" w:customStyle="1" w:styleId="whitespace-normal">
    <w:name w:val="whitespace-normal"/>
    <w:basedOn w:val="DefaultParagraphFont"/>
    <w:rsid w:val="00095802"/>
  </w:style>
  <w:style w:type="paragraph" w:styleId="NormalWeb">
    <w:name w:val="Normal (Web)"/>
    <w:basedOn w:val="Normal"/>
    <w:uiPriority w:val="99"/>
    <w:semiHidden/>
    <w:unhideWhenUsed/>
    <w:rsid w:val="003A325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866AC"/>
    <w:rPr>
      <w:color w:val="467886" w:themeColor="hyperlink"/>
      <w:u w:val="single"/>
    </w:rPr>
  </w:style>
  <w:style w:type="character" w:styleId="UnresolvedMention">
    <w:name w:val="Unresolved Mention"/>
    <w:basedOn w:val="DefaultParagraphFont"/>
    <w:uiPriority w:val="99"/>
    <w:semiHidden/>
    <w:unhideWhenUsed/>
    <w:rsid w:val="00B866AC"/>
    <w:rPr>
      <w:color w:val="605E5C"/>
      <w:shd w:val="clear" w:color="auto" w:fill="E1DFDD"/>
    </w:rPr>
  </w:style>
  <w:style w:type="character" w:styleId="FollowedHyperlink">
    <w:name w:val="FollowedHyperlink"/>
    <w:basedOn w:val="DefaultParagraphFont"/>
    <w:uiPriority w:val="99"/>
    <w:semiHidden/>
    <w:unhideWhenUsed/>
    <w:rsid w:val="00B866A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ps"/><Relationship Id="rId13" Type="http://schemas.openxmlformats.org/officeDocument/2006/relationships/hyperlink" Target="https://doi.org/10.1249/mss.0b013e318213fefb." TargetMode="External"/><Relationship Id="rId18" Type="http://schemas.openxmlformats.org/officeDocument/2006/relationships/hyperlink" Target="https://doi.org/10.1161/cir.000000000000046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eps"/><Relationship Id="rId12" Type="http://schemas.openxmlformats.org/officeDocument/2006/relationships/hyperlink" Target="https://browertiming.com" TargetMode="External"/><Relationship Id="rId17" Type="http://schemas.openxmlformats.org/officeDocument/2006/relationships/hyperlink" Target="https://pmc.ncbi.nlm.nih.gov/articles/PMC8970825/pdf/fphys-13-747903.pdf." TargetMode="External"/><Relationship Id="rId2" Type="http://schemas.openxmlformats.org/officeDocument/2006/relationships/styles" Target="styles.xml"/><Relationship Id="rId16" Type="http://schemas.openxmlformats.org/officeDocument/2006/relationships/hyperlink" Target="https://doi.org/10.2165/00007256-200737100-00003."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eps"/><Relationship Id="rId11" Type="http://schemas.openxmlformats.org/officeDocument/2006/relationships/hyperlink" Target="https://doi.org/10.1097/00005768-200001000-00012" TargetMode="External"/><Relationship Id="rId5" Type="http://schemas.openxmlformats.org/officeDocument/2006/relationships/image" Target="media/image1.png"/><Relationship Id="rId15" Type="http://schemas.openxmlformats.org/officeDocument/2006/relationships/hyperlink" Target="https://books.google.co.uk/books?hl=en&amp;lr=&amp;id=RrN7DwAAQBAJ&amp;oi=fnd&amp;pg=PT46&amp;dq=(McArdle" TargetMode="External"/><Relationship Id="rId10" Type="http://schemas.openxmlformats.org/officeDocument/2006/relationships/hyperlink" Target="https://doi.org/10.1007/bf03339802" TargetMode="External"/><Relationship Id="rId19" Type="http://schemas.openxmlformats.org/officeDocument/2006/relationships/hyperlink" Target="https://doi.org/10.1519/jsc.0b013e3181b1b21b." TargetMode="External"/><Relationship Id="rId4" Type="http://schemas.openxmlformats.org/officeDocument/2006/relationships/webSettings" Target="webSettings.xml"/><Relationship Id="rId9" Type="http://schemas.openxmlformats.org/officeDocument/2006/relationships/image" Target="media/image5.eps"/><Relationship Id="rId14" Type="http://schemas.openxmlformats.org/officeDocument/2006/relationships/hyperlink" Target="https://www.keis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2862</Words>
  <Characters>16315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Gray (2517477)</dc:creator>
  <cp:keywords/>
  <dc:description/>
  <cp:lastModifiedBy>Olivia Gray (2517477)</cp:lastModifiedBy>
  <cp:revision>2</cp:revision>
  <dcterms:created xsi:type="dcterms:W3CDTF">2026-03-06T10:27:00Z</dcterms:created>
  <dcterms:modified xsi:type="dcterms:W3CDTF">2026-03-06T10:27:00Z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1AF24654-B442-42BE-A242-500557A2AD08</vt:lpwstr>
  </property>
</Properties>
</file>