
<file path=[Content_Types].xml><?xml version="1.0" encoding="utf-8"?>
<Types xmlns="http://schemas.openxmlformats.org/package/2006/content-types">
  <Default Extension="glb" ContentType="model/gltf.binary"/>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diagrams/data13.xml" ContentType="application/vnd.openxmlformats-officedocument.drawingml.diagramData+xml"/>
  <Override PartName="/word/diagrams/layout13.xml" ContentType="application/vnd.openxmlformats-officedocument.drawingml.diagramLayout+xml"/>
  <Override PartName="/word/diagrams/quickStyle13.xml" ContentType="application/vnd.openxmlformats-officedocument.drawingml.diagramStyle+xml"/>
  <Override PartName="/word/diagrams/colors13.xml" ContentType="application/vnd.openxmlformats-officedocument.drawingml.diagramColors+xml"/>
  <Override PartName="/word/diagrams/drawing1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C83A61" w14:textId="50A77305" w:rsidR="005901C6" w:rsidRPr="00BE2B9C" w:rsidRDefault="005901C6" w:rsidP="00BE2B9C">
      <w:pPr>
        <w:spacing w:line="360" w:lineRule="auto"/>
        <w:jc w:val="center"/>
        <w:rPr>
          <w:b/>
          <w:bCs/>
          <w:i/>
          <w:iCs/>
          <w:sz w:val="22"/>
          <w:szCs w:val="22"/>
        </w:rPr>
      </w:pPr>
      <w:r w:rsidRPr="00BE2B9C">
        <w:rPr>
          <w:i/>
          <w:iCs/>
          <w:noProof/>
          <w:sz w:val="22"/>
          <w:szCs w:val="22"/>
        </w:rPr>
        <mc:AlternateContent>
          <mc:Choice Requires="am3d">
            <w:drawing>
              <wp:anchor distT="0" distB="0" distL="114300" distR="114300" simplePos="0" relativeHeight="251663360" behindDoc="0" locked="0" layoutInCell="1" allowOverlap="1" wp14:anchorId="70AF2B87" wp14:editId="5BDFA5C5">
                <wp:simplePos x="0" y="0"/>
                <wp:positionH relativeFrom="page">
                  <wp:posOffset>5761134</wp:posOffset>
                </wp:positionH>
                <wp:positionV relativeFrom="paragraph">
                  <wp:posOffset>-917023</wp:posOffset>
                </wp:positionV>
                <wp:extent cx="2037715" cy="2896881"/>
                <wp:effectExtent l="0" t="0" r="0" b="0"/>
                <wp:wrapNone/>
                <wp:docPr id="27078433" name="3D Model 1" descr="Rover Flatbed"/>
                <wp:cNvGraphicFramePr>
                  <a:graphicFrameLocks xmlns:a="http://schemas.openxmlformats.org/drawingml/2006/main" noChangeAspect="1"/>
                </wp:cNvGraphicFramePr>
                <a:graphic xmlns:a="http://schemas.openxmlformats.org/drawingml/2006/main">
                  <a:graphicData uri="http://schemas.microsoft.com/office/drawing/2017/model3d">
                    <am3d:model3d r:embed="rId8">
                      <am3d:spPr>
                        <a:xfrm>
                          <a:off x="0" y="0"/>
                          <a:ext cx="2037715" cy="2896881"/>
                        </a:xfrm>
                        <a:prstGeom prst="rect">
                          <a:avLst/>
                        </a:prstGeom>
                      </am3d:spPr>
                      <am3d:camera>
                        <am3d:pos x="0" y="0" z="65353327"/>
                        <am3d:up dx="0" dy="36000000" dz="0"/>
                        <am3d:lookAt x="0" y="0" z="0"/>
                        <am3d:perspective fov="2700000"/>
                      </am3d:camera>
                      <am3d:trans>
                        <am3d:meterPerModelUnit n="729395" d="1000000"/>
                        <am3d:preTrans dx="-40096" dy="-3725843" dz="-3879149"/>
                        <am3d:scale>
                          <am3d:sx n="1000000" d="1000000"/>
                          <am3d:sy n="1000000" d="1000000"/>
                          <am3d:sz n="1000000" d="1000000"/>
                        </am3d:scale>
                        <am3d:rot ax="882673" ay="-1780415" az="-444342"/>
                        <am3d:postTrans dx="0" dy="0" dz="0"/>
                      </am3d:trans>
                      <am3d:raster rName="Office3DRenderer" rVer="16.0.8326">
                        <am3d:blip r:embed="rId9"/>
                      </am3d:raster>
                      <am3d:objViewport viewportSz="3195729"/>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3360" behindDoc="0" locked="0" layoutInCell="1" allowOverlap="1" wp14:anchorId="70AF2B87" wp14:editId="5BDFA5C5">
                <wp:simplePos x="0" y="0"/>
                <wp:positionH relativeFrom="page">
                  <wp:posOffset>5761134</wp:posOffset>
                </wp:positionH>
                <wp:positionV relativeFrom="paragraph">
                  <wp:posOffset>-917023</wp:posOffset>
                </wp:positionV>
                <wp:extent cx="2037715" cy="2896881"/>
                <wp:effectExtent l="0" t="0" r="0" b="0"/>
                <wp:wrapNone/>
                <wp:docPr id="27078433" name="3D Model 1" descr="Rover Flatbed"/>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7078433" name="3D Model 1" descr="Rover Flatbed"/>
                        <pic:cNvPicPr>
                          <a:picLocks noGrp="1" noRot="1" noChangeAspect="1" noMove="1" noResize="1" noEditPoints="1" noAdjustHandles="1" noChangeArrowheads="1" noChangeShapeType="1" noCrop="1"/>
                        </pic:cNvPicPr>
                      </pic:nvPicPr>
                      <pic:blipFill>
                        <a:blip r:embed="rId9"/>
                        <a:stretch>
                          <a:fillRect/>
                        </a:stretch>
                      </pic:blipFill>
                      <pic:spPr>
                        <a:xfrm>
                          <a:off x="0" y="0"/>
                          <a:ext cx="2037715" cy="289687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793360" w:rsidRPr="00BE2B9C">
        <w:rPr>
          <w:b/>
          <w:bCs/>
          <w:i/>
          <w:iCs/>
          <w:sz w:val="22"/>
          <w:szCs w:val="22"/>
        </w:rPr>
        <w:t>Title Page</w:t>
      </w:r>
    </w:p>
    <w:p w14:paraId="4EFBD4EC" w14:textId="77777777" w:rsidR="0027254F" w:rsidRPr="00BE2B9C" w:rsidRDefault="0027254F" w:rsidP="0015263F">
      <w:pPr>
        <w:spacing w:before="120" w:after="120"/>
        <w:jc w:val="both"/>
        <w:rPr>
          <w:b/>
          <w:bCs/>
          <w:sz w:val="22"/>
          <w:szCs w:val="22"/>
        </w:rPr>
      </w:pPr>
    </w:p>
    <w:p w14:paraId="1BD3C8D0" w14:textId="032C2108" w:rsidR="0027254F" w:rsidRPr="00BE2B9C" w:rsidRDefault="0027254F" w:rsidP="0015263F">
      <w:pPr>
        <w:spacing w:before="120" w:after="120"/>
        <w:jc w:val="both"/>
        <w:rPr>
          <w:b/>
          <w:i/>
          <w:iCs/>
          <w:sz w:val="22"/>
          <w:szCs w:val="22"/>
        </w:rPr>
      </w:pPr>
      <w:r w:rsidRPr="00BE2B9C">
        <w:rPr>
          <w:b/>
          <w:bCs/>
          <w:i/>
          <w:iCs/>
          <w:sz w:val="22"/>
          <w:szCs w:val="22"/>
        </w:rPr>
        <w:t xml:space="preserve">Programme: </w:t>
      </w:r>
      <w:r w:rsidRPr="00BE2B9C">
        <w:rPr>
          <w:b/>
          <w:i/>
          <w:iCs/>
          <w:sz w:val="22"/>
          <w:szCs w:val="22"/>
        </w:rPr>
        <w:t xml:space="preserve">BA (Hons) Leadership and Management Skills for the Workplace </w:t>
      </w:r>
      <w:r w:rsidRPr="00BE2B9C">
        <w:rPr>
          <w:rFonts w:eastAsia="Calibri"/>
          <w:i/>
          <w:iCs/>
          <w:sz w:val="22"/>
          <w:szCs w:val="22"/>
        </w:rPr>
        <w:t xml:space="preserve">  </w:t>
      </w:r>
    </w:p>
    <w:p w14:paraId="691672FC" w14:textId="6F7D15E6" w:rsidR="005901C6" w:rsidRPr="00BE2B9C" w:rsidRDefault="0027254F" w:rsidP="0015263F">
      <w:pPr>
        <w:spacing w:line="360" w:lineRule="auto"/>
        <w:jc w:val="both"/>
        <w:rPr>
          <w:b/>
          <w:bCs/>
          <w:i/>
          <w:iCs/>
          <w:sz w:val="22"/>
          <w:szCs w:val="22"/>
        </w:rPr>
      </w:pPr>
      <w:r w:rsidRPr="00BE2B9C">
        <w:rPr>
          <w:b/>
          <w:bCs/>
          <w:i/>
          <w:iCs/>
          <w:sz w:val="22"/>
          <w:szCs w:val="22"/>
        </w:rPr>
        <w:t>Module: Understanding and Engaging Stakeholders</w:t>
      </w:r>
    </w:p>
    <w:p w14:paraId="6BF18772" w14:textId="3F77C2CE" w:rsidR="0027254F" w:rsidRPr="00BE2B9C" w:rsidRDefault="0027254F" w:rsidP="0015263F">
      <w:pPr>
        <w:spacing w:line="360" w:lineRule="auto"/>
        <w:jc w:val="both"/>
        <w:rPr>
          <w:b/>
          <w:bCs/>
          <w:i/>
          <w:iCs/>
          <w:sz w:val="22"/>
          <w:szCs w:val="22"/>
        </w:rPr>
      </w:pPr>
      <w:r w:rsidRPr="00BE2B9C">
        <w:rPr>
          <w:b/>
          <w:bCs/>
          <w:i/>
          <w:iCs/>
          <w:sz w:val="22"/>
          <w:szCs w:val="22"/>
        </w:rPr>
        <w:t>Module Code: LCLM5001</w:t>
      </w:r>
    </w:p>
    <w:p w14:paraId="20A412E9" w14:textId="77777777" w:rsidR="0027254F" w:rsidRPr="00BE2B9C" w:rsidRDefault="0027254F" w:rsidP="0015263F">
      <w:pPr>
        <w:spacing w:line="360" w:lineRule="auto"/>
        <w:jc w:val="both"/>
        <w:rPr>
          <w:b/>
          <w:bCs/>
          <w:i/>
          <w:iCs/>
          <w:sz w:val="22"/>
          <w:szCs w:val="22"/>
        </w:rPr>
      </w:pPr>
    </w:p>
    <w:p w14:paraId="551CB2BE" w14:textId="77777777" w:rsidR="00BE2B9C" w:rsidRDefault="0027254F" w:rsidP="0015263F">
      <w:pPr>
        <w:spacing w:line="360" w:lineRule="auto"/>
        <w:jc w:val="both"/>
        <w:rPr>
          <w:b/>
          <w:bCs/>
          <w:i/>
          <w:iCs/>
          <w:sz w:val="22"/>
          <w:szCs w:val="22"/>
        </w:rPr>
      </w:pPr>
      <w:r w:rsidRPr="00BE2B9C">
        <w:rPr>
          <w:b/>
          <w:bCs/>
          <w:i/>
          <w:iCs/>
          <w:sz w:val="22"/>
          <w:szCs w:val="22"/>
        </w:rPr>
        <w:t>Component One</w:t>
      </w:r>
      <w:r w:rsidR="00BE2B9C">
        <w:rPr>
          <w:b/>
          <w:bCs/>
          <w:i/>
          <w:iCs/>
          <w:sz w:val="22"/>
          <w:szCs w:val="22"/>
        </w:rPr>
        <w:t xml:space="preserve">, </w:t>
      </w:r>
      <w:r w:rsidRPr="00BE2B9C">
        <w:rPr>
          <w:b/>
          <w:bCs/>
          <w:i/>
          <w:iCs/>
          <w:sz w:val="22"/>
          <w:szCs w:val="22"/>
        </w:rPr>
        <w:t xml:space="preserve">Assignment Title: </w:t>
      </w:r>
    </w:p>
    <w:p w14:paraId="5A16DB2F" w14:textId="52A66926" w:rsidR="0027254F" w:rsidRPr="00BE2B9C" w:rsidRDefault="0027254F" w:rsidP="0015263F">
      <w:pPr>
        <w:spacing w:line="360" w:lineRule="auto"/>
        <w:jc w:val="both"/>
        <w:rPr>
          <w:b/>
          <w:bCs/>
          <w:i/>
          <w:iCs/>
          <w:sz w:val="22"/>
          <w:szCs w:val="22"/>
        </w:rPr>
      </w:pPr>
      <w:r w:rsidRPr="00BE2B9C">
        <w:rPr>
          <w:b/>
          <w:bCs/>
          <w:i/>
          <w:iCs/>
          <w:sz w:val="22"/>
          <w:szCs w:val="22"/>
        </w:rPr>
        <w:t>Understanding the importance of Stakeholder Engagement in successful commencement and completion of project</w:t>
      </w:r>
      <w:r w:rsidR="00BE2B9C">
        <w:rPr>
          <w:b/>
          <w:bCs/>
          <w:i/>
          <w:iCs/>
          <w:sz w:val="22"/>
          <w:szCs w:val="22"/>
        </w:rPr>
        <w:t>: ConnectPlus</w:t>
      </w:r>
    </w:p>
    <w:p w14:paraId="57B98076" w14:textId="4B5D6C76" w:rsidR="0027254F" w:rsidRPr="00BE2B9C" w:rsidRDefault="0027254F" w:rsidP="0015263F">
      <w:pPr>
        <w:spacing w:line="360" w:lineRule="auto"/>
        <w:jc w:val="both"/>
        <w:rPr>
          <w:b/>
          <w:bCs/>
          <w:i/>
          <w:iCs/>
          <w:sz w:val="22"/>
          <w:szCs w:val="22"/>
        </w:rPr>
      </w:pPr>
      <w:r w:rsidRPr="00BE2B9C">
        <w:rPr>
          <w:b/>
          <w:bCs/>
          <w:i/>
          <w:iCs/>
          <w:sz w:val="22"/>
          <w:szCs w:val="22"/>
        </w:rPr>
        <w:tab/>
      </w:r>
    </w:p>
    <w:p w14:paraId="4B2AD9C6" w14:textId="77777777" w:rsidR="0027254F" w:rsidRPr="00BE2B9C" w:rsidRDefault="0027254F" w:rsidP="0015263F">
      <w:pPr>
        <w:spacing w:line="360" w:lineRule="auto"/>
        <w:jc w:val="both"/>
        <w:rPr>
          <w:b/>
          <w:bCs/>
          <w:i/>
          <w:iCs/>
          <w:sz w:val="22"/>
          <w:szCs w:val="22"/>
        </w:rPr>
      </w:pPr>
      <w:r w:rsidRPr="00BE2B9C">
        <w:rPr>
          <w:b/>
          <w:bCs/>
          <w:i/>
          <w:iCs/>
          <w:sz w:val="22"/>
          <w:szCs w:val="22"/>
        </w:rPr>
        <w:t xml:space="preserve">By: Ryan Rehman </w:t>
      </w:r>
    </w:p>
    <w:p w14:paraId="45F168DB" w14:textId="77777777" w:rsidR="0027254F" w:rsidRPr="00BE2B9C" w:rsidRDefault="0027254F" w:rsidP="0015263F">
      <w:pPr>
        <w:spacing w:line="360" w:lineRule="auto"/>
        <w:jc w:val="both"/>
        <w:rPr>
          <w:b/>
          <w:bCs/>
          <w:i/>
          <w:iCs/>
          <w:sz w:val="22"/>
          <w:szCs w:val="22"/>
        </w:rPr>
      </w:pPr>
      <w:r w:rsidRPr="00BE2B9C">
        <w:rPr>
          <w:b/>
          <w:bCs/>
          <w:i/>
          <w:iCs/>
          <w:sz w:val="22"/>
          <w:szCs w:val="22"/>
        </w:rPr>
        <w:t>Student No. 2309123</w:t>
      </w:r>
    </w:p>
    <w:p w14:paraId="677DB72F" w14:textId="77777777" w:rsidR="0027254F" w:rsidRPr="00BE2B9C" w:rsidRDefault="0027254F" w:rsidP="0015263F">
      <w:pPr>
        <w:spacing w:line="360" w:lineRule="auto"/>
        <w:jc w:val="both"/>
        <w:rPr>
          <w:b/>
          <w:bCs/>
          <w:i/>
          <w:iCs/>
          <w:sz w:val="22"/>
          <w:szCs w:val="22"/>
        </w:rPr>
      </w:pPr>
    </w:p>
    <w:p w14:paraId="03AC1C2C" w14:textId="0DB9DC4E" w:rsidR="0027254F" w:rsidRPr="00BE2B9C" w:rsidRDefault="0027254F" w:rsidP="0015263F">
      <w:pPr>
        <w:spacing w:line="360" w:lineRule="auto"/>
        <w:jc w:val="both"/>
        <w:rPr>
          <w:b/>
          <w:bCs/>
          <w:i/>
          <w:iCs/>
          <w:sz w:val="22"/>
          <w:szCs w:val="22"/>
        </w:rPr>
      </w:pPr>
      <w:r w:rsidRPr="00BE2B9C">
        <w:rPr>
          <w:b/>
          <w:bCs/>
          <w:i/>
          <w:iCs/>
          <w:sz w:val="22"/>
          <w:szCs w:val="22"/>
        </w:rPr>
        <w:t>Lecturer: Aso Abdullah</w:t>
      </w:r>
    </w:p>
    <w:p w14:paraId="32E8BDAF" w14:textId="77777777" w:rsidR="0027254F" w:rsidRPr="00BE2B9C" w:rsidRDefault="0027254F" w:rsidP="0015263F">
      <w:pPr>
        <w:spacing w:line="360" w:lineRule="auto"/>
        <w:jc w:val="both"/>
        <w:rPr>
          <w:b/>
          <w:bCs/>
          <w:i/>
          <w:iCs/>
          <w:sz w:val="22"/>
          <w:szCs w:val="22"/>
        </w:rPr>
      </w:pPr>
    </w:p>
    <w:p w14:paraId="1551B594" w14:textId="204310B3" w:rsidR="0027254F" w:rsidRPr="00BE2B9C" w:rsidRDefault="0027254F" w:rsidP="0015263F">
      <w:pPr>
        <w:spacing w:line="360" w:lineRule="auto"/>
        <w:jc w:val="both"/>
        <w:rPr>
          <w:b/>
          <w:bCs/>
          <w:i/>
          <w:iCs/>
          <w:sz w:val="22"/>
          <w:szCs w:val="22"/>
        </w:rPr>
      </w:pPr>
      <w:r w:rsidRPr="00BE2B9C">
        <w:rPr>
          <w:b/>
          <w:bCs/>
          <w:i/>
          <w:iCs/>
          <w:sz w:val="22"/>
          <w:szCs w:val="22"/>
        </w:rPr>
        <w:t xml:space="preserve">Submission Deadline: </w:t>
      </w:r>
      <w:r w:rsidR="00D36AA0" w:rsidRPr="00BE2B9C">
        <w:rPr>
          <w:b/>
          <w:bCs/>
          <w:i/>
          <w:iCs/>
          <w:sz w:val="22"/>
          <w:szCs w:val="22"/>
        </w:rPr>
        <w:t>20/07/2026</w:t>
      </w:r>
    </w:p>
    <w:p w14:paraId="75D22FB9" w14:textId="706B82FF" w:rsidR="005901C6" w:rsidRPr="00BE2B9C" w:rsidRDefault="00B74074" w:rsidP="0015263F">
      <w:pPr>
        <w:spacing w:line="360" w:lineRule="auto"/>
        <w:jc w:val="both"/>
        <w:rPr>
          <w:sz w:val="22"/>
          <w:szCs w:val="22"/>
        </w:rPr>
      </w:pPr>
      <w:r w:rsidRPr="00BE2B9C">
        <w:rPr>
          <w:noProof/>
          <w:sz w:val="22"/>
          <w:szCs w:val="22"/>
        </w:rPr>
        <w:drawing>
          <wp:inline distT="0" distB="0" distL="0" distR="0" wp14:anchorId="678D5BC8" wp14:editId="1BD9794F">
            <wp:extent cx="5723890" cy="3304135"/>
            <wp:effectExtent l="0" t="0" r="0" b="0"/>
            <wp:docPr id="2002516257" name="Picture 3" descr="Robot operating a mach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516257" name="Picture 2002516257" descr="Robot operating a machin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75894" cy="3449605"/>
                    </a:xfrm>
                    <a:prstGeom prst="rect">
                      <a:avLst/>
                    </a:prstGeom>
                  </pic:spPr>
                </pic:pic>
              </a:graphicData>
            </a:graphic>
          </wp:inline>
        </w:drawing>
      </w:r>
    </w:p>
    <w:p w14:paraId="21EA320C" w14:textId="789818F2" w:rsidR="00BE2B9C" w:rsidRPr="00BE2B9C" w:rsidRDefault="00BE2B9C" w:rsidP="00BE2B9C">
      <w:pPr>
        <w:spacing w:line="360" w:lineRule="auto"/>
        <w:jc w:val="both"/>
        <w:rPr>
          <w:b/>
          <w:bCs/>
          <w:i/>
          <w:iCs/>
          <w:sz w:val="22"/>
          <w:szCs w:val="22"/>
        </w:rPr>
      </w:pPr>
      <w:r w:rsidRPr="00BE2B9C">
        <w:rPr>
          <w:b/>
          <w:bCs/>
          <w:i/>
          <w:iCs/>
          <w:sz w:val="22"/>
          <w:szCs w:val="22"/>
        </w:rPr>
        <w:lastRenderedPageBreak/>
        <w:t>P01 - Title Page</w:t>
      </w:r>
      <w:r w:rsidRPr="00BE2B9C">
        <w:rPr>
          <w:b/>
          <w:bCs/>
          <w:i/>
          <w:iCs/>
          <w:sz w:val="22"/>
          <w:szCs w:val="22"/>
        </w:rPr>
        <w:tab/>
        <w:t>P2 - Contents Page</w:t>
      </w:r>
      <w:r w:rsidRPr="00BE2B9C">
        <w:rPr>
          <w:b/>
          <w:bCs/>
          <w:i/>
          <w:iCs/>
          <w:sz w:val="22"/>
          <w:szCs w:val="22"/>
        </w:rPr>
        <w:tab/>
        <w:t>P03 - Executive Summary &amp; Introduction</w:t>
      </w:r>
    </w:p>
    <w:p w14:paraId="6D219C62" w14:textId="77777777" w:rsidR="00BE2B9C" w:rsidRPr="00BE2B9C" w:rsidRDefault="00BE2B9C" w:rsidP="00BE2B9C">
      <w:pPr>
        <w:spacing w:line="360" w:lineRule="auto"/>
        <w:jc w:val="both"/>
        <w:rPr>
          <w:b/>
          <w:bCs/>
          <w:i/>
          <w:iCs/>
          <w:sz w:val="22"/>
          <w:szCs w:val="22"/>
        </w:rPr>
      </w:pPr>
      <w:r w:rsidRPr="00BE2B9C">
        <w:rPr>
          <w:b/>
          <w:bCs/>
          <w:i/>
          <w:iCs/>
          <w:sz w:val="22"/>
          <w:szCs w:val="22"/>
        </w:rPr>
        <w:t>P04 - S.W.O.T Analysis &amp; Objectives S.M.A.R.T</w:t>
      </w:r>
      <w:r w:rsidRPr="00BE2B9C">
        <w:rPr>
          <w:b/>
          <w:bCs/>
          <w:i/>
          <w:iCs/>
          <w:sz w:val="22"/>
          <w:szCs w:val="22"/>
        </w:rPr>
        <w:tab/>
      </w:r>
    </w:p>
    <w:p w14:paraId="73C0DFC9" w14:textId="77777777" w:rsidR="00BE2B9C" w:rsidRPr="00BE2B9C" w:rsidRDefault="00BE2B9C" w:rsidP="00BE2B9C">
      <w:pPr>
        <w:spacing w:line="360" w:lineRule="auto"/>
        <w:jc w:val="both"/>
        <w:rPr>
          <w:b/>
          <w:bCs/>
          <w:i/>
          <w:iCs/>
          <w:sz w:val="22"/>
          <w:szCs w:val="22"/>
        </w:rPr>
      </w:pPr>
      <w:r w:rsidRPr="00BE2B9C">
        <w:rPr>
          <w:b/>
          <w:bCs/>
          <w:i/>
          <w:iCs/>
          <w:sz w:val="22"/>
          <w:szCs w:val="22"/>
        </w:rPr>
        <w:t>P05 - P.E.S.T.L.E. Analysis &amp; Identification</w:t>
      </w:r>
    </w:p>
    <w:p w14:paraId="054F7A5B" w14:textId="77777777" w:rsidR="00BE2B9C" w:rsidRPr="00BE2B9C" w:rsidRDefault="00BE2B9C" w:rsidP="00BE2B9C">
      <w:pPr>
        <w:spacing w:line="360" w:lineRule="auto"/>
        <w:jc w:val="both"/>
        <w:rPr>
          <w:b/>
          <w:bCs/>
          <w:i/>
          <w:iCs/>
          <w:sz w:val="22"/>
          <w:szCs w:val="22"/>
        </w:rPr>
      </w:pPr>
      <w:r w:rsidRPr="00BE2B9C">
        <w:rPr>
          <w:b/>
          <w:bCs/>
          <w:i/>
          <w:iCs/>
          <w:sz w:val="22"/>
          <w:szCs w:val="22"/>
        </w:rPr>
        <w:t>P06 - Internal S/H, Project Management Office</w:t>
      </w:r>
    </w:p>
    <w:p w14:paraId="3B8D7A54" w14:textId="77777777" w:rsidR="00BE2B9C" w:rsidRPr="00BE2B9C" w:rsidRDefault="00BE2B9C" w:rsidP="00BE2B9C">
      <w:pPr>
        <w:spacing w:line="360" w:lineRule="auto"/>
        <w:jc w:val="both"/>
        <w:rPr>
          <w:b/>
          <w:bCs/>
          <w:i/>
          <w:iCs/>
          <w:sz w:val="22"/>
          <w:szCs w:val="22"/>
        </w:rPr>
      </w:pPr>
      <w:r w:rsidRPr="00BE2B9C">
        <w:rPr>
          <w:b/>
          <w:bCs/>
          <w:i/>
          <w:iCs/>
          <w:sz w:val="22"/>
          <w:szCs w:val="22"/>
        </w:rPr>
        <w:t>P07 - Product Development and Digital Technology Teams</w:t>
      </w:r>
    </w:p>
    <w:p w14:paraId="7594C96D" w14:textId="77777777" w:rsidR="00BE2B9C" w:rsidRPr="00BE2B9C" w:rsidRDefault="00BE2B9C" w:rsidP="00BE2B9C">
      <w:pPr>
        <w:spacing w:line="360" w:lineRule="auto"/>
        <w:jc w:val="both"/>
        <w:rPr>
          <w:b/>
          <w:bCs/>
          <w:i/>
          <w:iCs/>
          <w:sz w:val="22"/>
          <w:szCs w:val="22"/>
        </w:rPr>
      </w:pPr>
      <w:r w:rsidRPr="00BE2B9C">
        <w:rPr>
          <w:b/>
          <w:bCs/>
          <w:i/>
          <w:iCs/>
          <w:sz w:val="22"/>
          <w:szCs w:val="22"/>
        </w:rPr>
        <w:t>P08 - Marketing, Customer Experience, Sales, Retail Operations Teams, Legal, Compliance and Data Protection Teams</w:t>
      </w:r>
    </w:p>
    <w:p w14:paraId="6E43F7D7" w14:textId="77777777" w:rsidR="00BE2B9C" w:rsidRPr="00BE2B9C" w:rsidRDefault="00BE2B9C" w:rsidP="00BE2B9C">
      <w:pPr>
        <w:spacing w:line="360" w:lineRule="auto"/>
        <w:jc w:val="both"/>
        <w:rPr>
          <w:b/>
          <w:bCs/>
          <w:i/>
          <w:iCs/>
          <w:sz w:val="22"/>
          <w:szCs w:val="22"/>
        </w:rPr>
      </w:pPr>
      <w:r w:rsidRPr="00BE2B9C">
        <w:rPr>
          <w:b/>
          <w:bCs/>
          <w:i/>
          <w:iCs/>
          <w:sz w:val="22"/>
          <w:szCs w:val="22"/>
        </w:rPr>
        <w:t>P09 - External S/H</w:t>
      </w:r>
    </w:p>
    <w:p w14:paraId="36244259" w14:textId="77777777" w:rsidR="00BE2B9C" w:rsidRPr="00BE2B9C" w:rsidRDefault="00BE2B9C" w:rsidP="00BE2B9C">
      <w:pPr>
        <w:spacing w:line="360" w:lineRule="auto"/>
        <w:jc w:val="both"/>
        <w:rPr>
          <w:b/>
          <w:bCs/>
          <w:i/>
          <w:iCs/>
          <w:sz w:val="22"/>
          <w:szCs w:val="22"/>
        </w:rPr>
      </w:pPr>
      <w:r w:rsidRPr="00BE2B9C">
        <w:rPr>
          <w:b/>
          <w:bCs/>
          <w:i/>
          <w:iCs/>
          <w:sz w:val="22"/>
          <w:szCs w:val="22"/>
        </w:rPr>
        <w:t>P10 - Technology Vendors and AI Partners provide, Regulatory Authorities</w:t>
      </w:r>
    </w:p>
    <w:p w14:paraId="596D683C" w14:textId="77777777" w:rsidR="00BE2B9C" w:rsidRPr="00BE2B9C" w:rsidRDefault="00BE2B9C" w:rsidP="00BE2B9C">
      <w:pPr>
        <w:spacing w:line="360" w:lineRule="auto"/>
        <w:jc w:val="both"/>
        <w:rPr>
          <w:b/>
          <w:bCs/>
          <w:i/>
          <w:iCs/>
          <w:sz w:val="22"/>
          <w:szCs w:val="22"/>
        </w:rPr>
      </w:pPr>
      <w:r w:rsidRPr="00BE2B9C">
        <w:rPr>
          <w:b/>
          <w:bCs/>
          <w:i/>
          <w:iCs/>
          <w:sz w:val="22"/>
          <w:szCs w:val="22"/>
        </w:rPr>
        <w:t>P11 - Dealership Networks and International Distribution Partners, Stakeholder Prioritisation</w:t>
      </w:r>
    </w:p>
    <w:p w14:paraId="48DD31A6" w14:textId="77777777" w:rsidR="00BE2B9C" w:rsidRPr="00BE2B9C" w:rsidRDefault="00BE2B9C" w:rsidP="00BE2B9C">
      <w:pPr>
        <w:spacing w:line="360" w:lineRule="auto"/>
        <w:jc w:val="both"/>
        <w:rPr>
          <w:b/>
          <w:bCs/>
          <w:i/>
          <w:iCs/>
          <w:sz w:val="22"/>
          <w:szCs w:val="22"/>
        </w:rPr>
      </w:pPr>
      <w:r w:rsidRPr="00BE2B9C">
        <w:rPr>
          <w:b/>
          <w:bCs/>
          <w:i/>
          <w:iCs/>
          <w:sz w:val="22"/>
          <w:szCs w:val="22"/>
        </w:rPr>
        <w:t>P12 - Mendelow's Power–Interest Matrix</w:t>
      </w:r>
    </w:p>
    <w:p w14:paraId="22C58D6B" w14:textId="77777777" w:rsidR="00BE2B9C" w:rsidRPr="00BE2B9C" w:rsidRDefault="00BE2B9C" w:rsidP="00BE2B9C">
      <w:pPr>
        <w:spacing w:line="360" w:lineRule="auto"/>
        <w:jc w:val="both"/>
        <w:rPr>
          <w:b/>
          <w:bCs/>
          <w:i/>
          <w:iCs/>
          <w:sz w:val="22"/>
          <w:szCs w:val="22"/>
        </w:rPr>
      </w:pPr>
      <w:r w:rsidRPr="00BE2B9C">
        <w:rPr>
          <w:b/>
          <w:bCs/>
          <w:i/>
          <w:iCs/>
          <w:sz w:val="22"/>
          <w:szCs w:val="22"/>
        </w:rPr>
        <w:t>P14 - Salience Model,</w:t>
      </w:r>
    </w:p>
    <w:p w14:paraId="13E8EF03" w14:textId="77777777" w:rsidR="00BE2B9C" w:rsidRPr="00BE2B9C" w:rsidRDefault="00BE2B9C" w:rsidP="00BE2B9C">
      <w:pPr>
        <w:spacing w:line="360" w:lineRule="auto"/>
        <w:jc w:val="both"/>
        <w:rPr>
          <w:b/>
          <w:bCs/>
          <w:i/>
          <w:iCs/>
          <w:sz w:val="22"/>
          <w:szCs w:val="22"/>
        </w:rPr>
      </w:pPr>
      <w:r w:rsidRPr="00BE2B9C">
        <w:rPr>
          <w:b/>
          <w:bCs/>
          <w:i/>
          <w:iCs/>
          <w:sz w:val="22"/>
          <w:szCs w:val="22"/>
        </w:rPr>
        <w:t>P15 - Roles Responsibilities, Benefits and Challenges of Key Stakeholders</w:t>
      </w:r>
    </w:p>
    <w:p w14:paraId="502B8718" w14:textId="77777777" w:rsidR="00BE2B9C" w:rsidRPr="00BE2B9C" w:rsidRDefault="00BE2B9C" w:rsidP="00BE2B9C">
      <w:pPr>
        <w:spacing w:line="360" w:lineRule="auto"/>
        <w:jc w:val="both"/>
        <w:rPr>
          <w:b/>
          <w:bCs/>
          <w:i/>
          <w:iCs/>
          <w:sz w:val="22"/>
          <w:szCs w:val="22"/>
        </w:rPr>
      </w:pPr>
      <w:r w:rsidRPr="00BE2B9C">
        <w:rPr>
          <w:b/>
          <w:bCs/>
          <w:i/>
          <w:iCs/>
          <w:sz w:val="22"/>
          <w:szCs w:val="22"/>
        </w:rPr>
        <w:t>P16 - Stakeholder Engagement Process, Prioritisation, Engagement Planning and Communication</w:t>
      </w:r>
    </w:p>
    <w:p w14:paraId="2FEAFC98" w14:textId="77777777" w:rsidR="00BE2B9C" w:rsidRPr="00BE2B9C" w:rsidRDefault="00BE2B9C" w:rsidP="00BE2B9C">
      <w:pPr>
        <w:spacing w:line="360" w:lineRule="auto"/>
        <w:jc w:val="both"/>
        <w:rPr>
          <w:b/>
          <w:bCs/>
          <w:i/>
          <w:iCs/>
          <w:sz w:val="22"/>
          <w:szCs w:val="22"/>
        </w:rPr>
      </w:pPr>
      <w:r w:rsidRPr="00BE2B9C">
        <w:rPr>
          <w:b/>
          <w:bCs/>
          <w:i/>
          <w:iCs/>
          <w:sz w:val="22"/>
          <w:szCs w:val="22"/>
        </w:rPr>
        <w:t>P17 - Stakeholder Roles, Collaborative Engagement and Relationship Management, RACI Matrix</w:t>
      </w:r>
    </w:p>
    <w:p w14:paraId="606F8A40" w14:textId="77777777" w:rsidR="00BE2B9C" w:rsidRPr="00BE2B9C" w:rsidRDefault="00BE2B9C" w:rsidP="00BE2B9C">
      <w:pPr>
        <w:spacing w:line="360" w:lineRule="auto"/>
        <w:jc w:val="both"/>
        <w:rPr>
          <w:b/>
          <w:bCs/>
          <w:i/>
          <w:iCs/>
          <w:sz w:val="22"/>
          <w:szCs w:val="22"/>
        </w:rPr>
      </w:pPr>
      <w:r w:rsidRPr="00BE2B9C">
        <w:rPr>
          <w:b/>
          <w:bCs/>
          <w:i/>
          <w:iCs/>
          <w:sz w:val="22"/>
          <w:szCs w:val="22"/>
        </w:rPr>
        <w:t>P18 - 4C Framework,</w:t>
      </w:r>
    </w:p>
    <w:p w14:paraId="4DFF84B1" w14:textId="77777777" w:rsidR="00BE2B9C" w:rsidRPr="00BE2B9C" w:rsidRDefault="00BE2B9C" w:rsidP="00BE2B9C">
      <w:pPr>
        <w:spacing w:line="360" w:lineRule="auto"/>
        <w:jc w:val="both"/>
        <w:rPr>
          <w:b/>
          <w:bCs/>
          <w:i/>
          <w:iCs/>
          <w:sz w:val="22"/>
          <w:szCs w:val="22"/>
        </w:rPr>
      </w:pPr>
      <w:r w:rsidRPr="00BE2B9C">
        <w:rPr>
          <w:b/>
          <w:bCs/>
          <w:i/>
          <w:iCs/>
          <w:sz w:val="22"/>
          <w:szCs w:val="22"/>
        </w:rPr>
        <w:t>P19 - SWAN/OWAN</w:t>
      </w:r>
    </w:p>
    <w:p w14:paraId="2D1D6CFD" w14:textId="77777777" w:rsidR="00BE2B9C" w:rsidRPr="00BE2B9C" w:rsidRDefault="00BE2B9C" w:rsidP="00BE2B9C">
      <w:pPr>
        <w:spacing w:line="360" w:lineRule="auto"/>
        <w:jc w:val="both"/>
        <w:rPr>
          <w:b/>
          <w:bCs/>
          <w:i/>
          <w:iCs/>
          <w:sz w:val="22"/>
          <w:szCs w:val="22"/>
        </w:rPr>
      </w:pPr>
      <w:r w:rsidRPr="00BE2B9C">
        <w:rPr>
          <w:b/>
          <w:bCs/>
          <w:i/>
          <w:iCs/>
          <w:sz w:val="22"/>
          <w:szCs w:val="22"/>
        </w:rPr>
        <w:t>P20 - Conflict Management, Critical Evaluation and Justification of the Stakeholder Engagement Strategy</w:t>
      </w:r>
    </w:p>
    <w:p w14:paraId="3968D3B7" w14:textId="77777777" w:rsidR="00BE2B9C" w:rsidRPr="00BE2B9C" w:rsidRDefault="00BE2B9C" w:rsidP="00BE2B9C">
      <w:pPr>
        <w:spacing w:line="360" w:lineRule="auto"/>
        <w:jc w:val="both"/>
        <w:rPr>
          <w:b/>
          <w:bCs/>
          <w:i/>
          <w:iCs/>
          <w:sz w:val="22"/>
          <w:szCs w:val="22"/>
        </w:rPr>
      </w:pPr>
      <w:r w:rsidRPr="00BE2B9C">
        <w:rPr>
          <w:b/>
          <w:bCs/>
          <w:i/>
          <w:iCs/>
          <w:sz w:val="22"/>
          <w:szCs w:val="22"/>
        </w:rPr>
        <w:t>P22 - Evaluating the Impact of Sustainable Engagement on Business Performance</w:t>
      </w:r>
    </w:p>
    <w:p w14:paraId="54C37086" w14:textId="77777777" w:rsidR="00BE2B9C" w:rsidRPr="00BE2B9C" w:rsidRDefault="00BE2B9C" w:rsidP="00BE2B9C">
      <w:pPr>
        <w:spacing w:line="360" w:lineRule="auto"/>
        <w:jc w:val="both"/>
        <w:rPr>
          <w:b/>
          <w:bCs/>
          <w:i/>
          <w:iCs/>
          <w:sz w:val="22"/>
          <w:szCs w:val="22"/>
        </w:rPr>
      </w:pPr>
      <w:r w:rsidRPr="00BE2B9C">
        <w:rPr>
          <w:b/>
          <w:bCs/>
          <w:i/>
          <w:iCs/>
          <w:sz w:val="22"/>
          <w:szCs w:val="22"/>
        </w:rPr>
        <w:t>P21 - Evaluating the Impact of Sustainable Engagement on Business Performance</w:t>
      </w:r>
    </w:p>
    <w:p w14:paraId="4245F234" w14:textId="77777777" w:rsidR="00BE2B9C" w:rsidRPr="00BE2B9C" w:rsidRDefault="00BE2B9C" w:rsidP="00BE2B9C">
      <w:pPr>
        <w:spacing w:line="360" w:lineRule="auto"/>
        <w:jc w:val="both"/>
        <w:rPr>
          <w:b/>
          <w:bCs/>
          <w:i/>
          <w:iCs/>
          <w:sz w:val="22"/>
          <w:szCs w:val="22"/>
        </w:rPr>
      </w:pPr>
      <w:r w:rsidRPr="00BE2B9C">
        <w:rPr>
          <w:b/>
          <w:bCs/>
          <w:i/>
          <w:iCs/>
          <w:sz w:val="22"/>
          <w:szCs w:val="22"/>
        </w:rPr>
        <w:t>P23 - Recommendations, Conclusion</w:t>
      </w:r>
    </w:p>
    <w:p w14:paraId="594E03DF" w14:textId="3A032B39" w:rsidR="00476752" w:rsidRPr="00BE2B9C" w:rsidRDefault="00BE2B9C" w:rsidP="00BE2B9C">
      <w:pPr>
        <w:spacing w:line="360" w:lineRule="auto"/>
        <w:jc w:val="both"/>
        <w:rPr>
          <w:b/>
          <w:bCs/>
          <w:sz w:val="22"/>
          <w:szCs w:val="22"/>
        </w:rPr>
      </w:pPr>
      <w:r w:rsidRPr="00BE2B9C">
        <w:rPr>
          <w:b/>
          <w:bCs/>
          <w:i/>
          <w:iCs/>
          <w:sz w:val="22"/>
          <w:szCs w:val="22"/>
        </w:rPr>
        <w:t>P24 - References</w:t>
      </w:r>
    </w:p>
    <w:p w14:paraId="64FDD071" w14:textId="77777777" w:rsidR="005F4016" w:rsidRPr="00BE2B9C" w:rsidRDefault="005F4016" w:rsidP="0015263F">
      <w:pPr>
        <w:spacing w:line="360" w:lineRule="auto"/>
        <w:jc w:val="both"/>
        <w:rPr>
          <w:b/>
          <w:bCs/>
          <w:sz w:val="22"/>
          <w:szCs w:val="22"/>
        </w:rPr>
      </w:pPr>
    </w:p>
    <w:p w14:paraId="7058ECDE" w14:textId="40F3D34C" w:rsidR="00912767" w:rsidRPr="00BE2B9C" w:rsidRDefault="00476752" w:rsidP="0015263F">
      <w:pPr>
        <w:spacing w:line="360" w:lineRule="auto"/>
        <w:jc w:val="both"/>
        <w:rPr>
          <w:b/>
          <w:bCs/>
          <w:sz w:val="22"/>
          <w:szCs w:val="22"/>
        </w:rPr>
      </w:pPr>
      <w:r w:rsidRPr="00BE2B9C">
        <w:rPr>
          <w:noProof/>
          <w:sz w:val="22"/>
          <w:szCs w:val="22"/>
        </w:rPr>
        <w:lastRenderedPageBreak/>
        <mc:AlternateContent>
          <mc:Choice Requires="am3d">
            <w:drawing>
              <wp:anchor distT="0" distB="0" distL="114300" distR="114300" simplePos="0" relativeHeight="251665408" behindDoc="0" locked="0" layoutInCell="1" allowOverlap="1" wp14:anchorId="61461D64" wp14:editId="250A8F9D">
                <wp:simplePos x="0" y="0"/>
                <wp:positionH relativeFrom="page">
                  <wp:posOffset>3848403</wp:posOffset>
                </wp:positionH>
                <wp:positionV relativeFrom="paragraph">
                  <wp:posOffset>-1271546</wp:posOffset>
                </wp:positionV>
                <wp:extent cx="3957541" cy="3666100"/>
                <wp:effectExtent l="0" t="0" r="0" b="0"/>
                <wp:wrapNone/>
                <wp:docPr id="1990299396" name="3D Model 8" descr="Meeting"/>
                <wp:cNvGraphicFramePr>
                  <a:graphicFrameLocks xmlns:a="http://schemas.openxmlformats.org/drawingml/2006/main" noChangeAspect="1"/>
                </wp:cNvGraphicFramePr>
                <a:graphic xmlns:a="http://schemas.openxmlformats.org/drawingml/2006/main">
                  <a:graphicData uri="http://schemas.microsoft.com/office/drawing/2017/model3d">
                    <am3d:model3d r:embed="rId11">
                      <am3d:spPr>
                        <a:xfrm>
                          <a:off x="0" y="0"/>
                          <a:ext cx="3957541" cy="3666100"/>
                        </a:xfrm>
                        <a:prstGeom prst="rect">
                          <a:avLst/>
                        </a:prstGeom>
                      </am3d:spPr>
                      <am3d:camera>
                        <am3d:pos x="0" y="0" z="65844652"/>
                        <am3d:up dx="0" dy="36000000" dz="0"/>
                        <am3d:lookAt x="0" y="0" z="0"/>
                        <am3d:perspective fov="2700000"/>
                      </am3d:camera>
                      <am3d:trans>
                        <am3d:meterPerModelUnit n="42584" d="1000000"/>
                        <am3d:preTrans dx="0" dy="-3993846" dz="0"/>
                        <am3d:scale>
                          <am3d:sx n="1000000" d="1000000"/>
                          <am3d:sy n="1000000" d="1000000"/>
                          <am3d:sz n="1000000" d="1000000"/>
                        </am3d:scale>
                        <am3d:rot ax="3771689" ay="-1143675" az="-1950030"/>
                        <am3d:postTrans dx="0" dy="0" dz="0"/>
                      </am3d:trans>
                      <am3d:raster rName="Office3DRenderer" rVer="16.0.8326">
                        <am3d:blip r:embed="rId12"/>
                      </am3d:raster>
                      <am3d:objViewport viewportSz="5079828"/>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5408" behindDoc="0" locked="0" layoutInCell="1" allowOverlap="1" wp14:anchorId="61461D64" wp14:editId="250A8F9D">
                <wp:simplePos x="0" y="0"/>
                <wp:positionH relativeFrom="page">
                  <wp:posOffset>3848403</wp:posOffset>
                </wp:positionH>
                <wp:positionV relativeFrom="paragraph">
                  <wp:posOffset>-1271546</wp:posOffset>
                </wp:positionV>
                <wp:extent cx="3957541" cy="3666100"/>
                <wp:effectExtent l="0" t="0" r="0" b="0"/>
                <wp:wrapNone/>
                <wp:docPr id="1990299396" name="3D Model 8" descr="Meeting"/>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990299396" name="3D Model 8" descr="Meeting"/>
                        <pic:cNvPicPr>
                          <a:picLocks noGrp="1" noRot="1" noChangeAspect="1" noMove="1" noResize="1" noEditPoints="1" noAdjustHandles="1" noChangeArrowheads="1" noChangeShapeType="1" noCrop="1"/>
                        </pic:cNvPicPr>
                      </pic:nvPicPr>
                      <pic:blipFill>
                        <a:blip r:embed="rId12"/>
                        <a:stretch>
                          <a:fillRect/>
                        </a:stretch>
                      </pic:blipFill>
                      <pic:spPr>
                        <a:xfrm>
                          <a:off x="0" y="0"/>
                          <a:ext cx="3957320" cy="3665855"/>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5901C6" w:rsidRPr="00BE2B9C">
        <w:rPr>
          <w:b/>
          <w:bCs/>
          <w:sz w:val="22"/>
          <w:szCs w:val="22"/>
        </w:rPr>
        <w:t>The Importance of</w:t>
      </w:r>
    </w:p>
    <w:p w14:paraId="4946DB30" w14:textId="4A9BBC9D" w:rsidR="00912767" w:rsidRPr="00BE2B9C" w:rsidRDefault="005901C6" w:rsidP="0015263F">
      <w:pPr>
        <w:spacing w:line="360" w:lineRule="auto"/>
        <w:jc w:val="both"/>
        <w:rPr>
          <w:b/>
          <w:bCs/>
          <w:sz w:val="22"/>
          <w:szCs w:val="22"/>
        </w:rPr>
      </w:pPr>
      <w:r w:rsidRPr="00BE2B9C">
        <w:rPr>
          <w:b/>
          <w:bCs/>
          <w:sz w:val="22"/>
          <w:szCs w:val="22"/>
        </w:rPr>
        <w:t xml:space="preserve">Stakeholder Engagement </w:t>
      </w:r>
      <w:r w:rsidR="00A4516F" w:rsidRPr="00BE2B9C">
        <w:rPr>
          <w:b/>
          <w:bCs/>
          <w:sz w:val="22"/>
          <w:szCs w:val="22"/>
        </w:rPr>
        <w:t>for</w:t>
      </w:r>
    </w:p>
    <w:p w14:paraId="49BA1AB2" w14:textId="014830AB" w:rsidR="007C3A73" w:rsidRPr="00BE2B9C" w:rsidRDefault="005901C6" w:rsidP="0015263F">
      <w:pPr>
        <w:spacing w:line="360" w:lineRule="auto"/>
        <w:jc w:val="both"/>
        <w:rPr>
          <w:b/>
          <w:bCs/>
          <w:sz w:val="22"/>
          <w:szCs w:val="22"/>
        </w:rPr>
      </w:pPr>
      <w:r w:rsidRPr="00BE2B9C">
        <w:rPr>
          <w:b/>
          <w:bCs/>
          <w:sz w:val="22"/>
          <w:szCs w:val="22"/>
        </w:rPr>
        <w:t>Successful</w:t>
      </w:r>
      <w:r w:rsidR="002021D8" w:rsidRPr="00BE2B9C">
        <w:rPr>
          <w:b/>
          <w:bCs/>
          <w:sz w:val="22"/>
          <w:szCs w:val="22"/>
        </w:rPr>
        <w:t xml:space="preserve"> Project</w:t>
      </w:r>
      <w:r w:rsidRPr="00BE2B9C">
        <w:rPr>
          <w:b/>
          <w:bCs/>
          <w:sz w:val="22"/>
          <w:szCs w:val="22"/>
        </w:rPr>
        <w:t xml:space="preserve"> </w:t>
      </w:r>
      <w:r w:rsidR="00A4516F" w:rsidRPr="00BE2B9C">
        <w:rPr>
          <w:b/>
          <w:bCs/>
          <w:sz w:val="22"/>
          <w:szCs w:val="22"/>
        </w:rPr>
        <w:t>Implementation</w:t>
      </w:r>
    </w:p>
    <w:p w14:paraId="6AB8EDF2" w14:textId="77777777" w:rsidR="00577469" w:rsidRPr="00BE2B9C" w:rsidRDefault="00577469" w:rsidP="0015263F">
      <w:pPr>
        <w:spacing w:line="360" w:lineRule="auto"/>
        <w:jc w:val="both"/>
        <w:rPr>
          <w:b/>
          <w:bCs/>
          <w:sz w:val="22"/>
          <w:szCs w:val="22"/>
        </w:rPr>
      </w:pPr>
    </w:p>
    <w:p w14:paraId="6EFE8749" w14:textId="77777777" w:rsidR="00AC7D5B" w:rsidRPr="00BE2B9C" w:rsidRDefault="00AC7D5B" w:rsidP="0015263F">
      <w:pPr>
        <w:spacing w:line="360" w:lineRule="auto"/>
        <w:jc w:val="both"/>
        <w:rPr>
          <w:b/>
          <w:bCs/>
          <w:sz w:val="22"/>
          <w:szCs w:val="22"/>
        </w:rPr>
      </w:pPr>
    </w:p>
    <w:p w14:paraId="3FD9F057" w14:textId="77777777" w:rsidR="00FA507F" w:rsidRPr="00BE2B9C" w:rsidRDefault="00FA507F" w:rsidP="0015263F">
      <w:pPr>
        <w:spacing w:line="360" w:lineRule="auto"/>
        <w:jc w:val="both"/>
        <w:rPr>
          <w:b/>
          <w:bCs/>
          <w:sz w:val="22"/>
          <w:szCs w:val="22"/>
        </w:rPr>
      </w:pPr>
    </w:p>
    <w:p w14:paraId="4DEEFEA4" w14:textId="77777777" w:rsidR="005F4016" w:rsidRPr="00BE2B9C" w:rsidRDefault="005F4016" w:rsidP="0015263F">
      <w:pPr>
        <w:spacing w:line="360" w:lineRule="auto"/>
        <w:jc w:val="both"/>
        <w:rPr>
          <w:b/>
          <w:bCs/>
          <w:sz w:val="22"/>
          <w:szCs w:val="22"/>
        </w:rPr>
      </w:pPr>
    </w:p>
    <w:p w14:paraId="6EC38412" w14:textId="11736CDC" w:rsidR="006E5D3A" w:rsidRPr="00BE2B9C" w:rsidRDefault="006E5D3A" w:rsidP="0015263F">
      <w:pPr>
        <w:spacing w:line="360" w:lineRule="auto"/>
        <w:jc w:val="both"/>
        <w:rPr>
          <w:b/>
          <w:bCs/>
          <w:sz w:val="22"/>
          <w:szCs w:val="22"/>
        </w:rPr>
      </w:pPr>
      <w:r w:rsidRPr="00BE2B9C">
        <w:rPr>
          <w:b/>
          <w:bCs/>
          <w:sz w:val="22"/>
          <w:szCs w:val="22"/>
        </w:rPr>
        <w:t>Executive Summary</w:t>
      </w:r>
    </w:p>
    <w:p w14:paraId="1CAC43D6" w14:textId="564D231B" w:rsidR="005901C6" w:rsidRPr="00BE2B9C" w:rsidRDefault="005901C6" w:rsidP="0015263F">
      <w:pPr>
        <w:spacing w:line="360" w:lineRule="auto"/>
        <w:jc w:val="both"/>
        <w:rPr>
          <w:sz w:val="22"/>
          <w:szCs w:val="22"/>
        </w:rPr>
      </w:pPr>
      <w:r w:rsidRPr="00BE2B9C">
        <w:rPr>
          <w:sz w:val="22"/>
          <w:szCs w:val="22"/>
        </w:rPr>
        <w:t>Having understood</w:t>
      </w:r>
      <w:r w:rsidR="006E5D3A" w:rsidRPr="00BE2B9C">
        <w:rPr>
          <w:sz w:val="22"/>
          <w:szCs w:val="22"/>
        </w:rPr>
        <w:t xml:space="preserve"> stakeholder engagement </w:t>
      </w:r>
      <w:r w:rsidRPr="00BE2B9C">
        <w:rPr>
          <w:sz w:val="22"/>
          <w:szCs w:val="22"/>
        </w:rPr>
        <w:t>for</w:t>
      </w:r>
      <w:r w:rsidR="006E5D3A" w:rsidRPr="00BE2B9C">
        <w:rPr>
          <w:sz w:val="22"/>
          <w:szCs w:val="22"/>
        </w:rPr>
        <w:t xml:space="preserve"> successful planning, implementation and adoption </w:t>
      </w:r>
      <w:r w:rsidR="00A54098" w:rsidRPr="00BE2B9C">
        <w:rPr>
          <w:sz w:val="22"/>
          <w:szCs w:val="22"/>
        </w:rPr>
        <w:t>for</w:t>
      </w:r>
      <w:r w:rsidR="006E5D3A" w:rsidRPr="00BE2B9C">
        <w:rPr>
          <w:sz w:val="22"/>
          <w:szCs w:val="22"/>
        </w:rPr>
        <w:t xml:space="preserve"> ConnectPlus, an AI-enabled customer loyalty and engagement platform proposed for Jaguar Land Rover</w:t>
      </w:r>
      <w:r w:rsidR="00A54098" w:rsidRPr="00BE2B9C">
        <w:rPr>
          <w:sz w:val="22"/>
          <w:szCs w:val="22"/>
        </w:rPr>
        <w:t xml:space="preserve"> (JLR)</w:t>
      </w:r>
      <w:r w:rsidR="006E5D3A" w:rsidRPr="00BE2B9C">
        <w:rPr>
          <w:sz w:val="22"/>
          <w:szCs w:val="22"/>
        </w:rPr>
        <w:t xml:space="preserve">. </w:t>
      </w:r>
      <w:r w:rsidR="00A54098" w:rsidRPr="00BE2B9C">
        <w:rPr>
          <w:sz w:val="22"/>
          <w:szCs w:val="22"/>
        </w:rPr>
        <w:t>In this report, understanding the significance of</w:t>
      </w:r>
      <w:r w:rsidR="006E5D3A" w:rsidRPr="00BE2B9C">
        <w:rPr>
          <w:sz w:val="22"/>
          <w:szCs w:val="22"/>
        </w:rPr>
        <w:t xml:space="preserve"> engagement </w:t>
      </w:r>
      <w:r w:rsidRPr="00BE2B9C">
        <w:rPr>
          <w:sz w:val="22"/>
          <w:szCs w:val="22"/>
        </w:rPr>
        <w:t>as a</w:t>
      </w:r>
      <w:r w:rsidR="006E5D3A" w:rsidRPr="00BE2B9C">
        <w:rPr>
          <w:sz w:val="22"/>
          <w:szCs w:val="22"/>
        </w:rPr>
        <w:t xml:space="preserve"> critical success factor</w:t>
      </w:r>
      <w:r w:rsidRPr="00BE2B9C">
        <w:rPr>
          <w:sz w:val="22"/>
          <w:szCs w:val="22"/>
        </w:rPr>
        <w:t xml:space="preserve"> </w:t>
      </w:r>
      <w:r w:rsidR="00A54098" w:rsidRPr="00BE2B9C">
        <w:rPr>
          <w:sz w:val="22"/>
          <w:szCs w:val="22"/>
        </w:rPr>
        <w:t xml:space="preserve">for </w:t>
      </w:r>
      <w:r w:rsidR="006E5D3A" w:rsidRPr="00BE2B9C">
        <w:rPr>
          <w:sz w:val="22"/>
          <w:szCs w:val="22"/>
        </w:rPr>
        <w:t>identif</w:t>
      </w:r>
      <w:r w:rsidRPr="00BE2B9C">
        <w:rPr>
          <w:sz w:val="22"/>
          <w:szCs w:val="22"/>
        </w:rPr>
        <w:t>y</w:t>
      </w:r>
      <w:r w:rsidR="00A54098" w:rsidRPr="00BE2B9C">
        <w:rPr>
          <w:sz w:val="22"/>
          <w:szCs w:val="22"/>
        </w:rPr>
        <w:t>ing</w:t>
      </w:r>
      <w:r w:rsidR="006E5D3A" w:rsidRPr="00BE2B9C">
        <w:rPr>
          <w:sz w:val="22"/>
          <w:szCs w:val="22"/>
        </w:rPr>
        <w:t xml:space="preserve"> and prioritis</w:t>
      </w:r>
      <w:r w:rsidR="00A54098" w:rsidRPr="00BE2B9C">
        <w:rPr>
          <w:sz w:val="22"/>
          <w:szCs w:val="22"/>
        </w:rPr>
        <w:t>ing</w:t>
      </w:r>
      <w:r w:rsidR="006E5D3A" w:rsidRPr="00BE2B9C">
        <w:rPr>
          <w:sz w:val="22"/>
          <w:szCs w:val="22"/>
        </w:rPr>
        <w:t xml:space="preserve"> key internal and external holders</w:t>
      </w:r>
      <w:r w:rsidR="00A54098" w:rsidRPr="00BE2B9C">
        <w:rPr>
          <w:sz w:val="22"/>
          <w:szCs w:val="22"/>
        </w:rPr>
        <w:t xml:space="preserve"> by a</w:t>
      </w:r>
      <w:r w:rsidR="006E5D3A" w:rsidRPr="00BE2B9C">
        <w:rPr>
          <w:sz w:val="22"/>
          <w:szCs w:val="22"/>
        </w:rPr>
        <w:t>ppl</w:t>
      </w:r>
      <w:r w:rsidRPr="00BE2B9C">
        <w:rPr>
          <w:sz w:val="22"/>
          <w:szCs w:val="22"/>
        </w:rPr>
        <w:t>ying</w:t>
      </w:r>
      <w:r w:rsidR="006E5D3A" w:rsidRPr="00BE2B9C">
        <w:rPr>
          <w:sz w:val="22"/>
          <w:szCs w:val="22"/>
        </w:rPr>
        <w:t xml:space="preserve"> appropriate management frameworks, evaluat</w:t>
      </w:r>
      <w:r w:rsidRPr="00BE2B9C">
        <w:rPr>
          <w:sz w:val="22"/>
          <w:szCs w:val="22"/>
        </w:rPr>
        <w:t>ing</w:t>
      </w:r>
      <w:r w:rsidR="006E5D3A" w:rsidRPr="00BE2B9C">
        <w:rPr>
          <w:sz w:val="22"/>
          <w:szCs w:val="22"/>
        </w:rPr>
        <w:t xml:space="preserve"> engagement strategies</w:t>
      </w:r>
      <w:r w:rsidR="00A54098" w:rsidRPr="00BE2B9C">
        <w:rPr>
          <w:sz w:val="22"/>
          <w:szCs w:val="22"/>
        </w:rPr>
        <w:t xml:space="preserve">, </w:t>
      </w:r>
      <w:r w:rsidR="006E5D3A" w:rsidRPr="00BE2B9C">
        <w:rPr>
          <w:sz w:val="22"/>
          <w:szCs w:val="22"/>
        </w:rPr>
        <w:t>promot</w:t>
      </w:r>
      <w:r w:rsidR="00A54098" w:rsidRPr="00BE2B9C">
        <w:rPr>
          <w:sz w:val="22"/>
          <w:szCs w:val="22"/>
        </w:rPr>
        <w:t>ing</w:t>
      </w:r>
      <w:r w:rsidR="006E5D3A" w:rsidRPr="00BE2B9C">
        <w:rPr>
          <w:sz w:val="22"/>
          <w:szCs w:val="22"/>
        </w:rPr>
        <w:t xml:space="preserve"> collaboration, trust and commitment throughout project</w:t>
      </w:r>
      <w:r w:rsidR="00A54098" w:rsidRPr="00BE2B9C">
        <w:rPr>
          <w:sz w:val="22"/>
          <w:szCs w:val="22"/>
        </w:rPr>
        <w:t xml:space="preserve"> cycle</w:t>
      </w:r>
      <w:r w:rsidR="006E5D3A" w:rsidRPr="00BE2B9C">
        <w:rPr>
          <w:sz w:val="22"/>
          <w:szCs w:val="22"/>
        </w:rPr>
        <w:t xml:space="preserve">. </w:t>
      </w:r>
      <w:r w:rsidR="00A54098" w:rsidRPr="00BE2B9C">
        <w:rPr>
          <w:sz w:val="22"/>
          <w:szCs w:val="22"/>
        </w:rPr>
        <w:t>Using support</w:t>
      </w:r>
      <w:r w:rsidR="006E5D3A" w:rsidRPr="00BE2B9C">
        <w:rPr>
          <w:sz w:val="22"/>
          <w:szCs w:val="22"/>
        </w:rPr>
        <w:t xml:space="preserve"> theo</w:t>
      </w:r>
      <w:r w:rsidR="00A54098" w:rsidRPr="00BE2B9C">
        <w:rPr>
          <w:sz w:val="22"/>
          <w:szCs w:val="22"/>
        </w:rPr>
        <w:t>ry</w:t>
      </w:r>
      <w:r w:rsidR="006E5D3A" w:rsidRPr="00BE2B9C">
        <w:rPr>
          <w:sz w:val="22"/>
          <w:szCs w:val="22"/>
        </w:rPr>
        <w:t>, project management principles</w:t>
      </w:r>
      <w:r w:rsidRPr="00BE2B9C">
        <w:rPr>
          <w:sz w:val="22"/>
          <w:szCs w:val="22"/>
        </w:rPr>
        <w:t xml:space="preserve">, </w:t>
      </w:r>
      <w:r w:rsidR="006E5D3A" w:rsidRPr="00BE2B9C">
        <w:rPr>
          <w:sz w:val="22"/>
          <w:szCs w:val="22"/>
        </w:rPr>
        <w:t>contemporary academic and industry evidence</w:t>
      </w:r>
      <w:r w:rsidRPr="00BE2B9C">
        <w:rPr>
          <w:sz w:val="22"/>
          <w:szCs w:val="22"/>
        </w:rPr>
        <w:t>-based</w:t>
      </w:r>
      <w:r w:rsidR="006E5D3A" w:rsidRPr="00BE2B9C">
        <w:rPr>
          <w:sz w:val="22"/>
          <w:szCs w:val="22"/>
        </w:rPr>
        <w:t xml:space="preserve"> recommendations to minimise implementation risk, strengthen governance and support successful global rollout</w:t>
      </w:r>
      <w:r w:rsidRPr="00BE2B9C">
        <w:rPr>
          <w:sz w:val="22"/>
          <w:szCs w:val="22"/>
        </w:rPr>
        <w:t>.</w:t>
      </w:r>
    </w:p>
    <w:p w14:paraId="2B7170D2" w14:textId="77777777" w:rsidR="00BE2B9C" w:rsidRDefault="00BE2B9C" w:rsidP="0015263F">
      <w:pPr>
        <w:spacing w:line="360" w:lineRule="auto"/>
        <w:jc w:val="both"/>
        <w:rPr>
          <w:b/>
          <w:bCs/>
          <w:sz w:val="22"/>
          <w:szCs w:val="22"/>
        </w:rPr>
      </w:pPr>
    </w:p>
    <w:p w14:paraId="79B10250" w14:textId="77777777" w:rsidR="00BE2B9C" w:rsidRDefault="00BE2B9C" w:rsidP="0015263F">
      <w:pPr>
        <w:spacing w:line="360" w:lineRule="auto"/>
        <w:jc w:val="both"/>
        <w:rPr>
          <w:b/>
          <w:bCs/>
          <w:sz w:val="22"/>
          <w:szCs w:val="22"/>
        </w:rPr>
      </w:pPr>
    </w:p>
    <w:p w14:paraId="0CA4E25D" w14:textId="3A01FF6E" w:rsidR="006E5D3A" w:rsidRPr="00BE2B9C" w:rsidRDefault="006E5D3A" w:rsidP="0015263F">
      <w:pPr>
        <w:spacing w:line="360" w:lineRule="auto"/>
        <w:jc w:val="both"/>
        <w:rPr>
          <w:b/>
          <w:bCs/>
          <w:sz w:val="22"/>
          <w:szCs w:val="22"/>
        </w:rPr>
      </w:pPr>
      <w:r w:rsidRPr="00BE2B9C">
        <w:rPr>
          <w:b/>
          <w:bCs/>
          <w:sz w:val="22"/>
          <w:szCs w:val="22"/>
        </w:rPr>
        <w:t>Introduction</w:t>
      </w:r>
    </w:p>
    <w:p w14:paraId="459C1FC1" w14:textId="65EDB7AD" w:rsidR="005901C6" w:rsidRPr="00BE2B9C" w:rsidRDefault="006E5D3A" w:rsidP="0015263F">
      <w:pPr>
        <w:spacing w:line="360" w:lineRule="auto"/>
        <w:jc w:val="both"/>
        <w:rPr>
          <w:sz w:val="22"/>
          <w:szCs w:val="22"/>
        </w:rPr>
      </w:pPr>
      <w:r w:rsidRPr="00BE2B9C">
        <w:rPr>
          <w:sz w:val="22"/>
          <w:szCs w:val="22"/>
        </w:rPr>
        <w:t xml:space="preserve">JLR </w:t>
      </w:r>
      <w:r w:rsidR="005901C6" w:rsidRPr="00BE2B9C">
        <w:rPr>
          <w:sz w:val="22"/>
          <w:szCs w:val="22"/>
        </w:rPr>
        <w:t>as</w:t>
      </w:r>
      <w:r w:rsidRPr="00BE2B9C">
        <w:rPr>
          <w:sz w:val="22"/>
          <w:szCs w:val="22"/>
        </w:rPr>
        <w:t xml:space="preserve"> a leading UK-based global automotive manufacturer operating in 12</w:t>
      </w:r>
      <w:r w:rsidR="005901C6" w:rsidRPr="00BE2B9C">
        <w:rPr>
          <w:sz w:val="22"/>
          <w:szCs w:val="22"/>
        </w:rPr>
        <w:t>8</w:t>
      </w:r>
      <w:r w:rsidRPr="00BE2B9C">
        <w:rPr>
          <w:sz w:val="22"/>
          <w:szCs w:val="22"/>
        </w:rPr>
        <w:t xml:space="preserve"> markets</w:t>
      </w:r>
      <w:r w:rsidR="005901C6" w:rsidRPr="00BE2B9C">
        <w:rPr>
          <w:sz w:val="22"/>
          <w:szCs w:val="22"/>
        </w:rPr>
        <w:t xml:space="preserve"> worldwide</w:t>
      </w:r>
      <w:r w:rsidR="00575FC9" w:rsidRPr="00BE2B9C">
        <w:rPr>
          <w:sz w:val="22"/>
          <w:szCs w:val="22"/>
        </w:rPr>
        <w:t xml:space="preserve">, commercialising its </w:t>
      </w:r>
      <w:r w:rsidRPr="00BE2B9C">
        <w:rPr>
          <w:sz w:val="22"/>
          <w:szCs w:val="22"/>
        </w:rPr>
        <w:t xml:space="preserve">brands: </w:t>
      </w:r>
      <w:r w:rsidR="005901C6" w:rsidRPr="00BE2B9C">
        <w:rPr>
          <w:sz w:val="22"/>
          <w:szCs w:val="22"/>
        </w:rPr>
        <w:t xml:space="preserve">Jaguar, </w:t>
      </w:r>
      <w:r w:rsidRPr="00BE2B9C">
        <w:rPr>
          <w:sz w:val="22"/>
          <w:szCs w:val="22"/>
        </w:rPr>
        <w:t xml:space="preserve">Range Rover, </w:t>
      </w:r>
      <w:r w:rsidR="00575FC9" w:rsidRPr="00BE2B9C">
        <w:rPr>
          <w:sz w:val="22"/>
          <w:szCs w:val="22"/>
        </w:rPr>
        <w:t xml:space="preserve">Land Rover </w:t>
      </w:r>
      <w:r w:rsidRPr="00BE2B9C">
        <w:rPr>
          <w:sz w:val="22"/>
          <w:szCs w:val="22"/>
        </w:rPr>
        <w:t>Defender,</w:t>
      </w:r>
      <w:r w:rsidR="005901C6" w:rsidRPr="00BE2B9C">
        <w:rPr>
          <w:sz w:val="22"/>
          <w:szCs w:val="22"/>
        </w:rPr>
        <w:t xml:space="preserve"> and</w:t>
      </w:r>
      <w:r w:rsidR="00575FC9" w:rsidRPr="00BE2B9C">
        <w:rPr>
          <w:sz w:val="22"/>
          <w:szCs w:val="22"/>
        </w:rPr>
        <w:t xml:space="preserve"> Land Rover</w:t>
      </w:r>
      <w:r w:rsidRPr="00BE2B9C">
        <w:rPr>
          <w:sz w:val="22"/>
          <w:szCs w:val="22"/>
        </w:rPr>
        <w:t xml:space="preserve"> Discover</w:t>
      </w:r>
      <w:r w:rsidR="005901C6" w:rsidRPr="00BE2B9C">
        <w:rPr>
          <w:sz w:val="22"/>
          <w:szCs w:val="22"/>
        </w:rPr>
        <w:t>y</w:t>
      </w:r>
      <w:r w:rsidR="00575FC9" w:rsidRPr="00BE2B9C">
        <w:rPr>
          <w:sz w:val="22"/>
          <w:szCs w:val="22"/>
        </w:rPr>
        <w:t>. Combining these luxury brands with</w:t>
      </w:r>
      <w:r w:rsidR="00A54098" w:rsidRPr="00BE2B9C">
        <w:rPr>
          <w:sz w:val="22"/>
          <w:szCs w:val="22"/>
        </w:rPr>
        <w:t xml:space="preserve"> the</w:t>
      </w:r>
      <w:r w:rsidR="005901C6" w:rsidRPr="00BE2B9C">
        <w:rPr>
          <w:sz w:val="22"/>
          <w:szCs w:val="22"/>
        </w:rPr>
        <w:t xml:space="preserve"> </w:t>
      </w:r>
      <w:r w:rsidRPr="00BE2B9C">
        <w:rPr>
          <w:sz w:val="22"/>
          <w:szCs w:val="22"/>
        </w:rPr>
        <w:t xml:space="preserve">Reimagine </w:t>
      </w:r>
      <w:r w:rsidR="00A54098" w:rsidRPr="00BE2B9C">
        <w:rPr>
          <w:sz w:val="22"/>
          <w:szCs w:val="22"/>
        </w:rPr>
        <w:t>S</w:t>
      </w:r>
      <w:r w:rsidRPr="00BE2B9C">
        <w:rPr>
          <w:sz w:val="22"/>
          <w:szCs w:val="22"/>
        </w:rPr>
        <w:t>trategy</w:t>
      </w:r>
      <w:r w:rsidR="00575FC9" w:rsidRPr="00BE2B9C">
        <w:rPr>
          <w:sz w:val="22"/>
          <w:szCs w:val="22"/>
        </w:rPr>
        <w:t>, JLR is</w:t>
      </w:r>
      <w:r w:rsidRPr="00BE2B9C">
        <w:rPr>
          <w:sz w:val="22"/>
          <w:szCs w:val="22"/>
        </w:rPr>
        <w:t xml:space="preserve"> investing in</w:t>
      </w:r>
      <w:r w:rsidR="00575FC9" w:rsidRPr="00BE2B9C">
        <w:rPr>
          <w:sz w:val="22"/>
          <w:szCs w:val="22"/>
        </w:rPr>
        <w:t xml:space="preserve"> areas of</w:t>
      </w:r>
      <w:r w:rsidRPr="00BE2B9C">
        <w:rPr>
          <w:sz w:val="22"/>
          <w:szCs w:val="22"/>
        </w:rPr>
        <w:t xml:space="preserve"> digital transformation, </w:t>
      </w:r>
      <w:r w:rsidR="00575FC9" w:rsidRPr="00BE2B9C">
        <w:rPr>
          <w:sz w:val="22"/>
          <w:szCs w:val="22"/>
        </w:rPr>
        <w:t xml:space="preserve">using </w:t>
      </w:r>
      <w:r w:rsidRPr="00BE2B9C">
        <w:rPr>
          <w:sz w:val="22"/>
          <w:szCs w:val="22"/>
        </w:rPr>
        <w:t xml:space="preserve">connected </w:t>
      </w:r>
      <w:r w:rsidR="005901C6" w:rsidRPr="00BE2B9C">
        <w:rPr>
          <w:sz w:val="22"/>
          <w:szCs w:val="22"/>
        </w:rPr>
        <w:t xml:space="preserve">AI </w:t>
      </w:r>
      <w:r w:rsidRPr="00BE2B9C">
        <w:rPr>
          <w:sz w:val="22"/>
          <w:szCs w:val="22"/>
        </w:rPr>
        <w:t>technologies to enhance customer experience</w:t>
      </w:r>
      <w:r w:rsidR="005901C6" w:rsidRPr="00BE2B9C">
        <w:rPr>
          <w:sz w:val="22"/>
          <w:szCs w:val="22"/>
        </w:rPr>
        <w:t xml:space="preserve"> and</w:t>
      </w:r>
      <w:r w:rsidRPr="00BE2B9C">
        <w:rPr>
          <w:sz w:val="22"/>
          <w:szCs w:val="22"/>
        </w:rPr>
        <w:t xml:space="preserve"> deliver sustainable long-term growth (Jaguar Land Rover, 2024). </w:t>
      </w:r>
      <w:r w:rsidR="00575FC9" w:rsidRPr="00BE2B9C">
        <w:rPr>
          <w:sz w:val="22"/>
          <w:szCs w:val="22"/>
        </w:rPr>
        <w:t xml:space="preserve">The </w:t>
      </w:r>
      <w:r w:rsidRPr="00BE2B9C">
        <w:rPr>
          <w:sz w:val="22"/>
          <w:szCs w:val="22"/>
        </w:rPr>
        <w:t>strategic</w:t>
      </w:r>
      <w:r w:rsidR="00575FC9" w:rsidRPr="00BE2B9C">
        <w:rPr>
          <w:sz w:val="22"/>
          <w:szCs w:val="22"/>
        </w:rPr>
        <w:t xml:space="preserve"> and</w:t>
      </w:r>
      <w:r w:rsidRPr="00BE2B9C">
        <w:rPr>
          <w:sz w:val="22"/>
          <w:szCs w:val="22"/>
        </w:rPr>
        <w:t xml:space="preserve"> ambiti</w:t>
      </w:r>
      <w:r w:rsidR="00575FC9" w:rsidRPr="00BE2B9C">
        <w:rPr>
          <w:sz w:val="22"/>
          <w:szCs w:val="22"/>
        </w:rPr>
        <w:t>ous purpo</w:t>
      </w:r>
      <w:r w:rsidRPr="00BE2B9C">
        <w:rPr>
          <w:sz w:val="22"/>
          <w:szCs w:val="22"/>
        </w:rPr>
        <w:t>s</w:t>
      </w:r>
      <w:r w:rsidR="00575FC9" w:rsidRPr="00BE2B9C">
        <w:rPr>
          <w:sz w:val="22"/>
          <w:szCs w:val="22"/>
        </w:rPr>
        <w:t>e</w:t>
      </w:r>
      <w:r w:rsidRPr="00BE2B9C">
        <w:rPr>
          <w:sz w:val="22"/>
          <w:szCs w:val="22"/>
        </w:rPr>
        <w:t xml:space="preserve"> </w:t>
      </w:r>
      <w:r w:rsidR="00575FC9" w:rsidRPr="00BE2B9C">
        <w:rPr>
          <w:sz w:val="22"/>
          <w:szCs w:val="22"/>
        </w:rPr>
        <w:t>of ConnectPlus is to</w:t>
      </w:r>
      <w:r w:rsidRPr="00BE2B9C">
        <w:rPr>
          <w:sz w:val="22"/>
          <w:szCs w:val="22"/>
        </w:rPr>
        <w:t xml:space="preserve"> integrat</w:t>
      </w:r>
      <w:r w:rsidR="00575FC9" w:rsidRPr="00BE2B9C">
        <w:rPr>
          <w:sz w:val="22"/>
          <w:szCs w:val="22"/>
        </w:rPr>
        <w:t>e</w:t>
      </w:r>
      <w:r w:rsidRPr="00BE2B9C">
        <w:rPr>
          <w:sz w:val="22"/>
          <w:szCs w:val="22"/>
        </w:rPr>
        <w:t xml:space="preserve"> AI-driven personalised recommendations, </w:t>
      </w:r>
      <w:r w:rsidR="005901C6" w:rsidRPr="00BE2B9C">
        <w:rPr>
          <w:sz w:val="22"/>
          <w:szCs w:val="22"/>
        </w:rPr>
        <w:t xml:space="preserve">customer analytics and </w:t>
      </w:r>
      <w:r w:rsidRPr="00BE2B9C">
        <w:rPr>
          <w:sz w:val="22"/>
          <w:szCs w:val="22"/>
        </w:rPr>
        <w:t xml:space="preserve">mobile rewards to strengthen customer engagement and data-informed decision-making. </w:t>
      </w:r>
      <w:r w:rsidR="005901C6" w:rsidRPr="00BE2B9C">
        <w:rPr>
          <w:sz w:val="22"/>
          <w:szCs w:val="22"/>
        </w:rPr>
        <w:t>Acknowledging the</w:t>
      </w:r>
      <w:r w:rsidRPr="00BE2B9C">
        <w:rPr>
          <w:sz w:val="22"/>
          <w:szCs w:val="22"/>
        </w:rPr>
        <w:t xml:space="preserve"> scale and complexity of a six-month implementation</w:t>
      </w:r>
      <w:r w:rsidR="005901C6" w:rsidRPr="00BE2B9C">
        <w:rPr>
          <w:sz w:val="22"/>
          <w:szCs w:val="22"/>
        </w:rPr>
        <w:t xml:space="preserve"> for</w:t>
      </w:r>
      <w:r w:rsidRPr="00BE2B9C">
        <w:rPr>
          <w:sz w:val="22"/>
          <w:szCs w:val="22"/>
        </w:rPr>
        <w:t xml:space="preserve"> </w:t>
      </w:r>
      <w:r w:rsidR="005901C6" w:rsidRPr="00BE2B9C">
        <w:rPr>
          <w:sz w:val="22"/>
          <w:szCs w:val="22"/>
        </w:rPr>
        <w:t>successful rollout,</w:t>
      </w:r>
      <w:r w:rsidR="00886AF0" w:rsidRPr="00BE2B9C">
        <w:rPr>
          <w:sz w:val="22"/>
          <w:szCs w:val="22"/>
        </w:rPr>
        <w:t xml:space="preserve"> thus,</w:t>
      </w:r>
      <w:r w:rsidR="005146CE" w:rsidRPr="00BE2B9C">
        <w:rPr>
          <w:sz w:val="22"/>
          <w:szCs w:val="22"/>
        </w:rPr>
        <w:t xml:space="preserve"> clear</w:t>
      </w:r>
      <w:r w:rsidRPr="00BE2B9C">
        <w:rPr>
          <w:sz w:val="22"/>
          <w:szCs w:val="22"/>
        </w:rPr>
        <w:t xml:space="preserve"> engagement is </w:t>
      </w:r>
      <w:r w:rsidR="00886AF0" w:rsidRPr="00BE2B9C">
        <w:rPr>
          <w:sz w:val="22"/>
          <w:szCs w:val="22"/>
        </w:rPr>
        <w:t>paramount</w:t>
      </w:r>
      <w:r w:rsidR="005901C6" w:rsidRPr="00BE2B9C">
        <w:rPr>
          <w:sz w:val="22"/>
          <w:szCs w:val="22"/>
        </w:rPr>
        <w:t>, all the while</w:t>
      </w:r>
      <w:r w:rsidRPr="00BE2B9C">
        <w:rPr>
          <w:sz w:val="22"/>
          <w:szCs w:val="22"/>
        </w:rPr>
        <w:t xml:space="preserve"> ensuring organisational </w:t>
      </w:r>
      <w:r w:rsidR="00886AF0" w:rsidRPr="00BE2B9C">
        <w:rPr>
          <w:sz w:val="22"/>
          <w:szCs w:val="22"/>
        </w:rPr>
        <w:t>wants and needs</w:t>
      </w:r>
      <w:r w:rsidR="005901C6" w:rsidRPr="00BE2B9C">
        <w:rPr>
          <w:sz w:val="22"/>
          <w:szCs w:val="22"/>
        </w:rPr>
        <w:t xml:space="preserve"> and </w:t>
      </w:r>
      <w:r w:rsidRPr="00BE2B9C">
        <w:rPr>
          <w:sz w:val="22"/>
          <w:szCs w:val="22"/>
        </w:rPr>
        <w:t>regulatory compliance</w:t>
      </w:r>
      <w:r w:rsidR="005901C6" w:rsidRPr="00BE2B9C">
        <w:rPr>
          <w:sz w:val="22"/>
          <w:szCs w:val="22"/>
        </w:rPr>
        <w:t>.</w:t>
      </w:r>
    </w:p>
    <w:p w14:paraId="6058C705" w14:textId="77777777" w:rsidR="00BE2B9C" w:rsidRDefault="00BE2B9C" w:rsidP="0015263F">
      <w:pPr>
        <w:spacing w:line="360" w:lineRule="auto"/>
        <w:jc w:val="both"/>
        <w:rPr>
          <w:b/>
          <w:bCs/>
          <w:sz w:val="22"/>
          <w:szCs w:val="22"/>
        </w:rPr>
      </w:pPr>
    </w:p>
    <w:p w14:paraId="5D98B7F4" w14:textId="1E1B2AD1" w:rsidR="00501275" w:rsidRPr="00BE2B9C" w:rsidRDefault="00501275" w:rsidP="0015263F">
      <w:pPr>
        <w:spacing w:line="360" w:lineRule="auto"/>
        <w:jc w:val="both"/>
        <w:rPr>
          <w:b/>
          <w:bCs/>
          <w:sz w:val="22"/>
          <w:szCs w:val="22"/>
        </w:rPr>
      </w:pPr>
      <w:r w:rsidRPr="00BE2B9C">
        <w:rPr>
          <w:b/>
          <w:bCs/>
          <w:sz w:val="22"/>
          <w:szCs w:val="22"/>
        </w:rPr>
        <w:lastRenderedPageBreak/>
        <w:t>S.W.O.T Analysis</w:t>
      </w:r>
    </w:p>
    <w:tbl>
      <w:tblPr>
        <w:tblStyle w:val="GridTable1Light-Accent3"/>
        <w:tblW w:w="0" w:type="auto"/>
        <w:tblLook w:val="04A0" w:firstRow="1" w:lastRow="0" w:firstColumn="1" w:lastColumn="0" w:noHBand="0" w:noVBand="1"/>
      </w:tblPr>
      <w:tblGrid>
        <w:gridCol w:w="4508"/>
        <w:gridCol w:w="4508"/>
      </w:tblGrid>
      <w:tr w:rsidR="00E95404" w:rsidRPr="00BE2B9C" w14:paraId="43F4B50B" w14:textId="77777777" w:rsidTr="00E17E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48C40C1" w14:textId="77777777" w:rsidR="00E95404" w:rsidRPr="00BE2B9C" w:rsidRDefault="00E95404" w:rsidP="0015263F">
            <w:pPr>
              <w:spacing w:line="360" w:lineRule="auto"/>
              <w:jc w:val="both"/>
              <w:rPr>
                <w:b w:val="0"/>
                <w:bCs w:val="0"/>
                <w:sz w:val="22"/>
                <w:szCs w:val="22"/>
              </w:rPr>
            </w:pPr>
            <w:r w:rsidRPr="00BE2B9C">
              <w:rPr>
                <w:sz w:val="22"/>
                <w:szCs w:val="22"/>
              </w:rPr>
              <w:t>Strengths</w:t>
            </w:r>
            <w:r w:rsidRPr="00BE2B9C">
              <w:rPr>
                <w:b w:val="0"/>
                <w:bCs w:val="0"/>
                <w:sz w:val="22"/>
                <w:szCs w:val="22"/>
              </w:rPr>
              <w:t>:</w:t>
            </w:r>
          </w:p>
          <w:p w14:paraId="0380F4CB" w14:textId="7A9D8188" w:rsidR="00D36AA0" w:rsidRPr="00BE2B9C" w:rsidRDefault="00E95404" w:rsidP="0015263F">
            <w:pPr>
              <w:spacing w:line="360" w:lineRule="auto"/>
              <w:jc w:val="both"/>
              <w:rPr>
                <w:b w:val="0"/>
                <w:bCs w:val="0"/>
                <w:sz w:val="22"/>
                <w:szCs w:val="22"/>
              </w:rPr>
            </w:pPr>
            <w:r w:rsidRPr="00BE2B9C">
              <w:rPr>
                <w:b w:val="0"/>
                <w:bCs w:val="0"/>
                <w:sz w:val="22"/>
                <w:szCs w:val="22"/>
              </w:rPr>
              <w:t>Strong executive sponsorship</w:t>
            </w:r>
            <w:r w:rsidR="00D36AA0" w:rsidRPr="00BE2B9C">
              <w:rPr>
                <w:b w:val="0"/>
                <w:bCs w:val="0"/>
                <w:sz w:val="22"/>
                <w:szCs w:val="22"/>
              </w:rPr>
              <w:t xml:space="preserve"> </w:t>
            </w:r>
            <w:r w:rsidRPr="00BE2B9C">
              <w:rPr>
                <w:b w:val="0"/>
                <w:bCs w:val="0"/>
                <w:sz w:val="22"/>
                <w:szCs w:val="22"/>
              </w:rPr>
              <w:t>align</w:t>
            </w:r>
            <w:r w:rsidR="00D36AA0" w:rsidRPr="00BE2B9C">
              <w:rPr>
                <w:b w:val="0"/>
                <w:bCs w:val="0"/>
                <w:sz w:val="22"/>
                <w:szCs w:val="22"/>
              </w:rPr>
              <w:t>s</w:t>
            </w:r>
            <w:r w:rsidRPr="00BE2B9C">
              <w:rPr>
                <w:b w:val="0"/>
                <w:bCs w:val="0"/>
                <w:sz w:val="22"/>
                <w:szCs w:val="22"/>
              </w:rPr>
              <w:t xml:space="preserve"> with JLR’s digital</w:t>
            </w:r>
            <w:r w:rsidRPr="00BE2B9C">
              <w:rPr>
                <w:b w:val="0"/>
                <w:bCs w:val="0"/>
                <w:sz w:val="22"/>
                <w:szCs w:val="22"/>
              </w:rPr>
              <w:noBreakHyphen/>
              <w:t>transformation strategy</w:t>
            </w:r>
            <w:r w:rsidR="00D36AA0" w:rsidRPr="00BE2B9C">
              <w:rPr>
                <w:b w:val="0"/>
                <w:bCs w:val="0"/>
                <w:sz w:val="22"/>
                <w:szCs w:val="22"/>
              </w:rPr>
              <w:t>.</w:t>
            </w:r>
          </w:p>
          <w:p w14:paraId="0F43342F" w14:textId="6AC7C807" w:rsidR="00E95404" w:rsidRPr="00BE2B9C" w:rsidRDefault="00D36AA0" w:rsidP="0015263F">
            <w:pPr>
              <w:spacing w:line="360" w:lineRule="auto"/>
              <w:jc w:val="both"/>
              <w:rPr>
                <w:b w:val="0"/>
                <w:bCs w:val="0"/>
                <w:sz w:val="22"/>
                <w:szCs w:val="22"/>
              </w:rPr>
            </w:pPr>
            <w:r w:rsidRPr="00BE2B9C">
              <w:rPr>
                <w:b w:val="0"/>
                <w:bCs w:val="0"/>
                <w:sz w:val="22"/>
                <w:szCs w:val="22"/>
              </w:rPr>
              <w:t>H</w:t>
            </w:r>
            <w:r w:rsidR="00E95404" w:rsidRPr="00BE2B9C">
              <w:rPr>
                <w:b w:val="0"/>
                <w:bCs w:val="0"/>
                <w:sz w:val="22"/>
                <w:szCs w:val="22"/>
              </w:rPr>
              <w:t>igh user demand for improved workflows</w:t>
            </w:r>
            <w:r w:rsidRPr="00BE2B9C">
              <w:rPr>
                <w:b w:val="0"/>
                <w:bCs w:val="0"/>
                <w:sz w:val="22"/>
                <w:szCs w:val="22"/>
              </w:rPr>
              <w:t>.</w:t>
            </w:r>
            <w:r w:rsidR="00E95404" w:rsidRPr="00BE2B9C">
              <w:rPr>
                <w:b w:val="0"/>
                <w:bCs w:val="0"/>
                <w:sz w:val="22"/>
                <w:szCs w:val="22"/>
              </w:rPr>
              <w:t xml:space="preserve"> </w:t>
            </w:r>
            <w:r w:rsidR="00A4124F" w:rsidRPr="00BE2B9C">
              <w:rPr>
                <w:b w:val="0"/>
                <w:bCs w:val="0"/>
                <w:sz w:val="22"/>
                <w:szCs w:val="22"/>
              </w:rPr>
              <w:t>Using es</w:t>
            </w:r>
            <w:r w:rsidR="00E95404" w:rsidRPr="00BE2B9C">
              <w:rPr>
                <w:b w:val="0"/>
                <w:bCs w:val="0"/>
                <w:sz w:val="22"/>
                <w:szCs w:val="22"/>
              </w:rPr>
              <w:t xml:space="preserve">tablished governance structures </w:t>
            </w:r>
            <w:r w:rsidR="00A4124F" w:rsidRPr="00BE2B9C">
              <w:rPr>
                <w:b w:val="0"/>
                <w:bCs w:val="0"/>
                <w:sz w:val="22"/>
                <w:szCs w:val="22"/>
              </w:rPr>
              <w:t xml:space="preserve">in </w:t>
            </w:r>
            <w:r w:rsidR="00E95404" w:rsidRPr="00BE2B9C">
              <w:rPr>
                <w:b w:val="0"/>
                <w:bCs w:val="0"/>
                <w:sz w:val="22"/>
                <w:szCs w:val="22"/>
              </w:rPr>
              <w:t>support</w:t>
            </w:r>
            <w:r w:rsidR="00A4124F" w:rsidRPr="00BE2B9C">
              <w:rPr>
                <w:b w:val="0"/>
                <w:bCs w:val="0"/>
                <w:sz w:val="22"/>
                <w:szCs w:val="22"/>
              </w:rPr>
              <w:t>ing</w:t>
            </w:r>
            <w:r w:rsidR="00E95404" w:rsidRPr="00BE2B9C">
              <w:rPr>
                <w:b w:val="0"/>
                <w:bCs w:val="0"/>
                <w:sz w:val="22"/>
                <w:szCs w:val="22"/>
              </w:rPr>
              <w:t xml:space="preserve"> delivery.</w:t>
            </w:r>
          </w:p>
        </w:tc>
        <w:tc>
          <w:tcPr>
            <w:tcW w:w="4508" w:type="dxa"/>
          </w:tcPr>
          <w:p w14:paraId="7B0EDECA" w14:textId="77777777" w:rsidR="00E95404" w:rsidRPr="00BE2B9C" w:rsidRDefault="00E95404" w:rsidP="0015263F">
            <w:pPr>
              <w:spacing w:line="360" w:lineRule="auto"/>
              <w:jc w:val="both"/>
              <w:cnfStyle w:val="100000000000" w:firstRow="1" w:lastRow="0" w:firstColumn="0" w:lastColumn="0" w:oddVBand="0" w:evenVBand="0" w:oddHBand="0" w:evenHBand="0" w:firstRowFirstColumn="0" w:firstRowLastColumn="0" w:lastRowFirstColumn="0" w:lastRowLastColumn="0"/>
              <w:rPr>
                <w:b w:val="0"/>
                <w:bCs w:val="0"/>
                <w:sz w:val="22"/>
                <w:szCs w:val="22"/>
              </w:rPr>
            </w:pPr>
            <w:r w:rsidRPr="00BE2B9C">
              <w:rPr>
                <w:sz w:val="22"/>
                <w:szCs w:val="22"/>
              </w:rPr>
              <w:t>Weaknesses</w:t>
            </w:r>
            <w:r w:rsidRPr="00BE2B9C">
              <w:rPr>
                <w:b w:val="0"/>
                <w:bCs w:val="0"/>
                <w:sz w:val="22"/>
                <w:szCs w:val="22"/>
              </w:rPr>
              <w:t>:</w:t>
            </w:r>
          </w:p>
          <w:p w14:paraId="61278E98" w14:textId="5B0E92A7" w:rsidR="00D36AA0" w:rsidRPr="00BE2B9C" w:rsidRDefault="00E95404" w:rsidP="0015263F">
            <w:pPr>
              <w:spacing w:line="360" w:lineRule="auto"/>
              <w:jc w:val="both"/>
              <w:cnfStyle w:val="100000000000" w:firstRow="1" w:lastRow="0" w:firstColumn="0" w:lastColumn="0" w:oddVBand="0" w:evenVBand="0" w:oddHBand="0" w:evenHBand="0" w:firstRowFirstColumn="0" w:firstRowLastColumn="0" w:lastRowFirstColumn="0" w:lastRowLastColumn="0"/>
              <w:rPr>
                <w:b w:val="0"/>
                <w:bCs w:val="0"/>
                <w:sz w:val="22"/>
                <w:szCs w:val="22"/>
              </w:rPr>
            </w:pPr>
            <w:r w:rsidRPr="00BE2B9C">
              <w:rPr>
                <w:b w:val="0"/>
                <w:bCs w:val="0"/>
                <w:sz w:val="22"/>
                <w:szCs w:val="22"/>
              </w:rPr>
              <w:t>Legacy system complexity</w:t>
            </w:r>
            <w:r w:rsidR="00D36AA0" w:rsidRPr="00BE2B9C">
              <w:rPr>
                <w:b w:val="0"/>
                <w:bCs w:val="0"/>
                <w:sz w:val="22"/>
                <w:szCs w:val="22"/>
              </w:rPr>
              <w:t>. U</w:t>
            </w:r>
            <w:r w:rsidRPr="00BE2B9C">
              <w:rPr>
                <w:b w:val="0"/>
                <w:bCs w:val="0"/>
                <w:sz w:val="22"/>
                <w:szCs w:val="22"/>
              </w:rPr>
              <w:t>neven digital</w:t>
            </w:r>
            <w:r w:rsidR="00A4124F" w:rsidRPr="00BE2B9C">
              <w:rPr>
                <w:b w:val="0"/>
                <w:bCs w:val="0"/>
                <w:sz w:val="22"/>
                <w:szCs w:val="22"/>
              </w:rPr>
              <w:t xml:space="preserve"> capabilities </w:t>
            </w:r>
            <w:r w:rsidRPr="00BE2B9C">
              <w:rPr>
                <w:b w:val="0"/>
                <w:bCs w:val="0"/>
                <w:sz w:val="22"/>
                <w:szCs w:val="22"/>
              </w:rPr>
              <w:t>across plants</w:t>
            </w:r>
            <w:r w:rsidR="00D36AA0" w:rsidRPr="00BE2B9C">
              <w:rPr>
                <w:b w:val="0"/>
                <w:bCs w:val="0"/>
                <w:sz w:val="22"/>
                <w:szCs w:val="22"/>
              </w:rPr>
              <w:t>.</w:t>
            </w:r>
          </w:p>
          <w:p w14:paraId="2EDF2B38" w14:textId="36D9C0B2" w:rsidR="00D36AA0" w:rsidRPr="00BE2B9C" w:rsidRDefault="00D36AA0" w:rsidP="0015263F">
            <w:pPr>
              <w:spacing w:line="360" w:lineRule="auto"/>
              <w:jc w:val="both"/>
              <w:cnfStyle w:val="100000000000" w:firstRow="1" w:lastRow="0" w:firstColumn="0" w:lastColumn="0" w:oddVBand="0" w:evenVBand="0" w:oddHBand="0" w:evenHBand="0" w:firstRowFirstColumn="0" w:firstRowLastColumn="0" w:lastRowFirstColumn="0" w:lastRowLastColumn="0"/>
              <w:rPr>
                <w:b w:val="0"/>
                <w:bCs w:val="0"/>
                <w:sz w:val="22"/>
                <w:szCs w:val="22"/>
              </w:rPr>
            </w:pPr>
            <w:r w:rsidRPr="00BE2B9C">
              <w:rPr>
                <w:b w:val="0"/>
                <w:bCs w:val="0"/>
                <w:sz w:val="22"/>
                <w:szCs w:val="22"/>
              </w:rPr>
              <w:t>R</w:t>
            </w:r>
            <w:r w:rsidR="00E95404" w:rsidRPr="00BE2B9C">
              <w:rPr>
                <w:b w:val="0"/>
                <w:bCs w:val="0"/>
                <w:sz w:val="22"/>
                <w:szCs w:val="22"/>
              </w:rPr>
              <w:t>eliance on external vendors</w:t>
            </w:r>
            <w:r w:rsidRPr="00BE2B9C">
              <w:rPr>
                <w:b w:val="0"/>
                <w:bCs w:val="0"/>
                <w:sz w:val="22"/>
                <w:szCs w:val="22"/>
              </w:rPr>
              <w:t>.</w:t>
            </w:r>
          </w:p>
          <w:p w14:paraId="20359DD5" w14:textId="4419456E" w:rsidR="00E95404" w:rsidRPr="00BE2B9C" w:rsidRDefault="00D36AA0" w:rsidP="0015263F">
            <w:pPr>
              <w:spacing w:line="360" w:lineRule="auto"/>
              <w:jc w:val="both"/>
              <w:cnfStyle w:val="100000000000" w:firstRow="1" w:lastRow="0" w:firstColumn="0" w:lastColumn="0" w:oddVBand="0" w:evenVBand="0" w:oddHBand="0" w:evenHBand="0" w:firstRowFirstColumn="0" w:firstRowLastColumn="0" w:lastRowFirstColumn="0" w:lastRowLastColumn="0"/>
              <w:rPr>
                <w:b w:val="0"/>
                <w:bCs w:val="0"/>
                <w:sz w:val="22"/>
                <w:szCs w:val="22"/>
              </w:rPr>
            </w:pPr>
            <w:r w:rsidRPr="00BE2B9C">
              <w:rPr>
                <w:b w:val="0"/>
                <w:bCs w:val="0"/>
                <w:sz w:val="22"/>
                <w:szCs w:val="22"/>
              </w:rPr>
              <w:t>R</w:t>
            </w:r>
            <w:r w:rsidR="00E95404" w:rsidRPr="00BE2B9C">
              <w:rPr>
                <w:b w:val="0"/>
                <w:bCs w:val="0"/>
                <w:sz w:val="22"/>
                <w:szCs w:val="22"/>
              </w:rPr>
              <w:t xml:space="preserve">esource constraints </w:t>
            </w:r>
            <w:r w:rsidR="00A4124F" w:rsidRPr="00BE2B9C">
              <w:rPr>
                <w:b w:val="0"/>
                <w:bCs w:val="0"/>
                <w:sz w:val="22"/>
                <w:szCs w:val="22"/>
              </w:rPr>
              <w:t>for</w:t>
            </w:r>
            <w:r w:rsidR="00E95404" w:rsidRPr="00BE2B9C">
              <w:rPr>
                <w:b w:val="0"/>
                <w:bCs w:val="0"/>
                <w:sz w:val="22"/>
                <w:szCs w:val="22"/>
              </w:rPr>
              <w:t xml:space="preserve"> IT integration teams.</w:t>
            </w:r>
          </w:p>
        </w:tc>
      </w:tr>
      <w:tr w:rsidR="00E95404" w:rsidRPr="00BE2B9C" w14:paraId="2F0FBE91" w14:textId="77777777" w:rsidTr="00E17E40">
        <w:tc>
          <w:tcPr>
            <w:cnfStyle w:val="001000000000" w:firstRow="0" w:lastRow="0" w:firstColumn="1" w:lastColumn="0" w:oddVBand="0" w:evenVBand="0" w:oddHBand="0" w:evenHBand="0" w:firstRowFirstColumn="0" w:firstRowLastColumn="0" w:lastRowFirstColumn="0" w:lastRowLastColumn="0"/>
            <w:tcW w:w="4508" w:type="dxa"/>
          </w:tcPr>
          <w:p w14:paraId="407323EE" w14:textId="77777777" w:rsidR="00E95404" w:rsidRPr="00BE2B9C" w:rsidRDefault="00E95404" w:rsidP="0015263F">
            <w:pPr>
              <w:spacing w:line="360" w:lineRule="auto"/>
              <w:jc w:val="both"/>
              <w:rPr>
                <w:b w:val="0"/>
                <w:bCs w:val="0"/>
                <w:sz w:val="22"/>
                <w:szCs w:val="22"/>
              </w:rPr>
            </w:pPr>
            <w:r w:rsidRPr="00BE2B9C">
              <w:rPr>
                <w:sz w:val="22"/>
                <w:szCs w:val="22"/>
              </w:rPr>
              <w:t>Opportunities</w:t>
            </w:r>
            <w:r w:rsidRPr="00BE2B9C">
              <w:rPr>
                <w:b w:val="0"/>
                <w:bCs w:val="0"/>
                <w:sz w:val="22"/>
                <w:szCs w:val="22"/>
              </w:rPr>
              <w:t>:</w:t>
            </w:r>
          </w:p>
          <w:p w14:paraId="5FE42E86" w14:textId="77777777" w:rsidR="00D36AA0" w:rsidRPr="00BE2B9C" w:rsidRDefault="00E95404" w:rsidP="0015263F">
            <w:pPr>
              <w:spacing w:line="360" w:lineRule="auto"/>
              <w:jc w:val="both"/>
              <w:rPr>
                <w:b w:val="0"/>
                <w:bCs w:val="0"/>
                <w:sz w:val="22"/>
                <w:szCs w:val="22"/>
              </w:rPr>
            </w:pPr>
            <w:r w:rsidRPr="00BE2B9C">
              <w:rPr>
                <w:b w:val="0"/>
                <w:bCs w:val="0"/>
                <w:sz w:val="22"/>
                <w:szCs w:val="22"/>
              </w:rPr>
              <w:t>Significant efficiency gains through workflow automation</w:t>
            </w:r>
            <w:r w:rsidR="00D36AA0" w:rsidRPr="00BE2B9C">
              <w:rPr>
                <w:b w:val="0"/>
                <w:bCs w:val="0"/>
                <w:sz w:val="22"/>
                <w:szCs w:val="22"/>
              </w:rPr>
              <w:t>.</w:t>
            </w:r>
          </w:p>
          <w:p w14:paraId="662E0D19" w14:textId="7F1E7AEA" w:rsidR="00D36AA0" w:rsidRPr="00BE2B9C" w:rsidRDefault="00D36AA0" w:rsidP="0015263F">
            <w:pPr>
              <w:spacing w:line="360" w:lineRule="auto"/>
              <w:jc w:val="both"/>
              <w:rPr>
                <w:b w:val="0"/>
                <w:bCs w:val="0"/>
                <w:sz w:val="22"/>
                <w:szCs w:val="22"/>
              </w:rPr>
            </w:pPr>
            <w:r w:rsidRPr="00BE2B9C">
              <w:rPr>
                <w:b w:val="0"/>
                <w:bCs w:val="0"/>
                <w:sz w:val="22"/>
                <w:szCs w:val="22"/>
              </w:rPr>
              <w:t>I</w:t>
            </w:r>
            <w:r w:rsidR="00E95404" w:rsidRPr="00BE2B9C">
              <w:rPr>
                <w:b w:val="0"/>
                <w:bCs w:val="0"/>
                <w:sz w:val="22"/>
                <w:szCs w:val="22"/>
              </w:rPr>
              <w:t>mproved technician/engineer experience</w:t>
            </w:r>
            <w:r w:rsidRPr="00BE2B9C">
              <w:rPr>
                <w:b w:val="0"/>
                <w:bCs w:val="0"/>
                <w:sz w:val="22"/>
                <w:szCs w:val="22"/>
              </w:rPr>
              <w:t>.</w:t>
            </w:r>
            <w:r w:rsidR="00E95404" w:rsidRPr="00BE2B9C">
              <w:rPr>
                <w:b w:val="0"/>
                <w:bCs w:val="0"/>
                <w:sz w:val="22"/>
                <w:szCs w:val="22"/>
              </w:rPr>
              <w:t xml:space="preserve"> </w:t>
            </w:r>
            <w:r w:rsidRPr="00BE2B9C">
              <w:rPr>
                <w:b w:val="0"/>
                <w:bCs w:val="0"/>
                <w:sz w:val="22"/>
                <w:szCs w:val="22"/>
              </w:rPr>
              <w:t>S</w:t>
            </w:r>
            <w:r w:rsidR="00E95404" w:rsidRPr="00BE2B9C">
              <w:rPr>
                <w:b w:val="0"/>
                <w:bCs w:val="0"/>
                <w:sz w:val="22"/>
                <w:szCs w:val="22"/>
              </w:rPr>
              <w:t xml:space="preserve">calability to additional </w:t>
            </w:r>
            <w:r w:rsidR="00A4124F" w:rsidRPr="00BE2B9C">
              <w:rPr>
                <w:b w:val="0"/>
                <w:bCs w:val="0"/>
                <w:sz w:val="22"/>
                <w:szCs w:val="22"/>
              </w:rPr>
              <w:t>sites/plants</w:t>
            </w:r>
            <w:r w:rsidRPr="00BE2B9C">
              <w:rPr>
                <w:b w:val="0"/>
                <w:bCs w:val="0"/>
                <w:sz w:val="22"/>
                <w:szCs w:val="22"/>
              </w:rPr>
              <w:t>.</w:t>
            </w:r>
          </w:p>
          <w:p w14:paraId="1DD23779" w14:textId="7096D9CA" w:rsidR="00E95404" w:rsidRPr="00BE2B9C" w:rsidRDefault="00D36AA0" w:rsidP="0015263F">
            <w:pPr>
              <w:spacing w:line="360" w:lineRule="auto"/>
              <w:jc w:val="both"/>
              <w:rPr>
                <w:b w:val="0"/>
                <w:bCs w:val="0"/>
                <w:sz w:val="22"/>
                <w:szCs w:val="22"/>
              </w:rPr>
            </w:pPr>
            <w:r w:rsidRPr="00BE2B9C">
              <w:rPr>
                <w:b w:val="0"/>
                <w:bCs w:val="0"/>
                <w:sz w:val="22"/>
                <w:szCs w:val="22"/>
              </w:rPr>
              <w:t>P</w:t>
            </w:r>
            <w:r w:rsidR="00E95404" w:rsidRPr="00BE2B9C">
              <w:rPr>
                <w:b w:val="0"/>
                <w:bCs w:val="0"/>
                <w:sz w:val="22"/>
                <w:szCs w:val="22"/>
              </w:rPr>
              <w:t>otential integration with future AI and predictive</w:t>
            </w:r>
            <w:r w:rsidR="00E95404" w:rsidRPr="00BE2B9C">
              <w:rPr>
                <w:b w:val="0"/>
                <w:bCs w:val="0"/>
                <w:sz w:val="22"/>
                <w:szCs w:val="22"/>
              </w:rPr>
              <w:noBreakHyphen/>
              <w:t>maintenance tools.</w:t>
            </w:r>
          </w:p>
        </w:tc>
        <w:tc>
          <w:tcPr>
            <w:tcW w:w="4508" w:type="dxa"/>
          </w:tcPr>
          <w:p w14:paraId="4E4B3E7A" w14:textId="77777777" w:rsidR="00E95404" w:rsidRPr="00BE2B9C" w:rsidRDefault="00E95404" w:rsidP="0015263F">
            <w:pPr>
              <w:spacing w:line="360" w:lineRule="auto"/>
              <w:jc w:val="both"/>
              <w:cnfStyle w:val="000000000000" w:firstRow="0" w:lastRow="0" w:firstColumn="0" w:lastColumn="0" w:oddVBand="0" w:evenVBand="0" w:oddHBand="0" w:evenHBand="0" w:firstRowFirstColumn="0" w:firstRowLastColumn="0" w:lastRowFirstColumn="0" w:lastRowLastColumn="0"/>
              <w:rPr>
                <w:b/>
                <w:bCs/>
                <w:sz w:val="22"/>
                <w:szCs w:val="22"/>
              </w:rPr>
            </w:pPr>
            <w:r w:rsidRPr="00BE2B9C">
              <w:rPr>
                <w:b/>
                <w:bCs/>
                <w:sz w:val="22"/>
                <w:szCs w:val="22"/>
              </w:rPr>
              <w:t>Threats:</w:t>
            </w:r>
          </w:p>
          <w:p w14:paraId="655233D3" w14:textId="77777777" w:rsidR="00D36AA0" w:rsidRPr="00BE2B9C" w:rsidRDefault="00E95404" w:rsidP="0015263F">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sidRPr="00BE2B9C">
              <w:rPr>
                <w:sz w:val="22"/>
                <w:szCs w:val="22"/>
              </w:rPr>
              <w:t>GDPR and data</w:t>
            </w:r>
            <w:r w:rsidRPr="00BE2B9C">
              <w:rPr>
                <w:sz w:val="22"/>
                <w:szCs w:val="22"/>
              </w:rPr>
              <w:noBreakHyphen/>
              <w:t>governance risks</w:t>
            </w:r>
            <w:r w:rsidR="00D36AA0" w:rsidRPr="00BE2B9C">
              <w:rPr>
                <w:sz w:val="22"/>
                <w:szCs w:val="22"/>
              </w:rPr>
              <w:t>.</w:t>
            </w:r>
          </w:p>
          <w:p w14:paraId="4F2D8024" w14:textId="1D9B0DE1" w:rsidR="00D36AA0" w:rsidRPr="00BE2B9C" w:rsidRDefault="00D36AA0" w:rsidP="0015263F">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sidRPr="00BE2B9C">
              <w:rPr>
                <w:sz w:val="22"/>
                <w:szCs w:val="22"/>
              </w:rPr>
              <w:t>W</w:t>
            </w:r>
            <w:r w:rsidR="00E95404" w:rsidRPr="00BE2B9C">
              <w:rPr>
                <w:sz w:val="22"/>
                <w:szCs w:val="22"/>
              </w:rPr>
              <w:t>orkforce resistance during change</w:t>
            </w:r>
            <w:r w:rsidRPr="00BE2B9C">
              <w:rPr>
                <w:sz w:val="22"/>
                <w:szCs w:val="22"/>
              </w:rPr>
              <w:t>.</w:t>
            </w:r>
          </w:p>
          <w:p w14:paraId="51EEF990" w14:textId="77777777" w:rsidR="00D36AA0" w:rsidRPr="00BE2B9C" w:rsidRDefault="00D36AA0" w:rsidP="0015263F">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sidRPr="00BE2B9C">
              <w:rPr>
                <w:sz w:val="22"/>
                <w:szCs w:val="22"/>
              </w:rPr>
              <w:t>V</w:t>
            </w:r>
            <w:r w:rsidR="00E95404" w:rsidRPr="00BE2B9C">
              <w:rPr>
                <w:sz w:val="22"/>
                <w:szCs w:val="22"/>
              </w:rPr>
              <w:t>endor delays</w:t>
            </w:r>
            <w:r w:rsidRPr="00BE2B9C">
              <w:rPr>
                <w:sz w:val="22"/>
                <w:szCs w:val="22"/>
              </w:rPr>
              <w:t>.</w:t>
            </w:r>
          </w:p>
          <w:p w14:paraId="47563D91" w14:textId="77777777" w:rsidR="00D36AA0" w:rsidRPr="00BE2B9C" w:rsidRDefault="00D36AA0" w:rsidP="0015263F">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sidRPr="00BE2B9C">
              <w:rPr>
                <w:sz w:val="22"/>
                <w:szCs w:val="22"/>
              </w:rPr>
              <w:t>C</w:t>
            </w:r>
            <w:r w:rsidR="00E95404" w:rsidRPr="00BE2B9C">
              <w:rPr>
                <w:sz w:val="22"/>
                <w:szCs w:val="22"/>
              </w:rPr>
              <w:t>ybersecurity exposure</w:t>
            </w:r>
            <w:r w:rsidRPr="00BE2B9C">
              <w:rPr>
                <w:sz w:val="22"/>
                <w:szCs w:val="22"/>
              </w:rPr>
              <w:t>.</w:t>
            </w:r>
          </w:p>
          <w:p w14:paraId="24A6D395" w14:textId="4C5B409D" w:rsidR="00E95404" w:rsidRPr="00BE2B9C" w:rsidRDefault="00D36AA0" w:rsidP="0015263F">
            <w:pPr>
              <w:spacing w:line="360" w:lineRule="auto"/>
              <w:jc w:val="both"/>
              <w:cnfStyle w:val="000000000000" w:firstRow="0" w:lastRow="0" w:firstColumn="0" w:lastColumn="0" w:oddVBand="0" w:evenVBand="0" w:oddHBand="0" w:evenHBand="0" w:firstRowFirstColumn="0" w:firstRowLastColumn="0" w:lastRowFirstColumn="0" w:lastRowLastColumn="0"/>
              <w:rPr>
                <w:b/>
                <w:bCs/>
                <w:sz w:val="22"/>
                <w:szCs w:val="22"/>
              </w:rPr>
            </w:pPr>
            <w:r w:rsidRPr="00BE2B9C">
              <w:rPr>
                <w:sz w:val="22"/>
                <w:szCs w:val="22"/>
              </w:rPr>
              <w:t>O</w:t>
            </w:r>
            <w:r w:rsidR="00E95404" w:rsidRPr="00BE2B9C">
              <w:rPr>
                <w:sz w:val="22"/>
                <w:szCs w:val="22"/>
              </w:rPr>
              <w:t>perational disruption during rollout.</w:t>
            </w:r>
          </w:p>
        </w:tc>
      </w:tr>
    </w:tbl>
    <w:p w14:paraId="3E794581" w14:textId="77777777" w:rsidR="00501275" w:rsidRPr="00BE2B9C" w:rsidRDefault="00501275" w:rsidP="0015263F">
      <w:pPr>
        <w:spacing w:line="360" w:lineRule="auto"/>
        <w:jc w:val="both"/>
        <w:rPr>
          <w:sz w:val="22"/>
          <w:szCs w:val="22"/>
        </w:rPr>
      </w:pPr>
    </w:p>
    <w:p w14:paraId="2D513001" w14:textId="4043A6D6" w:rsidR="006E5D3A" w:rsidRPr="00BE2B9C" w:rsidRDefault="006E5D3A" w:rsidP="0015263F">
      <w:pPr>
        <w:pStyle w:val="ListParagraph"/>
        <w:numPr>
          <w:ilvl w:val="0"/>
          <w:numId w:val="20"/>
        </w:numPr>
        <w:spacing w:line="360" w:lineRule="auto"/>
        <w:jc w:val="both"/>
        <w:rPr>
          <w:b/>
          <w:bCs/>
          <w:sz w:val="22"/>
          <w:szCs w:val="22"/>
        </w:rPr>
      </w:pPr>
      <w:r w:rsidRPr="00BE2B9C">
        <w:rPr>
          <w:b/>
          <w:bCs/>
          <w:sz w:val="22"/>
          <w:szCs w:val="22"/>
        </w:rPr>
        <w:t>Objective</w:t>
      </w:r>
      <w:r w:rsidR="00763865" w:rsidRPr="00BE2B9C">
        <w:rPr>
          <w:b/>
          <w:bCs/>
          <w:sz w:val="22"/>
          <w:szCs w:val="22"/>
        </w:rPr>
        <w:t>s</w:t>
      </w:r>
      <w:r w:rsidR="005901C6" w:rsidRPr="00BE2B9C">
        <w:rPr>
          <w:b/>
          <w:bCs/>
          <w:sz w:val="22"/>
          <w:szCs w:val="22"/>
        </w:rPr>
        <w:t xml:space="preserve"> S.M.A.R.T</w:t>
      </w:r>
    </w:p>
    <w:p w14:paraId="47CA79D5" w14:textId="0E79F4A4" w:rsidR="00505989" w:rsidRPr="00BE2B9C" w:rsidRDefault="005901C6" w:rsidP="0015263F">
      <w:pPr>
        <w:spacing w:line="360" w:lineRule="auto"/>
        <w:jc w:val="both"/>
        <w:rPr>
          <w:sz w:val="22"/>
          <w:szCs w:val="22"/>
        </w:rPr>
      </w:pPr>
      <w:r w:rsidRPr="00BE2B9C">
        <w:rPr>
          <w:sz w:val="22"/>
          <w:szCs w:val="22"/>
        </w:rPr>
        <w:t>This tool is</w:t>
      </w:r>
      <w:r w:rsidR="006E5D3A" w:rsidRPr="00BE2B9C">
        <w:rPr>
          <w:sz w:val="22"/>
          <w:szCs w:val="22"/>
        </w:rPr>
        <w:t xml:space="preserve"> structured</w:t>
      </w:r>
      <w:r w:rsidRPr="00BE2B9C">
        <w:rPr>
          <w:sz w:val="22"/>
          <w:szCs w:val="22"/>
        </w:rPr>
        <w:t xml:space="preserve"> to</w:t>
      </w:r>
      <w:r w:rsidR="00886AF0" w:rsidRPr="00BE2B9C">
        <w:rPr>
          <w:sz w:val="22"/>
          <w:szCs w:val="22"/>
        </w:rPr>
        <w:t xml:space="preserve"> orientate </w:t>
      </w:r>
      <w:r w:rsidRPr="00BE2B9C">
        <w:rPr>
          <w:sz w:val="22"/>
          <w:szCs w:val="22"/>
        </w:rPr>
        <w:t>JLR</w:t>
      </w:r>
      <w:r w:rsidR="00886AF0" w:rsidRPr="00BE2B9C">
        <w:rPr>
          <w:sz w:val="22"/>
          <w:szCs w:val="22"/>
        </w:rPr>
        <w:t xml:space="preserve">’s </w:t>
      </w:r>
      <w:r w:rsidR="006E5D3A" w:rsidRPr="00BE2B9C">
        <w:rPr>
          <w:sz w:val="22"/>
          <w:szCs w:val="22"/>
        </w:rPr>
        <w:t>translating strategic ambitions</w:t>
      </w:r>
      <w:r w:rsidRPr="00BE2B9C">
        <w:rPr>
          <w:sz w:val="22"/>
          <w:szCs w:val="22"/>
        </w:rPr>
        <w:t xml:space="preserve"> into measurable project outcomes </w:t>
      </w:r>
      <w:r w:rsidR="00886AF0" w:rsidRPr="00BE2B9C">
        <w:rPr>
          <w:sz w:val="22"/>
          <w:szCs w:val="22"/>
        </w:rPr>
        <w:t xml:space="preserve">in </w:t>
      </w:r>
      <w:r w:rsidRPr="00BE2B9C">
        <w:rPr>
          <w:sz w:val="22"/>
          <w:szCs w:val="22"/>
        </w:rPr>
        <w:t>connect</w:t>
      </w:r>
      <w:r w:rsidR="00886AF0" w:rsidRPr="00BE2B9C">
        <w:rPr>
          <w:sz w:val="22"/>
          <w:szCs w:val="22"/>
        </w:rPr>
        <w:t>ing all</w:t>
      </w:r>
      <w:r w:rsidRPr="00BE2B9C">
        <w:rPr>
          <w:sz w:val="22"/>
          <w:szCs w:val="22"/>
        </w:rPr>
        <w:t xml:space="preserve"> 128 sites. With this in mind, Bourne (2016) argues, objectives developed collaboratively </w:t>
      </w:r>
      <w:r w:rsidR="005146CE" w:rsidRPr="00BE2B9C">
        <w:rPr>
          <w:sz w:val="22"/>
          <w:szCs w:val="22"/>
        </w:rPr>
        <w:t>to</w:t>
      </w:r>
      <w:r w:rsidRPr="00BE2B9C">
        <w:rPr>
          <w:sz w:val="22"/>
          <w:szCs w:val="22"/>
        </w:rPr>
        <w:t xml:space="preserve"> ensure ownership, commitment, and realistic alignment with diverse expectations </w:t>
      </w:r>
      <w:r w:rsidR="006E5D3A" w:rsidRPr="00BE2B9C">
        <w:rPr>
          <w:sz w:val="22"/>
          <w:szCs w:val="22"/>
        </w:rPr>
        <w:t>into measurable</w:t>
      </w:r>
      <w:r w:rsidR="00671D53" w:rsidRPr="00BE2B9C">
        <w:rPr>
          <w:sz w:val="22"/>
          <w:szCs w:val="22"/>
        </w:rPr>
        <w:t xml:space="preserve"> projections by establishing</w:t>
      </w:r>
      <w:r w:rsidRPr="00BE2B9C">
        <w:rPr>
          <w:sz w:val="22"/>
          <w:szCs w:val="22"/>
        </w:rPr>
        <w:t>:</w:t>
      </w:r>
    </w:p>
    <w:p w14:paraId="3DE23F2A" w14:textId="68E5D158" w:rsidR="00505989" w:rsidRPr="00BE2B9C" w:rsidRDefault="00577469" w:rsidP="0015263F">
      <w:pPr>
        <w:spacing w:line="360" w:lineRule="auto"/>
        <w:jc w:val="both"/>
        <w:rPr>
          <w:sz w:val="22"/>
          <w:szCs w:val="22"/>
        </w:rPr>
      </w:pPr>
      <w:r w:rsidRPr="00BE2B9C">
        <w:rPr>
          <w:noProof/>
          <w:sz w:val="22"/>
          <w:szCs w:val="22"/>
        </w:rPr>
        <w:drawing>
          <wp:inline distT="0" distB="0" distL="0" distR="0" wp14:anchorId="4280E6C9" wp14:editId="4703E673">
            <wp:extent cx="1383665" cy="2476162"/>
            <wp:effectExtent l="0" t="0" r="0" b="19685"/>
            <wp:docPr id="804481901" name="Diagram 1">
              <a:extLst xmlns:a="http://schemas.openxmlformats.org/drawingml/2006/main">
                <a:ext uri="{FF2B5EF4-FFF2-40B4-BE49-F238E27FC236}">
                  <a16:creationId xmlns:a16="http://schemas.microsoft.com/office/drawing/2014/main" id="{0F9B62E0-431F-0E66-17A7-20A89DA02B69}"/>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r w:rsidRPr="00BE2B9C">
        <w:rPr>
          <w:noProof/>
          <w:sz w:val="22"/>
          <w:szCs w:val="22"/>
        </w:rPr>
        <w:drawing>
          <wp:inline distT="0" distB="0" distL="0" distR="0" wp14:anchorId="5A8CAE87" wp14:editId="621055D2">
            <wp:extent cx="914400" cy="914400"/>
            <wp:effectExtent l="0" t="0" r="0" b="0"/>
            <wp:docPr id="49" name="Graphic 48" descr="Arrow: Slight curve with solid fill">
              <a:extLst xmlns:a="http://schemas.openxmlformats.org/drawingml/2006/main">
                <a:ext uri="{FF2B5EF4-FFF2-40B4-BE49-F238E27FC236}">
                  <a16:creationId xmlns:a16="http://schemas.microsoft.com/office/drawing/2014/main" id="{6C2CCE45-14E3-C0B2-A58B-AD48E74EC2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Graphic 48" descr="Arrow: Slight curve with solid fill">
                      <a:extLst>
                        <a:ext uri="{FF2B5EF4-FFF2-40B4-BE49-F238E27FC236}">
                          <a16:creationId xmlns:a16="http://schemas.microsoft.com/office/drawing/2014/main" id="{6C2CCE45-14E3-C0B2-A58B-AD48E74EC238}"/>
                        </a:ext>
                      </a:extLst>
                    </pic:cNvPr>
                    <pic:cNvPicPr>
                      <a:picLocks noChangeAspect="1"/>
                    </pic:cNvPicPr>
                  </pic:nvPicPr>
                  <pic:blipFill>
                    <a:blip r:embed="rId18">
                      <a:extLst>
                        <a:ext uri="{96DAC541-7B7A-43D3-8B79-37D633B846F1}">
                          <asvg:svgBlip xmlns:asvg="http://schemas.microsoft.com/office/drawing/2016/SVG/main" r:embed="rId19"/>
                        </a:ext>
                      </a:extLst>
                    </a:blip>
                    <a:stretch>
                      <a:fillRect/>
                    </a:stretch>
                  </pic:blipFill>
                  <pic:spPr>
                    <a:xfrm>
                      <a:off x="0" y="0"/>
                      <a:ext cx="914400" cy="914400"/>
                    </a:xfrm>
                    <a:prstGeom prst="rect">
                      <a:avLst/>
                    </a:prstGeom>
                  </pic:spPr>
                </pic:pic>
              </a:graphicData>
            </a:graphic>
          </wp:inline>
        </w:drawing>
      </w:r>
      <w:r w:rsidRPr="00BE2B9C">
        <w:rPr>
          <w:noProof/>
          <w:sz w:val="22"/>
          <w:szCs w:val="22"/>
        </w:rPr>
        <w:drawing>
          <wp:inline distT="0" distB="0" distL="0" distR="0" wp14:anchorId="539D02F2" wp14:editId="35BA3071">
            <wp:extent cx="3096895" cy="2508059"/>
            <wp:effectExtent l="0" t="0" r="0" b="26035"/>
            <wp:docPr id="1909781923" name="Diagram 1">
              <a:extLst xmlns:a="http://schemas.openxmlformats.org/drawingml/2006/main">
                <a:ext uri="{FF2B5EF4-FFF2-40B4-BE49-F238E27FC236}">
                  <a16:creationId xmlns:a16="http://schemas.microsoft.com/office/drawing/2014/main" id="{C51EB924-330B-89FF-1474-40251F7BB3AF}"/>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1EAB74C6" w14:textId="3CB2E432" w:rsidR="006E5D3A" w:rsidRPr="00BE2B9C" w:rsidRDefault="006E5D3A" w:rsidP="0015263F">
      <w:pPr>
        <w:spacing w:line="360" w:lineRule="auto"/>
        <w:jc w:val="both"/>
        <w:rPr>
          <w:sz w:val="22"/>
          <w:szCs w:val="22"/>
        </w:rPr>
      </w:pPr>
      <w:r w:rsidRPr="00BE2B9C">
        <w:rPr>
          <w:sz w:val="22"/>
          <w:szCs w:val="22"/>
        </w:rPr>
        <w:t xml:space="preserve">This </w:t>
      </w:r>
      <w:r w:rsidR="005901C6" w:rsidRPr="00BE2B9C">
        <w:rPr>
          <w:sz w:val="22"/>
          <w:szCs w:val="22"/>
        </w:rPr>
        <w:t>provides</w:t>
      </w:r>
      <w:r w:rsidRPr="00BE2B9C">
        <w:rPr>
          <w:sz w:val="22"/>
          <w:szCs w:val="22"/>
        </w:rPr>
        <w:t xml:space="preserve"> informed decision-making, accountability and successful </w:t>
      </w:r>
      <w:r w:rsidR="005901C6" w:rsidRPr="00BE2B9C">
        <w:rPr>
          <w:sz w:val="22"/>
          <w:szCs w:val="22"/>
        </w:rPr>
        <w:t>implementation</w:t>
      </w:r>
      <w:r w:rsidRPr="00BE2B9C">
        <w:rPr>
          <w:sz w:val="22"/>
          <w:szCs w:val="22"/>
        </w:rPr>
        <w:t xml:space="preserve"> of </w:t>
      </w:r>
      <w:r w:rsidR="005901C6" w:rsidRPr="00BE2B9C">
        <w:rPr>
          <w:sz w:val="22"/>
          <w:szCs w:val="22"/>
        </w:rPr>
        <w:t xml:space="preserve">a </w:t>
      </w:r>
      <w:r w:rsidRPr="00BE2B9C">
        <w:rPr>
          <w:sz w:val="22"/>
          <w:szCs w:val="22"/>
        </w:rPr>
        <w:t>global rollout</w:t>
      </w:r>
      <w:r w:rsidR="005901C6" w:rsidRPr="00BE2B9C">
        <w:rPr>
          <w:sz w:val="22"/>
          <w:szCs w:val="22"/>
        </w:rPr>
        <w:t xml:space="preserve"> </w:t>
      </w:r>
      <w:r w:rsidRPr="00BE2B9C">
        <w:rPr>
          <w:sz w:val="22"/>
          <w:szCs w:val="22"/>
        </w:rPr>
        <w:t>while supporting JLR's long-term</w:t>
      </w:r>
      <w:r w:rsidR="005901C6" w:rsidRPr="00BE2B9C">
        <w:rPr>
          <w:sz w:val="22"/>
          <w:szCs w:val="22"/>
        </w:rPr>
        <w:t xml:space="preserve"> </w:t>
      </w:r>
      <w:r w:rsidR="005901C6" w:rsidRPr="00BE2B9C">
        <w:rPr>
          <w:i/>
          <w:iCs/>
          <w:sz w:val="22"/>
          <w:szCs w:val="22"/>
        </w:rPr>
        <w:t>Reimagine</w:t>
      </w:r>
      <w:r w:rsidRPr="00BE2B9C">
        <w:rPr>
          <w:sz w:val="22"/>
          <w:szCs w:val="22"/>
        </w:rPr>
        <w:t xml:space="preserve"> digital transformation strategy.</w:t>
      </w:r>
    </w:p>
    <w:p w14:paraId="53F55192" w14:textId="4A2C3EF7" w:rsidR="006E5D3A" w:rsidRPr="00BE2B9C" w:rsidRDefault="008D303C" w:rsidP="0015263F">
      <w:pPr>
        <w:spacing w:line="360" w:lineRule="auto"/>
        <w:jc w:val="both"/>
        <w:rPr>
          <w:sz w:val="22"/>
          <w:szCs w:val="22"/>
        </w:rPr>
      </w:pPr>
      <w:r w:rsidRPr="00BE2B9C">
        <w:rPr>
          <w:noProof/>
          <w:sz w:val="22"/>
          <w:szCs w:val="22"/>
        </w:rPr>
        <w:lastRenderedPageBreak/>
        <w:drawing>
          <wp:inline distT="0" distB="0" distL="0" distR="0" wp14:anchorId="71098360" wp14:editId="1853E71B">
            <wp:extent cx="5730765" cy="2540899"/>
            <wp:effectExtent l="0" t="0" r="3810" b="0"/>
            <wp:docPr id="94700659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006598" name="Picture 947006598"/>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75855" cy="2560891"/>
                    </a:xfrm>
                    <a:prstGeom prst="rect">
                      <a:avLst/>
                    </a:prstGeom>
                  </pic:spPr>
                </pic:pic>
              </a:graphicData>
            </a:graphic>
          </wp:inline>
        </w:drawing>
      </w:r>
    </w:p>
    <w:p w14:paraId="44E2A54E" w14:textId="4BE6543C" w:rsidR="00E17E40" w:rsidRPr="00BE2B9C" w:rsidRDefault="00E17E40" w:rsidP="0015263F">
      <w:pPr>
        <w:spacing w:line="360" w:lineRule="auto"/>
        <w:jc w:val="both"/>
        <w:rPr>
          <w:b/>
          <w:bCs/>
          <w:sz w:val="22"/>
          <w:szCs w:val="22"/>
        </w:rPr>
      </w:pPr>
      <w:r w:rsidRPr="00BE2B9C">
        <w:rPr>
          <w:b/>
          <w:bCs/>
          <w:sz w:val="22"/>
          <w:szCs w:val="22"/>
        </w:rPr>
        <w:t xml:space="preserve">P.E.S.T.L.E Analysis </w:t>
      </w:r>
      <w:r w:rsidR="00476752" w:rsidRPr="00BE2B9C">
        <w:rPr>
          <w:b/>
          <w:bCs/>
          <w:sz w:val="22"/>
          <w:szCs w:val="22"/>
        </w:rPr>
        <w:t xml:space="preserve">for </w:t>
      </w:r>
      <w:r w:rsidRPr="00BE2B9C">
        <w:rPr>
          <w:b/>
          <w:bCs/>
          <w:sz w:val="22"/>
          <w:szCs w:val="22"/>
        </w:rPr>
        <w:t>ConnectPlus</w:t>
      </w:r>
      <w:r w:rsidR="00476752" w:rsidRPr="00BE2B9C">
        <w:rPr>
          <w:b/>
          <w:bCs/>
          <w:sz w:val="22"/>
          <w:szCs w:val="22"/>
        </w:rPr>
        <w:t xml:space="preserve"> Integration</w:t>
      </w:r>
    </w:p>
    <w:tbl>
      <w:tblPr>
        <w:tblStyle w:val="GridTable1Light-Accent4"/>
        <w:tblpPr w:leftFromText="180" w:rightFromText="180" w:vertAnchor="text" w:horzAnchor="margin" w:tblpXSpec="center" w:tblpY="236"/>
        <w:tblW w:w="11624" w:type="dxa"/>
        <w:tblLook w:val="04A0" w:firstRow="1" w:lastRow="0" w:firstColumn="1" w:lastColumn="0" w:noHBand="0" w:noVBand="1"/>
      </w:tblPr>
      <w:tblGrid>
        <w:gridCol w:w="3686"/>
        <w:gridCol w:w="4111"/>
        <w:gridCol w:w="3827"/>
      </w:tblGrid>
      <w:tr w:rsidR="00E17E40" w:rsidRPr="00BE2B9C" w14:paraId="5D774B39" w14:textId="77777777" w:rsidTr="00E17E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6" w:type="dxa"/>
          </w:tcPr>
          <w:p w14:paraId="55C2C3AB" w14:textId="77777777" w:rsidR="00E17E40" w:rsidRPr="00BE2B9C" w:rsidRDefault="00E17E40" w:rsidP="0015263F">
            <w:pPr>
              <w:spacing w:line="360" w:lineRule="auto"/>
              <w:jc w:val="both"/>
              <w:rPr>
                <w:sz w:val="22"/>
                <w:szCs w:val="22"/>
              </w:rPr>
            </w:pPr>
            <w:r w:rsidRPr="00BE2B9C">
              <w:rPr>
                <w:sz w:val="22"/>
                <w:szCs w:val="22"/>
              </w:rPr>
              <w:t>Political</w:t>
            </w:r>
          </w:p>
          <w:p w14:paraId="2BD94892" w14:textId="77777777" w:rsidR="00E17E40" w:rsidRPr="00BE2B9C" w:rsidRDefault="00E17E40" w:rsidP="0015263F">
            <w:pPr>
              <w:spacing w:line="360" w:lineRule="auto"/>
              <w:jc w:val="both"/>
              <w:rPr>
                <w:b w:val="0"/>
                <w:bCs w:val="0"/>
                <w:sz w:val="22"/>
                <w:szCs w:val="22"/>
              </w:rPr>
            </w:pPr>
            <w:r w:rsidRPr="00BE2B9C">
              <w:rPr>
                <w:b w:val="0"/>
                <w:bCs w:val="0"/>
                <w:sz w:val="22"/>
                <w:szCs w:val="22"/>
              </w:rPr>
              <w:t xml:space="preserve">Must operate within UK/EU regulatory expectations. </w:t>
            </w:r>
          </w:p>
        </w:tc>
        <w:tc>
          <w:tcPr>
            <w:tcW w:w="4111" w:type="dxa"/>
          </w:tcPr>
          <w:p w14:paraId="49C1CD86" w14:textId="77777777" w:rsidR="00E17E40" w:rsidRPr="00BE2B9C" w:rsidRDefault="00E17E40" w:rsidP="0015263F">
            <w:pPr>
              <w:spacing w:line="360" w:lineRule="auto"/>
              <w:jc w:val="both"/>
              <w:cnfStyle w:val="100000000000" w:firstRow="1" w:lastRow="0" w:firstColumn="0" w:lastColumn="0" w:oddVBand="0" w:evenVBand="0" w:oddHBand="0" w:evenHBand="0" w:firstRowFirstColumn="0" w:firstRowLastColumn="0" w:lastRowFirstColumn="0" w:lastRowLastColumn="0"/>
              <w:rPr>
                <w:sz w:val="22"/>
                <w:szCs w:val="22"/>
              </w:rPr>
            </w:pPr>
            <w:r w:rsidRPr="00BE2B9C">
              <w:rPr>
                <w:sz w:val="22"/>
                <w:szCs w:val="22"/>
              </w:rPr>
              <w:t>Economic</w:t>
            </w:r>
          </w:p>
          <w:p w14:paraId="2AF66845" w14:textId="77777777" w:rsidR="00E17E40" w:rsidRPr="00BE2B9C" w:rsidRDefault="00E17E40" w:rsidP="0015263F">
            <w:pPr>
              <w:spacing w:line="360" w:lineRule="auto"/>
              <w:jc w:val="both"/>
              <w:cnfStyle w:val="100000000000" w:firstRow="1" w:lastRow="0" w:firstColumn="0" w:lastColumn="0" w:oddVBand="0" w:evenVBand="0" w:oddHBand="0" w:evenHBand="0" w:firstRowFirstColumn="0" w:firstRowLastColumn="0" w:lastRowFirstColumn="0" w:lastRowLastColumn="0"/>
              <w:rPr>
                <w:b w:val="0"/>
                <w:bCs w:val="0"/>
                <w:sz w:val="22"/>
                <w:szCs w:val="22"/>
              </w:rPr>
            </w:pPr>
            <w:r w:rsidRPr="00BE2B9C">
              <w:rPr>
                <w:b w:val="0"/>
                <w:bCs w:val="0"/>
                <w:sz w:val="22"/>
                <w:szCs w:val="22"/>
              </w:rPr>
              <w:t>JLR has fluctuating pressures such as vehicle demand and cost</w:t>
            </w:r>
            <w:r w:rsidRPr="00BE2B9C">
              <w:rPr>
                <w:b w:val="0"/>
                <w:bCs w:val="0"/>
                <w:sz w:val="22"/>
                <w:szCs w:val="22"/>
              </w:rPr>
              <w:noBreakHyphen/>
              <w:t>efficiency targets effect funding availability and increase expectations.</w:t>
            </w:r>
          </w:p>
        </w:tc>
        <w:tc>
          <w:tcPr>
            <w:tcW w:w="3827" w:type="dxa"/>
          </w:tcPr>
          <w:p w14:paraId="4A0AE9B2" w14:textId="77777777" w:rsidR="00E17E40" w:rsidRPr="00BE2B9C" w:rsidRDefault="00E17E40" w:rsidP="0015263F">
            <w:pPr>
              <w:spacing w:line="360" w:lineRule="auto"/>
              <w:jc w:val="both"/>
              <w:cnfStyle w:val="100000000000" w:firstRow="1" w:lastRow="0" w:firstColumn="0" w:lastColumn="0" w:oddVBand="0" w:evenVBand="0" w:oddHBand="0" w:evenHBand="0" w:firstRowFirstColumn="0" w:firstRowLastColumn="0" w:lastRowFirstColumn="0" w:lastRowLastColumn="0"/>
              <w:rPr>
                <w:sz w:val="22"/>
                <w:szCs w:val="22"/>
              </w:rPr>
            </w:pPr>
            <w:r w:rsidRPr="00BE2B9C">
              <w:rPr>
                <w:sz w:val="22"/>
                <w:szCs w:val="22"/>
              </w:rPr>
              <w:t>Social</w:t>
            </w:r>
          </w:p>
          <w:p w14:paraId="1FB42835" w14:textId="77777777" w:rsidR="00E17E40" w:rsidRPr="00BE2B9C" w:rsidRDefault="00E17E40" w:rsidP="0015263F">
            <w:pPr>
              <w:spacing w:line="360" w:lineRule="auto"/>
              <w:jc w:val="both"/>
              <w:cnfStyle w:val="100000000000" w:firstRow="1" w:lastRow="0" w:firstColumn="0" w:lastColumn="0" w:oddVBand="0" w:evenVBand="0" w:oddHBand="0" w:evenHBand="0" w:firstRowFirstColumn="0" w:firstRowLastColumn="0" w:lastRowFirstColumn="0" w:lastRowLastColumn="0"/>
              <w:rPr>
                <w:b w:val="0"/>
                <w:bCs w:val="0"/>
                <w:sz w:val="22"/>
                <w:szCs w:val="22"/>
              </w:rPr>
            </w:pPr>
            <w:r w:rsidRPr="00BE2B9C">
              <w:rPr>
                <w:b w:val="0"/>
                <w:bCs w:val="0"/>
                <w:sz w:val="22"/>
                <w:szCs w:val="22"/>
              </w:rPr>
              <w:t>Variations in digital literacy across plants create uneven adoption risk.</w:t>
            </w:r>
          </w:p>
        </w:tc>
      </w:tr>
      <w:tr w:rsidR="00E17E40" w:rsidRPr="00BE2B9C" w14:paraId="71F07972" w14:textId="77777777" w:rsidTr="00E17E40">
        <w:tc>
          <w:tcPr>
            <w:cnfStyle w:val="001000000000" w:firstRow="0" w:lastRow="0" w:firstColumn="1" w:lastColumn="0" w:oddVBand="0" w:evenVBand="0" w:oddHBand="0" w:evenHBand="0" w:firstRowFirstColumn="0" w:firstRowLastColumn="0" w:lastRowFirstColumn="0" w:lastRowLastColumn="0"/>
            <w:tcW w:w="3686" w:type="dxa"/>
          </w:tcPr>
          <w:p w14:paraId="448DBEF8" w14:textId="77777777" w:rsidR="00E17E40" w:rsidRPr="00BE2B9C" w:rsidRDefault="00E17E40" w:rsidP="0015263F">
            <w:pPr>
              <w:spacing w:line="360" w:lineRule="auto"/>
              <w:jc w:val="both"/>
              <w:rPr>
                <w:sz w:val="22"/>
                <w:szCs w:val="22"/>
              </w:rPr>
            </w:pPr>
            <w:r w:rsidRPr="00BE2B9C">
              <w:rPr>
                <w:sz w:val="22"/>
                <w:szCs w:val="22"/>
              </w:rPr>
              <w:t>Technological</w:t>
            </w:r>
          </w:p>
          <w:p w14:paraId="0CE41434" w14:textId="77777777" w:rsidR="00E17E40" w:rsidRPr="00BE2B9C" w:rsidRDefault="00E17E40" w:rsidP="0015263F">
            <w:pPr>
              <w:spacing w:line="360" w:lineRule="auto"/>
              <w:jc w:val="both"/>
              <w:rPr>
                <w:b w:val="0"/>
                <w:bCs w:val="0"/>
                <w:sz w:val="22"/>
                <w:szCs w:val="22"/>
              </w:rPr>
            </w:pPr>
            <w:r w:rsidRPr="00BE2B9C">
              <w:rPr>
                <w:b w:val="0"/>
                <w:bCs w:val="0"/>
                <w:sz w:val="22"/>
                <w:szCs w:val="22"/>
              </w:rPr>
              <w:t>Must integrate with complex legacy systems, aligning with emerging tech.</w:t>
            </w:r>
          </w:p>
        </w:tc>
        <w:tc>
          <w:tcPr>
            <w:tcW w:w="4111" w:type="dxa"/>
          </w:tcPr>
          <w:p w14:paraId="24E7B5C8" w14:textId="77777777" w:rsidR="00E17E40" w:rsidRPr="00BE2B9C" w:rsidRDefault="00E17E40" w:rsidP="0015263F">
            <w:pPr>
              <w:spacing w:line="360" w:lineRule="auto"/>
              <w:jc w:val="both"/>
              <w:cnfStyle w:val="000000000000" w:firstRow="0" w:lastRow="0" w:firstColumn="0" w:lastColumn="0" w:oddVBand="0" w:evenVBand="0" w:oddHBand="0" w:evenHBand="0" w:firstRowFirstColumn="0" w:firstRowLastColumn="0" w:lastRowFirstColumn="0" w:lastRowLastColumn="0"/>
              <w:rPr>
                <w:b/>
                <w:bCs/>
                <w:sz w:val="22"/>
                <w:szCs w:val="22"/>
              </w:rPr>
            </w:pPr>
            <w:r w:rsidRPr="00BE2B9C">
              <w:rPr>
                <w:b/>
                <w:bCs/>
                <w:sz w:val="22"/>
                <w:szCs w:val="22"/>
              </w:rPr>
              <w:t>Legal</w:t>
            </w:r>
          </w:p>
          <w:p w14:paraId="6835778B" w14:textId="77777777" w:rsidR="00E17E40" w:rsidRPr="00BE2B9C" w:rsidRDefault="00E17E40" w:rsidP="0015263F">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sidRPr="00BE2B9C">
              <w:rPr>
                <w:sz w:val="22"/>
                <w:szCs w:val="22"/>
              </w:rPr>
              <w:t>GDPR compliance, data</w:t>
            </w:r>
            <w:r w:rsidRPr="00BE2B9C">
              <w:rPr>
                <w:sz w:val="22"/>
                <w:szCs w:val="22"/>
              </w:rPr>
              <w:noBreakHyphen/>
              <w:t xml:space="preserve">governance, vendor contracts, software licensing. </w:t>
            </w:r>
          </w:p>
        </w:tc>
        <w:tc>
          <w:tcPr>
            <w:tcW w:w="3827" w:type="dxa"/>
          </w:tcPr>
          <w:p w14:paraId="6638110C" w14:textId="77777777" w:rsidR="00E17E40" w:rsidRPr="00BE2B9C" w:rsidRDefault="00E17E40" w:rsidP="0015263F">
            <w:pPr>
              <w:spacing w:line="360" w:lineRule="auto"/>
              <w:jc w:val="both"/>
              <w:cnfStyle w:val="000000000000" w:firstRow="0" w:lastRow="0" w:firstColumn="0" w:lastColumn="0" w:oddVBand="0" w:evenVBand="0" w:oddHBand="0" w:evenHBand="0" w:firstRowFirstColumn="0" w:firstRowLastColumn="0" w:lastRowFirstColumn="0" w:lastRowLastColumn="0"/>
              <w:rPr>
                <w:b/>
                <w:bCs/>
                <w:sz w:val="22"/>
                <w:szCs w:val="22"/>
              </w:rPr>
            </w:pPr>
            <w:r w:rsidRPr="00BE2B9C">
              <w:rPr>
                <w:b/>
                <w:bCs/>
                <w:sz w:val="22"/>
                <w:szCs w:val="22"/>
              </w:rPr>
              <w:t>Environmental</w:t>
            </w:r>
          </w:p>
          <w:p w14:paraId="0FF2D560" w14:textId="77777777" w:rsidR="00E17E40" w:rsidRPr="00BE2B9C" w:rsidRDefault="00E17E40" w:rsidP="0015263F">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sidRPr="00BE2B9C">
              <w:rPr>
                <w:sz w:val="22"/>
                <w:szCs w:val="22"/>
              </w:rPr>
              <w:t>Reducing paper</w:t>
            </w:r>
            <w:r w:rsidRPr="00BE2B9C">
              <w:rPr>
                <w:sz w:val="22"/>
                <w:szCs w:val="22"/>
              </w:rPr>
              <w:noBreakHyphen/>
              <w:t>based processes, improving traceability of operational data.</w:t>
            </w:r>
          </w:p>
        </w:tc>
      </w:tr>
    </w:tbl>
    <w:p w14:paraId="55A342FD" w14:textId="77777777" w:rsidR="00A86879" w:rsidRPr="00BE2B9C" w:rsidRDefault="00A86879" w:rsidP="0015263F">
      <w:pPr>
        <w:spacing w:line="360" w:lineRule="auto"/>
        <w:jc w:val="both"/>
        <w:rPr>
          <w:sz w:val="22"/>
          <w:szCs w:val="22"/>
        </w:rPr>
      </w:pPr>
    </w:p>
    <w:p w14:paraId="58728C98" w14:textId="73805CCC" w:rsidR="00A86879" w:rsidRPr="00BE2B9C" w:rsidRDefault="00985E86" w:rsidP="0015263F">
      <w:pPr>
        <w:pStyle w:val="ListParagraph"/>
        <w:numPr>
          <w:ilvl w:val="0"/>
          <w:numId w:val="20"/>
        </w:numPr>
        <w:spacing w:line="360" w:lineRule="auto"/>
        <w:jc w:val="both"/>
        <w:rPr>
          <w:b/>
          <w:bCs/>
          <w:sz w:val="22"/>
          <w:szCs w:val="22"/>
        </w:rPr>
      </w:pPr>
      <w:r w:rsidRPr="00BE2B9C">
        <w:rPr>
          <w:b/>
          <w:bCs/>
          <w:sz w:val="22"/>
          <w:szCs w:val="22"/>
        </w:rPr>
        <w:t xml:space="preserve">Stakeholder </w:t>
      </w:r>
      <w:r w:rsidR="00A86879" w:rsidRPr="00BE2B9C">
        <w:rPr>
          <w:b/>
          <w:bCs/>
          <w:sz w:val="22"/>
          <w:szCs w:val="22"/>
        </w:rPr>
        <w:t>Identification</w:t>
      </w:r>
    </w:p>
    <w:p w14:paraId="0DFF1876" w14:textId="7D8CE08F" w:rsidR="002021D8" w:rsidRPr="00BE2B9C" w:rsidRDefault="00886AF0" w:rsidP="0015263F">
      <w:pPr>
        <w:spacing w:line="360" w:lineRule="auto"/>
        <w:jc w:val="both"/>
        <w:rPr>
          <w:sz w:val="22"/>
          <w:szCs w:val="22"/>
        </w:rPr>
      </w:pPr>
      <w:r w:rsidRPr="00BE2B9C">
        <w:rPr>
          <w:sz w:val="22"/>
          <w:szCs w:val="22"/>
        </w:rPr>
        <w:t xml:space="preserve">The </w:t>
      </w:r>
      <w:r w:rsidR="005901C6" w:rsidRPr="00BE2B9C">
        <w:rPr>
          <w:sz w:val="22"/>
          <w:szCs w:val="22"/>
        </w:rPr>
        <w:t>s</w:t>
      </w:r>
      <w:r w:rsidR="006E5D3A" w:rsidRPr="00BE2B9C">
        <w:rPr>
          <w:sz w:val="22"/>
          <w:szCs w:val="22"/>
        </w:rPr>
        <w:t>uccess</w:t>
      </w:r>
      <w:r w:rsidRPr="00BE2B9C">
        <w:rPr>
          <w:sz w:val="22"/>
          <w:szCs w:val="22"/>
        </w:rPr>
        <w:t xml:space="preserve"> for </w:t>
      </w:r>
      <w:r w:rsidR="005146CE" w:rsidRPr="00BE2B9C">
        <w:rPr>
          <w:sz w:val="22"/>
          <w:szCs w:val="22"/>
        </w:rPr>
        <w:t>this AI driven project</w:t>
      </w:r>
      <w:r w:rsidR="006E5D3A" w:rsidRPr="00BE2B9C">
        <w:rPr>
          <w:sz w:val="22"/>
          <w:szCs w:val="22"/>
        </w:rPr>
        <w:t xml:space="preserve"> depends upon effective identification, prioritisation</w:t>
      </w:r>
      <w:r w:rsidR="005901C6" w:rsidRPr="00BE2B9C">
        <w:rPr>
          <w:sz w:val="22"/>
          <w:szCs w:val="22"/>
        </w:rPr>
        <w:t>,</w:t>
      </w:r>
      <w:r w:rsidR="006E5D3A" w:rsidRPr="00BE2B9C">
        <w:rPr>
          <w:sz w:val="22"/>
          <w:szCs w:val="22"/>
        </w:rPr>
        <w:t xml:space="preserve"> management of </w:t>
      </w:r>
      <w:r w:rsidR="005146CE" w:rsidRPr="00BE2B9C">
        <w:rPr>
          <w:sz w:val="22"/>
          <w:szCs w:val="22"/>
        </w:rPr>
        <w:t>all</w:t>
      </w:r>
      <w:r w:rsidR="006E5D3A" w:rsidRPr="00BE2B9C">
        <w:rPr>
          <w:sz w:val="22"/>
          <w:szCs w:val="22"/>
        </w:rPr>
        <w:t xml:space="preserve"> whose influence, interests and expectations directly affect project outcomes. </w:t>
      </w:r>
      <w:r w:rsidR="005146CE" w:rsidRPr="00BE2B9C">
        <w:rPr>
          <w:sz w:val="22"/>
          <w:szCs w:val="22"/>
        </w:rPr>
        <w:t>Holder</w:t>
      </w:r>
      <w:r w:rsidR="006E5D3A" w:rsidRPr="00BE2B9C">
        <w:rPr>
          <w:sz w:val="22"/>
          <w:szCs w:val="22"/>
        </w:rPr>
        <w:t xml:space="preserve"> engagement</w:t>
      </w:r>
      <w:r w:rsidR="00547172" w:rsidRPr="00BE2B9C">
        <w:rPr>
          <w:sz w:val="22"/>
          <w:szCs w:val="22"/>
        </w:rPr>
        <w:t xml:space="preserve"> in organisations</w:t>
      </w:r>
      <w:r w:rsidR="006E5D3A" w:rsidRPr="00BE2B9C">
        <w:rPr>
          <w:sz w:val="22"/>
          <w:szCs w:val="22"/>
        </w:rPr>
        <w:t xml:space="preserve"> </w:t>
      </w:r>
      <w:r w:rsidR="005901C6" w:rsidRPr="00BE2B9C">
        <w:rPr>
          <w:sz w:val="22"/>
          <w:szCs w:val="22"/>
        </w:rPr>
        <w:t>improve</w:t>
      </w:r>
      <w:r w:rsidR="006E5D3A" w:rsidRPr="00BE2B9C">
        <w:rPr>
          <w:sz w:val="22"/>
          <w:szCs w:val="22"/>
        </w:rPr>
        <w:t>s decision-making, reduce</w:t>
      </w:r>
      <w:r w:rsidR="005901C6" w:rsidRPr="00BE2B9C">
        <w:rPr>
          <w:sz w:val="22"/>
          <w:szCs w:val="22"/>
        </w:rPr>
        <w:t>s</w:t>
      </w:r>
      <w:r w:rsidR="006E5D3A" w:rsidRPr="00BE2B9C">
        <w:rPr>
          <w:sz w:val="22"/>
          <w:szCs w:val="22"/>
        </w:rPr>
        <w:t xml:space="preserve"> risk</w:t>
      </w:r>
      <w:r w:rsidR="00547172" w:rsidRPr="00BE2B9C">
        <w:rPr>
          <w:sz w:val="22"/>
          <w:szCs w:val="22"/>
        </w:rPr>
        <w:t xml:space="preserve">s and </w:t>
      </w:r>
      <w:r w:rsidR="006E5D3A" w:rsidRPr="00BE2B9C">
        <w:rPr>
          <w:sz w:val="22"/>
          <w:szCs w:val="22"/>
        </w:rPr>
        <w:t>increase</w:t>
      </w:r>
      <w:r w:rsidR="005901C6" w:rsidRPr="00BE2B9C">
        <w:rPr>
          <w:sz w:val="22"/>
          <w:szCs w:val="22"/>
        </w:rPr>
        <w:t xml:space="preserve">s </w:t>
      </w:r>
      <w:r w:rsidR="006E5D3A" w:rsidRPr="00BE2B9C">
        <w:rPr>
          <w:sz w:val="22"/>
          <w:szCs w:val="22"/>
        </w:rPr>
        <w:t xml:space="preserve">success by ensuring </w:t>
      </w:r>
      <w:r w:rsidR="005146CE" w:rsidRPr="00BE2B9C">
        <w:rPr>
          <w:sz w:val="22"/>
          <w:szCs w:val="22"/>
        </w:rPr>
        <w:t>all involved</w:t>
      </w:r>
      <w:r w:rsidR="00547172" w:rsidRPr="00BE2B9C">
        <w:rPr>
          <w:sz w:val="22"/>
          <w:szCs w:val="22"/>
        </w:rPr>
        <w:t xml:space="preserve"> are</w:t>
      </w:r>
      <w:r w:rsidR="006E5D3A" w:rsidRPr="00BE2B9C">
        <w:rPr>
          <w:sz w:val="22"/>
          <w:szCs w:val="22"/>
        </w:rPr>
        <w:t xml:space="preserve"> capable of influencing project objectives a</w:t>
      </w:r>
      <w:r w:rsidR="00547172" w:rsidRPr="00BE2B9C">
        <w:rPr>
          <w:sz w:val="22"/>
          <w:szCs w:val="22"/>
        </w:rPr>
        <w:t>nd are</w:t>
      </w:r>
      <w:r w:rsidR="006E5D3A" w:rsidRPr="00BE2B9C">
        <w:rPr>
          <w:sz w:val="22"/>
          <w:szCs w:val="22"/>
        </w:rPr>
        <w:t xml:space="preserve"> appropriately managed throughout the project lifecycle (Freeman, 1984; Project Management Institute, 2021). </w:t>
      </w:r>
      <w:r w:rsidR="005901C6" w:rsidRPr="00BE2B9C">
        <w:rPr>
          <w:sz w:val="22"/>
          <w:szCs w:val="22"/>
        </w:rPr>
        <w:t>S</w:t>
      </w:r>
      <w:r w:rsidR="006E5D3A" w:rsidRPr="00BE2B9C">
        <w:rPr>
          <w:sz w:val="22"/>
          <w:szCs w:val="22"/>
        </w:rPr>
        <w:t>upport</w:t>
      </w:r>
      <w:r w:rsidR="005901C6" w:rsidRPr="00BE2B9C">
        <w:rPr>
          <w:sz w:val="22"/>
          <w:szCs w:val="22"/>
        </w:rPr>
        <w:t>ing</w:t>
      </w:r>
      <w:r w:rsidR="006E5D3A" w:rsidRPr="00BE2B9C">
        <w:rPr>
          <w:sz w:val="22"/>
          <w:szCs w:val="22"/>
        </w:rPr>
        <w:t xml:space="preserve"> prioritisation</w:t>
      </w:r>
      <w:r w:rsidR="005901C6" w:rsidRPr="00BE2B9C">
        <w:rPr>
          <w:sz w:val="22"/>
          <w:szCs w:val="22"/>
        </w:rPr>
        <w:t xml:space="preserve"> by</w:t>
      </w:r>
      <w:r w:rsidR="006E5D3A" w:rsidRPr="00BE2B9C">
        <w:rPr>
          <w:sz w:val="22"/>
          <w:szCs w:val="22"/>
        </w:rPr>
        <w:t xml:space="preserve"> </w:t>
      </w:r>
      <w:r w:rsidR="005901C6" w:rsidRPr="00BE2B9C">
        <w:rPr>
          <w:sz w:val="22"/>
          <w:szCs w:val="22"/>
        </w:rPr>
        <w:t>utilising</w:t>
      </w:r>
      <w:r w:rsidR="006E5D3A" w:rsidRPr="00BE2B9C">
        <w:rPr>
          <w:sz w:val="22"/>
          <w:szCs w:val="22"/>
        </w:rPr>
        <w:t xml:space="preserve"> Mendelow's Power–Interest Matrix alongside Salience Model developed by Mitchell, Agle and Wood (1997). </w:t>
      </w:r>
      <w:r w:rsidR="005901C6" w:rsidRPr="00BE2B9C">
        <w:rPr>
          <w:sz w:val="22"/>
          <w:szCs w:val="22"/>
        </w:rPr>
        <w:t>Such c</w:t>
      </w:r>
      <w:r w:rsidR="006E5D3A" w:rsidRPr="00BE2B9C">
        <w:rPr>
          <w:sz w:val="22"/>
          <w:szCs w:val="22"/>
        </w:rPr>
        <w:t>omplementary frameworks enabl</w:t>
      </w:r>
      <w:r w:rsidR="005146CE" w:rsidRPr="00BE2B9C">
        <w:rPr>
          <w:sz w:val="22"/>
          <w:szCs w:val="22"/>
        </w:rPr>
        <w:t>e</w:t>
      </w:r>
      <w:r w:rsidR="005901C6" w:rsidRPr="00BE2B9C">
        <w:rPr>
          <w:sz w:val="22"/>
          <w:szCs w:val="22"/>
        </w:rPr>
        <w:t xml:space="preserve"> </w:t>
      </w:r>
      <w:r w:rsidR="006E5D3A" w:rsidRPr="00BE2B9C">
        <w:rPr>
          <w:sz w:val="22"/>
          <w:szCs w:val="22"/>
        </w:rPr>
        <w:t>categoris</w:t>
      </w:r>
      <w:r w:rsidR="005901C6" w:rsidRPr="00BE2B9C">
        <w:rPr>
          <w:sz w:val="22"/>
          <w:szCs w:val="22"/>
        </w:rPr>
        <w:t xml:space="preserve">ation </w:t>
      </w:r>
      <w:r w:rsidR="006E5D3A" w:rsidRPr="00BE2B9C">
        <w:rPr>
          <w:sz w:val="22"/>
          <w:szCs w:val="22"/>
        </w:rPr>
        <w:t xml:space="preserve">according to their influence, interest, legitimacy and urgency, </w:t>
      </w:r>
      <w:r w:rsidR="00547172" w:rsidRPr="00BE2B9C">
        <w:rPr>
          <w:sz w:val="22"/>
          <w:szCs w:val="22"/>
        </w:rPr>
        <w:t xml:space="preserve">along with </w:t>
      </w:r>
      <w:r w:rsidR="006E5D3A" w:rsidRPr="00BE2B9C">
        <w:rPr>
          <w:sz w:val="22"/>
          <w:szCs w:val="22"/>
        </w:rPr>
        <w:t>providing evidence-based foundation</w:t>
      </w:r>
      <w:r w:rsidR="005901C6" w:rsidRPr="00BE2B9C">
        <w:rPr>
          <w:sz w:val="22"/>
          <w:szCs w:val="22"/>
        </w:rPr>
        <w:t>s</w:t>
      </w:r>
      <w:r w:rsidR="006E5D3A" w:rsidRPr="00BE2B9C">
        <w:rPr>
          <w:sz w:val="22"/>
          <w:szCs w:val="22"/>
        </w:rPr>
        <w:t xml:space="preserve"> for selecting appropriate engagement strategies.</w:t>
      </w:r>
    </w:p>
    <w:p w14:paraId="73FE4543" w14:textId="77777777" w:rsidR="005F4016" w:rsidRPr="00BE2B9C" w:rsidRDefault="005F4016" w:rsidP="0015263F">
      <w:pPr>
        <w:spacing w:line="360" w:lineRule="auto"/>
        <w:ind w:firstLine="720"/>
        <w:jc w:val="both"/>
        <w:rPr>
          <w:b/>
          <w:bCs/>
          <w:sz w:val="22"/>
          <w:szCs w:val="22"/>
        </w:rPr>
      </w:pPr>
    </w:p>
    <w:p w14:paraId="56C1DD7D" w14:textId="425C8F9D" w:rsidR="006E5D3A" w:rsidRPr="00BE2B9C" w:rsidRDefault="005901C6" w:rsidP="0015263F">
      <w:pPr>
        <w:spacing w:line="360" w:lineRule="auto"/>
        <w:ind w:firstLine="720"/>
        <w:jc w:val="both"/>
        <w:rPr>
          <w:b/>
          <w:bCs/>
          <w:sz w:val="22"/>
          <w:szCs w:val="22"/>
        </w:rPr>
      </w:pPr>
      <w:r w:rsidRPr="00BE2B9C">
        <w:rPr>
          <w:b/>
          <w:bCs/>
          <w:sz w:val="22"/>
          <w:szCs w:val="22"/>
        </w:rPr>
        <w:lastRenderedPageBreak/>
        <w:t xml:space="preserve">2.1 </w:t>
      </w:r>
      <w:r w:rsidR="006E5D3A" w:rsidRPr="00BE2B9C">
        <w:rPr>
          <w:b/>
          <w:bCs/>
          <w:sz w:val="22"/>
          <w:szCs w:val="22"/>
        </w:rPr>
        <w:t>Internal</w:t>
      </w:r>
      <w:r w:rsidR="00985E86" w:rsidRPr="00BE2B9C">
        <w:rPr>
          <w:b/>
          <w:bCs/>
          <w:sz w:val="22"/>
          <w:szCs w:val="22"/>
        </w:rPr>
        <w:t xml:space="preserve"> Stakeholder</w:t>
      </w:r>
    </w:p>
    <w:p w14:paraId="06C5BFE1" w14:textId="77777777" w:rsidR="005901C6" w:rsidRPr="00BE2B9C" w:rsidRDefault="005901C6" w:rsidP="0015263F">
      <w:pPr>
        <w:spacing w:line="360" w:lineRule="auto"/>
        <w:jc w:val="both"/>
        <w:rPr>
          <w:sz w:val="22"/>
          <w:szCs w:val="22"/>
        </w:rPr>
      </w:pPr>
      <w:r w:rsidRPr="00BE2B9C">
        <w:rPr>
          <w:iCs/>
          <w:color w:val="000000" w:themeColor="text1"/>
          <w:sz w:val="22"/>
          <w:szCs w:val="22"/>
        </w:rPr>
        <w:t>Effective executive sponsorship is widely recognised as a critical success factor for governance and organisational performance (PMI, 2021; AXELOS, 2023).</w:t>
      </w:r>
    </w:p>
    <w:p w14:paraId="4EEBC6B6" w14:textId="40E11C42" w:rsidR="005901C6" w:rsidRPr="00BE2B9C" w:rsidRDefault="005901C6" w:rsidP="0015263F">
      <w:pPr>
        <w:spacing w:line="360" w:lineRule="auto"/>
        <w:jc w:val="both"/>
        <w:rPr>
          <w:sz w:val="22"/>
          <w:szCs w:val="22"/>
        </w:rPr>
      </w:pPr>
      <w:r w:rsidRPr="00BE2B9C">
        <w:rPr>
          <w:sz w:val="22"/>
          <w:szCs w:val="22"/>
        </w:rPr>
        <w:t>E</w:t>
      </w:r>
      <w:r w:rsidR="006E5D3A" w:rsidRPr="00BE2B9C">
        <w:rPr>
          <w:sz w:val="22"/>
          <w:szCs w:val="22"/>
        </w:rPr>
        <w:t>xecutive Leadership represents the highest-priority group</w:t>
      </w:r>
      <w:r w:rsidRPr="00BE2B9C">
        <w:rPr>
          <w:sz w:val="22"/>
          <w:szCs w:val="22"/>
        </w:rPr>
        <w:t xml:space="preserve"> in the project, largely</w:t>
      </w:r>
      <w:r w:rsidR="006E5D3A" w:rsidRPr="00BE2B9C">
        <w:rPr>
          <w:sz w:val="22"/>
          <w:szCs w:val="22"/>
        </w:rPr>
        <w:t xml:space="preserve"> due to</w:t>
      </w:r>
      <w:r w:rsidRPr="00BE2B9C">
        <w:rPr>
          <w:sz w:val="22"/>
          <w:szCs w:val="22"/>
        </w:rPr>
        <w:t>:</w:t>
      </w:r>
    </w:p>
    <w:p w14:paraId="63F1231A" w14:textId="597F88B0" w:rsidR="005901C6" w:rsidRPr="00BE2B9C" w:rsidRDefault="00A67DE2" w:rsidP="0015263F">
      <w:pPr>
        <w:spacing w:line="360" w:lineRule="auto"/>
        <w:jc w:val="both"/>
        <w:rPr>
          <w:sz w:val="22"/>
          <w:szCs w:val="22"/>
        </w:rPr>
      </w:pPr>
      <w:r w:rsidRPr="00BE2B9C">
        <w:rPr>
          <w:noProof/>
          <w:sz w:val="22"/>
          <w:szCs w:val="22"/>
        </w:rPr>
        <w:drawing>
          <wp:inline distT="0" distB="0" distL="0" distR="0" wp14:anchorId="604F8BDC" wp14:editId="4706D6D5">
            <wp:extent cx="5731510" cy="960755"/>
            <wp:effectExtent l="0" t="19050" r="0" b="48895"/>
            <wp:docPr id="1132367160" name="Diagram 1">
              <a:extLst xmlns:a="http://schemas.openxmlformats.org/drawingml/2006/main">
                <a:ext uri="{FF2B5EF4-FFF2-40B4-BE49-F238E27FC236}">
                  <a16:creationId xmlns:a16="http://schemas.microsoft.com/office/drawing/2014/main" id="{F611494F-041E-E600-5E0D-6CF64D48BC0C}"/>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r w:rsidR="005901C6" w:rsidRPr="00BE2B9C">
        <w:rPr>
          <w:sz w:val="22"/>
          <w:szCs w:val="22"/>
        </w:rPr>
        <w:t>E</w:t>
      </w:r>
      <w:r w:rsidR="006E5D3A" w:rsidRPr="00BE2B9C">
        <w:rPr>
          <w:sz w:val="22"/>
          <w:szCs w:val="22"/>
        </w:rPr>
        <w:t>xecutive approval</w:t>
      </w:r>
      <w:r w:rsidR="00B67EF5" w:rsidRPr="00BE2B9C">
        <w:rPr>
          <w:sz w:val="22"/>
          <w:szCs w:val="22"/>
        </w:rPr>
        <w:t>s</w:t>
      </w:r>
      <w:r w:rsidR="006E5D3A" w:rsidRPr="00BE2B9C">
        <w:rPr>
          <w:sz w:val="22"/>
          <w:szCs w:val="22"/>
        </w:rPr>
        <w:t xml:space="preserve"> essential for</w:t>
      </w:r>
      <w:r w:rsidR="005901C6" w:rsidRPr="00BE2B9C">
        <w:rPr>
          <w:sz w:val="22"/>
          <w:szCs w:val="22"/>
        </w:rPr>
        <w:t>:</w:t>
      </w:r>
    </w:p>
    <w:p w14:paraId="48756BA9" w14:textId="77777777" w:rsidR="00A67DE2" w:rsidRPr="00BE2B9C" w:rsidRDefault="00A67DE2" w:rsidP="0015263F">
      <w:pPr>
        <w:spacing w:line="360" w:lineRule="auto"/>
        <w:jc w:val="both"/>
        <w:rPr>
          <w:sz w:val="22"/>
          <w:szCs w:val="22"/>
        </w:rPr>
      </w:pPr>
      <w:r w:rsidRPr="00BE2B9C">
        <w:rPr>
          <w:noProof/>
          <w:sz w:val="22"/>
          <w:szCs w:val="22"/>
        </w:rPr>
        <w:drawing>
          <wp:inline distT="0" distB="0" distL="0" distR="0" wp14:anchorId="468691F9" wp14:editId="1B4E6C21">
            <wp:extent cx="5731510" cy="960755"/>
            <wp:effectExtent l="0" t="19050" r="0" b="48895"/>
            <wp:docPr id="1502268199" name="Diagram 1">
              <a:extLst xmlns:a="http://schemas.openxmlformats.org/drawingml/2006/main">
                <a:ext uri="{FF2B5EF4-FFF2-40B4-BE49-F238E27FC236}">
                  <a16:creationId xmlns:a16="http://schemas.microsoft.com/office/drawing/2014/main" id="{DB45FCF8-FABB-3FFF-B7B5-EB8604A8025D}"/>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75FEBC37" w14:textId="60CE42BA" w:rsidR="00B67EF5" w:rsidRPr="00BE2B9C" w:rsidRDefault="00577469" w:rsidP="0015263F">
      <w:pPr>
        <w:spacing w:line="360" w:lineRule="auto"/>
        <w:jc w:val="both"/>
        <w:rPr>
          <w:sz w:val="22"/>
          <w:szCs w:val="22"/>
        </w:rPr>
      </w:pPr>
      <w:r w:rsidRPr="00BE2B9C">
        <w:rPr>
          <w:b/>
          <w:bCs/>
          <w:sz w:val="22"/>
          <w:szCs w:val="22"/>
        </w:rPr>
        <w:t xml:space="preserve">2.2 </w:t>
      </w:r>
      <w:r w:rsidR="006E5D3A" w:rsidRPr="00BE2B9C">
        <w:rPr>
          <w:b/>
          <w:bCs/>
          <w:sz w:val="22"/>
          <w:szCs w:val="22"/>
        </w:rPr>
        <w:t xml:space="preserve">Project Management Office (PMO) </w:t>
      </w:r>
      <w:r w:rsidR="005901C6" w:rsidRPr="00BE2B9C">
        <w:rPr>
          <w:b/>
          <w:bCs/>
          <w:sz w:val="22"/>
          <w:szCs w:val="22"/>
        </w:rPr>
        <w:t>to c</w:t>
      </w:r>
      <w:r w:rsidR="006E5D3A" w:rsidRPr="00BE2B9C">
        <w:rPr>
          <w:b/>
          <w:bCs/>
          <w:sz w:val="22"/>
          <w:szCs w:val="22"/>
        </w:rPr>
        <w:t>oordinate</w:t>
      </w:r>
      <w:r w:rsidR="005901C6" w:rsidRPr="00BE2B9C">
        <w:rPr>
          <w:b/>
          <w:bCs/>
          <w:sz w:val="22"/>
          <w:szCs w:val="22"/>
        </w:rPr>
        <w:t>, support and ove</w:t>
      </w:r>
      <w:r w:rsidRPr="00BE2B9C">
        <w:rPr>
          <w:b/>
          <w:bCs/>
          <w:sz w:val="22"/>
          <w:szCs w:val="22"/>
        </w:rPr>
        <w:t>rsee</w:t>
      </w:r>
      <w:r w:rsidR="00A67DE2" w:rsidRPr="00BE2B9C">
        <w:rPr>
          <w:iCs/>
          <w:noProof/>
          <w:color w:val="000000" w:themeColor="text1"/>
          <w:sz w:val="22"/>
          <w:szCs w:val="22"/>
        </w:rPr>
        <w:drawing>
          <wp:inline distT="0" distB="0" distL="0" distR="0" wp14:anchorId="1FA5ECEA" wp14:editId="5EA9909D">
            <wp:extent cx="5731510" cy="3058160"/>
            <wp:effectExtent l="0" t="57150" r="0" b="46990"/>
            <wp:docPr id="1710208177" name="Diagram 1">
              <a:extLst xmlns:a="http://schemas.openxmlformats.org/drawingml/2006/main">
                <a:ext uri="{FF2B5EF4-FFF2-40B4-BE49-F238E27FC236}">
                  <a16:creationId xmlns:a16="http://schemas.microsoft.com/office/drawing/2014/main" id="{14CCD051-A9C3-A60C-2081-6AEE9183482A}"/>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r w:rsidR="00A67DE2" w:rsidRPr="00BE2B9C">
        <w:rPr>
          <w:iCs/>
          <w:color w:val="000000" w:themeColor="text1"/>
          <w:sz w:val="22"/>
          <w:szCs w:val="22"/>
        </w:rPr>
        <w:t xml:space="preserve"> </w:t>
      </w:r>
      <w:r w:rsidR="005901C6" w:rsidRPr="00BE2B9C">
        <w:rPr>
          <w:iCs/>
          <w:color w:val="000000" w:themeColor="text1"/>
          <w:sz w:val="22"/>
          <w:szCs w:val="22"/>
        </w:rPr>
        <w:t>(PMI, 2021; AXELOS, 2023).</w:t>
      </w:r>
    </w:p>
    <w:p w14:paraId="098766DB" w14:textId="7A9B4B63" w:rsidR="00505989" w:rsidRPr="00BE2B9C" w:rsidRDefault="00577469" w:rsidP="0015263F">
      <w:pPr>
        <w:spacing w:line="360" w:lineRule="auto"/>
        <w:jc w:val="both"/>
        <w:rPr>
          <w:sz w:val="22"/>
          <w:szCs w:val="22"/>
        </w:rPr>
      </w:pPr>
      <w:r w:rsidRPr="00BE2B9C">
        <w:rPr>
          <w:b/>
          <w:bCs/>
          <w:sz w:val="22"/>
          <w:szCs w:val="22"/>
        </w:rPr>
        <w:lastRenderedPageBreak/>
        <w:t xml:space="preserve">2.3 </w:t>
      </w:r>
      <w:r w:rsidR="006E5D3A" w:rsidRPr="00BE2B9C">
        <w:rPr>
          <w:b/>
          <w:bCs/>
          <w:sz w:val="22"/>
          <w:szCs w:val="22"/>
        </w:rPr>
        <w:t>Product Development and Digital Technology Teams</w:t>
      </w:r>
      <w:r w:rsidR="00505989" w:rsidRPr="00BE2B9C">
        <w:rPr>
          <w:noProof/>
          <w:sz w:val="22"/>
          <w:szCs w:val="22"/>
        </w:rPr>
        <w:drawing>
          <wp:inline distT="0" distB="0" distL="0" distR="0" wp14:anchorId="2CBF1E1F" wp14:editId="514544FB">
            <wp:extent cx="5923280" cy="8059667"/>
            <wp:effectExtent l="0" t="0" r="20320" b="0"/>
            <wp:docPr id="1953943596" name="Diagram 1">
              <a:extLst xmlns:a="http://schemas.openxmlformats.org/drawingml/2006/main">
                <a:ext uri="{FF2B5EF4-FFF2-40B4-BE49-F238E27FC236}">
                  <a16:creationId xmlns:a16="http://schemas.microsoft.com/office/drawing/2014/main" id="{0A838D7A-1B64-2B83-80EE-3C15FC862101}"/>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inline>
        </w:drawing>
      </w:r>
      <w:r w:rsidR="00505989" w:rsidRPr="00BE2B9C">
        <w:rPr>
          <w:sz w:val="22"/>
          <w:szCs w:val="22"/>
        </w:rPr>
        <w:t xml:space="preserve"> Cross-functional digital teams are recognised as essential for delivering scalable and resilient digital innovations (Verhoef et al., 2021; Nambisan et al., 2022).</w:t>
      </w:r>
    </w:p>
    <w:p w14:paraId="0C5531C6" w14:textId="50E48D93" w:rsidR="00577469" w:rsidRPr="00BE2B9C" w:rsidRDefault="00577469" w:rsidP="0015263F">
      <w:pPr>
        <w:spacing w:line="360" w:lineRule="auto"/>
        <w:jc w:val="both"/>
        <w:rPr>
          <w:b/>
          <w:bCs/>
          <w:sz w:val="22"/>
          <w:szCs w:val="22"/>
        </w:rPr>
      </w:pPr>
      <w:r w:rsidRPr="00BE2B9C">
        <w:rPr>
          <w:b/>
          <w:bCs/>
          <w:sz w:val="22"/>
          <w:szCs w:val="22"/>
        </w:rPr>
        <w:lastRenderedPageBreak/>
        <w:t xml:space="preserve">2.4 </w:t>
      </w:r>
      <w:r w:rsidR="006E5D3A" w:rsidRPr="00BE2B9C">
        <w:rPr>
          <w:b/>
          <w:bCs/>
          <w:sz w:val="22"/>
          <w:szCs w:val="22"/>
        </w:rPr>
        <w:t>Marketing</w:t>
      </w:r>
      <w:r w:rsidR="005901C6" w:rsidRPr="00BE2B9C">
        <w:rPr>
          <w:b/>
          <w:bCs/>
          <w:sz w:val="22"/>
          <w:szCs w:val="22"/>
        </w:rPr>
        <w:t>,</w:t>
      </w:r>
      <w:r w:rsidR="006E5D3A" w:rsidRPr="00BE2B9C">
        <w:rPr>
          <w:b/>
          <w:bCs/>
          <w:sz w:val="22"/>
          <w:szCs w:val="22"/>
        </w:rPr>
        <w:t xml:space="preserve"> Customer Experience</w:t>
      </w:r>
      <w:r w:rsidR="005901C6" w:rsidRPr="00BE2B9C">
        <w:rPr>
          <w:b/>
          <w:bCs/>
          <w:sz w:val="22"/>
          <w:szCs w:val="22"/>
        </w:rPr>
        <w:t>, Sales, Retail Operations Teams</w:t>
      </w:r>
    </w:p>
    <w:p w14:paraId="6D4B2114" w14:textId="10EAC5E2" w:rsidR="00547172" w:rsidRPr="00BE2B9C" w:rsidRDefault="00E67666" w:rsidP="0015263F">
      <w:pPr>
        <w:spacing w:line="360" w:lineRule="auto"/>
        <w:jc w:val="both"/>
        <w:rPr>
          <w:sz w:val="22"/>
          <w:szCs w:val="22"/>
        </w:rPr>
      </w:pPr>
      <w:r w:rsidRPr="00BE2B9C">
        <w:rPr>
          <w:sz w:val="22"/>
          <w:szCs w:val="22"/>
        </w:rPr>
        <w:t xml:space="preserve">Responsible for promoting the new project and encouraging customer adoption, all the while communicating its value proposition across physical and digital channels. Their market knowledge provides valuable customer insight that supports continuous service improvement and strengthens customer engagement. Conversely, inconsistent communication across international markets or resistance to organisational change may reduce adoption rates, highlighting the importance of coordinating influential engagement. </w:t>
      </w:r>
      <w:r w:rsidR="005901C6" w:rsidRPr="00BE2B9C">
        <w:rPr>
          <w:sz w:val="22"/>
          <w:szCs w:val="22"/>
        </w:rPr>
        <w:t>ConnectPlus delivers a consistent customer value proposition across markets through</w:t>
      </w:r>
      <w:r w:rsidR="00B67EF5" w:rsidRPr="00BE2B9C">
        <w:rPr>
          <w:sz w:val="22"/>
          <w:szCs w:val="22"/>
        </w:rPr>
        <w:t xml:space="preserve"> all of the following</w:t>
      </w:r>
      <w:r w:rsidR="005901C6" w:rsidRPr="00BE2B9C">
        <w:rPr>
          <w:sz w:val="22"/>
          <w:szCs w:val="22"/>
        </w:rPr>
        <w:t>:</w:t>
      </w:r>
      <w:r w:rsidR="00547172" w:rsidRPr="00BE2B9C">
        <w:rPr>
          <w:noProof/>
          <w:sz w:val="22"/>
          <w:szCs w:val="22"/>
        </w:rPr>
        <w:drawing>
          <wp:inline distT="0" distB="0" distL="0" distR="0" wp14:anchorId="704682B0" wp14:editId="5FD70414">
            <wp:extent cx="5259823" cy="3948913"/>
            <wp:effectExtent l="0" t="0" r="0" b="0"/>
            <wp:docPr id="1870810028" name="Diagram 1">
              <a:extLst xmlns:a="http://schemas.openxmlformats.org/drawingml/2006/main">
                <a:ext uri="{FF2B5EF4-FFF2-40B4-BE49-F238E27FC236}">
                  <a16:creationId xmlns:a16="http://schemas.microsoft.com/office/drawing/2014/main" id="{92FBD869-37A9-D7BE-4906-D13DB5DD4899}"/>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6" r:lo="rId47" r:qs="rId48" r:cs="rId49"/>
              </a:graphicData>
            </a:graphic>
          </wp:inline>
        </w:drawing>
      </w:r>
    </w:p>
    <w:p w14:paraId="058D6A14" w14:textId="755F483C" w:rsidR="005901C6" w:rsidRPr="00BE2B9C" w:rsidRDefault="005901C6" w:rsidP="0015263F">
      <w:pPr>
        <w:spacing w:line="360" w:lineRule="auto"/>
        <w:jc w:val="both"/>
        <w:rPr>
          <w:sz w:val="22"/>
          <w:szCs w:val="22"/>
        </w:rPr>
      </w:pPr>
      <w:r w:rsidRPr="00BE2B9C">
        <w:rPr>
          <w:sz w:val="22"/>
          <w:szCs w:val="22"/>
        </w:rPr>
        <w:t>(Verhoef et al., 2021; Grewal et al., 2021).</w:t>
      </w:r>
    </w:p>
    <w:p w14:paraId="116CEF7E" w14:textId="362CA8DB" w:rsidR="005901C6" w:rsidRPr="00BE2B9C" w:rsidRDefault="000E0E78" w:rsidP="0015263F">
      <w:pPr>
        <w:spacing w:line="360" w:lineRule="auto"/>
        <w:jc w:val="both"/>
        <w:rPr>
          <w:b/>
          <w:bCs/>
          <w:sz w:val="22"/>
          <w:szCs w:val="22"/>
        </w:rPr>
      </w:pPr>
      <w:r w:rsidRPr="00BE2B9C">
        <w:rPr>
          <w:b/>
          <w:bCs/>
          <w:sz w:val="22"/>
          <w:szCs w:val="22"/>
        </w:rPr>
        <w:t xml:space="preserve">2.5 </w:t>
      </w:r>
      <w:r w:rsidR="006E5D3A" w:rsidRPr="00BE2B9C">
        <w:rPr>
          <w:b/>
          <w:bCs/>
          <w:sz w:val="22"/>
          <w:szCs w:val="22"/>
        </w:rPr>
        <w:t>Legal, Compliance</w:t>
      </w:r>
      <w:r w:rsidR="00476752" w:rsidRPr="00BE2B9C">
        <w:rPr>
          <w:b/>
          <w:bCs/>
          <w:sz w:val="22"/>
          <w:szCs w:val="22"/>
        </w:rPr>
        <w:t>,</w:t>
      </w:r>
      <w:r w:rsidR="006E5D3A" w:rsidRPr="00BE2B9C">
        <w:rPr>
          <w:b/>
          <w:bCs/>
          <w:sz w:val="22"/>
          <w:szCs w:val="22"/>
        </w:rPr>
        <w:t xml:space="preserve"> Data Protection Teams</w:t>
      </w:r>
    </w:p>
    <w:p w14:paraId="78A7D22B" w14:textId="77777777" w:rsidR="00E67666" w:rsidRPr="00BE2B9C" w:rsidRDefault="005901C6" w:rsidP="0015263F">
      <w:pPr>
        <w:spacing w:line="360" w:lineRule="auto"/>
        <w:jc w:val="both"/>
        <w:rPr>
          <w:sz w:val="22"/>
          <w:szCs w:val="22"/>
        </w:rPr>
      </w:pPr>
      <w:r w:rsidRPr="00BE2B9C">
        <w:rPr>
          <w:sz w:val="22"/>
          <w:szCs w:val="22"/>
        </w:rPr>
        <w:t>Th</w:t>
      </w:r>
      <w:r w:rsidR="008C5270" w:rsidRPr="00BE2B9C">
        <w:rPr>
          <w:sz w:val="22"/>
          <w:szCs w:val="22"/>
        </w:rPr>
        <w:t>is</w:t>
      </w:r>
      <w:r w:rsidRPr="00BE2B9C">
        <w:rPr>
          <w:sz w:val="22"/>
          <w:szCs w:val="22"/>
        </w:rPr>
        <w:t xml:space="preserve"> </w:t>
      </w:r>
      <w:r w:rsidR="008C5270" w:rsidRPr="00BE2B9C">
        <w:rPr>
          <w:sz w:val="22"/>
          <w:szCs w:val="22"/>
        </w:rPr>
        <w:t>group</w:t>
      </w:r>
      <w:r w:rsidRPr="00BE2B9C">
        <w:rPr>
          <w:sz w:val="22"/>
          <w:szCs w:val="22"/>
        </w:rPr>
        <w:t xml:space="preserve"> possess significant influence </w:t>
      </w:r>
      <w:r w:rsidR="008C5270" w:rsidRPr="00BE2B9C">
        <w:rPr>
          <w:sz w:val="22"/>
          <w:szCs w:val="22"/>
        </w:rPr>
        <w:t>on</w:t>
      </w:r>
      <w:r w:rsidR="005146CE" w:rsidRPr="00BE2B9C">
        <w:rPr>
          <w:sz w:val="22"/>
          <w:szCs w:val="22"/>
        </w:rPr>
        <w:t xml:space="preserve"> the project by</w:t>
      </w:r>
      <w:r w:rsidRPr="00BE2B9C">
        <w:rPr>
          <w:sz w:val="22"/>
          <w:szCs w:val="22"/>
        </w:rPr>
        <w:t xml:space="preserve"> process</w:t>
      </w:r>
      <w:r w:rsidR="008C5270" w:rsidRPr="00BE2B9C">
        <w:rPr>
          <w:sz w:val="22"/>
          <w:szCs w:val="22"/>
        </w:rPr>
        <w:t>ing</w:t>
      </w:r>
      <w:r w:rsidRPr="00BE2B9C">
        <w:rPr>
          <w:sz w:val="22"/>
          <w:szCs w:val="22"/>
        </w:rPr>
        <w:t xml:space="preserve"> customer data </w:t>
      </w:r>
      <w:r w:rsidR="008C5270" w:rsidRPr="00BE2B9C">
        <w:rPr>
          <w:sz w:val="22"/>
          <w:szCs w:val="22"/>
        </w:rPr>
        <w:t>from</w:t>
      </w:r>
      <w:r w:rsidRPr="00BE2B9C">
        <w:rPr>
          <w:sz w:val="22"/>
          <w:szCs w:val="22"/>
        </w:rPr>
        <w:t xml:space="preserve"> AI analytics. These teams ensure compliance with the UK GDPR, international data protection legislation and ethical AI governance for proactively reducing legal and reputational risks throughout the implementation (Information Commissioner's Office, 2024; National Institute of Standards and Technology, 2024).</w:t>
      </w:r>
      <w:r w:rsidR="00E67666" w:rsidRPr="00BE2B9C">
        <w:rPr>
          <w:sz w:val="22"/>
          <w:szCs w:val="22"/>
        </w:rPr>
        <w:t xml:space="preserve"> Ensuring new AI complies with UK GDPR, international data protection legislation and ethical AI governance. Their involvement reduces regulatory, financial and reputational risks while strengthening customer trust and brand credibility. </w:t>
      </w:r>
      <w:r w:rsidR="00E67666" w:rsidRPr="00BE2B9C">
        <w:rPr>
          <w:sz w:val="22"/>
          <w:szCs w:val="22"/>
        </w:rPr>
        <w:lastRenderedPageBreak/>
        <w:t>However, evolving governmental regulatory requirements may increase implementation complexity and require design modifications that affect project scope and delivery schedules.</w:t>
      </w:r>
    </w:p>
    <w:p w14:paraId="5936BD65" w14:textId="77777777" w:rsidR="00E67666" w:rsidRPr="00BE2B9C" w:rsidRDefault="00E67666" w:rsidP="0015263F">
      <w:pPr>
        <w:spacing w:line="360" w:lineRule="auto"/>
        <w:jc w:val="both"/>
        <w:rPr>
          <w:sz w:val="22"/>
          <w:szCs w:val="22"/>
        </w:rPr>
      </w:pPr>
      <w:r w:rsidRPr="00BE2B9C">
        <w:rPr>
          <w:sz w:val="22"/>
          <w:szCs w:val="22"/>
        </w:rPr>
        <w:t>Externally, customers are central to project success because their adoption and continued engagement determine whether ConnectPlus delivers commercial value. Customer feedback supports continuous improvement and data-driven decision-making. Having said that, concerns relating to data privacy, cybersecurity or AI transparency may reduce trust and platform adoption if not addressed through transparent communication and responsible governance.</w:t>
      </w:r>
    </w:p>
    <w:p w14:paraId="240CBC9C" w14:textId="77777777" w:rsidR="00E67666" w:rsidRPr="00BE2B9C" w:rsidRDefault="00E67666" w:rsidP="0015263F">
      <w:pPr>
        <w:spacing w:line="360" w:lineRule="auto"/>
        <w:jc w:val="both"/>
        <w:rPr>
          <w:sz w:val="22"/>
          <w:szCs w:val="22"/>
        </w:rPr>
      </w:pPr>
      <w:r w:rsidRPr="00BE2B9C">
        <w:rPr>
          <w:sz w:val="22"/>
          <w:szCs w:val="22"/>
        </w:rPr>
        <w:t>Furthermore, technology partners, dealerships, regulatory authorities and all involved each contribute specialist expertise, implementation support, regulatory oversight and financial confidence. While these influencers strengthen project capability and governance, they may also introduce contractual dependencies, differing commercial objectives and external compliance pressures. Consequently, maintaining collaborative relationships, clearly defined responsibilities and regular communication is essential to balancing stakeholder expectations while ensuring the successful global implementation of ConnectPlus.</w:t>
      </w:r>
    </w:p>
    <w:p w14:paraId="72098CB6" w14:textId="1C4DBD76" w:rsidR="006E5D3A" w:rsidRPr="00BE2B9C" w:rsidRDefault="005901C6" w:rsidP="0015263F">
      <w:pPr>
        <w:spacing w:line="360" w:lineRule="auto"/>
        <w:jc w:val="both"/>
        <w:rPr>
          <w:b/>
          <w:bCs/>
          <w:sz w:val="22"/>
          <w:szCs w:val="22"/>
        </w:rPr>
      </w:pPr>
      <w:r w:rsidRPr="00BE2B9C">
        <w:rPr>
          <w:b/>
          <w:bCs/>
          <w:sz w:val="22"/>
          <w:szCs w:val="22"/>
        </w:rPr>
        <w:t xml:space="preserve">2.2 </w:t>
      </w:r>
      <w:r w:rsidR="006E5D3A" w:rsidRPr="00BE2B9C">
        <w:rPr>
          <w:b/>
          <w:bCs/>
          <w:sz w:val="22"/>
          <w:szCs w:val="22"/>
        </w:rPr>
        <w:t>External</w:t>
      </w:r>
      <w:r w:rsidR="00985E86" w:rsidRPr="00BE2B9C">
        <w:rPr>
          <w:b/>
          <w:bCs/>
          <w:sz w:val="22"/>
          <w:szCs w:val="22"/>
        </w:rPr>
        <w:t xml:space="preserve"> Stakeholder</w:t>
      </w:r>
    </w:p>
    <w:p w14:paraId="2F72912B" w14:textId="4CF17EAB" w:rsidR="005901C6" w:rsidRPr="00BE2B9C" w:rsidRDefault="006E5D3A" w:rsidP="0015263F">
      <w:pPr>
        <w:spacing w:line="360" w:lineRule="auto"/>
        <w:jc w:val="both"/>
        <w:rPr>
          <w:sz w:val="22"/>
          <w:szCs w:val="22"/>
        </w:rPr>
      </w:pPr>
      <w:r w:rsidRPr="00BE2B9C">
        <w:rPr>
          <w:sz w:val="22"/>
          <w:szCs w:val="22"/>
        </w:rPr>
        <w:t>Customers represent primary beneficiaries of ConnectPlus</w:t>
      </w:r>
      <w:r w:rsidR="005901C6" w:rsidRPr="00BE2B9C">
        <w:rPr>
          <w:sz w:val="22"/>
          <w:szCs w:val="22"/>
        </w:rPr>
        <w:t xml:space="preserve"> and</w:t>
      </w:r>
      <w:r w:rsidRPr="00BE2B9C">
        <w:rPr>
          <w:sz w:val="22"/>
          <w:szCs w:val="22"/>
        </w:rPr>
        <w:t xml:space="preserve"> possess high interest</w:t>
      </w:r>
      <w:r w:rsidR="005901C6" w:rsidRPr="00BE2B9C">
        <w:rPr>
          <w:sz w:val="22"/>
          <w:szCs w:val="22"/>
        </w:rPr>
        <w:t xml:space="preserve"> as their acceptance ultimately determines:</w:t>
      </w:r>
    </w:p>
    <w:p w14:paraId="645BDA6E" w14:textId="10344AC4" w:rsidR="00A4516F" w:rsidRPr="00BE2B9C" w:rsidRDefault="00A4516F" w:rsidP="0015263F">
      <w:pPr>
        <w:spacing w:line="360" w:lineRule="auto"/>
        <w:jc w:val="both"/>
        <w:rPr>
          <w:sz w:val="22"/>
          <w:szCs w:val="22"/>
        </w:rPr>
      </w:pPr>
      <w:r w:rsidRPr="00BE2B9C">
        <w:rPr>
          <w:noProof/>
          <w:sz w:val="22"/>
          <w:szCs w:val="22"/>
        </w:rPr>
        <w:drawing>
          <wp:inline distT="0" distB="0" distL="0" distR="0" wp14:anchorId="41250889" wp14:editId="0AC12AE5">
            <wp:extent cx="5731510" cy="3233034"/>
            <wp:effectExtent l="0" t="19050" r="0" b="43815"/>
            <wp:docPr id="1261564279" name="Diagram 1">
              <a:extLst xmlns:a="http://schemas.openxmlformats.org/drawingml/2006/main">
                <a:ext uri="{FF2B5EF4-FFF2-40B4-BE49-F238E27FC236}">
                  <a16:creationId xmlns:a16="http://schemas.microsoft.com/office/drawing/2014/main" id="{E6F9DF85-CF0E-2A07-650D-2AFCA52F879D}"/>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1" r:lo="rId52" r:qs="rId53" r:cs="rId54"/>
              </a:graphicData>
            </a:graphic>
          </wp:inline>
        </w:drawing>
      </w:r>
    </w:p>
    <w:p w14:paraId="6B067A7D" w14:textId="14293E31" w:rsidR="005901C6" w:rsidRPr="00BE2B9C" w:rsidRDefault="005901C6" w:rsidP="0015263F">
      <w:pPr>
        <w:spacing w:line="360" w:lineRule="auto"/>
        <w:jc w:val="both"/>
        <w:rPr>
          <w:sz w:val="22"/>
          <w:szCs w:val="22"/>
        </w:rPr>
      </w:pPr>
      <w:r w:rsidRPr="00BE2B9C">
        <w:rPr>
          <w:sz w:val="22"/>
          <w:szCs w:val="22"/>
        </w:rPr>
        <w:t>Customer engagement is widely recognised as a driver of digital service value creation (Verhoef et al., 2021; Hollebeek et al., 2022).</w:t>
      </w:r>
    </w:p>
    <w:p w14:paraId="3AC0B2F0" w14:textId="62865EE3" w:rsidR="005901C6" w:rsidRPr="00BE2B9C" w:rsidRDefault="000E0E78" w:rsidP="0015263F">
      <w:pPr>
        <w:spacing w:line="360" w:lineRule="auto"/>
        <w:jc w:val="both"/>
        <w:rPr>
          <w:b/>
          <w:bCs/>
          <w:sz w:val="22"/>
          <w:szCs w:val="22"/>
        </w:rPr>
      </w:pPr>
      <w:r w:rsidRPr="00BE2B9C">
        <w:rPr>
          <w:b/>
          <w:bCs/>
          <w:sz w:val="22"/>
          <w:szCs w:val="22"/>
        </w:rPr>
        <w:lastRenderedPageBreak/>
        <w:t xml:space="preserve">2.3 </w:t>
      </w:r>
      <w:r w:rsidR="006E5D3A" w:rsidRPr="00BE2B9C">
        <w:rPr>
          <w:b/>
          <w:bCs/>
          <w:sz w:val="22"/>
          <w:szCs w:val="22"/>
        </w:rPr>
        <w:t>Technology Vendors</w:t>
      </w:r>
      <w:r w:rsidR="00476752" w:rsidRPr="00BE2B9C">
        <w:rPr>
          <w:b/>
          <w:bCs/>
          <w:sz w:val="22"/>
          <w:szCs w:val="22"/>
        </w:rPr>
        <w:t xml:space="preserve"> &amp; </w:t>
      </w:r>
      <w:r w:rsidR="006E5D3A" w:rsidRPr="00BE2B9C">
        <w:rPr>
          <w:b/>
          <w:bCs/>
          <w:sz w:val="22"/>
          <w:szCs w:val="22"/>
        </w:rPr>
        <w:t>AI Partners provide</w:t>
      </w:r>
      <w:r w:rsidR="00476752" w:rsidRPr="00BE2B9C">
        <w:rPr>
          <w:b/>
          <w:bCs/>
          <w:sz w:val="22"/>
          <w:szCs w:val="22"/>
        </w:rPr>
        <w:t>:</w:t>
      </w:r>
    </w:p>
    <w:p w14:paraId="657FADB8" w14:textId="582B8509" w:rsidR="00A4516F" w:rsidRPr="00BE2B9C" w:rsidRDefault="00A4516F" w:rsidP="0015263F">
      <w:pPr>
        <w:spacing w:line="360" w:lineRule="auto"/>
        <w:jc w:val="both"/>
        <w:rPr>
          <w:sz w:val="22"/>
          <w:szCs w:val="22"/>
        </w:rPr>
      </w:pPr>
      <w:r w:rsidRPr="00BE2B9C">
        <w:rPr>
          <w:noProof/>
          <w:sz w:val="22"/>
          <w:szCs w:val="22"/>
        </w:rPr>
        <w:drawing>
          <wp:inline distT="0" distB="0" distL="0" distR="0" wp14:anchorId="189B9B6A" wp14:editId="2E304C5F">
            <wp:extent cx="5731510" cy="2986543"/>
            <wp:effectExtent l="0" t="19050" r="0" b="23495"/>
            <wp:docPr id="2002915233" name="Diagram 1">
              <a:extLst xmlns:a="http://schemas.openxmlformats.org/drawingml/2006/main">
                <a:ext uri="{FF2B5EF4-FFF2-40B4-BE49-F238E27FC236}">
                  <a16:creationId xmlns:a16="http://schemas.microsoft.com/office/drawing/2014/main" id="{47EE3D06-62D8-ABF0-DFEE-B0B0302257B8}"/>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6" r:lo="rId57" r:qs="rId58" r:cs="rId59"/>
              </a:graphicData>
            </a:graphic>
          </wp:inline>
        </w:drawing>
      </w:r>
    </w:p>
    <w:p w14:paraId="7BCC430C" w14:textId="77777777" w:rsidR="005901C6" w:rsidRPr="00BE2B9C" w:rsidRDefault="005901C6" w:rsidP="0015263F">
      <w:pPr>
        <w:spacing w:line="360" w:lineRule="auto"/>
        <w:jc w:val="both"/>
        <w:rPr>
          <w:sz w:val="22"/>
          <w:szCs w:val="22"/>
        </w:rPr>
      </w:pPr>
      <w:r w:rsidRPr="00BE2B9C">
        <w:rPr>
          <w:sz w:val="22"/>
          <w:szCs w:val="22"/>
        </w:rPr>
        <w:t>(Verhoef et al., 2021; Nambisan et al., 2022).</w:t>
      </w:r>
    </w:p>
    <w:p w14:paraId="732FA54D" w14:textId="62190677" w:rsidR="005901C6" w:rsidRPr="00BE2B9C" w:rsidRDefault="000E0E78" w:rsidP="0015263F">
      <w:pPr>
        <w:spacing w:line="360" w:lineRule="auto"/>
        <w:jc w:val="both"/>
        <w:rPr>
          <w:b/>
          <w:bCs/>
          <w:sz w:val="22"/>
          <w:szCs w:val="22"/>
        </w:rPr>
      </w:pPr>
      <w:r w:rsidRPr="00BE2B9C">
        <w:rPr>
          <w:b/>
          <w:bCs/>
          <w:sz w:val="22"/>
          <w:szCs w:val="22"/>
        </w:rPr>
        <w:t xml:space="preserve">2.4 </w:t>
      </w:r>
      <w:r w:rsidR="006E5D3A" w:rsidRPr="00BE2B9C">
        <w:rPr>
          <w:b/>
          <w:bCs/>
          <w:sz w:val="22"/>
          <w:szCs w:val="22"/>
        </w:rPr>
        <w:t>Regulatory Authorities</w:t>
      </w:r>
    </w:p>
    <w:p w14:paraId="4756AF99" w14:textId="733BFE7F" w:rsidR="005901C6" w:rsidRPr="00BE2B9C" w:rsidRDefault="0063221B" w:rsidP="0015263F">
      <w:pPr>
        <w:spacing w:line="360" w:lineRule="auto"/>
        <w:jc w:val="both"/>
        <w:rPr>
          <w:sz w:val="22"/>
          <w:szCs w:val="22"/>
        </w:rPr>
      </w:pPr>
      <w:r w:rsidRPr="00BE2B9C">
        <w:rPr>
          <w:noProof/>
          <w:sz w:val="22"/>
          <w:szCs w:val="22"/>
        </w:rPr>
        <w:drawing>
          <wp:inline distT="0" distB="0" distL="0" distR="0" wp14:anchorId="5EB14968" wp14:editId="061437AB">
            <wp:extent cx="5852160" cy="2404773"/>
            <wp:effectExtent l="0" t="152400" r="0" b="186055"/>
            <wp:docPr id="1940014173" name="Diagram 1">
              <a:extLst xmlns:a="http://schemas.openxmlformats.org/drawingml/2006/main">
                <a:ext uri="{FF2B5EF4-FFF2-40B4-BE49-F238E27FC236}">
                  <a16:creationId xmlns:a16="http://schemas.microsoft.com/office/drawing/2014/main" id="{F38800DF-9BE5-E016-FD9F-5580B41FB522}"/>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1" r:lo="rId62" r:qs="rId63" r:cs="rId64"/>
              </a:graphicData>
            </a:graphic>
          </wp:inline>
        </w:drawing>
      </w:r>
      <w:r w:rsidR="005901C6" w:rsidRPr="00BE2B9C">
        <w:rPr>
          <w:sz w:val="22"/>
          <w:szCs w:val="22"/>
        </w:rPr>
        <w:t>(Information Commissioner’s Office, 2024).</w:t>
      </w:r>
    </w:p>
    <w:p w14:paraId="79DDEA81" w14:textId="77777777" w:rsidR="00E67666" w:rsidRPr="00BE2B9C" w:rsidRDefault="00E67666" w:rsidP="0015263F">
      <w:pPr>
        <w:spacing w:line="360" w:lineRule="auto"/>
        <w:jc w:val="both"/>
        <w:rPr>
          <w:sz w:val="22"/>
          <w:szCs w:val="22"/>
        </w:rPr>
      </w:pPr>
    </w:p>
    <w:p w14:paraId="5E622DCD" w14:textId="77777777" w:rsidR="00E67666" w:rsidRDefault="00E67666" w:rsidP="0015263F">
      <w:pPr>
        <w:spacing w:line="360" w:lineRule="auto"/>
        <w:jc w:val="both"/>
        <w:rPr>
          <w:sz w:val="22"/>
          <w:szCs w:val="22"/>
        </w:rPr>
      </w:pPr>
    </w:p>
    <w:p w14:paraId="0CAF0F41" w14:textId="77777777" w:rsidR="00BE2B9C" w:rsidRDefault="00BE2B9C" w:rsidP="0015263F">
      <w:pPr>
        <w:spacing w:line="360" w:lineRule="auto"/>
        <w:jc w:val="both"/>
        <w:rPr>
          <w:sz w:val="22"/>
          <w:szCs w:val="22"/>
        </w:rPr>
      </w:pPr>
    </w:p>
    <w:p w14:paraId="2BB3F5D5" w14:textId="77777777" w:rsidR="00BE2B9C" w:rsidRPr="00BE2B9C" w:rsidRDefault="00BE2B9C" w:rsidP="0015263F">
      <w:pPr>
        <w:spacing w:line="360" w:lineRule="auto"/>
        <w:jc w:val="both"/>
        <w:rPr>
          <w:sz w:val="22"/>
          <w:szCs w:val="22"/>
        </w:rPr>
      </w:pPr>
    </w:p>
    <w:p w14:paraId="4421CC8F" w14:textId="4722EB8F" w:rsidR="005901C6" w:rsidRPr="00BE2B9C" w:rsidRDefault="000E0E78" w:rsidP="0015263F">
      <w:pPr>
        <w:spacing w:line="360" w:lineRule="auto"/>
        <w:jc w:val="both"/>
        <w:rPr>
          <w:b/>
          <w:bCs/>
          <w:sz w:val="22"/>
          <w:szCs w:val="22"/>
        </w:rPr>
      </w:pPr>
      <w:r w:rsidRPr="00BE2B9C">
        <w:rPr>
          <w:b/>
          <w:bCs/>
          <w:sz w:val="22"/>
          <w:szCs w:val="22"/>
        </w:rPr>
        <w:lastRenderedPageBreak/>
        <w:t xml:space="preserve">2.5 </w:t>
      </w:r>
      <w:r w:rsidR="006E5D3A" w:rsidRPr="00BE2B9C">
        <w:rPr>
          <w:b/>
          <w:bCs/>
          <w:sz w:val="22"/>
          <w:szCs w:val="22"/>
        </w:rPr>
        <w:t>Dealership Networks</w:t>
      </w:r>
      <w:r w:rsidR="00476752" w:rsidRPr="00BE2B9C">
        <w:rPr>
          <w:b/>
          <w:bCs/>
          <w:sz w:val="22"/>
          <w:szCs w:val="22"/>
        </w:rPr>
        <w:t xml:space="preserve"> &amp;</w:t>
      </w:r>
      <w:r w:rsidR="006E5D3A" w:rsidRPr="00BE2B9C">
        <w:rPr>
          <w:b/>
          <w:bCs/>
          <w:sz w:val="22"/>
          <w:szCs w:val="22"/>
        </w:rPr>
        <w:t xml:space="preserve"> International Distribution Partners</w:t>
      </w:r>
    </w:p>
    <w:p w14:paraId="53CDE7AF" w14:textId="77777777" w:rsidR="00B42467" w:rsidRPr="00BE2B9C" w:rsidRDefault="0063221B" w:rsidP="0015263F">
      <w:pPr>
        <w:spacing w:line="360" w:lineRule="auto"/>
        <w:jc w:val="both"/>
        <w:rPr>
          <w:b/>
          <w:bCs/>
          <w:sz w:val="22"/>
          <w:szCs w:val="22"/>
        </w:rPr>
      </w:pPr>
      <w:r w:rsidRPr="00BE2B9C">
        <w:rPr>
          <w:noProof/>
          <w:sz w:val="22"/>
          <w:szCs w:val="22"/>
        </w:rPr>
        <w:drawing>
          <wp:inline distT="0" distB="0" distL="0" distR="0" wp14:anchorId="3C49E5A3" wp14:editId="134993B5">
            <wp:extent cx="5731510" cy="2643190"/>
            <wp:effectExtent l="0" t="57150" r="0" b="43180"/>
            <wp:docPr id="1216073092" name="Diagram 1">
              <a:extLst xmlns:a="http://schemas.openxmlformats.org/drawingml/2006/main">
                <a:ext uri="{FF2B5EF4-FFF2-40B4-BE49-F238E27FC236}">
                  <a16:creationId xmlns:a16="http://schemas.microsoft.com/office/drawing/2014/main" id="{C755E600-37DC-BD5E-154C-72B1EEEE21EF}"/>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6" r:lo="rId67" r:qs="rId68" r:cs="rId69"/>
              </a:graphicData>
            </a:graphic>
          </wp:inline>
        </w:drawing>
      </w:r>
    </w:p>
    <w:p w14:paraId="24062AE0" w14:textId="77777777" w:rsidR="0015263F" w:rsidRPr="00BE2B9C" w:rsidRDefault="0015263F" w:rsidP="0015263F">
      <w:pPr>
        <w:spacing w:line="360" w:lineRule="auto"/>
        <w:jc w:val="both"/>
        <w:rPr>
          <w:b/>
          <w:bCs/>
          <w:sz w:val="22"/>
          <w:szCs w:val="22"/>
        </w:rPr>
      </w:pPr>
    </w:p>
    <w:p w14:paraId="6C55CA17" w14:textId="2C93E679" w:rsidR="005901C6" w:rsidRPr="00BE2B9C" w:rsidRDefault="00763865" w:rsidP="0015263F">
      <w:pPr>
        <w:spacing w:line="360" w:lineRule="auto"/>
        <w:jc w:val="both"/>
        <w:rPr>
          <w:b/>
          <w:bCs/>
          <w:sz w:val="22"/>
          <w:szCs w:val="22"/>
        </w:rPr>
      </w:pPr>
      <w:r w:rsidRPr="00BE2B9C">
        <w:rPr>
          <w:b/>
          <w:bCs/>
          <w:sz w:val="22"/>
          <w:szCs w:val="22"/>
        </w:rPr>
        <w:t>Maintaining</w:t>
      </w:r>
      <w:r w:rsidR="006E5D3A" w:rsidRPr="00BE2B9C">
        <w:rPr>
          <w:b/>
          <w:bCs/>
          <w:sz w:val="22"/>
          <w:szCs w:val="22"/>
        </w:rPr>
        <w:t xml:space="preserve"> high power </w:t>
      </w:r>
      <w:r w:rsidR="005901C6" w:rsidRPr="00BE2B9C">
        <w:rPr>
          <w:b/>
          <w:bCs/>
          <w:sz w:val="22"/>
          <w:szCs w:val="22"/>
        </w:rPr>
        <w:t>as:</w:t>
      </w:r>
    </w:p>
    <w:p w14:paraId="0FBC7FB1" w14:textId="77777777" w:rsidR="00C358B0" w:rsidRPr="00BE2B9C" w:rsidRDefault="00C358B0" w:rsidP="0015263F">
      <w:pPr>
        <w:spacing w:line="360" w:lineRule="auto"/>
        <w:jc w:val="both"/>
        <w:rPr>
          <w:sz w:val="22"/>
          <w:szCs w:val="22"/>
        </w:rPr>
      </w:pPr>
      <w:r w:rsidRPr="00BE2B9C">
        <w:rPr>
          <w:noProof/>
          <w:sz w:val="22"/>
          <w:szCs w:val="22"/>
        </w:rPr>
        <w:drawing>
          <wp:inline distT="0" distB="0" distL="0" distR="0" wp14:anchorId="7C77BFDA" wp14:editId="54FCFED6">
            <wp:extent cx="4857115" cy="1506372"/>
            <wp:effectExtent l="0" t="0" r="635" b="0"/>
            <wp:docPr id="627121635" name="Diagram 1">
              <a:extLst xmlns:a="http://schemas.openxmlformats.org/drawingml/2006/main">
                <a:ext uri="{FF2B5EF4-FFF2-40B4-BE49-F238E27FC236}">
                  <a16:creationId xmlns:a16="http://schemas.microsoft.com/office/drawing/2014/main" id="{9CD77503-88C2-8783-C7AD-D589E55E6EF0}"/>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1" r:lo="rId72" r:qs="rId73" r:cs="rId74"/>
              </a:graphicData>
            </a:graphic>
          </wp:inline>
        </w:drawing>
      </w:r>
    </w:p>
    <w:p w14:paraId="09179AE4" w14:textId="77777777" w:rsidR="0015263F" w:rsidRPr="00BE2B9C" w:rsidRDefault="0015263F" w:rsidP="0015263F">
      <w:pPr>
        <w:spacing w:line="360" w:lineRule="auto"/>
        <w:jc w:val="both"/>
        <w:rPr>
          <w:sz w:val="22"/>
          <w:szCs w:val="22"/>
        </w:rPr>
      </w:pPr>
    </w:p>
    <w:p w14:paraId="37FF1649" w14:textId="2239C648" w:rsidR="006E5D3A" w:rsidRPr="00BE2B9C" w:rsidRDefault="005901C6" w:rsidP="0015263F">
      <w:pPr>
        <w:spacing w:line="360" w:lineRule="auto"/>
        <w:jc w:val="both"/>
        <w:rPr>
          <w:b/>
          <w:bCs/>
          <w:sz w:val="22"/>
          <w:szCs w:val="22"/>
        </w:rPr>
      </w:pPr>
      <w:r w:rsidRPr="00BE2B9C">
        <w:rPr>
          <w:b/>
          <w:bCs/>
          <w:sz w:val="22"/>
          <w:szCs w:val="22"/>
        </w:rPr>
        <w:t>2.</w:t>
      </w:r>
      <w:r w:rsidR="000E0E78" w:rsidRPr="00BE2B9C">
        <w:rPr>
          <w:b/>
          <w:bCs/>
          <w:sz w:val="22"/>
          <w:szCs w:val="22"/>
        </w:rPr>
        <w:t>6</w:t>
      </w:r>
      <w:r w:rsidRPr="00BE2B9C">
        <w:rPr>
          <w:b/>
          <w:bCs/>
          <w:sz w:val="22"/>
          <w:szCs w:val="22"/>
        </w:rPr>
        <w:t xml:space="preserve"> </w:t>
      </w:r>
      <w:r w:rsidR="006E5D3A" w:rsidRPr="00BE2B9C">
        <w:rPr>
          <w:b/>
          <w:bCs/>
          <w:sz w:val="22"/>
          <w:szCs w:val="22"/>
        </w:rPr>
        <w:t>Stakeholder Prioritisation</w:t>
      </w:r>
    </w:p>
    <w:p w14:paraId="4CD0B860" w14:textId="31EAA613" w:rsidR="00645CF4" w:rsidRPr="00BE2B9C" w:rsidRDefault="00B74ABD" w:rsidP="0015263F">
      <w:pPr>
        <w:spacing w:line="360" w:lineRule="auto"/>
        <w:jc w:val="both"/>
        <w:rPr>
          <w:sz w:val="22"/>
          <w:szCs w:val="22"/>
        </w:rPr>
      </w:pPr>
      <w:r w:rsidRPr="00BE2B9C">
        <w:rPr>
          <w:sz w:val="22"/>
          <w:szCs w:val="22"/>
        </w:rPr>
        <w:t>The application of Mendelow's Power–Interest Matrix exhibits</w:t>
      </w:r>
      <w:r w:rsidR="008E67CB" w:rsidRPr="00BE2B9C">
        <w:rPr>
          <w:sz w:val="22"/>
          <w:szCs w:val="22"/>
        </w:rPr>
        <w:t xml:space="preserve"> the influence of</w:t>
      </w:r>
      <w:r w:rsidRPr="00BE2B9C">
        <w:rPr>
          <w:sz w:val="22"/>
          <w:szCs w:val="22"/>
        </w:rPr>
        <w:t xml:space="preserve"> Executive Leadership, PMO, Legal and Compliance Teams, Regulatory Authorities should be managed closely a</w:t>
      </w:r>
      <w:r w:rsidR="008E67CB" w:rsidRPr="00BE2B9C">
        <w:rPr>
          <w:sz w:val="22"/>
          <w:szCs w:val="22"/>
        </w:rPr>
        <w:t>nd</w:t>
      </w:r>
      <w:r w:rsidRPr="00BE2B9C">
        <w:rPr>
          <w:sz w:val="22"/>
          <w:szCs w:val="22"/>
        </w:rPr>
        <w:t xml:space="preserve"> </w:t>
      </w:r>
      <w:r w:rsidR="008E67CB" w:rsidRPr="00BE2B9C">
        <w:rPr>
          <w:sz w:val="22"/>
          <w:szCs w:val="22"/>
        </w:rPr>
        <w:t xml:space="preserve">marked as </w:t>
      </w:r>
      <w:r w:rsidRPr="00BE2B9C">
        <w:rPr>
          <w:sz w:val="22"/>
          <w:szCs w:val="22"/>
        </w:rPr>
        <w:t>highly influential with significant interests in project outcomes. Product Development, Marketing, Technology Partners and Dealership Networks require active collaboration due to their operational responsibilities and expertise. Customers must be informed and consulted through feedback mechanisms as their engagement directly influences platform adoption.</w:t>
      </w:r>
    </w:p>
    <w:p w14:paraId="3AC1C8E5" w14:textId="77777777" w:rsidR="0015263F" w:rsidRPr="00BE2B9C" w:rsidRDefault="0015263F" w:rsidP="0015263F">
      <w:pPr>
        <w:spacing w:line="360" w:lineRule="auto"/>
        <w:jc w:val="both"/>
        <w:rPr>
          <w:sz w:val="22"/>
          <w:szCs w:val="22"/>
        </w:rPr>
      </w:pPr>
    </w:p>
    <w:p w14:paraId="648C20A8" w14:textId="77777777" w:rsidR="0015263F" w:rsidRPr="00BE2B9C" w:rsidRDefault="0015263F" w:rsidP="0015263F">
      <w:pPr>
        <w:spacing w:line="360" w:lineRule="auto"/>
        <w:jc w:val="both"/>
        <w:rPr>
          <w:sz w:val="22"/>
          <w:szCs w:val="22"/>
        </w:rPr>
      </w:pPr>
    </w:p>
    <w:p w14:paraId="656489B4" w14:textId="77777777" w:rsidR="0015263F" w:rsidRPr="00BE2B9C" w:rsidRDefault="0015263F" w:rsidP="0015263F">
      <w:pPr>
        <w:spacing w:line="360" w:lineRule="auto"/>
        <w:jc w:val="both"/>
        <w:rPr>
          <w:sz w:val="22"/>
          <w:szCs w:val="22"/>
        </w:rPr>
      </w:pPr>
    </w:p>
    <w:p w14:paraId="71637987" w14:textId="77777777" w:rsidR="0015263F" w:rsidRPr="00BE2B9C" w:rsidRDefault="0015263F" w:rsidP="0015263F">
      <w:pPr>
        <w:spacing w:line="360" w:lineRule="auto"/>
        <w:jc w:val="both"/>
        <w:rPr>
          <w:sz w:val="22"/>
          <w:szCs w:val="22"/>
        </w:rPr>
      </w:pPr>
    </w:p>
    <w:tbl>
      <w:tblPr>
        <w:tblpPr w:leftFromText="180" w:rightFromText="180" w:vertAnchor="text" w:horzAnchor="margin" w:tblpXSpec="center" w:tblpY="144"/>
        <w:tblW w:w="10820" w:type="dxa"/>
        <w:tblCellMar>
          <w:left w:w="0" w:type="dxa"/>
          <w:right w:w="0" w:type="dxa"/>
        </w:tblCellMar>
        <w:tblLook w:val="0420" w:firstRow="1" w:lastRow="0" w:firstColumn="0" w:lastColumn="0" w:noHBand="0" w:noVBand="1"/>
      </w:tblPr>
      <w:tblGrid>
        <w:gridCol w:w="2705"/>
        <w:gridCol w:w="2705"/>
        <w:gridCol w:w="2705"/>
        <w:gridCol w:w="2705"/>
      </w:tblGrid>
      <w:tr w:rsidR="00645CF4" w:rsidRPr="00BE2B9C" w14:paraId="1D48D90A" w14:textId="77777777">
        <w:trPr>
          <w:trHeight w:val="294"/>
        </w:trPr>
        <w:tc>
          <w:tcPr>
            <w:tcW w:w="2705" w:type="dxa"/>
            <w:tcBorders>
              <w:top w:val="single" w:sz="8" w:space="0" w:color="FFFFFF"/>
              <w:left w:val="single" w:sz="8" w:space="0" w:color="FFFFFF"/>
              <w:bottom w:val="single" w:sz="24" w:space="0" w:color="FFFFFF"/>
              <w:right w:val="single" w:sz="8" w:space="0" w:color="FFFFFF"/>
            </w:tcBorders>
            <w:shd w:val="clear" w:color="auto" w:fill="169C9A"/>
            <w:tcMar>
              <w:top w:w="72" w:type="dxa"/>
              <w:left w:w="144" w:type="dxa"/>
              <w:bottom w:w="72" w:type="dxa"/>
              <w:right w:w="144" w:type="dxa"/>
            </w:tcMar>
            <w:hideMark/>
          </w:tcPr>
          <w:p w14:paraId="39BA6F1E" w14:textId="77777777" w:rsidR="00645CF4" w:rsidRPr="00BE2B9C" w:rsidRDefault="00645CF4" w:rsidP="0015263F">
            <w:pPr>
              <w:spacing w:line="360" w:lineRule="auto"/>
              <w:jc w:val="both"/>
              <w:rPr>
                <w:sz w:val="22"/>
                <w:szCs w:val="22"/>
              </w:rPr>
            </w:pPr>
            <w:r w:rsidRPr="00BE2B9C">
              <w:rPr>
                <w:sz w:val="22"/>
                <w:szCs w:val="22"/>
              </w:rPr>
              <w:t>Quadrant</w:t>
            </w:r>
          </w:p>
        </w:tc>
        <w:tc>
          <w:tcPr>
            <w:tcW w:w="2705" w:type="dxa"/>
            <w:tcBorders>
              <w:top w:val="single" w:sz="8" w:space="0" w:color="FFFFFF"/>
              <w:left w:val="single" w:sz="8" w:space="0" w:color="FFFFFF"/>
              <w:bottom w:val="single" w:sz="24" w:space="0" w:color="FFFFFF"/>
              <w:right w:val="single" w:sz="8" w:space="0" w:color="FFFFFF"/>
            </w:tcBorders>
            <w:shd w:val="clear" w:color="auto" w:fill="169C9A"/>
            <w:tcMar>
              <w:top w:w="72" w:type="dxa"/>
              <w:left w:w="144" w:type="dxa"/>
              <w:bottom w:w="72" w:type="dxa"/>
              <w:right w:w="144" w:type="dxa"/>
            </w:tcMar>
            <w:hideMark/>
          </w:tcPr>
          <w:p w14:paraId="4045AFB5" w14:textId="77777777" w:rsidR="00645CF4" w:rsidRPr="00BE2B9C" w:rsidRDefault="00645CF4" w:rsidP="0015263F">
            <w:pPr>
              <w:spacing w:line="360" w:lineRule="auto"/>
              <w:jc w:val="both"/>
              <w:rPr>
                <w:sz w:val="22"/>
                <w:szCs w:val="22"/>
              </w:rPr>
            </w:pPr>
            <w:r w:rsidRPr="00BE2B9C">
              <w:rPr>
                <w:sz w:val="22"/>
                <w:szCs w:val="22"/>
              </w:rPr>
              <w:t>Profile</w:t>
            </w:r>
          </w:p>
        </w:tc>
        <w:tc>
          <w:tcPr>
            <w:tcW w:w="2705" w:type="dxa"/>
            <w:tcBorders>
              <w:top w:val="single" w:sz="8" w:space="0" w:color="FFFFFF"/>
              <w:left w:val="single" w:sz="8" w:space="0" w:color="FFFFFF"/>
              <w:bottom w:val="single" w:sz="24" w:space="0" w:color="FFFFFF"/>
              <w:right w:val="single" w:sz="8" w:space="0" w:color="FFFFFF"/>
            </w:tcBorders>
            <w:shd w:val="clear" w:color="auto" w:fill="169C9A"/>
            <w:tcMar>
              <w:top w:w="72" w:type="dxa"/>
              <w:left w:w="144" w:type="dxa"/>
              <w:bottom w:w="72" w:type="dxa"/>
              <w:right w:w="144" w:type="dxa"/>
            </w:tcMar>
            <w:hideMark/>
          </w:tcPr>
          <w:p w14:paraId="4C729C7A" w14:textId="77777777" w:rsidR="00645CF4" w:rsidRPr="00BE2B9C" w:rsidRDefault="00645CF4" w:rsidP="0015263F">
            <w:pPr>
              <w:spacing w:line="360" w:lineRule="auto"/>
              <w:jc w:val="both"/>
              <w:rPr>
                <w:sz w:val="22"/>
                <w:szCs w:val="22"/>
              </w:rPr>
            </w:pPr>
            <w:r w:rsidRPr="00BE2B9C">
              <w:rPr>
                <w:sz w:val="22"/>
                <w:szCs w:val="22"/>
              </w:rPr>
              <w:t>Strategy</w:t>
            </w:r>
          </w:p>
        </w:tc>
        <w:tc>
          <w:tcPr>
            <w:tcW w:w="2705" w:type="dxa"/>
            <w:tcBorders>
              <w:top w:val="single" w:sz="8" w:space="0" w:color="FFFFFF"/>
              <w:left w:val="single" w:sz="8" w:space="0" w:color="FFFFFF"/>
              <w:bottom w:val="single" w:sz="24" w:space="0" w:color="FFFFFF"/>
              <w:right w:val="single" w:sz="8" w:space="0" w:color="FFFFFF"/>
            </w:tcBorders>
            <w:shd w:val="clear" w:color="auto" w:fill="169C9A"/>
            <w:tcMar>
              <w:top w:w="72" w:type="dxa"/>
              <w:left w:w="144" w:type="dxa"/>
              <w:bottom w:w="72" w:type="dxa"/>
              <w:right w:w="144" w:type="dxa"/>
            </w:tcMar>
            <w:hideMark/>
          </w:tcPr>
          <w:p w14:paraId="63E9D979" w14:textId="77777777" w:rsidR="00645CF4" w:rsidRPr="00BE2B9C" w:rsidRDefault="00645CF4" w:rsidP="0015263F">
            <w:pPr>
              <w:spacing w:line="360" w:lineRule="auto"/>
              <w:jc w:val="both"/>
              <w:rPr>
                <w:sz w:val="22"/>
                <w:szCs w:val="22"/>
              </w:rPr>
            </w:pPr>
            <w:r w:rsidRPr="00BE2B9C">
              <w:rPr>
                <w:sz w:val="22"/>
                <w:szCs w:val="22"/>
              </w:rPr>
              <w:t>Examples</w:t>
            </w:r>
          </w:p>
        </w:tc>
      </w:tr>
      <w:tr w:rsidR="00645CF4" w:rsidRPr="00BE2B9C" w14:paraId="1E7BBD29" w14:textId="77777777">
        <w:trPr>
          <w:trHeight w:val="1884"/>
        </w:trPr>
        <w:tc>
          <w:tcPr>
            <w:tcW w:w="2705" w:type="dxa"/>
            <w:tcBorders>
              <w:top w:val="single" w:sz="24" w:space="0" w:color="FFFFFF"/>
              <w:left w:val="single" w:sz="8" w:space="0" w:color="FFFFFF"/>
              <w:bottom w:val="single" w:sz="8" w:space="0" w:color="FFFFFF"/>
              <w:right w:val="single" w:sz="8" w:space="0" w:color="FFFFFF"/>
            </w:tcBorders>
            <w:shd w:val="clear" w:color="auto" w:fill="CCDEDE"/>
            <w:tcMar>
              <w:top w:w="72" w:type="dxa"/>
              <w:left w:w="144" w:type="dxa"/>
              <w:bottom w:w="72" w:type="dxa"/>
              <w:right w:w="144" w:type="dxa"/>
            </w:tcMar>
            <w:hideMark/>
          </w:tcPr>
          <w:p w14:paraId="0EBB258F" w14:textId="77777777" w:rsidR="00645CF4" w:rsidRPr="00BE2B9C" w:rsidRDefault="00645CF4" w:rsidP="0015263F">
            <w:pPr>
              <w:spacing w:line="360" w:lineRule="auto"/>
              <w:jc w:val="both"/>
              <w:rPr>
                <w:color w:val="4C94D8" w:themeColor="text2" w:themeTint="80"/>
                <w:sz w:val="22"/>
                <w:szCs w:val="22"/>
              </w:rPr>
            </w:pPr>
            <w:r w:rsidRPr="00BE2B9C">
              <w:rPr>
                <w:color w:val="4C94D8" w:themeColor="text2" w:themeTint="80"/>
                <w:sz w:val="22"/>
                <w:szCs w:val="22"/>
              </w:rPr>
              <w:t>MANAGE CLOSELY</w:t>
            </w:r>
          </w:p>
        </w:tc>
        <w:tc>
          <w:tcPr>
            <w:tcW w:w="2705" w:type="dxa"/>
            <w:tcBorders>
              <w:top w:val="single" w:sz="24" w:space="0" w:color="FFFFFF"/>
              <w:left w:val="single" w:sz="8" w:space="0" w:color="FFFFFF"/>
              <w:bottom w:val="single" w:sz="8" w:space="0" w:color="FFFFFF"/>
              <w:right w:val="single" w:sz="8" w:space="0" w:color="FFFFFF"/>
            </w:tcBorders>
            <w:shd w:val="clear" w:color="auto" w:fill="CCDEDE"/>
            <w:tcMar>
              <w:top w:w="72" w:type="dxa"/>
              <w:left w:w="144" w:type="dxa"/>
              <w:bottom w:w="72" w:type="dxa"/>
              <w:right w:w="144" w:type="dxa"/>
            </w:tcMar>
            <w:hideMark/>
          </w:tcPr>
          <w:p w14:paraId="3C9C9905" w14:textId="77777777" w:rsidR="00645CF4" w:rsidRPr="00BE2B9C" w:rsidRDefault="00645CF4" w:rsidP="0015263F">
            <w:pPr>
              <w:spacing w:line="360" w:lineRule="auto"/>
              <w:jc w:val="both"/>
              <w:rPr>
                <w:sz w:val="22"/>
                <w:szCs w:val="22"/>
              </w:rPr>
            </w:pPr>
            <w:r w:rsidRPr="00BE2B9C">
              <w:rPr>
                <w:sz w:val="22"/>
                <w:szCs w:val="22"/>
              </w:rPr>
              <w:t>High Power</w:t>
            </w:r>
          </w:p>
          <w:p w14:paraId="5EA725E3" w14:textId="77777777" w:rsidR="00645CF4" w:rsidRPr="00BE2B9C" w:rsidRDefault="00645CF4" w:rsidP="0015263F">
            <w:pPr>
              <w:spacing w:line="360" w:lineRule="auto"/>
              <w:jc w:val="both"/>
              <w:rPr>
                <w:sz w:val="22"/>
                <w:szCs w:val="22"/>
              </w:rPr>
            </w:pPr>
            <w:r w:rsidRPr="00BE2B9C">
              <w:rPr>
                <w:sz w:val="22"/>
                <w:szCs w:val="22"/>
              </w:rPr>
              <w:t>High Interest</w:t>
            </w:r>
          </w:p>
        </w:tc>
        <w:tc>
          <w:tcPr>
            <w:tcW w:w="2705" w:type="dxa"/>
            <w:tcBorders>
              <w:top w:val="single" w:sz="24" w:space="0" w:color="FFFFFF"/>
              <w:left w:val="single" w:sz="8" w:space="0" w:color="FFFFFF"/>
              <w:bottom w:val="single" w:sz="8" w:space="0" w:color="FFFFFF"/>
              <w:right w:val="single" w:sz="8" w:space="0" w:color="FFFFFF"/>
            </w:tcBorders>
            <w:shd w:val="clear" w:color="auto" w:fill="CCDEDE"/>
            <w:tcMar>
              <w:top w:w="72" w:type="dxa"/>
              <w:left w:w="144" w:type="dxa"/>
              <w:bottom w:w="72" w:type="dxa"/>
              <w:right w:w="144" w:type="dxa"/>
            </w:tcMar>
            <w:hideMark/>
          </w:tcPr>
          <w:p w14:paraId="4D6563D5" w14:textId="43CDA138" w:rsidR="00645CF4" w:rsidRPr="00BE2B9C" w:rsidRDefault="00BB3328" w:rsidP="0015263F">
            <w:pPr>
              <w:spacing w:line="360" w:lineRule="auto"/>
              <w:jc w:val="both"/>
              <w:rPr>
                <w:sz w:val="22"/>
                <w:szCs w:val="22"/>
              </w:rPr>
            </w:pPr>
            <w:r w:rsidRPr="00BE2B9C">
              <w:rPr>
                <w:sz w:val="22"/>
                <w:szCs w:val="22"/>
              </w:rPr>
              <w:t>Top priority - can make or break projects</w:t>
            </w:r>
            <w:r w:rsidR="00645CF4" w:rsidRPr="00BE2B9C">
              <w:rPr>
                <w:sz w:val="22"/>
                <w:szCs w:val="22"/>
              </w:rPr>
              <w:t>. Actively engage and involve in decision making, communicate frequently.</w:t>
            </w:r>
          </w:p>
        </w:tc>
        <w:tc>
          <w:tcPr>
            <w:tcW w:w="2705" w:type="dxa"/>
            <w:tcBorders>
              <w:top w:val="single" w:sz="24" w:space="0" w:color="FFFFFF"/>
              <w:left w:val="single" w:sz="8" w:space="0" w:color="FFFFFF"/>
              <w:bottom w:val="single" w:sz="8" w:space="0" w:color="FFFFFF"/>
              <w:right w:val="single" w:sz="8" w:space="0" w:color="FFFFFF"/>
            </w:tcBorders>
            <w:shd w:val="clear" w:color="auto" w:fill="CCDEDE"/>
            <w:tcMar>
              <w:top w:w="72" w:type="dxa"/>
              <w:left w:w="144" w:type="dxa"/>
              <w:bottom w:w="72" w:type="dxa"/>
              <w:right w:w="144" w:type="dxa"/>
            </w:tcMar>
            <w:hideMark/>
          </w:tcPr>
          <w:p w14:paraId="45B3D193" w14:textId="4D122D0E" w:rsidR="00645CF4" w:rsidRPr="00BE2B9C" w:rsidRDefault="00645CF4" w:rsidP="0015263F">
            <w:pPr>
              <w:spacing w:line="360" w:lineRule="auto"/>
              <w:jc w:val="both"/>
              <w:rPr>
                <w:sz w:val="22"/>
                <w:szCs w:val="22"/>
              </w:rPr>
            </w:pPr>
            <w:r w:rsidRPr="00BE2B9C">
              <w:rPr>
                <w:sz w:val="22"/>
                <w:szCs w:val="22"/>
              </w:rPr>
              <w:t>Project sponsor, executive committee, key client decision-maker, regulator with active jurisdiction.</w:t>
            </w:r>
          </w:p>
        </w:tc>
      </w:tr>
      <w:tr w:rsidR="00645CF4" w:rsidRPr="00BE2B9C" w14:paraId="2D376916" w14:textId="77777777">
        <w:trPr>
          <w:trHeight w:val="1273"/>
        </w:trPr>
        <w:tc>
          <w:tcPr>
            <w:tcW w:w="2705" w:type="dxa"/>
            <w:tcBorders>
              <w:top w:val="single" w:sz="8" w:space="0" w:color="FFFFFF"/>
              <w:left w:val="single" w:sz="8" w:space="0" w:color="FFFFFF"/>
              <w:bottom w:val="single" w:sz="8" w:space="0" w:color="FFFFFF"/>
              <w:right w:val="single" w:sz="8" w:space="0" w:color="FFFFFF"/>
            </w:tcBorders>
            <w:shd w:val="clear" w:color="auto" w:fill="E7EFEF"/>
            <w:tcMar>
              <w:top w:w="72" w:type="dxa"/>
              <w:left w:w="144" w:type="dxa"/>
              <w:bottom w:w="72" w:type="dxa"/>
              <w:right w:w="144" w:type="dxa"/>
            </w:tcMar>
            <w:hideMark/>
          </w:tcPr>
          <w:p w14:paraId="0C148FAF" w14:textId="77777777" w:rsidR="00645CF4" w:rsidRPr="00BE2B9C" w:rsidRDefault="00645CF4" w:rsidP="0015263F">
            <w:pPr>
              <w:spacing w:line="360" w:lineRule="auto"/>
              <w:jc w:val="both"/>
              <w:rPr>
                <w:sz w:val="22"/>
                <w:szCs w:val="22"/>
              </w:rPr>
            </w:pPr>
            <w:r w:rsidRPr="00BE2B9C">
              <w:rPr>
                <w:color w:val="4EA72E" w:themeColor="accent6"/>
                <w:sz w:val="22"/>
                <w:szCs w:val="22"/>
              </w:rPr>
              <w:t>KEEP SATISFIED</w:t>
            </w:r>
          </w:p>
        </w:tc>
        <w:tc>
          <w:tcPr>
            <w:tcW w:w="2705" w:type="dxa"/>
            <w:tcBorders>
              <w:top w:val="single" w:sz="8" w:space="0" w:color="FFFFFF"/>
              <w:left w:val="single" w:sz="8" w:space="0" w:color="FFFFFF"/>
              <w:bottom w:val="single" w:sz="8" w:space="0" w:color="FFFFFF"/>
              <w:right w:val="single" w:sz="8" w:space="0" w:color="FFFFFF"/>
            </w:tcBorders>
            <w:shd w:val="clear" w:color="auto" w:fill="E7EFEF"/>
            <w:tcMar>
              <w:top w:w="72" w:type="dxa"/>
              <w:left w:w="144" w:type="dxa"/>
              <w:bottom w:w="72" w:type="dxa"/>
              <w:right w:w="144" w:type="dxa"/>
            </w:tcMar>
            <w:hideMark/>
          </w:tcPr>
          <w:p w14:paraId="0BD8F27C" w14:textId="77777777" w:rsidR="00645CF4" w:rsidRPr="00BE2B9C" w:rsidRDefault="00645CF4" w:rsidP="0015263F">
            <w:pPr>
              <w:spacing w:line="360" w:lineRule="auto"/>
              <w:jc w:val="both"/>
              <w:rPr>
                <w:sz w:val="22"/>
                <w:szCs w:val="22"/>
              </w:rPr>
            </w:pPr>
            <w:r w:rsidRPr="00BE2B9C">
              <w:rPr>
                <w:sz w:val="22"/>
                <w:szCs w:val="22"/>
              </w:rPr>
              <w:t>High Power</w:t>
            </w:r>
          </w:p>
          <w:p w14:paraId="1CDB4495" w14:textId="77777777" w:rsidR="00645CF4" w:rsidRPr="00BE2B9C" w:rsidRDefault="00645CF4" w:rsidP="0015263F">
            <w:pPr>
              <w:spacing w:line="360" w:lineRule="auto"/>
              <w:jc w:val="both"/>
              <w:rPr>
                <w:sz w:val="22"/>
                <w:szCs w:val="22"/>
              </w:rPr>
            </w:pPr>
            <w:r w:rsidRPr="00BE2B9C">
              <w:rPr>
                <w:sz w:val="22"/>
                <w:szCs w:val="22"/>
              </w:rPr>
              <w:t>Low Interest</w:t>
            </w:r>
          </w:p>
        </w:tc>
        <w:tc>
          <w:tcPr>
            <w:tcW w:w="2705" w:type="dxa"/>
            <w:tcBorders>
              <w:top w:val="single" w:sz="8" w:space="0" w:color="FFFFFF"/>
              <w:left w:val="single" w:sz="8" w:space="0" w:color="FFFFFF"/>
              <w:bottom w:val="single" w:sz="8" w:space="0" w:color="FFFFFF"/>
              <w:right w:val="single" w:sz="8" w:space="0" w:color="FFFFFF"/>
            </w:tcBorders>
            <w:shd w:val="clear" w:color="auto" w:fill="E7EFEF"/>
            <w:tcMar>
              <w:top w:w="72" w:type="dxa"/>
              <w:left w:w="144" w:type="dxa"/>
              <w:bottom w:w="72" w:type="dxa"/>
              <w:right w:w="144" w:type="dxa"/>
            </w:tcMar>
            <w:hideMark/>
          </w:tcPr>
          <w:p w14:paraId="22E2D130" w14:textId="77777777" w:rsidR="00645CF4" w:rsidRPr="00BE2B9C" w:rsidRDefault="00645CF4" w:rsidP="0015263F">
            <w:pPr>
              <w:spacing w:line="360" w:lineRule="auto"/>
              <w:jc w:val="both"/>
              <w:rPr>
                <w:sz w:val="22"/>
                <w:szCs w:val="22"/>
              </w:rPr>
            </w:pPr>
            <w:r w:rsidRPr="00BE2B9C">
              <w:rPr>
                <w:sz w:val="22"/>
                <w:szCs w:val="22"/>
              </w:rPr>
              <w:t>Keep informed but do not overwhelm. Maintain confidence; activate them when key decisions need their backing.</w:t>
            </w:r>
          </w:p>
        </w:tc>
        <w:tc>
          <w:tcPr>
            <w:tcW w:w="2705" w:type="dxa"/>
            <w:tcBorders>
              <w:top w:val="single" w:sz="8" w:space="0" w:color="FFFFFF"/>
              <w:left w:val="single" w:sz="8" w:space="0" w:color="FFFFFF"/>
              <w:bottom w:val="single" w:sz="8" w:space="0" w:color="FFFFFF"/>
              <w:right w:val="single" w:sz="8" w:space="0" w:color="FFFFFF"/>
            </w:tcBorders>
            <w:shd w:val="clear" w:color="auto" w:fill="E7EFEF"/>
            <w:tcMar>
              <w:top w:w="72" w:type="dxa"/>
              <w:left w:w="144" w:type="dxa"/>
              <w:bottom w:w="72" w:type="dxa"/>
              <w:right w:w="144" w:type="dxa"/>
            </w:tcMar>
            <w:hideMark/>
          </w:tcPr>
          <w:p w14:paraId="727FD5BB" w14:textId="77777777" w:rsidR="00645CF4" w:rsidRPr="00BE2B9C" w:rsidRDefault="00645CF4" w:rsidP="0015263F">
            <w:pPr>
              <w:spacing w:line="360" w:lineRule="auto"/>
              <w:jc w:val="both"/>
              <w:rPr>
                <w:sz w:val="22"/>
                <w:szCs w:val="22"/>
              </w:rPr>
            </w:pPr>
            <w:r w:rsidRPr="00BE2B9C">
              <w:rPr>
                <w:sz w:val="22"/>
                <w:szCs w:val="22"/>
              </w:rPr>
              <w:t>Senior executives outside the project, board members, parent-company finance, major shareholders.</w:t>
            </w:r>
          </w:p>
        </w:tc>
      </w:tr>
      <w:tr w:rsidR="00645CF4" w:rsidRPr="00BE2B9C" w14:paraId="5BB95196" w14:textId="77777777">
        <w:trPr>
          <w:trHeight w:val="294"/>
        </w:trPr>
        <w:tc>
          <w:tcPr>
            <w:tcW w:w="2705" w:type="dxa"/>
            <w:tcBorders>
              <w:top w:val="single" w:sz="8" w:space="0" w:color="FFFFFF"/>
              <w:left w:val="single" w:sz="8" w:space="0" w:color="FFFFFF"/>
              <w:bottom w:val="single" w:sz="8" w:space="0" w:color="FFFFFF"/>
              <w:right w:val="single" w:sz="8" w:space="0" w:color="FFFFFF"/>
            </w:tcBorders>
            <w:shd w:val="clear" w:color="auto" w:fill="CCDEDE"/>
            <w:tcMar>
              <w:top w:w="72" w:type="dxa"/>
              <w:left w:w="144" w:type="dxa"/>
              <w:bottom w:w="72" w:type="dxa"/>
              <w:right w:w="144" w:type="dxa"/>
            </w:tcMar>
            <w:hideMark/>
          </w:tcPr>
          <w:p w14:paraId="41C73819" w14:textId="77777777" w:rsidR="00645CF4" w:rsidRPr="00BE2B9C" w:rsidRDefault="00645CF4" w:rsidP="0015263F">
            <w:pPr>
              <w:spacing w:line="360" w:lineRule="auto"/>
              <w:jc w:val="both"/>
              <w:rPr>
                <w:sz w:val="22"/>
                <w:szCs w:val="22"/>
              </w:rPr>
            </w:pPr>
            <w:r w:rsidRPr="00BE2B9C">
              <w:rPr>
                <w:color w:val="BF4E14" w:themeColor="accent2" w:themeShade="BF"/>
                <w:sz w:val="22"/>
                <w:szCs w:val="22"/>
              </w:rPr>
              <w:t>KEEP INFORMED</w:t>
            </w:r>
          </w:p>
        </w:tc>
        <w:tc>
          <w:tcPr>
            <w:tcW w:w="2705" w:type="dxa"/>
            <w:tcBorders>
              <w:top w:val="single" w:sz="8" w:space="0" w:color="FFFFFF"/>
              <w:left w:val="single" w:sz="8" w:space="0" w:color="FFFFFF"/>
              <w:bottom w:val="single" w:sz="8" w:space="0" w:color="FFFFFF"/>
              <w:right w:val="single" w:sz="8" w:space="0" w:color="FFFFFF"/>
            </w:tcBorders>
            <w:shd w:val="clear" w:color="auto" w:fill="CCDEDE"/>
            <w:tcMar>
              <w:top w:w="72" w:type="dxa"/>
              <w:left w:w="144" w:type="dxa"/>
              <w:bottom w:w="72" w:type="dxa"/>
              <w:right w:w="144" w:type="dxa"/>
            </w:tcMar>
            <w:hideMark/>
          </w:tcPr>
          <w:p w14:paraId="12BFFF63" w14:textId="77777777" w:rsidR="00645CF4" w:rsidRPr="00BE2B9C" w:rsidRDefault="00645CF4" w:rsidP="0015263F">
            <w:pPr>
              <w:spacing w:line="360" w:lineRule="auto"/>
              <w:jc w:val="both"/>
              <w:rPr>
                <w:sz w:val="22"/>
                <w:szCs w:val="22"/>
              </w:rPr>
            </w:pPr>
            <w:r w:rsidRPr="00BE2B9C">
              <w:rPr>
                <w:sz w:val="22"/>
                <w:szCs w:val="22"/>
              </w:rPr>
              <w:t>Low Power</w:t>
            </w:r>
          </w:p>
          <w:p w14:paraId="6AB52672" w14:textId="77777777" w:rsidR="00645CF4" w:rsidRPr="00BE2B9C" w:rsidRDefault="00645CF4" w:rsidP="0015263F">
            <w:pPr>
              <w:spacing w:line="360" w:lineRule="auto"/>
              <w:jc w:val="both"/>
              <w:rPr>
                <w:sz w:val="22"/>
                <w:szCs w:val="22"/>
              </w:rPr>
            </w:pPr>
            <w:r w:rsidRPr="00BE2B9C">
              <w:rPr>
                <w:sz w:val="22"/>
                <w:szCs w:val="22"/>
              </w:rPr>
              <w:t>High Interest</w:t>
            </w:r>
          </w:p>
        </w:tc>
        <w:tc>
          <w:tcPr>
            <w:tcW w:w="2705" w:type="dxa"/>
            <w:tcBorders>
              <w:top w:val="single" w:sz="8" w:space="0" w:color="FFFFFF"/>
              <w:left w:val="single" w:sz="8" w:space="0" w:color="FFFFFF"/>
              <w:bottom w:val="single" w:sz="8" w:space="0" w:color="FFFFFF"/>
              <w:right w:val="single" w:sz="8" w:space="0" w:color="FFFFFF"/>
            </w:tcBorders>
            <w:shd w:val="clear" w:color="auto" w:fill="CCDEDE"/>
            <w:tcMar>
              <w:top w:w="72" w:type="dxa"/>
              <w:left w:w="144" w:type="dxa"/>
              <w:bottom w:w="72" w:type="dxa"/>
              <w:right w:w="144" w:type="dxa"/>
            </w:tcMar>
            <w:hideMark/>
          </w:tcPr>
          <w:p w14:paraId="4290C712" w14:textId="4D574B40" w:rsidR="00645CF4" w:rsidRPr="00BE2B9C" w:rsidRDefault="00645CF4" w:rsidP="0015263F">
            <w:pPr>
              <w:spacing w:line="360" w:lineRule="auto"/>
              <w:jc w:val="both"/>
              <w:rPr>
                <w:sz w:val="22"/>
                <w:szCs w:val="22"/>
              </w:rPr>
            </w:pPr>
            <w:r w:rsidRPr="00BE2B9C">
              <w:rPr>
                <w:sz w:val="22"/>
                <w:szCs w:val="22"/>
              </w:rPr>
              <w:t>Keep them in the loop with regular updates. They lack authority but care deeply; can become advocates if engaged well.</w:t>
            </w:r>
          </w:p>
        </w:tc>
        <w:tc>
          <w:tcPr>
            <w:tcW w:w="2705" w:type="dxa"/>
            <w:tcBorders>
              <w:top w:val="single" w:sz="8" w:space="0" w:color="FFFFFF"/>
              <w:left w:val="single" w:sz="8" w:space="0" w:color="FFFFFF"/>
              <w:bottom w:val="single" w:sz="8" w:space="0" w:color="FFFFFF"/>
              <w:right w:val="single" w:sz="8" w:space="0" w:color="FFFFFF"/>
            </w:tcBorders>
            <w:shd w:val="clear" w:color="auto" w:fill="CCDEDE"/>
            <w:tcMar>
              <w:top w:w="72" w:type="dxa"/>
              <w:left w:w="144" w:type="dxa"/>
              <w:bottom w:w="72" w:type="dxa"/>
              <w:right w:w="144" w:type="dxa"/>
            </w:tcMar>
            <w:hideMark/>
          </w:tcPr>
          <w:p w14:paraId="4731C758" w14:textId="28EEB5EF" w:rsidR="00645CF4" w:rsidRPr="00BE2B9C" w:rsidRDefault="00645CF4" w:rsidP="0015263F">
            <w:pPr>
              <w:spacing w:line="360" w:lineRule="auto"/>
              <w:jc w:val="both"/>
              <w:rPr>
                <w:sz w:val="22"/>
                <w:szCs w:val="22"/>
              </w:rPr>
            </w:pPr>
            <w:r w:rsidRPr="00BE2B9C">
              <w:rPr>
                <w:sz w:val="22"/>
                <w:szCs w:val="22"/>
              </w:rPr>
              <w:t>End users, dedicated team members, community group, niche customer cohorts.</w:t>
            </w:r>
          </w:p>
        </w:tc>
      </w:tr>
      <w:tr w:rsidR="00645CF4" w:rsidRPr="00BE2B9C" w14:paraId="01C523FD" w14:textId="77777777" w:rsidTr="000E0E78">
        <w:trPr>
          <w:trHeight w:val="2321"/>
        </w:trPr>
        <w:tc>
          <w:tcPr>
            <w:tcW w:w="2705" w:type="dxa"/>
            <w:tcBorders>
              <w:top w:val="single" w:sz="8" w:space="0" w:color="FFFFFF"/>
              <w:left w:val="single" w:sz="8" w:space="0" w:color="FFFFFF"/>
              <w:bottom w:val="single" w:sz="8" w:space="0" w:color="FFFFFF"/>
              <w:right w:val="single" w:sz="8" w:space="0" w:color="FFFFFF"/>
            </w:tcBorders>
            <w:shd w:val="clear" w:color="auto" w:fill="E7EFEF"/>
            <w:tcMar>
              <w:top w:w="72" w:type="dxa"/>
              <w:left w:w="144" w:type="dxa"/>
              <w:bottom w:w="72" w:type="dxa"/>
              <w:right w:w="144" w:type="dxa"/>
            </w:tcMar>
            <w:hideMark/>
          </w:tcPr>
          <w:p w14:paraId="6F7BC06E" w14:textId="77777777" w:rsidR="00645CF4" w:rsidRPr="00BE2B9C" w:rsidRDefault="00645CF4" w:rsidP="0015263F">
            <w:pPr>
              <w:spacing w:line="360" w:lineRule="auto"/>
              <w:jc w:val="both"/>
              <w:rPr>
                <w:sz w:val="22"/>
                <w:szCs w:val="22"/>
              </w:rPr>
            </w:pPr>
            <w:r w:rsidRPr="00BE2B9C">
              <w:rPr>
                <w:color w:val="ADADAD" w:themeColor="background2" w:themeShade="BF"/>
                <w:sz w:val="22"/>
                <w:szCs w:val="22"/>
              </w:rPr>
              <w:t>MONITOR</w:t>
            </w:r>
          </w:p>
        </w:tc>
        <w:tc>
          <w:tcPr>
            <w:tcW w:w="2705" w:type="dxa"/>
            <w:tcBorders>
              <w:top w:val="single" w:sz="8" w:space="0" w:color="FFFFFF"/>
              <w:left w:val="single" w:sz="8" w:space="0" w:color="FFFFFF"/>
              <w:bottom w:val="single" w:sz="8" w:space="0" w:color="FFFFFF"/>
              <w:right w:val="single" w:sz="8" w:space="0" w:color="FFFFFF"/>
            </w:tcBorders>
            <w:shd w:val="clear" w:color="auto" w:fill="E7EFEF"/>
            <w:tcMar>
              <w:top w:w="72" w:type="dxa"/>
              <w:left w:w="144" w:type="dxa"/>
              <w:bottom w:w="72" w:type="dxa"/>
              <w:right w:w="144" w:type="dxa"/>
            </w:tcMar>
            <w:hideMark/>
          </w:tcPr>
          <w:p w14:paraId="79922D19" w14:textId="77777777" w:rsidR="00645CF4" w:rsidRPr="00BE2B9C" w:rsidRDefault="00645CF4" w:rsidP="0015263F">
            <w:pPr>
              <w:spacing w:line="360" w:lineRule="auto"/>
              <w:jc w:val="both"/>
              <w:rPr>
                <w:sz w:val="22"/>
                <w:szCs w:val="22"/>
              </w:rPr>
            </w:pPr>
            <w:r w:rsidRPr="00BE2B9C">
              <w:rPr>
                <w:sz w:val="22"/>
                <w:szCs w:val="22"/>
              </w:rPr>
              <w:t>Low Power</w:t>
            </w:r>
          </w:p>
          <w:p w14:paraId="77D92312" w14:textId="77777777" w:rsidR="00645CF4" w:rsidRPr="00BE2B9C" w:rsidRDefault="00645CF4" w:rsidP="0015263F">
            <w:pPr>
              <w:spacing w:line="360" w:lineRule="auto"/>
              <w:jc w:val="both"/>
              <w:rPr>
                <w:sz w:val="22"/>
                <w:szCs w:val="22"/>
              </w:rPr>
            </w:pPr>
            <w:r w:rsidRPr="00BE2B9C">
              <w:rPr>
                <w:sz w:val="22"/>
                <w:szCs w:val="22"/>
              </w:rPr>
              <w:t>Low Interest</w:t>
            </w:r>
          </w:p>
        </w:tc>
        <w:tc>
          <w:tcPr>
            <w:tcW w:w="2705" w:type="dxa"/>
            <w:tcBorders>
              <w:top w:val="single" w:sz="8" w:space="0" w:color="FFFFFF"/>
              <w:left w:val="single" w:sz="8" w:space="0" w:color="FFFFFF"/>
              <w:bottom w:val="single" w:sz="8" w:space="0" w:color="FFFFFF"/>
              <w:right w:val="single" w:sz="8" w:space="0" w:color="FFFFFF"/>
            </w:tcBorders>
            <w:shd w:val="clear" w:color="auto" w:fill="E7EFEF"/>
            <w:tcMar>
              <w:top w:w="72" w:type="dxa"/>
              <w:left w:w="144" w:type="dxa"/>
              <w:bottom w:w="72" w:type="dxa"/>
              <w:right w:w="144" w:type="dxa"/>
            </w:tcMar>
            <w:hideMark/>
          </w:tcPr>
          <w:p w14:paraId="602367A4" w14:textId="77777777" w:rsidR="00645CF4" w:rsidRPr="00BE2B9C" w:rsidRDefault="00645CF4" w:rsidP="0015263F">
            <w:pPr>
              <w:spacing w:line="360" w:lineRule="auto"/>
              <w:jc w:val="both"/>
              <w:rPr>
                <w:sz w:val="22"/>
                <w:szCs w:val="22"/>
              </w:rPr>
            </w:pPr>
            <w:r w:rsidRPr="00BE2B9C">
              <w:rPr>
                <w:sz w:val="22"/>
                <w:szCs w:val="22"/>
              </w:rPr>
              <w:t>Minimum effort. Periodic check-ins. Watch for any change in their power or interest that would push them up the grid.</w:t>
            </w:r>
          </w:p>
        </w:tc>
        <w:tc>
          <w:tcPr>
            <w:tcW w:w="2705" w:type="dxa"/>
            <w:tcBorders>
              <w:top w:val="single" w:sz="8" w:space="0" w:color="FFFFFF"/>
              <w:left w:val="single" w:sz="8" w:space="0" w:color="FFFFFF"/>
              <w:bottom w:val="single" w:sz="8" w:space="0" w:color="FFFFFF"/>
              <w:right w:val="single" w:sz="8" w:space="0" w:color="FFFFFF"/>
            </w:tcBorders>
            <w:shd w:val="clear" w:color="auto" w:fill="E7EFEF"/>
            <w:tcMar>
              <w:top w:w="72" w:type="dxa"/>
              <w:left w:w="144" w:type="dxa"/>
              <w:bottom w:w="72" w:type="dxa"/>
              <w:right w:w="144" w:type="dxa"/>
            </w:tcMar>
            <w:hideMark/>
          </w:tcPr>
          <w:p w14:paraId="494BF364" w14:textId="77777777" w:rsidR="00645CF4" w:rsidRPr="00BE2B9C" w:rsidRDefault="00645CF4" w:rsidP="0015263F">
            <w:pPr>
              <w:spacing w:line="360" w:lineRule="auto"/>
              <w:jc w:val="both"/>
              <w:rPr>
                <w:sz w:val="22"/>
                <w:szCs w:val="22"/>
              </w:rPr>
            </w:pPr>
            <w:r w:rsidRPr="00BE2B9C">
              <w:rPr>
                <w:sz w:val="22"/>
                <w:szCs w:val="22"/>
              </w:rPr>
              <w:t>Adjacent teams not directly affected, public, media not actively covering the project.</w:t>
            </w:r>
          </w:p>
        </w:tc>
      </w:tr>
    </w:tbl>
    <w:p w14:paraId="1F7B80EF" w14:textId="06ADB9CD" w:rsidR="004E1175" w:rsidRPr="00BE2B9C" w:rsidRDefault="006E5D3A" w:rsidP="0015263F">
      <w:pPr>
        <w:spacing w:line="360" w:lineRule="auto"/>
        <w:jc w:val="both"/>
        <w:rPr>
          <w:sz w:val="22"/>
          <w:szCs w:val="22"/>
        </w:rPr>
      </w:pPr>
      <w:r w:rsidRPr="00BE2B9C">
        <w:rPr>
          <w:sz w:val="22"/>
          <w:szCs w:val="22"/>
        </w:rPr>
        <w:lastRenderedPageBreak/>
        <w:t>Mendelow's framework</w:t>
      </w:r>
      <w:r w:rsidR="00B74ABD" w:rsidRPr="00BE2B9C">
        <w:rPr>
          <w:sz w:val="22"/>
          <w:szCs w:val="22"/>
        </w:rPr>
        <w:t>, in category,</w:t>
      </w:r>
      <w:r w:rsidRPr="00BE2B9C">
        <w:rPr>
          <w:sz w:val="22"/>
          <w:szCs w:val="22"/>
        </w:rPr>
        <w:t xml:space="preserve"> effectively prioritises stakeholders according to power and interest, it </w:t>
      </w:r>
      <w:r w:rsidR="005901C6" w:rsidRPr="00BE2B9C">
        <w:rPr>
          <w:sz w:val="22"/>
          <w:szCs w:val="22"/>
        </w:rPr>
        <w:t>adopts</w:t>
      </w:r>
      <w:r w:rsidRPr="00BE2B9C">
        <w:rPr>
          <w:sz w:val="22"/>
          <w:szCs w:val="22"/>
        </w:rPr>
        <w:t xml:space="preserve"> influence </w:t>
      </w:r>
      <w:r w:rsidR="005901C6" w:rsidRPr="00BE2B9C">
        <w:rPr>
          <w:sz w:val="22"/>
          <w:szCs w:val="22"/>
        </w:rPr>
        <w:t xml:space="preserve">to </w:t>
      </w:r>
      <w:r w:rsidRPr="00BE2B9C">
        <w:rPr>
          <w:sz w:val="22"/>
          <w:szCs w:val="22"/>
        </w:rPr>
        <w:t>remain relatively stable throughout the project.</w:t>
      </w:r>
      <w:r w:rsidR="004E1175" w:rsidRPr="00BE2B9C">
        <w:rPr>
          <w:noProof/>
          <w:sz w:val="22"/>
          <w:szCs w:val="22"/>
        </w:rPr>
        <w:drawing>
          <wp:inline distT="0" distB="0" distL="0" distR="0" wp14:anchorId="70A64129" wp14:editId="08C82462">
            <wp:extent cx="7083480" cy="2902226"/>
            <wp:effectExtent l="0" t="0" r="3175" b="0"/>
            <wp:docPr id="1046003962" name="Picture 1" descr="Mendelow's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ndelow's Matrix"/>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7394680" cy="3029730"/>
                    </a:xfrm>
                    <a:prstGeom prst="rect">
                      <a:avLst/>
                    </a:prstGeom>
                    <a:noFill/>
                    <a:ln>
                      <a:noFill/>
                    </a:ln>
                  </pic:spPr>
                </pic:pic>
              </a:graphicData>
            </a:graphic>
          </wp:inline>
        </w:drawing>
      </w:r>
    </w:p>
    <w:p w14:paraId="15D77428" w14:textId="7C95D607" w:rsidR="006E5D3A" w:rsidRPr="00BE2B9C" w:rsidRDefault="00A4124F" w:rsidP="0015263F">
      <w:pPr>
        <w:spacing w:line="360" w:lineRule="auto"/>
        <w:jc w:val="both"/>
        <w:rPr>
          <w:sz w:val="22"/>
          <w:szCs w:val="22"/>
        </w:rPr>
      </w:pPr>
      <w:r w:rsidRPr="00BE2B9C">
        <w:rPr>
          <w:noProof/>
          <w:sz w:val="22"/>
          <w:szCs w:val="22"/>
        </w:rPr>
        <w:drawing>
          <wp:inline distT="0" distB="0" distL="0" distR="0" wp14:anchorId="2999F29C" wp14:editId="1136311C">
            <wp:extent cx="6537437" cy="3546282"/>
            <wp:effectExtent l="0" t="0" r="0" b="0"/>
            <wp:docPr id="4" name="Picture 3" descr="Frequency of interaction based on stakeholder's power">
              <a:extLst xmlns:a="http://schemas.openxmlformats.org/drawingml/2006/main">
                <a:ext uri="{FF2B5EF4-FFF2-40B4-BE49-F238E27FC236}">
                  <a16:creationId xmlns:a16="http://schemas.microsoft.com/office/drawing/2014/main" id="{B18DC758-235A-5526-EFA3-3E3C21B0BD5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Frequency of interaction based on stakeholder's power">
                      <a:extLst>
                        <a:ext uri="{FF2B5EF4-FFF2-40B4-BE49-F238E27FC236}">
                          <a16:creationId xmlns:a16="http://schemas.microsoft.com/office/drawing/2014/main" id="{B18DC758-235A-5526-EFA3-3E3C21B0BD57}"/>
                        </a:ext>
                      </a:extLst>
                    </pic:cNvPr>
                    <pic:cNvPicPr>
                      <a:picLocks noChangeAspect="1"/>
                    </pic:cNvPicPr>
                  </pic:nvPicPr>
                  <pic:blipFill>
                    <a:blip r:embed="rId77"/>
                    <a:stretch>
                      <a:fillRect/>
                    </a:stretch>
                  </pic:blipFill>
                  <pic:spPr>
                    <a:xfrm>
                      <a:off x="0" y="0"/>
                      <a:ext cx="6670917" cy="3618689"/>
                    </a:xfrm>
                    <a:prstGeom prst="rect">
                      <a:avLst/>
                    </a:prstGeom>
                  </pic:spPr>
                </pic:pic>
              </a:graphicData>
            </a:graphic>
          </wp:inline>
        </w:drawing>
      </w:r>
      <w:r w:rsidR="006E5D3A" w:rsidRPr="00BE2B9C">
        <w:rPr>
          <w:sz w:val="22"/>
          <w:szCs w:val="22"/>
        </w:rPr>
        <w:t xml:space="preserve">In contrast, the </w:t>
      </w:r>
      <w:r w:rsidR="006E5D3A" w:rsidRPr="00BE2B9C">
        <w:rPr>
          <w:i/>
          <w:iCs/>
          <w:sz w:val="22"/>
          <w:szCs w:val="22"/>
        </w:rPr>
        <w:t>Salience Model</w:t>
      </w:r>
      <w:r w:rsidR="006E5D3A" w:rsidRPr="00BE2B9C">
        <w:rPr>
          <w:sz w:val="22"/>
          <w:szCs w:val="22"/>
        </w:rPr>
        <w:t xml:space="preserve"> recognises </w:t>
      </w:r>
      <w:r w:rsidR="00763865" w:rsidRPr="00BE2B9C">
        <w:rPr>
          <w:sz w:val="22"/>
          <w:szCs w:val="22"/>
        </w:rPr>
        <w:t>the</w:t>
      </w:r>
      <w:r w:rsidR="006E5D3A" w:rsidRPr="00BE2B9C">
        <w:rPr>
          <w:sz w:val="22"/>
          <w:szCs w:val="22"/>
        </w:rPr>
        <w:t xml:space="preserve"> changes according to power, legitimacy and urgency (Mitchell et al., 1997). For </w:t>
      </w:r>
      <w:r w:rsidR="005146CE" w:rsidRPr="00BE2B9C">
        <w:rPr>
          <w:sz w:val="22"/>
          <w:szCs w:val="22"/>
        </w:rPr>
        <w:t>this project</w:t>
      </w:r>
      <w:r w:rsidR="006E5D3A" w:rsidRPr="00BE2B9C">
        <w:rPr>
          <w:sz w:val="22"/>
          <w:szCs w:val="22"/>
        </w:rPr>
        <w:t xml:space="preserve">, customer concerns regarding data privacy or evolving regulatory requirements may rapidly increase urgency during implementation. </w:t>
      </w:r>
      <w:r w:rsidR="00312E65" w:rsidRPr="00BE2B9C">
        <w:rPr>
          <w:sz w:val="22"/>
          <w:szCs w:val="22"/>
        </w:rPr>
        <w:t>As Aaltonen and Kujala (2016) contend, stakeholder landscapes are dynamic rather than static, with influence and legitimacy shifting throughout project implementation. This necessitates continuous reassessment of engagement strategies, ensuring prioritisation remains responsive to evolving regulatory, organisational and operational contexts throughout the</w:t>
      </w:r>
      <w:r w:rsidR="005146CE" w:rsidRPr="00BE2B9C">
        <w:rPr>
          <w:sz w:val="22"/>
          <w:szCs w:val="22"/>
        </w:rPr>
        <w:t xml:space="preserve"> </w:t>
      </w:r>
      <w:r w:rsidR="00312E65" w:rsidRPr="00BE2B9C">
        <w:rPr>
          <w:sz w:val="22"/>
          <w:szCs w:val="22"/>
        </w:rPr>
        <w:lastRenderedPageBreak/>
        <w:t>rollout</w:t>
      </w:r>
      <w:r w:rsidR="005146CE" w:rsidRPr="00BE2B9C">
        <w:rPr>
          <w:sz w:val="22"/>
          <w:szCs w:val="22"/>
        </w:rPr>
        <w:t xml:space="preserve"> period</w:t>
      </w:r>
      <w:r w:rsidR="00312E65" w:rsidRPr="00BE2B9C">
        <w:rPr>
          <w:sz w:val="22"/>
          <w:szCs w:val="22"/>
        </w:rPr>
        <w:t xml:space="preserve">. </w:t>
      </w:r>
      <w:r w:rsidR="006E5D3A" w:rsidRPr="00BE2B9C">
        <w:rPr>
          <w:sz w:val="22"/>
          <w:szCs w:val="22"/>
        </w:rPr>
        <w:t xml:space="preserve">Consequently, applying both frameworks provides a more comprehensive and dynamic approach to </w:t>
      </w:r>
      <w:r w:rsidR="00763865" w:rsidRPr="00BE2B9C">
        <w:rPr>
          <w:sz w:val="22"/>
          <w:szCs w:val="22"/>
        </w:rPr>
        <w:t>key</w:t>
      </w:r>
      <w:r w:rsidR="006E5D3A" w:rsidRPr="00BE2B9C">
        <w:rPr>
          <w:sz w:val="22"/>
          <w:szCs w:val="22"/>
        </w:rPr>
        <w:t xml:space="preserve"> identification</w:t>
      </w:r>
      <w:r w:rsidR="00763865" w:rsidRPr="00BE2B9C">
        <w:rPr>
          <w:sz w:val="22"/>
          <w:szCs w:val="22"/>
        </w:rPr>
        <w:t>s</w:t>
      </w:r>
      <w:r w:rsidR="006E5D3A" w:rsidRPr="00BE2B9C">
        <w:rPr>
          <w:sz w:val="22"/>
          <w:szCs w:val="22"/>
        </w:rPr>
        <w:t>, enabling JLR to allocate management attention and engagement resources more effectively throughout the global rollout.</w:t>
      </w:r>
    </w:p>
    <w:p w14:paraId="09D4F8C3" w14:textId="2292D64E" w:rsidR="00B42467" w:rsidRPr="00BE2B9C" w:rsidRDefault="000E0E78" w:rsidP="0015263F">
      <w:pPr>
        <w:spacing w:line="360" w:lineRule="auto"/>
        <w:jc w:val="both"/>
        <w:rPr>
          <w:b/>
          <w:bCs/>
          <w:sz w:val="22"/>
          <w:szCs w:val="22"/>
        </w:rPr>
      </w:pPr>
      <w:r w:rsidRPr="00BE2B9C">
        <w:rPr>
          <w:b/>
          <w:bCs/>
          <w:sz w:val="22"/>
          <w:szCs w:val="22"/>
        </w:rPr>
        <w:t xml:space="preserve">2.7 </w:t>
      </w:r>
      <w:r w:rsidR="00B42467" w:rsidRPr="00BE2B9C">
        <w:rPr>
          <w:b/>
          <w:bCs/>
          <w:sz w:val="22"/>
          <w:szCs w:val="22"/>
        </w:rPr>
        <w:t>Salience Model</w:t>
      </w:r>
    </w:p>
    <w:p w14:paraId="076F2656" w14:textId="3EEE914D" w:rsidR="007E4E54" w:rsidRPr="00BE2B9C" w:rsidRDefault="00E67666" w:rsidP="0015263F">
      <w:pPr>
        <w:spacing w:line="360" w:lineRule="auto"/>
        <w:jc w:val="both"/>
        <w:rPr>
          <w:sz w:val="22"/>
          <w:szCs w:val="22"/>
        </w:rPr>
      </w:pPr>
      <w:r w:rsidRPr="00BE2B9C">
        <w:rPr>
          <w:noProof/>
          <w:sz w:val="22"/>
          <w:szCs w:val="22"/>
        </w:rPr>
        <mc:AlternateContent>
          <mc:Choice Requires="am3d">
            <w:drawing>
              <wp:anchor distT="0" distB="0" distL="114300" distR="114300" simplePos="0" relativeHeight="251684864" behindDoc="0" locked="0" layoutInCell="1" allowOverlap="1" wp14:anchorId="285DDAEC" wp14:editId="4FD078D4">
                <wp:simplePos x="0" y="0"/>
                <wp:positionH relativeFrom="margin">
                  <wp:posOffset>-26035</wp:posOffset>
                </wp:positionH>
                <wp:positionV relativeFrom="paragraph">
                  <wp:posOffset>6324600</wp:posOffset>
                </wp:positionV>
                <wp:extent cx="354965" cy="347345"/>
                <wp:effectExtent l="0" t="0" r="6985" b="0"/>
                <wp:wrapNone/>
                <wp:docPr id="1183244653" name="3D Model 9" descr="Circular Labyrinth"/>
                <wp:cNvGraphicFramePr>
                  <a:graphicFrameLocks xmlns:a="http://schemas.openxmlformats.org/drawingml/2006/main" noChangeAspect="1"/>
                </wp:cNvGraphicFramePr>
                <a:graphic xmlns:a="http://schemas.openxmlformats.org/drawingml/2006/main">
                  <a:graphicData uri="http://schemas.microsoft.com/office/drawing/2017/model3d">
                    <am3d:model3d r:embed="rId78">
                      <am3d:spPr>
                        <a:xfrm>
                          <a:off x="0" y="0"/>
                          <a:ext cx="354965" cy="347345"/>
                        </a:xfrm>
                        <a:prstGeom prst="rect">
                          <a:avLst/>
                        </a:prstGeom>
                      </am3d:spPr>
                      <am3d:camera>
                        <am3d:pos x="0" y="0" z="66511440"/>
                        <am3d:up dx="0" dy="36000000" dz="0"/>
                        <am3d:lookAt x="0" y="0" z="0"/>
                        <am3d:perspective fov="2700000"/>
                      </am3d:camera>
                      <am3d:trans>
                        <am3d:meterPerModelUnit n="430133" d="1000000"/>
                        <am3d:preTrans dx="216330" dy="-6927" dz="-295639"/>
                        <am3d:scale>
                          <am3d:sx n="1000000" d="1000000"/>
                          <am3d:sy n="1000000" d="1000000"/>
                          <am3d:sz n="1000000" d="1000000"/>
                        </am3d:scale>
                        <am3d:rot ax="-452152" ay="-334607" az="44202"/>
                        <am3d:postTrans dx="0" dy="0" dz="0"/>
                      </am3d:trans>
                      <am3d:raster rName="Office3DRenderer" rVer="16.0.8326">
                        <am3d:blip r:embed="rId79"/>
                      </am3d:raster>
                      <am3d:objViewport viewportSz="506232"/>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84864" behindDoc="0" locked="0" layoutInCell="1" allowOverlap="1" wp14:anchorId="285DDAEC" wp14:editId="4FD078D4">
                <wp:simplePos x="0" y="0"/>
                <wp:positionH relativeFrom="margin">
                  <wp:posOffset>-26035</wp:posOffset>
                </wp:positionH>
                <wp:positionV relativeFrom="paragraph">
                  <wp:posOffset>6324600</wp:posOffset>
                </wp:positionV>
                <wp:extent cx="354965" cy="347345"/>
                <wp:effectExtent l="0" t="0" r="6985" b="0"/>
                <wp:wrapNone/>
                <wp:docPr id="1183244653" name="3D Model 9" descr="Circular Labyrinth"/>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183244653" name="3D Model 9" descr="Circular Labyrinth"/>
                        <pic:cNvPicPr>
                          <a:picLocks noGrp="1" noRot="1" noChangeAspect="1" noMove="1" noResize="1" noEditPoints="1" noAdjustHandles="1" noChangeArrowheads="1" noChangeShapeType="1" noCrop="1"/>
                        </pic:cNvPicPr>
                      </pic:nvPicPr>
                      <pic:blipFill>
                        <a:blip r:embed="rId79"/>
                        <a:stretch>
                          <a:fillRect/>
                        </a:stretch>
                      </pic:blipFill>
                      <pic:spPr>
                        <a:xfrm>
                          <a:off x="0" y="0"/>
                          <a:ext cx="354965" cy="347345"/>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Pr="00BE2B9C">
        <w:rPr>
          <w:noProof/>
          <w:sz w:val="22"/>
          <w:szCs w:val="22"/>
        </w:rPr>
        <mc:AlternateContent>
          <mc:Choice Requires="wps">
            <w:drawing>
              <wp:anchor distT="0" distB="0" distL="114300" distR="114300" simplePos="0" relativeHeight="251680768" behindDoc="0" locked="0" layoutInCell="1" allowOverlap="1" wp14:anchorId="3587C17A" wp14:editId="4884896A">
                <wp:simplePos x="0" y="0"/>
                <wp:positionH relativeFrom="page">
                  <wp:posOffset>1272540</wp:posOffset>
                </wp:positionH>
                <wp:positionV relativeFrom="paragraph">
                  <wp:posOffset>6223248</wp:posOffset>
                </wp:positionV>
                <wp:extent cx="5664200" cy="792480"/>
                <wp:effectExtent l="0" t="0" r="0" b="0"/>
                <wp:wrapNone/>
                <wp:docPr id="31" name="TextBox 30">
                  <a:extLst xmlns:a="http://schemas.openxmlformats.org/drawingml/2006/main">
                    <a:ext uri="{FF2B5EF4-FFF2-40B4-BE49-F238E27FC236}">
                      <a16:creationId xmlns:a16="http://schemas.microsoft.com/office/drawing/2014/main" id="{926C7BD6-E3B1-02C1-9DCE-E1FD3C2BA19B}"/>
                    </a:ext>
                  </a:extLst>
                </wp:docPr>
                <wp:cNvGraphicFramePr/>
                <a:graphic xmlns:a="http://schemas.openxmlformats.org/drawingml/2006/main">
                  <a:graphicData uri="http://schemas.microsoft.com/office/word/2010/wordprocessingShape">
                    <wps:wsp>
                      <wps:cNvSpPr txBox="1"/>
                      <wps:spPr>
                        <a:xfrm>
                          <a:off x="0" y="0"/>
                          <a:ext cx="5664200" cy="792480"/>
                        </a:xfrm>
                        <a:prstGeom prst="rect">
                          <a:avLst/>
                        </a:prstGeom>
                        <a:noFill/>
                      </wps:spPr>
                      <wps:txbx>
                        <w:txbxContent>
                          <w:p w14:paraId="45ECAB9A" w14:textId="6A2C69DE" w:rsidR="0004314F" w:rsidRPr="0004314F" w:rsidRDefault="0004314F" w:rsidP="0004314F">
                            <w:pPr>
                              <w:rPr>
                                <w:rFonts w:ascii="Times New Roman" w:hAnsi="Times New Roman" w:cs="Times New Roman"/>
                                <w:color w:val="000000" w:themeColor="text1"/>
                                <w:kern w:val="24"/>
                              </w:rPr>
                            </w:pPr>
                            <w:r w:rsidRPr="0004314F">
                              <w:rPr>
                                <w:rFonts w:ascii="Times New Roman" w:hAnsi="Times New Roman" w:cs="Times New Roman"/>
                                <w:color w:val="000000" w:themeColor="text1"/>
                                <w:kern w:val="24"/>
                              </w:rPr>
                              <w:t>STAKEHOLDER SALIENCE MODEL</w:t>
                            </w:r>
                            <w:r w:rsidRPr="0004314F">
                              <w:rPr>
                                <w:rFonts w:ascii="Times New Roman" w:hAnsi="Times New Roman" w:cs="Times New Roman"/>
                                <w:b/>
                                <w:bCs/>
                                <w:color w:val="000000" w:themeColor="text1"/>
                                <w:kern w:val="24"/>
                              </w:rPr>
                              <w:t xml:space="preserve"> </w:t>
                            </w:r>
                            <w:r w:rsidRPr="0004314F">
                              <w:rPr>
                                <w:rFonts w:ascii="Times New Roman" w:hAnsi="Times New Roman" w:cs="Times New Roman"/>
                                <w:color w:val="000000" w:themeColor="text1"/>
                                <w:kern w:val="24"/>
                              </w:rPr>
                              <w:t>-</w:t>
                            </w:r>
                            <w:r w:rsidRPr="0004314F">
                              <w:rPr>
                                <w:rFonts w:ascii="Times New Roman" w:hAnsi="Times New Roman" w:cs="Times New Roman"/>
                                <w:b/>
                                <w:bCs/>
                                <w:color w:val="000000" w:themeColor="text1"/>
                                <w:kern w:val="24"/>
                              </w:rPr>
                              <w:t xml:space="preserve"> </w:t>
                            </w:r>
                            <w:r w:rsidRPr="0004314F">
                              <w:rPr>
                                <w:rFonts w:ascii="Times New Roman" w:hAnsi="Times New Roman" w:cs="Times New Roman"/>
                                <w:color w:val="000000" w:themeColor="text1"/>
                                <w:kern w:val="24"/>
                              </w:rPr>
                              <w:t>Proposed by R. Edwards Freeman (1984)</w:t>
                            </w:r>
                          </w:p>
                          <w:p w14:paraId="23801687" w14:textId="309396A3" w:rsidR="0004314F" w:rsidRPr="0004314F" w:rsidRDefault="0004314F" w:rsidP="0004314F">
                            <w:pPr>
                              <w:rPr>
                                <w:rFonts w:ascii="Times New Roman" w:hAnsi="Times New Roman" w:cs="Times New Roman"/>
                                <w:color w:val="000000" w:themeColor="text1"/>
                                <w:kern w:val="24"/>
                              </w:rPr>
                            </w:pPr>
                            <w:r w:rsidRPr="0004314F">
                              <w:rPr>
                                <w:rFonts w:ascii="Times New Roman" w:hAnsi="Times New Roman" w:cs="Times New Roman"/>
                                <w:color w:val="000000" w:themeColor="text1"/>
                                <w:kern w:val="24"/>
                              </w:rPr>
                              <w:t xml:space="preserve">Salience is determined by the degree to which stakeholders possess one or more of the three attributes: </w:t>
                            </w:r>
                            <w:r w:rsidRPr="0004314F">
                              <w:rPr>
                                <w:rFonts w:ascii="Times New Roman" w:hAnsi="Times New Roman" w:cs="Times New Roman"/>
                                <w:color w:val="0070C0"/>
                                <w:kern w:val="24"/>
                              </w:rPr>
                              <w:t>Power</w:t>
                            </w:r>
                            <w:r w:rsidRPr="0004314F">
                              <w:rPr>
                                <w:rFonts w:ascii="Times New Roman" w:hAnsi="Times New Roman" w:cs="Times New Roman"/>
                                <w:color w:val="FFFFFF" w:themeColor="background1"/>
                                <w:kern w:val="24"/>
                              </w:rPr>
                              <w:t xml:space="preserve">, </w:t>
                            </w:r>
                            <w:r w:rsidRPr="0004314F">
                              <w:rPr>
                                <w:rFonts w:ascii="Times New Roman" w:hAnsi="Times New Roman" w:cs="Times New Roman"/>
                                <w:color w:val="00B050"/>
                                <w:kern w:val="24"/>
                              </w:rPr>
                              <w:t>Legitimacy</w:t>
                            </w:r>
                            <w:r w:rsidRPr="0004314F">
                              <w:rPr>
                                <w:rFonts w:ascii="Times New Roman" w:hAnsi="Times New Roman" w:cs="Times New Roman"/>
                                <w:color w:val="FFFFFF" w:themeColor="background1"/>
                                <w:kern w:val="24"/>
                              </w:rPr>
                              <w:t xml:space="preserve">, </w:t>
                            </w:r>
                            <w:r w:rsidRPr="0004314F">
                              <w:rPr>
                                <w:rFonts w:ascii="Times New Roman" w:hAnsi="Times New Roman" w:cs="Times New Roman"/>
                                <w:color w:val="808080" w:themeColor="background1" w:themeShade="80"/>
                                <w:kern w:val="24"/>
                              </w:rPr>
                              <w:t>Urgency</w:t>
                            </w:r>
                            <w:r w:rsidR="008E67CB">
                              <w:rPr>
                                <w:rFonts w:ascii="Times New Roman" w:hAnsi="Times New Roman" w:cs="Times New Roman"/>
                                <w:color w:val="808080" w:themeColor="background1" w:themeShade="80"/>
                                <w:kern w:val="24"/>
                              </w:rPr>
                              <w:t>.</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3587C17A" id="_x0000_t202" coordsize="21600,21600" o:spt="202" path="m,l,21600r21600,l21600,xe">
                <v:stroke joinstyle="miter"/>
                <v:path gradientshapeok="t" o:connecttype="rect"/>
              </v:shapetype>
              <v:shape id="TextBox 30" o:spid="_x0000_s1026" type="#_x0000_t202" style="position:absolute;left:0;text-align:left;margin-left:100.2pt;margin-top:490pt;width:446pt;height:62.4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Ni3fwEAAOkCAAAOAAAAZHJzL2Uyb0RvYy54bWysUk1PGzEQvSP1P1i+NxsiGugqG0SL4IIA&#10;CfoDHK+dtbT2uDNOdvPvGTshQfRWcfHa8/HmzXu7uB59L7YGyUFo5PlkKoUJGloX1o3883r3/UoK&#10;Siq0qodgGrkzJK+X384WQ6zNDDroW4OCQQLVQ2xkl1Ksq4p0Z7yiCUQTOGkBvUr8xHXVohoY3ffV&#10;bDqdVwNgGxG0IeLo7T4plwXfWqPTk7VkkugbydxSObGcq3xWy4Wq16hi5/SBhvoPFl65wEOPULcq&#10;KbFB9w+UdxqBwKaJBl+BtU6bsgNvcz79tM1Lp6Ipu7A4FI8y0dfB6sftS3xGkcZfMLKBWZAhUk0c&#10;zPuMFn3+MlPBeZZwd5TNjEloDv6Yzy/YCyk05y5/zi6uiq7VqTsipXsDXuRLI5FtKWqp7QMlnsil&#10;7yV5WIA71/c5fqKSb2lcjQd+K2h3THtg5xpJfzcKjRSY+t9QjN6j3GwSWFcG5PZ9zwGV9SxzD95n&#10;wz6+S9XpD12+AQAA//8DAFBLAwQUAAYACAAAACEA3MdcAN8AAAANAQAADwAAAGRycy9kb3ducmV2&#10;LnhtbEyPzU7DMBCE70i8g7VI3KjdKqAkjVNVRVxB9AeJmxtvk6jxOordJrw92xPcdndGs98Uq8l1&#10;4opDaD1pmM8UCKTK25ZqDfvd21MKIkRD1nSeUMMPBliV93eFya0f6ROv21gLDqGQGw1NjH0uZaga&#10;dCbMfI/E2skPzkReh1rawYwc7jq5UOpFOtMSf2hMj5sGq/P24jQc3k/fX4n6qF/dcz/6SUlymdT6&#10;8WFaL0FEnOKfGW74jA4lMx39hWwQnQZOT9iqIUsVl7o5VLbg05GnuUpSkGUh/7cofwEAAP//AwBQ&#10;SwECLQAUAAYACAAAACEAtoM4kv4AAADhAQAAEwAAAAAAAAAAAAAAAAAAAAAAW0NvbnRlbnRfVHlw&#10;ZXNdLnhtbFBLAQItABQABgAIAAAAIQA4/SH/1gAAAJQBAAALAAAAAAAAAAAAAAAAAC8BAABfcmVs&#10;cy8ucmVsc1BLAQItABQABgAIAAAAIQCn1Ni3fwEAAOkCAAAOAAAAAAAAAAAAAAAAAC4CAABkcnMv&#10;ZTJvRG9jLnhtbFBLAQItABQABgAIAAAAIQDcx1wA3wAAAA0BAAAPAAAAAAAAAAAAAAAAANkDAABk&#10;cnMvZG93bnJldi54bWxQSwUGAAAAAAQABADzAAAA5QQAAAAA&#10;" filled="f" stroked="f">
                <v:textbox>
                  <w:txbxContent>
                    <w:p w14:paraId="45ECAB9A" w14:textId="6A2C69DE" w:rsidR="0004314F" w:rsidRPr="0004314F" w:rsidRDefault="0004314F" w:rsidP="0004314F">
                      <w:pPr>
                        <w:rPr>
                          <w:rFonts w:ascii="Times New Roman" w:hAnsi="Times New Roman" w:cs="Times New Roman"/>
                          <w:color w:val="000000" w:themeColor="text1"/>
                          <w:kern w:val="24"/>
                        </w:rPr>
                      </w:pPr>
                      <w:r w:rsidRPr="0004314F">
                        <w:rPr>
                          <w:rFonts w:ascii="Times New Roman" w:hAnsi="Times New Roman" w:cs="Times New Roman"/>
                          <w:color w:val="000000" w:themeColor="text1"/>
                          <w:kern w:val="24"/>
                        </w:rPr>
                        <w:t>STAKEHOLDER SALIENCE MODEL</w:t>
                      </w:r>
                      <w:r w:rsidRPr="0004314F">
                        <w:rPr>
                          <w:rFonts w:ascii="Times New Roman" w:hAnsi="Times New Roman" w:cs="Times New Roman"/>
                          <w:b/>
                          <w:bCs/>
                          <w:color w:val="000000" w:themeColor="text1"/>
                          <w:kern w:val="24"/>
                        </w:rPr>
                        <w:t xml:space="preserve"> </w:t>
                      </w:r>
                      <w:r w:rsidRPr="0004314F">
                        <w:rPr>
                          <w:rFonts w:ascii="Times New Roman" w:hAnsi="Times New Roman" w:cs="Times New Roman"/>
                          <w:color w:val="000000" w:themeColor="text1"/>
                          <w:kern w:val="24"/>
                        </w:rPr>
                        <w:t>-</w:t>
                      </w:r>
                      <w:r w:rsidRPr="0004314F">
                        <w:rPr>
                          <w:rFonts w:ascii="Times New Roman" w:hAnsi="Times New Roman" w:cs="Times New Roman"/>
                          <w:b/>
                          <w:bCs/>
                          <w:color w:val="000000" w:themeColor="text1"/>
                          <w:kern w:val="24"/>
                        </w:rPr>
                        <w:t xml:space="preserve"> </w:t>
                      </w:r>
                      <w:r w:rsidRPr="0004314F">
                        <w:rPr>
                          <w:rFonts w:ascii="Times New Roman" w:hAnsi="Times New Roman" w:cs="Times New Roman"/>
                          <w:color w:val="000000" w:themeColor="text1"/>
                          <w:kern w:val="24"/>
                        </w:rPr>
                        <w:t>Proposed by R. Edwards Freeman (1984)</w:t>
                      </w:r>
                    </w:p>
                    <w:p w14:paraId="23801687" w14:textId="309396A3" w:rsidR="0004314F" w:rsidRPr="0004314F" w:rsidRDefault="0004314F" w:rsidP="0004314F">
                      <w:pPr>
                        <w:rPr>
                          <w:rFonts w:ascii="Times New Roman" w:hAnsi="Times New Roman" w:cs="Times New Roman"/>
                          <w:color w:val="000000" w:themeColor="text1"/>
                          <w:kern w:val="24"/>
                        </w:rPr>
                      </w:pPr>
                      <w:r w:rsidRPr="0004314F">
                        <w:rPr>
                          <w:rFonts w:ascii="Times New Roman" w:hAnsi="Times New Roman" w:cs="Times New Roman"/>
                          <w:color w:val="000000" w:themeColor="text1"/>
                          <w:kern w:val="24"/>
                        </w:rPr>
                        <w:t xml:space="preserve">Salience is determined by the degree to which stakeholders possess one or more of the three attributes: </w:t>
                      </w:r>
                      <w:r w:rsidRPr="0004314F">
                        <w:rPr>
                          <w:rFonts w:ascii="Times New Roman" w:hAnsi="Times New Roman" w:cs="Times New Roman"/>
                          <w:color w:val="0070C0"/>
                          <w:kern w:val="24"/>
                        </w:rPr>
                        <w:t>Power</w:t>
                      </w:r>
                      <w:r w:rsidRPr="0004314F">
                        <w:rPr>
                          <w:rFonts w:ascii="Times New Roman" w:hAnsi="Times New Roman" w:cs="Times New Roman"/>
                          <w:color w:val="FFFFFF" w:themeColor="background1"/>
                          <w:kern w:val="24"/>
                        </w:rPr>
                        <w:t xml:space="preserve">, </w:t>
                      </w:r>
                      <w:r w:rsidRPr="0004314F">
                        <w:rPr>
                          <w:rFonts w:ascii="Times New Roman" w:hAnsi="Times New Roman" w:cs="Times New Roman"/>
                          <w:color w:val="00B050"/>
                          <w:kern w:val="24"/>
                        </w:rPr>
                        <w:t>Legitimacy</w:t>
                      </w:r>
                      <w:r w:rsidRPr="0004314F">
                        <w:rPr>
                          <w:rFonts w:ascii="Times New Roman" w:hAnsi="Times New Roman" w:cs="Times New Roman"/>
                          <w:color w:val="FFFFFF" w:themeColor="background1"/>
                          <w:kern w:val="24"/>
                        </w:rPr>
                        <w:t xml:space="preserve">, </w:t>
                      </w:r>
                      <w:r w:rsidRPr="0004314F">
                        <w:rPr>
                          <w:rFonts w:ascii="Times New Roman" w:hAnsi="Times New Roman" w:cs="Times New Roman"/>
                          <w:color w:val="808080" w:themeColor="background1" w:themeShade="80"/>
                          <w:kern w:val="24"/>
                        </w:rPr>
                        <w:t>Urgency</w:t>
                      </w:r>
                      <w:r w:rsidR="008E67CB">
                        <w:rPr>
                          <w:rFonts w:ascii="Times New Roman" w:hAnsi="Times New Roman" w:cs="Times New Roman"/>
                          <w:color w:val="808080" w:themeColor="background1" w:themeShade="80"/>
                          <w:kern w:val="24"/>
                        </w:rPr>
                        <w:t>.</w:t>
                      </w:r>
                    </w:p>
                  </w:txbxContent>
                </v:textbox>
                <w10:wrap anchorx="page"/>
              </v:shape>
            </w:pict>
          </mc:Fallback>
        </mc:AlternateContent>
      </w:r>
      <w:r w:rsidR="0004314F" w:rsidRPr="00BE2B9C">
        <w:rPr>
          <w:noProof/>
          <w:sz w:val="22"/>
          <w:szCs w:val="22"/>
        </w:rPr>
        <w:drawing>
          <wp:inline distT="0" distB="0" distL="0" distR="0" wp14:anchorId="3BFEE041" wp14:editId="325EB173">
            <wp:extent cx="6524372" cy="6141085"/>
            <wp:effectExtent l="19050" t="0" r="48260" b="12065"/>
            <wp:docPr id="464146348" name="Diagram 1">
              <a:extLst xmlns:a="http://schemas.openxmlformats.org/drawingml/2006/main">
                <a:ext uri="{FF2B5EF4-FFF2-40B4-BE49-F238E27FC236}">
                  <a16:creationId xmlns:a16="http://schemas.microsoft.com/office/drawing/2014/main" id="{FE59EADA-1661-7152-799D-635CA3D813CD}"/>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0" r:lo="rId81" r:qs="rId82" r:cs="rId83"/>
              </a:graphicData>
            </a:graphic>
          </wp:inline>
        </w:drawing>
      </w:r>
    </w:p>
    <w:p w14:paraId="271F9576" w14:textId="5CDCA4A6" w:rsidR="00AF544C" w:rsidRPr="00BE2B9C" w:rsidRDefault="00AF544C" w:rsidP="0015263F">
      <w:pPr>
        <w:spacing w:line="360" w:lineRule="auto"/>
        <w:jc w:val="both"/>
        <w:rPr>
          <w:sz w:val="22"/>
          <w:szCs w:val="22"/>
        </w:rPr>
      </w:pPr>
    </w:p>
    <w:p w14:paraId="1FDB8EAB" w14:textId="77777777" w:rsidR="0015263F" w:rsidRPr="00BE2B9C" w:rsidRDefault="0015263F" w:rsidP="0015263F">
      <w:pPr>
        <w:spacing w:line="360" w:lineRule="auto"/>
        <w:jc w:val="both"/>
        <w:rPr>
          <w:sz w:val="22"/>
          <w:szCs w:val="22"/>
        </w:rPr>
      </w:pPr>
    </w:p>
    <w:p w14:paraId="1D0C4B5D" w14:textId="3F74A208" w:rsidR="00AF544C" w:rsidRPr="00BE2B9C" w:rsidRDefault="00AF544C" w:rsidP="0015263F">
      <w:pPr>
        <w:spacing w:line="360" w:lineRule="auto"/>
        <w:jc w:val="both"/>
        <w:rPr>
          <w:sz w:val="22"/>
          <w:szCs w:val="22"/>
        </w:rPr>
      </w:pPr>
    </w:p>
    <w:p w14:paraId="7EEB19EF" w14:textId="3A9FB334" w:rsidR="007E4E54" w:rsidRPr="00BE2B9C" w:rsidRDefault="0004314F" w:rsidP="0015263F">
      <w:pPr>
        <w:spacing w:line="360" w:lineRule="auto"/>
        <w:jc w:val="both"/>
        <w:rPr>
          <w:sz w:val="22"/>
          <w:szCs w:val="22"/>
        </w:rPr>
      </w:pPr>
      <w:r w:rsidRPr="00BE2B9C">
        <w:rPr>
          <w:noProof/>
          <w:sz w:val="22"/>
          <w:szCs w:val="22"/>
        </w:rPr>
        <mc:AlternateContent>
          <mc:Choice Requires="am3d">
            <w:drawing>
              <wp:anchor distT="0" distB="0" distL="114300" distR="114300" simplePos="0" relativeHeight="251685888" behindDoc="0" locked="0" layoutInCell="1" allowOverlap="1" wp14:anchorId="5F14CB6A" wp14:editId="112A0D43">
                <wp:simplePos x="0" y="0"/>
                <wp:positionH relativeFrom="column">
                  <wp:posOffset>-809153</wp:posOffset>
                </wp:positionH>
                <wp:positionV relativeFrom="paragraph">
                  <wp:posOffset>4426271</wp:posOffset>
                </wp:positionV>
                <wp:extent cx="425675" cy="432653"/>
                <wp:effectExtent l="0" t="0" r="0" b="5715"/>
                <wp:wrapNone/>
                <wp:docPr id="1991179140" name="3D Model 10" descr="Bullet"/>
                <wp:cNvGraphicFramePr>
                  <a:graphicFrameLocks xmlns:a="http://schemas.openxmlformats.org/drawingml/2006/main" noChangeAspect="1"/>
                </wp:cNvGraphicFramePr>
                <a:graphic xmlns:a="http://schemas.openxmlformats.org/drawingml/2006/main">
                  <a:graphicData uri="http://schemas.microsoft.com/office/drawing/2017/model3d">
                    <am3d:model3d r:embed="rId85">
                      <am3d:spPr>
                        <a:xfrm>
                          <a:off x="0" y="0"/>
                          <a:ext cx="425675" cy="432653"/>
                        </a:xfrm>
                        <a:prstGeom prst="rect">
                          <a:avLst/>
                        </a:prstGeom>
                      </am3d:spPr>
                      <am3d:camera>
                        <am3d:pos x="0" y="0" z="53671792"/>
                        <am3d:up dx="0" dy="36000000" dz="0"/>
                        <am3d:lookAt x="0" y="0" z="0"/>
                        <am3d:perspective fov="2700000"/>
                      </am3d:camera>
                      <am3d:trans>
                        <am3d:meterPerModelUnit n="12754" d="1000000"/>
                        <am3d:preTrans dx="0" dy="0" dz="-1728812"/>
                        <am3d:scale>
                          <am3d:sx n="1000000" d="1000000"/>
                          <am3d:sy n="1000000" d="1000000"/>
                          <am3d:sz n="1000000" d="1000000"/>
                        </am3d:scale>
                        <am3d:rot/>
                        <am3d:postTrans dx="0" dy="0" dz="0"/>
                      </am3d:trans>
                      <am3d:raster rName="Office3DRenderer" rVer="16.0.8326">
                        <am3d:blip r:embed="rId86"/>
                      </am3d:raster>
                      <am3d:objViewport viewportSz="1171731"/>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85888" behindDoc="0" locked="0" layoutInCell="1" allowOverlap="1" wp14:anchorId="5F14CB6A" wp14:editId="112A0D43">
                <wp:simplePos x="0" y="0"/>
                <wp:positionH relativeFrom="column">
                  <wp:posOffset>-809153</wp:posOffset>
                </wp:positionH>
                <wp:positionV relativeFrom="paragraph">
                  <wp:posOffset>4426271</wp:posOffset>
                </wp:positionV>
                <wp:extent cx="425675" cy="432653"/>
                <wp:effectExtent l="0" t="0" r="0" b="5715"/>
                <wp:wrapNone/>
                <wp:docPr id="1991179140" name="3D Model 10" descr="Bullet"/>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991179140" name="3D Model 10" descr="Bullet"/>
                        <pic:cNvPicPr>
                          <a:picLocks noGrp="1" noRot="1" noChangeAspect="1" noMove="1" noResize="1" noEditPoints="1" noAdjustHandles="1" noChangeArrowheads="1" noChangeShapeType="1" noCrop="1"/>
                        </pic:cNvPicPr>
                      </pic:nvPicPr>
                      <pic:blipFill>
                        <a:blip r:embed="rId86"/>
                        <a:stretch>
                          <a:fillRect/>
                        </a:stretch>
                      </pic:blipFill>
                      <pic:spPr>
                        <a:xfrm>
                          <a:off x="0" y="0"/>
                          <a:ext cx="425450" cy="432435"/>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Pr="00BE2B9C">
        <w:rPr>
          <w:noProof/>
          <w:sz w:val="22"/>
          <w:szCs w:val="22"/>
        </w:rPr>
        <mc:AlternateContent>
          <mc:Choice Requires="wps">
            <w:drawing>
              <wp:anchor distT="0" distB="0" distL="114300" distR="114300" simplePos="0" relativeHeight="251682816" behindDoc="0" locked="0" layoutInCell="1" allowOverlap="1" wp14:anchorId="0F8AE505" wp14:editId="154B6F40">
                <wp:simplePos x="0" y="0"/>
                <wp:positionH relativeFrom="column">
                  <wp:posOffset>-404495</wp:posOffset>
                </wp:positionH>
                <wp:positionV relativeFrom="paragraph">
                  <wp:posOffset>4002366</wp:posOffset>
                </wp:positionV>
                <wp:extent cx="6910598" cy="1472565"/>
                <wp:effectExtent l="0" t="0" r="0" b="0"/>
                <wp:wrapNone/>
                <wp:docPr id="33" name="TextBox 32">
                  <a:extLst xmlns:a="http://schemas.openxmlformats.org/drawingml/2006/main">
                    <a:ext uri="{FF2B5EF4-FFF2-40B4-BE49-F238E27FC236}">
                      <a16:creationId xmlns:a16="http://schemas.microsoft.com/office/drawing/2014/main" id="{44830E8D-5661-CB2D-C2F7-C51409AF3F73}"/>
                    </a:ext>
                  </a:extLst>
                </wp:docPr>
                <wp:cNvGraphicFramePr/>
                <a:graphic xmlns:a="http://schemas.openxmlformats.org/drawingml/2006/main">
                  <a:graphicData uri="http://schemas.microsoft.com/office/word/2010/wordprocessingShape">
                    <wps:wsp>
                      <wps:cNvSpPr txBox="1"/>
                      <wps:spPr>
                        <a:xfrm>
                          <a:off x="0" y="0"/>
                          <a:ext cx="6910598" cy="1472565"/>
                        </a:xfrm>
                        <a:prstGeom prst="rect">
                          <a:avLst/>
                        </a:prstGeom>
                        <a:noFill/>
                      </wps:spPr>
                      <wps:txbx>
                        <w:txbxContent>
                          <w:p w14:paraId="646D118C" w14:textId="77777777" w:rsidR="0004314F" w:rsidRPr="0004314F" w:rsidRDefault="0004314F" w:rsidP="0004314F">
                            <w:pPr>
                              <w:rPr>
                                <w:rFonts w:ascii="Times New Roman" w:hAnsi="Times New Roman" w:cs="Times New Roman"/>
                                <w:b/>
                                <w:bCs/>
                                <w:color w:val="000000" w:themeColor="text1"/>
                                <w:kern w:val="24"/>
                                <w14:ligatures w14:val="none"/>
                              </w:rPr>
                            </w:pPr>
                            <w:r w:rsidRPr="0004314F">
                              <w:rPr>
                                <w:rFonts w:ascii="Times New Roman" w:hAnsi="Times New Roman" w:cs="Times New Roman"/>
                                <w:b/>
                                <w:bCs/>
                                <w:color w:val="000000" w:themeColor="text1"/>
                                <w:kern w:val="24"/>
                              </w:rPr>
                              <w:t>KEY TAKEAWAY:</w:t>
                            </w:r>
                          </w:p>
                          <w:p w14:paraId="474704FF" w14:textId="77777777" w:rsidR="0004314F" w:rsidRPr="0004314F" w:rsidRDefault="0004314F" w:rsidP="0004314F">
                            <w:pPr>
                              <w:rPr>
                                <w:rFonts w:ascii="Times New Roman" w:hAnsi="Times New Roman" w:cs="Times New Roman"/>
                                <w:color w:val="000000" w:themeColor="text1"/>
                                <w:kern w:val="24"/>
                              </w:rPr>
                            </w:pPr>
                            <w:r w:rsidRPr="0004314F">
                              <w:rPr>
                                <w:rFonts w:ascii="Times New Roman" w:hAnsi="Times New Roman" w:cs="Times New Roman"/>
                                <w:color w:val="000000" w:themeColor="text1"/>
                                <w:kern w:val="24"/>
                              </w:rPr>
                              <w:t>As stakeholders possess more attributes, their salience-and the priority they deserve-increases.</w:t>
                            </w:r>
                          </w:p>
                          <w:p w14:paraId="0A977C03" w14:textId="77777777" w:rsidR="0004314F" w:rsidRPr="0004314F" w:rsidRDefault="0004314F" w:rsidP="0004314F">
                            <w:pPr>
                              <w:rPr>
                                <w:rFonts w:ascii="Times New Roman" w:hAnsi="Times New Roman" w:cs="Times New Roman"/>
                                <w:color w:val="000000" w:themeColor="text1"/>
                                <w:kern w:val="24"/>
                              </w:rPr>
                            </w:pPr>
                            <w:r w:rsidRPr="0004314F">
                              <w:rPr>
                                <w:rFonts w:ascii="Times New Roman" w:hAnsi="Times New Roman" w:cs="Times New Roman"/>
                                <w:color w:val="000000" w:themeColor="text1"/>
                                <w:kern w:val="24"/>
                              </w:rPr>
                              <w:t>Definitive Stakeholders (possessing all three attributes) demand the most serious and immediate attention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0F8AE505" id="TextBox 32" o:spid="_x0000_s1027" type="#_x0000_t202" style="position:absolute;left:0;text-align:left;margin-left:-31.85pt;margin-top:315.15pt;width:544.15pt;height:115.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364ggEAAPECAAAOAAAAZHJzL2Uyb0RvYy54bWysUsFuGyEQvVfKPyDu8a6t2m1WXkdtovRS&#10;tZXSfgBmwYu0MGQGe9d/3wE7dtTeql4GmIE3b95jfT/5QRwMkoPQyvmslsIEDZ0Lu1b++vl0+1EK&#10;Sip0aoBgWnk0JO83N+/WY2zMAnoYOoOCQQI1Y2xln1Jsqop0b7yiGUQTuGgBvUp8xF3VoRoZ3Q/V&#10;oq5X1QjYRQRtiDj7eCrKTcG31uj03VoySQytZG6pRCxxm2O1Watmhyr2Tp9pqH9g4ZUL3PQC9aiS&#10;Ent0f0F5pxEIbJpp8BVY67QpM/A08/qPaZ57FU2ZhcWheJGJ/h+s/nZ4jj9QpOkzTGxgFmSM1BAn&#10;8zyTRZ9XZiq4zhIeL7KZKQnNydXdvF7esdGaa/P3HxbL1TLjVNfnESl9MeBF3rQS2Zcilzp8pXS6&#10;+noldwvw5IYh569c8i5N20m47g3PLXRHpj+yg62kl71CIwWm4QGK4SewT/sE1pU+GeX05gzOuham&#10;5z+QjXt7LreuP3XzGwAA//8DAFBLAwQUAAYACAAAACEA+5RWjuAAAAAMAQAADwAAAGRycy9kb3du&#10;cmV2LnhtbEyPy07DMBBF90j8gzVI7FqbpJgSMqkQiC2I8pDYufE0iYjHUew24e9xV7Ac3aN7z5Sb&#10;2fXiSGPoPCNcLRUI4trbjhuE97enxRpEiIat6T0Twg8F2FTnZ6UprJ/4lY7b2IhUwqEwCG2MQyFl&#10;qFtyJiz9QJyyvR+diekcG2lHM6Vy18tMKS2d6TgttGagh5bq7+3BIXw8778+V+qleXTXw+RnJdnd&#10;SsTLi/n+DkSkOf7BcNJP6lAlp50/sA2iR1jo/CahCDpXOYgTobKVBrFDWOssA1mV8v8T1S8AAAD/&#10;/wMAUEsBAi0AFAAGAAgAAAAhALaDOJL+AAAA4QEAABMAAAAAAAAAAAAAAAAAAAAAAFtDb250ZW50&#10;X1R5cGVzXS54bWxQSwECLQAUAAYACAAAACEAOP0h/9YAAACUAQAACwAAAAAAAAAAAAAAAAAvAQAA&#10;X3JlbHMvLnJlbHNQSwECLQAUAAYACAAAACEAwYN+uIIBAADxAgAADgAAAAAAAAAAAAAAAAAuAgAA&#10;ZHJzL2Uyb0RvYy54bWxQSwECLQAUAAYACAAAACEA+5RWjuAAAAAMAQAADwAAAAAAAAAAAAAAAADc&#10;AwAAZHJzL2Rvd25yZXYueG1sUEsFBgAAAAAEAAQA8wAAAOkEAAAAAA==&#10;" filled="f" stroked="f">
                <v:textbox>
                  <w:txbxContent>
                    <w:p w14:paraId="646D118C" w14:textId="77777777" w:rsidR="0004314F" w:rsidRPr="0004314F" w:rsidRDefault="0004314F" w:rsidP="0004314F">
                      <w:pPr>
                        <w:rPr>
                          <w:rFonts w:ascii="Times New Roman" w:hAnsi="Times New Roman" w:cs="Times New Roman"/>
                          <w:b/>
                          <w:bCs/>
                          <w:color w:val="000000" w:themeColor="text1"/>
                          <w:kern w:val="24"/>
                          <w14:ligatures w14:val="none"/>
                        </w:rPr>
                      </w:pPr>
                      <w:r w:rsidRPr="0004314F">
                        <w:rPr>
                          <w:rFonts w:ascii="Times New Roman" w:hAnsi="Times New Roman" w:cs="Times New Roman"/>
                          <w:b/>
                          <w:bCs/>
                          <w:color w:val="000000" w:themeColor="text1"/>
                          <w:kern w:val="24"/>
                        </w:rPr>
                        <w:t>KEY TAKEAWAY:</w:t>
                      </w:r>
                    </w:p>
                    <w:p w14:paraId="474704FF" w14:textId="77777777" w:rsidR="0004314F" w:rsidRPr="0004314F" w:rsidRDefault="0004314F" w:rsidP="0004314F">
                      <w:pPr>
                        <w:rPr>
                          <w:rFonts w:ascii="Times New Roman" w:hAnsi="Times New Roman" w:cs="Times New Roman"/>
                          <w:color w:val="000000" w:themeColor="text1"/>
                          <w:kern w:val="24"/>
                        </w:rPr>
                      </w:pPr>
                      <w:r w:rsidRPr="0004314F">
                        <w:rPr>
                          <w:rFonts w:ascii="Times New Roman" w:hAnsi="Times New Roman" w:cs="Times New Roman"/>
                          <w:color w:val="000000" w:themeColor="text1"/>
                          <w:kern w:val="24"/>
                        </w:rPr>
                        <w:t>As stakeholders possess more attributes, their salience-and the priority they deserve-increases.</w:t>
                      </w:r>
                    </w:p>
                    <w:p w14:paraId="0A977C03" w14:textId="77777777" w:rsidR="0004314F" w:rsidRPr="0004314F" w:rsidRDefault="0004314F" w:rsidP="0004314F">
                      <w:pPr>
                        <w:rPr>
                          <w:rFonts w:ascii="Times New Roman" w:hAnsi="Times New Roman" w:cs="Times New Roman"/>
                          <w:color w:val="000000" w:themeColor="text1"/>
                          <w:kern w:val="24"/>
                        </w:rPr>
                      </w:pPr>
                      <w:r w:rsidRPr="0004314F">
                        <w:rPr>
                          <w:rFonts w:ascii="Times New Roman" w:hAnsi="Times New Roman" w:cs="Times New Roman"/>
                          <w:color w:val="000000" w:themeColor="text1"/>
                          <w:kern w:val="24"/>
                        </w:rPr>
                        <w:t>Definitive Stakeholders (possessing all three attributes) demand the most serious and immediate attention</w:t>
                      </w:r>
                    </w:p>
                  </w:txbxContent>
                </v:textbox>
              </v:shape>
            </w:pict>
          </mc:Fallback>
        </mc:AlternateContent>
      </w:r>
    </w:p>
    <w:p w14:paraId="48008EA4" w14:textId="315FBBE5" w:rsidR="00F65C29" w:rsidRPr="00BE2B9C" w:rsidRDefault="00985E86" w:rsidP="0015263F">
      <w:pPr>
        <w:spacing w:line="360" w:lineRule="auto"/>
        <w:jc w:val="both"/>
        <w:rPr>
          <w:sz w:val="22"/>
          <w:szCs w:val="22"/>
        </w:rPr>
      </w:pPr>
      <w:r w:rsidRPr="00BE2B9C">
        <w:rPr>
          <w:noProof/>
          <w:sz w:val="22"/>
          <w:szCs w:val="22"/>
        </w:rPr>
        <w:lastRenderedPageBreak/>
        <mc:AlternateContent>
          <mc:Choice Requires="wps">
            <w:drawing>
              <wp:anchor distT="0" distB="0" distL="114300" distR="114300" simplePos="0" relativeHeight="251695104" behindDoc="0" locked="0" layoutInCell="1" allowOverlap="1" wp14:anchorId="7E5A1D4A" wp14:editId="1C8C85C9">
                <wp:simplePos x="0" y="0"/>
                <wp:positionH relativeFrom="column">
                  <wp:posOffset>1398270</wp:posOffset>
                </wp:positionH>
                <wp:positionV relativeFrom="paragraph">
                  <wp:posOffset>-158115</wp:posOffset>
                </wp:positionV>
                <wp:extent cx="4886960" cy="1200150"/>
                <wp:effectExtent l="0" t="0" r="0" b="0"/>
                <wp:wrapNone/>
                <wp:docPr id="27" name="TextBox 26">
                  <a:extLst xmlns:a="http://schemas.openxmlformats.org/drawingml/2006/main">
                    <a:ext uri="{FF2B5EF4-FFF2-40B4-BE49-F238E27FC236}">
                      <a16:creationId xmlns:a16="http://schemas.microsoft.com/office/drawing/2014/main" id="{332BFFB1-683A-37D2-CC37-19C72A921C3F}"/>
                    </a:ext>
                  </a:extLst>
                </wp:docPr>
                <wp:cNvGraphicFramePr/>
                <a:graphic xmlns:a="http://schemas.openxmlformats.org/drawingml/2006/main">
                  <a:graphicData uri="http://schemas.microsoft.com/office/word/2010/wordprocessingShape">
                    <wps:wsp>
                      <wps:cNvSpPr txBox="1"/>
                      <wps:spPr>
                        <a:xfrm>
                          <a:off x="0" y="0"/>
                          <a:ext cx="4886960" cy="1200150"/>
                        </a:xfrm>
                        <a:prstGeom prst="rect">
                          <a:avLst/>
                        </a:prstGeom>
                        <a:noFill/>
                      </wps:spPr>
                      <wps:txbx>
                        <w:txbxContent>
                          <w:p w14:paraId="0601E108" w14:textId="07A43852" w:rsidR="00AF544C" w:rsidRPr="0004314F" w:rsidRDefault="00AF544C" w:rsidP="00AF544C">
                            <w:pPr>
                              <w:rPr>
                                <w:rFonts w:ascii="Times New Roman" w:hAnsi="Times New Roman" w:cs="Times New Roman"/>
                                <w:color w:val="00B050"/>
                                <w:kern w:val="24"/>
                                <w14:ligatures w14:val="none"/>
                              </w:rPr>
                            </w:pPr>
                            <w:r w:rsidRPr="0004314F">
                              <w:rPr>
                                <w:rFonts w:ascii="Times New Roman" w:hAnsi="Times New Roman" w:cs="Times New Roman"/>
                                <w:color w:val="00B050"/>
                                <w:kern w:val="24"/>
                              </w:rPr>
                              <w:t xml:space="preserve">LEGITIMACY: </w:t>
                            </w:r>
                            <w:r w:rsidRPr="0004314F">
                              <w:rPr>
                                <w:rFonts w:ascii="Times New Roman" w:hAnsi="Times New Roman" w:cs="Times New Roman"/>
                                <w:color w:val="000000" w:themeColor="text1"/>
                                <w:kern w:val="24"/>
                              </w:rPr>
                              <w:t xml:space="preserve">The </w:t>
                            </w:r>
                            <w:r w:rsidR="005146CE">
                              <w:rPr>
                                <w:rFonts w:ascii="Times New Roman" w:hAnsi="Times New Roman" w:cs="Times New Roman"/>
                                <w:color w:val="000000" w:themeColor="text1"/>
                                <w:kern w:val="24"/>
                              </w:rPr>
                              <w:t xml:space="preserve">holders </w:t>
                            </w:r>
                            <w:r w:rsidRPr="0004314F">
                              <w:rPr>
                                <w:rFonts w:ascii="Times New Roman" w:hAnsi="Times New Roman" w:cs="Times New Roman"/>
                                <w:color w:val="000000" w:themeColor="text1"/>
                                <w:kern w:val="24"/>
                              </w:rPr>
                              <w:t>claim is perceived as appropriate, proper, or desirable within a system of norms, values, beliefs and definitions.</w:t>
                            </w:r>
                          </w:p>
                        </w:txbxContent>
                      </wps:txbx>
                      <wps:bodyPr wrap="square" rtlCol="0">
                        <a:spAutoFit/>
                      </wps:bodyPr>
                    </wps:wsp>
                  </a:graphicData>
                </a:graphic>
                <wp14:sizeRelH relativeFrom="margin">
                  <wp14:pctWidth>0</wp14:pctWidth>
                </wp14:sizeRelH>
              </wp:anchor>
            </w:drawing>
          </mc:Choice>
          <mc:Fallback>
            <w:pict>
              <v:shapetype w14:anchorId="7E5A1D4A" id="_x0000_t202" coordsize="21600,21600" o:spt="202" path="m,l,21600r21600,l21600,xe">
                <v:stroke joinstyle="miter"/>
                <v:path gradientshapeok="t" o:connecttype="rect"/>
              </v:shapetype>
              <v:shape id="TextBox 26" o:spid="_x0000_s1028" type="#_x0000_t202" style="position:absolute;left:0;text-align:left;margin-left:110.1pt;margin-top:-12.45pt;width:384.8pt;height:94.5pt;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YyhAEAAPECAAAOAAAAZHJzL2Uyb0RvYy54bWysUsFuGyEQvUfKPyDu9dpWYzkrr622UXqp&#10;mkhJPgCz4EVaGDKDveu/70AcO0pvVS8DzMCbN++x2oy+FweD5CA0cjaZSmGChtaFXSNfnu+/LKWg&#10;pEKregimkUdDcrO+vloNsTZz6KBvDQoGCVQPsZFdSrGuKtKd8YomEE3gogX0KvERd1WLamB031fz&#10;6XRRDYBtRNCGiLN3b0W5LvjWGp0erCWTRN9I5pZKxBK3OVbrlap3qGLn9ImG+gcWXrnATc9Qdyop&#10;sUf3F5R3GoHApokGX4G1TpsyA08zm36a5qlT0ZRZWByKZ5no/8Hq34en+Igijd9hZAOzIEOkmjiZ&#10;5xkt+rwyU8F1lvB4ls2MSWhOfl0uF7cLLmmuzdiV2U0Rtro8j0jppwEv8qaRyL4UudThFyVuyVff&#10;r+RuAe5d3+f8hUvepXE7Ctc2cv7OcwvtkekP7GAj6XWv0EiBqf8BxfAMRvHbPjFg6ZNR3t6cwFnX&#10;0v70B7JxH8/l1uWnrv8AAAD//wMAUEsDBBQABgAIAAAAIQCEKK073gAAAAsBAAAPAAAAZHJzL2Rv&#10;d25yZXYueG1sTI/BTsMwEETvSPyDtUjcWjtWqZoQp6qAShy40Ia7G5s4Il5Hsdukf9/lBMfVPs28&#10;Kbez79nFjrELqCBbCmAWm2A6bBXUx/1iAywmjUb3Aa2Cq42wre7vSl2YMOGnvRxSyygEY6EVuJSG&#10;gvPYOOt1XIbBIv2+w+h1onNsuRn1ROG+51KINfe6Q2pwerAvzjY/h7NXkJLZZdf6zcf3r/njdXKi&#10;edK1Uo8P8+4ZWLJz+oPhV5/UoSKnUzijiaxXIKWQhCpYyFUOjIh8k9OYE6HrVQa8Kvn/DdUNAAD/&#10;/wMAUEsBAi0AFAAGAAgAAAAhALaDOJL+AAAA4QEAABMAAAAAAAAAAAAAAAAAAAAAAFtDb250ZW50&#10;X1R5cGVzXS54bWxQSwECLQAUAAYACAAAACEAOP0h/9YAAACUAQAACwAAAAAAAAAAAAAAAAAvAQAA&#10;X3JlbHMvLnJlbHNQSwECLQAUAAYACAAAACEAv7O2MoQBAADxAgAADgAAAAAAAAAAAAAAAAAuAgAA&#10;ZHJzL2Uyb0RvYy54bWxQSwECLQAUAAYACAAAACEAhCitO94AAAALAQAADwAAAAAAAAAAAAAAAADe&#10;AwAAZHJzL2Rvd25yZXYueG1sUEsFBgAAAAAEAAQA8wAAAOkEAAAAAA==&#10;" filled="f" stroked="f">
                <v:textbox style="mso-fit-shape-to-text:t">
                  <w:txbxContent>
                    <w:p w14:paraId="0601E108" w14:textId="07A43852" w:rsidR="00AF544C" w:rsidRPr="0004314F" w:rsidRDefault="00AF544C" w:rsidP="00AF544C">
                      <w:pPr>
                        <w:rPr>
                          <w:rFonts w:ascii="Times New Roman" w:hAnsi="Times New Roman" w:cs="Times New Roman"/>
                          <w:color w:val="00B050"/>
                          <w:kern w:val="24"/>
                          <w14:ligatures w14:val="none"/>
                        </w:rPr>
                      </w:pPr>
                      <w:r w:rsidRPr="0004314F">
                        <w:rPr>
                          <w:rFonts w:ascii="Times New Roman" w:hAnsi="Times New Roman" w:cs="Times New Roman"/>
                          <w:color w:val="00B050"/>
                          <w:kern w:val="24"/>
                        </w:rPr>
                        <w:t xml:space="preserve">LEGITIMACY: </w:t>
                      </w:r>
                      <w:r w:rsidRPr="0004314F">
                        <w:rPr>
                          <w:rFonts w:ascii="Times New Roman" w:hAnsi="Times New Roman" w:cs="Times New Roman"/>
                          <w:color w:val="000000" w:themeColor="text1"/>
                          <w:kern w:val="24"/>
                        </w:rPr>
                        <w:t xml:space="preserve">The </w:t>
                      </w:r>
                      <w:r w:rsidR="005146CE">
                        <w:rPr>
                          <w:rFonts w:ascii="Times New Roman" w:hAnsi="Times New Roman" w:cs="Times New Roman"/>
                          <w:color w:val="000000" w:themeColor="text1"/>
                          <w:kern w:val="24"/>
                        </w:rPr>
                        <w:t xml:space="preserve">holders </w:t>
                      </w:r>
                      <w:r w:rsidRPr="0004314F">
                        <w:rPr>
                          <w:rFonts w:ascii="Times New Roman" w:hAnsi="Times New Roman" w:cs="Times New Roman"/>
                          <w:color w:val="000000" w:themeColor="text1"/>
                          <w:kern w:val="24"/>
                        </w:rPr>
                        <w:t>claim is perceived as appropriate, proper, or desirable within a system of norms, values, beliefs and definitions.</w:t>
                      </w:r>
                    </w:p>
                  </w:txbxContent>
                </v:textbox>
              </v:shape>
            </w:pict>
          </mc:Fallback>
        </mc:AlternateContent>
      </w:r>
      <w:r w:rsidRPr="00BE2B9C">
        <w:rPr>
          <w:noProof/>
          <w:sz w:val="22"/>
          <w:szCs w:val="22"/>
        </w:rPr>
        <mc:AlternateContent>
          <mc:Choice Requires="am3d">
            <w:drawing>
              <wp:anchor distT="0" distB="0" distL="114300" distR="114300" simplePos="0" relativeHeight="251694080" behindDoc="0" locked="0" layoutInCell="1" allowOverlap="1" wp14:anchorId="4167F69C" wp14:editId="738DA8AA">
                <wp:simplePos x="0" y="0"/>
                <wp:positionH relativeFrom="column">
                  <wp:posOffset>1057910</wp:posOffset>
                </wp:positionH>
                <wp:positionV relativeFrom="paragraph">
                  <wp:posOffset>-48343</wp:posOffset>
                </wp:positionV>
                <wp:extent cx="425450" cy="384175"/>
                <wp:effectExtent l="0" t="0" r="0" b="0"/>
                <wp:wrapNone/>
                <wp:docPr id="210186668" name="3D Model 1" descr="Green tick mark">
                  <a:extLst xmlns:a="http://schemas.openxmlformats.org/drawingml/2006/main">
                    <a:ext uri="{FF2B5EF4-FFF2-40B4-BE49-F238E27FC236}">
                      <a16:creationId xmlns:a16="http://schemas.microsoft.com/office/drawing/2014/main" id="{9436A89A-285F-8B27-4DE5-E85F3A22603E}"/>
                    </a:ext>
                  </a:extLst>
                </wp:docPr>
                <wp:cNvGraphicFramePr>
                  <a:graphicFrameLocks xmlns:a="http://schemas.openxmlformats.org/drawingml/2006/main" noChangeAspect="1"/>
                </wp:cNvGraphicFramePr>
                <a:graphic xmlns:a="http://schemas.openxmlformats.org/drawingml/2006/main">
                  <a:graphicData uri="http://schemas.microsoft.com/office/drawing/2017/model3d">
                    <am3d:model3d r:embed="rId87">
                      <am3d:spPr>
                        <a:xfrm>
                          <a:off x="0" y="0"/>
                          <a:ext cx="425450" cy="384175"/>
                        </a:xfrm>
                        <a:prstGeom prst="rect">
                          <a:avLst/>
                        </a:prstGeom>
                      </am3d:spPr>
                      <am3d:camera>
                        <am3d:pos x="0" y="0" z="65636637"/>
                        <am3d:up dx="0" dy="36000000" dz="0"/>
                        <am3d:lookAt x="0" y="0" z="0"/>
                        <am3d:perspective fov="2700000"/>
                      </am3d:camera>
                      <am3d:trans>
                        <am3d:meterPerModelUnit n="206523" d="1000000"/>
                        <am3d:preTrans dx="0" dy="-14800077" dz="0"/>
                        <am3d:scale>
                          <am3d:sx n="1000000" d="1000000"/>
                          <am3d:sy n="1000000" d="1000000"/>
                          <am3d:sz n="1000000" d="1000000"/>
                        </am3d:scale>
                        <am3d:rot ax="-340623" ay="2916629" az="-255916"/>
                        <am3d:postTrans dx="0" dy="0" dz="0"/>
                      </am3d:trans>
                      <am3d:raster rName="Office3DRenderer" rVer="16.0.8326">
                        <am3d:blip r:embed="rId88"/>
                      </am3d:raster>
                      <am3d:objViewport viewportSz="531225"/>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anchor>
            </w:drawing>
          </mc:Choice>
          <mc:Fallback>
            <w:drawing>
              <wp:anchor distT="0" distB="0" distL="114300" distR="114300" simplePos="0" relativeHeight="251694080" behindDoc="0" locked="0" layoutInCell="1" allowOverlap="1" wp14:anchorId="4167F69C" wp14:editId="738DA8AA">
                <wp:simplePos x="0" y="0"/>
                <wp:positionH relativeFrom="column">
                  <wp:posOffset>1057910</wp:posOffset>
                </wp:positionH>
                <wp:positionV relativeFrom="paragraph">
                  <wp:posOffset>-48343</wp:posOffset>
                </wp:positionV>
                <wp:extent cx="425450" cy="384175"/>
                <wp:effectExtent l="0" t="0" r="0" b="0"/>
                <wp:wrapNone/>
                <wp:docPr id="210186668" name="3D Model 1" descr="Green tick mark">
                  <a:extLst xmlns:a="http://schemas.openxmlformats.org/drawingml/2006/main">
                    <a:ext uri="{FF2B5EF4-FFF2-40B4-BE49-F238E27FC236}">
                      <a16:creationId xmlns:a16="http://schemas.microsoft.com/office/drawing/2014/main" id="{9436A89A-285F-8B27-4DE5-E85F3A22603E}"/>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10186668" name="3D Model 1" descr="Green tick mark">
                          <a:extLst>
                            <a:ext uri="{FF2B5EF4-FFF2-40B4-BE49-F238E27FC236}">
                              <a16:creationId xmlns:a16="http://schemas.microsoft.com/office/drawing/2014/main" id="{9436A89A-285F-8B27-4DE5-E85F3A22603E}"/>
                            </a:ext>
                          </a:extLst>
                        </pic:cNvPr>
                        <pic:cNvPicPr>
                          <a:picLocks noGrp="1" noRot="1" noChangeAspect="1" noMove="1" noResize="1" noEditPoints="1" noAdjustHandles="1" noChangeArrowheads="1" noChangeShapeType="1" noCrop="1"/>
                        </pic:cNvPicPr>
                      </pic:nvPicPr>
                      <pic:blipFill>
                        <a:blip r:embed="rId88"/>
                        <a:stretch>
                          <a:fillRect/>
                        </a:stretch>
                      </pic:blipFill>
                      <pic:spPr>
                        <a:xfrm>
                          <a:off x="0" y="0"/>
                          <a:ext cx="425450" cy="384175"/>
                        </a:xfrm>
                        <a:prstGeom prst="rect">
                          <a:avLst/>
                        </a:prstGeom>
                      </pic:spPr>
                    </pic:pic>
                  </a:graphicData>
                </a:graphic>
              </wp:anchor>
            </w:drawing>
          </mc:Fallback>
        </mc:AlternateContent>
      </w:r>
      <w:r w:rsidRPr="00BE2B9C">
        <w:rPr>
          <w:noProof/>
          <w:sz w:val="22"/>
          <w:szCs w:val="22"/>
        </w:rPr>
        <mc:AlternateContent>
          <mc:Choice Requires="am3d">
            <w:drawing>
              <wp:anchor distT="0" distB="0" distL="114300" distR="114300" simplePos="0" relativeHeight="251692032" behindDoc="0" locked="0" layoutInCell="1" allowOverlap="1" wp14:anchorId="1CB34290" wp14:editId="7CA746F5">
                <wp:simplePos x="0" y="0"/>
                <wp:positionH relativeFrom="column">
                  <wp:posOffset>1905</wp:posOffset>
                </wp:positionH>
                <wp:positionV relativeFrom="paragraph">
                  <wp:posOffset>-572135</wp:posOffset>
                </wp:positionV>
                <wp:extent cx="549275" cy="523240"/>
                <wp:effectExtent l="0" t="0" r="0" b="0"/>
                <wp:wrapNone/>
                <wp:docPr id="960888833" name="3D Model 1" descr="High Voltage Electric Shock Symbol">
                  <a:extLst xmlns:a="http://schemas.openxmlformats.org/drawingml/2006/main">
                    <a:ext uri="{FF2B5EF4-FFF2-40B4-BE49-F238E27FC236}">
                      <a16:creationId xmlns:a16="http://schemas.microsoft.com/office/drawing/2014/main" id="{1C66D3A9-1906-1638-3C10-675289ED9115}"/>
                    </a:ext>
                  </a:extLst>
                </wp:docPr>
                <wp:cNvGraphicFramePr>
                  <a:graphicFrameLocks xmlns:a="http://schemas.openxmlformats.org/drawingml/2006/main" noChangeAspect="1"/>
                </wp:cNvGraphicFramePr>
                <a:graphic xmlns:a="http://schemas.openxmlformats.org/drawingml/2006/main">
                  <a:graphicData uri="http://schemas.microsoft.com/office/drawing/2017/model3d">
                    <am3d:model3d r:embed="rId89">
                      <am3d:spPr>
                        <a:xfrm>
                          <a:off x="0" y="0"/>
                          <a:ext cx="549275" cy="523240"/>
                        </a:xfrm>
                        <a:prstGeom prst="rect">
                          <a:avLst/>
                        </a:prstGeom>
                      </am3d:spPr>
                      <am3d:camera>
                        <am3d:pos x="0" y="0" z="63981606"/>
                        <am3d:up dx="0" dy="36000000" dz="0"/>
                        <am3d:lookAt x="0" y="0" z="0"/>
                        <am3d:perspective fov="2700000"/>
                      </am3d:camera>
                      <am3d:trans>
                        <am3d:meterPerModelUnit n="1810120" d="1000000"/>
                        <am3d:preTrans dx="0" dy="-1063617" dz="0"/>
                        <am3d:scale>
                          <am3d:sx n="1000000" d="1000000"/>
                          <am3d:sy n="1000000" d="1000000"/>
                          <am3d:sz n="1000000" d="1000000"/>
                        </am3d:scale>
                        <am3d:rot ax="1226332" ay="1380258" az="497176"/>
                        <am3d:postTrans dx="0" dy="0" dz="0"/>
                      </am3d:trans>
                      <am3d:raster rName="Office3DRenderer" rVer="16.0.8326">
                        <am3d:blip r:embed="rId90"/>
                      </am3d:raster>
                      <am3d:objViewport viewportSz="719872"/>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anchor>
            </w:drawing>
          </mc:Choice>
          <mc:Fallback>
            <w:drawing>
              <wp:anchor distT="0" distB="0" distL="114300" distR="114300" simplePos="0" relativeHeight="251692032" behindDoc="0" locked="0" layoutInCell="1" allowOverlap="1" wp14:anchorId="1CB34290" wp14:editId="7CA746F5">
                <wp:simplePos x="0" y="0"/>
                <wp:positionH relativeFrom="column">
                  <wp:posOffset>1905</wp:posOffset>
                </wp:positionH>
                <wp:positionV relativeFrom="paragraph">
                  <wp:posOffset>-572135</wp:posOffset>
                </wp:positionV>
                <wp:extent cx="549275" cy="523240"/>
                <wp:effectExtent l="0" t="0" r="0" b="0"/>
                <wp:wrapNone/>
                <wp:docPr id="960888833" name="3D Model 1" descr="High Voltage Electric Shock Symbol">
                  <a:extLst xmlns:a="http://schemas.openxmlformats.org/drawingml/2006/main">
                    <a:ext uri="{FF2B5EF4-FFF2-40B4-BE49-F238E27FC236}">
                      <a16:creationId xmlns:a16="http://schemas.microsoft.com/office/drawing/2014/main" id="{1C66D3A9-1906-1638-3C10-675289ED9115}"/>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960888833" name="3D Model 1" descr="High Voltage Electric Shock Symbol">
                          <a:extLst>
                            <a:ext uri="{FF2B5EF4-FFF2-40B4-BE49-F238E27FC236}">
                              <a16:creationId xmlns:a16="http://schemas.microsoft.com/office/drawing/2014/main" id="{1C66D3A9-1906-1638-3C10-675289ED9115}"/>
                            </a:ext>
                          </a:extLst>
                        </pic:cNvPr>
                        <pic:cNvPicPr>
                          <a:picLocks noGrp="1" noRot="1" noChangeAspect="1" noMove="1" noResize="1" noEditPoints="1" noAdjustHandles="1" noChangeArrowheads="1" noChangeShapeType="1" noCrop="1"/>
                        </pic:cNvPicPr>
                      </pic:nvPicPr>
                      <pic:blipFill>
                        <a:blip r:embed="rId90"/>
                        <a:stretch>
                          <a:fillRect/>
                        </a:stretch>
                      </pic:blipFill>
                      <pic:spPr>
                        <a:xfrm>
                          <a:off x="0" y="0"/>
                          <a:ext cx="549275" cy="523240"/>
                        </a:xfrm>
                        <a:prstGeom prst="rect">
                          <a:avLst/>
                        </a:prstGeom>
                      </pic:spPr>
                    </pic:pic>
                  </a:graphicData>
                </a:graphic>
              </wp:anchor>
            </w:drawing>
          </mc:Fallback>
        </mc:AlternateContent>
      </w:r>
      <w:r w:rsidRPr="00BE2B9C">
        <w:rPr>
          <w:noProof/>
          <w:sz w:val="22"/>
          <w:szCs w:val="22"/>
        </w:rPr>
        <mc:AlternateContent>
          <mc:Choice Requires="wps">
            <w:drawing>
              <wp:anchor distT="0" distB="0" distL="114300" distR="114300" simplePos="0" relativeHeight="251693056" behindDoc="0" locked="0" layoutInCell="1" allowOverlap="1" wp14:anchorId="2D849E54" wp14:editId="385A0DFB">
                <wp:simplePos x="0" y="0"/>
                <wp:positionH relativeFrom="column">
                  <wp:posOffset>304856</wp:posOffset>
                </wp:positionH>
                <wp:positionV relativeFrom="paragraph">
                  <wp:posOffset>-564432</wp:posOffset>
                </wp:positionV>
                <wp:extent cx="4830445" cy="645795"/>
                <wp:effectExtent l="0" t="0" r="0" b="0"/>
                <wp:wrapNone/>
                <wp:docPr id="25" name="TextBox 24">
                  <a:extLst xmlns:a="http://schemas.openxmlformats.org/drawingml/2006/main">
                    <a:ext uri="{FF2B5EF4-FFF2-40B4-BE49-F238E27FC236}">
                      <a16:creationId xmlns:a16="http://schemas.microsoft.com/office/drawing/2014/main" id="{F8FB1E2B-225D-6B05-2976-6720A0AECC21}"/>
                    </a:ext>
                  </a:extLst>
                </wp:docPr>
                <wp:cNvGraphicFramePr/>
                <a:graphic xmlns:a="http://schemas.openxmlformats.org/drawingml/2006/main">
                  <a:graphicData uri="http://schemas.microsoft.com/office/word/2010/wordprocessingShape">
                    <wps:wsp>
                      <wps:cNvSpPr txBox="1"/>
                      <wps:spPr>
                        <a:xfrm>
                          <a:off x="0" y="0"/>
                          <a:ext cx="4830445" cy="645795"/>
                        </a:xfrm>
                        <a:prstGeom prst="rect">
                          <a:avLst/>
                        </a:prstGeom>
                        <a:noFill/>
                      </wps:spPr>
                      <wps:txbx>
                        <w:txbxContent>
                          <w:p w14:paraId="2E1C1296" w14:textId="0E0DE332" w:rsidR="00AF544C" w:rsidRPr="0004314F" w:rsidRDefault="00AF544C" w:rsidP="00AF544C">
                            <w:pPr>
                              <w:rPr>
                                <w:rFonts w:ascii="Times New Roman" w:hAnsi="Times New Roman" w:cs="Times New Roman"/>
                                <w:color w:val="0070C0"/>
                                <w:kern w:val="24"/>
                                <w14:ligatures w14:val="none"/>
                              </w:rPr>
                            </w:pPr>
                            <w:r w:rsidRPr="0004314F">
                              <w:rPr>
                                <w:rFonts w:ascii="Times New Roman" w:hAnsi="Times New Roman" w:cs="Times New Roman"/>
                                <w:color w:val="0070C0"/>
                                <w:kern w:val="24"/>
                              </w:rPr>
                              <w:t>POWER:</w:t>
                            </w:r>
                            <w:r w:rsidRPr="0004314F">
                              <w:rPr>
                                <w:rFonts w:ascii="Times New Roman" w:hAnsi="Times New Roman" w:cs="Times New Roman"/>
                                <w:color w:val="000000" w:themeColor="text1"/>
                                <w:kern w:val="24"/>
                              </w:rPr>
                              <w:t xml:space="preserve"> The ability to impose its will onto the organisation.</w:t>
                            </w:r>
                          </w:p>
                        </w:txbxContent>
                      </wps:txbx>
                      <wps:bodyPr wrap="square" rtlCol="0">
                        <a:spAutoFit/>
                      </wps:bodyPr>
                    </wps:wsp>
                  </a:graphicData>
                </a:graphic>
                <wp14:sizeRelH relativeFrom="margin">
                  <wp14:pctWidth>0</wp14:pctWidth>
                </wp14:sizeRelH>
              </wp:anchor>
            </w:drawing>
          </mc:Choice>
          <mc:Fallback>
            <w:pict>
              <v:shape w14:anchorId="2D849E54" id="TextBox 24" o:spid="_x0000_s1029" type="#_x0000_t202" style="position:absolute;left:0;text-align:left;margin-left:24pt;margin-top:-44.45pt;width:380.35pt;height:50.85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UkuhQEAAPACAAAOAAAAZHJzL2Uyb0RvYy54bWysUk1v2zAMvQ/ofxB0X+y2SdcacYp1RXcZ&#10;tgHdfoAiS7EAS9RIJXb+fSklTYbuNvRCSfx4fHzU8n7yg9gZJAehlZezWgoTNHQubFr5+9fTx1sp&#10;KKnQqQGCaeXekLxfXXxYjrExV9DD0BkUDBKoGWMr+5RiU1Wke+MVzSCawEEL6FXiJ26qDtXI6H6o&#10;rur6phoBu4igDRF7Hw9BuSr41hqdflhLJomhlcwtFYvFrrOtVkvVbFDF3ukjDfUfLLxygZueoB5V&#10;UmKL7h8o7zQCgU0zDb4Ca502ZQae5rJ+M81zr6Ips7A4FE8y0fvB6u+75/gTRZoeYOIFZkHGSA2x&#10;M88zWfT5ZKaC4yzh/iSbmZLQ7JzfXtfz+UIKzbGb+eLT3SLDVOfqiJS+GvAiX1qJvJailtp9o3RI&#10;fU3JzQI8uWHI/jOVfEvTehKua+X1K801dHtmP/ICW0l/tgqNFJiGL1D2ncEoft4mBix9Msqh5gjO&#10;shamxy+Q9/b3u2SdP+rqBQAA//8DAFBLAwQUAAYACAAAACEAyEd+pN0AAAAJAQAADwAAAGRycy9k&#10;b3ducmV2LnhtbEyPy07DMBBF90j8gzVI7Fq7FQ8T4lQVD4kFm5awd2MTR8TjKJ426d8zrGA5mqN7&#10;zy03c+zFyY+5S2hgtVQgPDbJddgaqD9eFxpEJovO9gm9gbPPsKkuL0pbuDThzp/21AoOwVxYA4Fo&#10;KKTMTfDR5mUaPPLvK43REp9jK91oJw6PvVwrdSej7ZAbgh38U/DN9/4YDRC57epcv8T89jm/P09B&#10;Nbe2Nub6at4+giA/0x8Mv/qsDhU7HdIRXRa9gRvNU8jAQusHEAxope9BHJhca5BVKf8vqH4AAAD/&#10;/wMAUEsBAi0AFAAGAAgAAAAhALaDOJL+AAAA4QEAABMAAAAAAAAAAAAAAAAAAAAAAFtDb250ZW50&#10;X1R5cGVzXS54bWxQSwECLQAUAAYACAAAACEAOP0h/9YAAACUAQAACwAAAAAAAAAAAAAAAAAvAQAA&#10;X3JlbHMvLnJlbHNQSwECLQAUAAYACAAAACEAwj1JLoUBAADwAgAADgAAAAAAAAAAAAAAAAAuAgAA&#10;ZHJzL2Uyb0RvYy54bWxQSwECLQAUAAYACAAAACEAyEd+pN0AAAAJAQAADwAAAAAAAAAAAAAAAADf&#10;AwAAZHJzL2Rvd25yZXYueG1sUEsFBgAAAAAEAAQA8wAAAOkEAAAAAA==&#10;" filled="f" stroked="f">
                <v:textbox style="mso-fit-shape-to-text:t">
                  <w:txbxContent>
                    <w:p w14:paraId="2E1C1296" w14:textId="0E0DE332" w:rsidR="00AF544C" w:rsidRPr="0004314F" w:rsidRDefault="00AF544C" w:rsidP="00AF544C">
                      <w:pPr>
                        <w:rPr>
                          <w:rFonts w:ascii="Times New Roman" w:hAnsi="Times New Roman" w:cs="Times New Roman"/>
                          <w:color w:val="0070C0"/>
                          <w:kern w:val="24"/>
                          <w14:ligatures w14:val="none"/>
                        </w:rPr>
                      </w:pPr>
                      <w:r w:rsidRPr="0004314F">
                        <w:rPr>
                          <w:rFonts w:ascii="Times New Roman" w:hAnsi="Times New Roman" w:cs="Times New Roman"/>
                          <w:color w:val="0070C0"/>
                          <w:kern w:val="24"/>
                        </w:rPr>
                        <w:t>POWER:</w:t>
                      </w:r>
                      <w:r w:rsidRPr="0004314F">
                        <w:rPr>
                          <w:rFonts w:ascii="Times New Roman" w:hAnsi="Times New Roman" w:cs="Times New Roman"/>
                          <w:color w:val="000000" w:themeColor="text1"/>
                          <w:kern w:val="24"/>
                        </w:rPr>
                        <w:t xml:space="preserve"> The ability to impose its will onto the organisation.</w:t>
                      </w:r>
                    </w:p>
                  </w:txbxContent>
                </v:textbox>
              </v:shape>
            </w:pict>
          </mc:Fallback>
        </mc:AlternateContent>
      </w:r>
    </w:p>
    <w:p w14:paraId="09EE1CDE" w14:textId="041F1C15" w:rsidR="002021D8" w:rsidRPr="00BE2B9C" w:rsidRDefault="00985E86" w:rsidP="0015263F">
      <w:pPr>
        <w:spacing w:line="360" w:lineRule="auto"/>
        <w:jc w:val="both"/>
        <w:rPr>
          <w:sz w:val="22"/>
          <w:szCs w:val="22"/>
        </w:rPr>
      </w:pPr>
      <w:r w:rsidRPr="00BE2B9C">
        <w:rPr>
          <w:noProof/>
          <w:sz w:val="22"/>
          <w:szCs w:val="22"/>
        </w:rPr>
        <mc:AlternateContent>
          <mc:Choice Requires="wps">
            <w:drawing>
              <wp:anchor distT="0" distB="0" distL="114300" distR="114300" simplePos="0" relativeHeight="251687936" behindDoc="0" locked="0" layoutInCell="1" allowOverlap="1" wp14:anchorId="10FE2BB7" wp14:editId="7329B345">
                <wp:simplePos x="0" y="0"/>
                <wp:positionH relativeFrom="margin">
                  <wp:posOffset>-468243</wp:posOffset>
                </wp:positionH>
                <wp:positionV relativeFrom="paragraph">
                  <wp:posOffset>374650</wp:posOffset>
                </wp:positionV>
                <wp:extent cx="3657600" cy="1280160"/>
                <wp:effectExtent l="0" t="0" r="0" b="0"/>
                <wp:wrapNone/>
                <wp:docPr id="2138342567" name="TextBox 32"/>
                <wp:cNvGraphicFramePr/>
                <a:graphic xmlns:a="http://schemas.openxmlformats.org/drawingml/2006/main">
                  <a:graphicData uri="http://schemas.microsoft.com/office/word/2010/wordprocessingShape">
                    <wps:wsp>
                      <wps:cNvSpPr txBox="1"/>
                      <wps:spPr>
                        <a:xfrm>
                          <a:off x="0" y="0"/>
                          <a:ext cx="3657600" cy="1280160"/>
                        </a:xfrm>
                        <a:prstGeom prst="rect">
                          <a:avLst/>
                        </a:prstGeom>
                        <a:noFill/>
                      </wps:spPr>
                      <wps:txbx>
                        <w:txbxContent>
                          <w:p w14:paraId="11978BF6" w14:textId="232491DF" w:rsidR="002021D8" w:rsidRPr="002021D8" w:rsidRDefault="002021D8" w:rsidP="002021D8">
                            <w:pPr>
                              <w:rPr>
                                <w:rFonts w:ascii="Times New Roman" w:hAnsi="Times New Roman" w:cs="Times New Roman"/>
                                <w:color w:val="000000" w:themeColor="text1"/>
                                <w:kern w:val="24"/>
                                <w14:ligatures w14:val="none"/>
                              </w:rPr>
                            </w:pPr>
                            <w:r w:rsidRPr="000E0E78">
                              <w:rPr>
                                <w:rFonts w:ascii="Times New Roman" w:hAnsi="Times New Roman" w:cs="Times New Roman"/>
                                <w:b/>
                                <w:bCs/>
                                <w:color w:val="000000" w:themeColor="text1"/>
                                <w:kern w:val="24"/>
                              </w:rPr>
                              <w:t>K</w:t>
                            </w:r>
                            <w:r w:rsidR="000E0E78">
                              <w:rPr>
                                <w:rFonts w:ascii="Times New Roman" w:hAnsi="Times New Roman" w:cs="Times New Roman"/>
                                <w:b/>
                                <w:bCs/>
                                <w:color w:val="000000" w:themeColor="text1"/>
                                <w:kern w:val="24"/>
                              </w:rPr>
                              <w:t xml:space="preserve">ey </w:t>
                            </w:r>
                            <w:r w:rsidRPr="000E0E78">
                              <w:rPr>
                                <w:rFonts w:ascii="Times New Roman" w:hAnsi="Times New Roman" w:cs="Times New Roman"/>
                                <w:b/>
                                <w:bCs/>
                                <w:color w:val="000000" w:themeColor="text1"/>
                                <w:kern w:val="24"/>
                              </w:rPr>
                              <w:t>T</w:t>
                            </w:r>
                            <w:r w:rsidR="000E0E78">
                              <w:rPr>
                                <w:rFonts w:ascii="Times New Roman" w:hAnsi="Times New Roman" w:cs="Times New Roman"/>
                                <w:b/>
                                <w:bCs/>
                                <w:color w:val="000000" w:themeColor="text1"/>
                                <w:kern w:val="24"/>
                              </w:rPr>
                              <w:t>akeaway</w:t>
                            </w:r>
                          </w:p>
                          <w:p w14:paraId="7DE129FD" w14:textId="1E98396F" w:rsidR="002021D8" w:rsidRPr="002021D8" w:rsidRDefault="002021D8" w:rsidP="002021D8">
                            <w:pPr>
                              <w:rPr>
                                <w:rFonts w:ascii="Times New Roman" w:hAnsi="Times New Roman" w:cs="Times New Roman"/>
                                <w:color w:val="000000" w:themeColor="text1"/>
                                <w:kern w:val="24"/>
                              </w:rPr>
                            </w:pPr>
                            <w:r w:rsidRPr="002021D8">
                              <w:rPr>
                                <w:rFonts w:ascii="Times New Roman" w:hAnsi="Times New Roman" w:cs="Times New Roman"/>
                                <w:color w:val="000000" w:themeColor="text1"/>
                                <w:kern w:val="24"/>
                              </w:rPr>
                              <w:t>A</w:t>
                            </w:r>
                            <w:r w:rsidR="005146CE">
                              <w:rPr>
                                <w:rFonts w:ascii="Times New Roman" w:hAnsi="Times New Roman" w:cs="Times New Roman"/>
                                <w:color w:val="000000" w:themeColor="text1"/>
                                <w:kern w:val="24"/>
                              </w:rPr>
                              <w:t>ll influencers</w:t>
                            </w:r>
                            <w:r w:rsidRPr="002021D8">
                              <w:rPr>
                                <w:rFonts w:ascii="Times New Roman" w:hAnsi="Times New Roman" w:cs="Times New Roman"/>
                                <w:color w:val="000000" w:themeColor="text1"/>
                                <w:kern w:val="24"/>
                              </w:rPr>
                              <w:t xml:space="preserve"> possess more attributes, their salience-and the priority they deserve-increases.</w:t>
                            </w:r>
                          </w:p>
                          <w:p w14:paraId="4214D602" w14:textId="12A8A455" w:rsidR="002021D8" w:rsidRPr="002021D8" w:rsidRDefault="002021D8" w:rsidP="002021D8">
                            <w:pPr>
                              <w:rPr>
                                <w:rFonts w:ascii="Times New Roman" w:hAnsi="Times New Roman" w:cs="Times New Roman"/>
                                <w:color w:val="000000" w:themeColor="text1"/>
                                <w:kern w:val="24"/>
                              </w:rPr>
                            </w:pPr>
                            <w:r w:rsidRPr="002021D8">
                              <w:rPr>
                                <w:rFonts w:ascii="Times New Roman" w:hAnsi="Times New Roman" w:cs="Times New Roman"/>
                                <w:color w:val="000000" w:themeColor="text1"/>
                                <w:kern w:val="24"/>
                              </w:rPr>
                              <w:t>Definitive Stakeholders (possessing all three attributes) demand the most serious and immediate attention</w:t>
                            </w:r>
                            <w:r w:rsidR="008E67CB">
                              <w:rPr>
                                <w:rFonts w:ascii="Times New Roman" w:hAnsi="Times New Roman" w:cs="Times New Roman"/>
                                <w:color w:val="000000" w:themeColor="text1"/>
                                <w:kern w:val="24"/>
                              </w:rPr>
                              <w:t>.</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10FE2BB7" id="_x0000_s1030" type="#_x0000_t202" style="position:absolute;left:0;text-align:left;margin-left:-36.85pt;margin-top:29.5pt;width:4in;height:100.8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9EShQEAAPECAAAOAAAAZHJzL2Uyb0RvYy54bWysUk1v2zAMvRfYfxB0X+xkW1oYcYptRXcZ&#10;2gLtfoAiS7EAS9RIJXb+fSklTYrtNuxCSfx4fHzU6nbyg9gbJAehlfNZLYUJGjoXtq389XL/8UYK&#10;Sip0aoBgWnkwJG/XH65WY2zMAnoYOoOCQQI1Y2xln1Jsqop0b7yiGUQTOGgBvUr8xG3VoRoZ3Q/V&#10;oq6X1QjYRQRtiNh7dwzKdcG31uj0aC2ZJIZWMrdULBa7ybZar1SzRRV7p0801D+w8MoFbnqGulNJ&#10;iR26v6C80wgENs00+AqsddqUGXiaef3HNM+9iqbMwuJQPMtE/w9WP+yf4xOKNH2DiReYBRkjNcTO&#10;PM9k0eeTmQqOs4SHs2xmSkKz89Pyy/Wy5pDm2HxxU8+XRdjqUh6R0g8DXuRLK5H3UuRS+5+UuCWn&#10;vqXkbgHu3TBk/4VLvqVpMwnXtfLzG88NdAemP/IGW0m/dwqNFJiG71AWfgT7uktgXemTUY41J3DW&#10;tbQ//YG8uPfvknX5qetXAAAA//8DAFBLAwQUAAYACAAAACEAkQY9It8AAAAKAQAADwAAAGRycy9k&#10;b3ducmV2LnhtbEyPy07DMBBF90j8gzVI7FqblKQ0ZFIhEFsQ5SGxc5NpEhGPo9htwt8zrGA5mqN7&#10;zy22s+vVicbQeUa4WhpQxJWvO24Q3l4fFzegQrRc294zIXxTgG15flbYvPYTv9BpFxslIRxyi9DG&#10;OORah6olZ8PSD8TyO/jR2Sjn2Oh6tJOEu14nxmTa2Y6lobUD3bdUfe2ODuH96fD5cW2emweXDpOf&#10;jWa30YiXF/PdLahIc/yD4Vdf1KEUp70/ch1Uj7BYr9aCIqQb2SRAapIVqD1CkpkMdFno/xPKHwAA&#10;AP//AwBQSwECLQAUAAYACAAAACEAtoM4kv4AAADhAQAAEwAAAAAAAAAAAAAAAAAAAAAAW0NvbnRl&#10;bnRfVHlwZXNdLnhtbFBLAQItABQABgAIAAAAIQA4/SH/1gAAAJQBAAALAAAAAAAAAAAAAAAAAC8B&#10;AABfcmVscy8ucmVsc1BLAQItABQABgAIAAAAIQCuB9EShQEAAPECAAAOAAAAAAAAAAAAAAAAAC4C&#10;AABkcnMvZTJvRG9jLnhtbFBLAQItABQABgAIAAAAIQCRBj0i3wAAAAoBAAAPAAAAAAAAAAAAAAAA&#10;AN8DAABkcnMvZG93bnJldi54bWxQSwUGAAAAAAQABADzAAAA6wQAAAAA&#10;" filled="f" stroked="f">
                <v:textbox>
                  <w:txbxContent>
                    <w:p w14:paraId="11978BF6" w14:textId="232491DF" w:rsidR="002021D8" w:rsidRPr="002021D8" w:rsidRDefault="002021D8" w:rsidP="002021D8">
                      <w:pPr>
                        <w:rPr>
                          <w:rFonts w:ascii="Times New Roman" w:hAnsi="Times New Roman" w:cs="Times New Roman"/>
                          <w:color w:val="000000" w:themeColor="text1"/>
                          <w:kern w:val="24"/>
                          <w14:ligatures w14:val="none"/>
                        </w:rPr>
                      </w:pPr>
                      <w:r w:rsidRPr="000E0E78">
                        <w:rPr>
                          <w:rFonts w:ascii="Times New Roman" w:hAnsi="Times New Roman" w:cs="Times New Roman"/>
                          <w:b/>
                          <w:bCs/>
                          <w:color w:val="000000" w:themeColor="text1"/>
                          <w:kern w:val="24"/>
                        </w:rPr>
                        <w:t>K</w:t>
                      </w:r>
                      <w:r w:rsidR="000E0E78">
                        <w:rPr>
                          <w:rFonts w:ascii="Times New Roman" w:hAnsi="Times New Roman" w:cs="Times New Roman"/>
                          <w:b/>
                          <w:bCs/>
                          <w:color w:val="000000" w:themeColor="text1"/>
                          <w:kern w:val="24"/>
                        </w:rPr>
                        <w:t xml:space="preserve">ey </w:t>
                      </w:r>
                      <w:r w:rsidRPr="000E0E78">
                        <w:rPr>
                          <w:rFonts w:ascii="Times New Roman" w:hAnsi="Times New Roman" w:cs="Times New Roman"/>
                          <w:b/>
                          <w:bCs/>
                          <w:color w:val="000000" w:themeColor="text1"/>
                          <w:kern w:val="24"/>
                        </w:rPr>
                        <w:t>T</w:t>
                      </w:r>
                      <w:r w:rsidR="000E0E78">
                        <w:rPr>
                          <w:rFonts w:ascii="Times New Roman" w:hAnsi="Times New Roman" w:cs="Times New Roman"/>
                          <w:b/>
                          <w:bCs/>
                          <w:color w:val="000000" w:themeColor="text1"/>
                          <w:kern w:val="24"/>
                        </w:rPr>
                        <w:t>akeaway</w:t>
                      </w:r>
                    </w:p>
                    <w:p w14:paraId="7DE129FD" w14:textId="1E98396F" w:rsidR="002021D8" w:rsidRPr="002021D8" w:rsidRDefault="002021D8" w:rsidP="002021D8">
                      <w:pPr>
                        <w:rPr>
                          <w:rFonts w:ascii="Times New Roman" w:hAnsi="Times New Roman" w:cs="Times New Roman"/>
                          <w:color w:val="000000" w:themeColor="text1"/>
                          <w:kern w:val="24"/>
                        </w:rPr>
                      </w:pPr>
                      <w:r w:rsidRPr="002021D8">
                        <w:rPr>
                          <w:rFonts w:ascii="Times New Roman" w:hAnsi="Times New Roman" w:cs="Times New Roman"/>
                          <w:color w:val="000000" w:themeColor="text1"/>
                          <w:kern w:val="24"/>
                        </w:rPr>
                        <w:t>A</w:t>
                      </w:r>
                      <w:r w:rsidR="005146CE">
                        <w:rPr>
                          <w:rFonts w:ascii="Times New Roman" w:hAnsi="Times New Roman" w:cs="Times New Roman"/>
                          <w:color w:val="000000" w:themeColor="text1"/>
                          <w:kern w:val="24"/>
                        </w:rPr>
                        <w:t>ll influencers</w:t>
                      </w:r>
                      <w:r w:rsidRPr="002021D8">
                        <w:rPr>
                          <w:rFonts w:ascii="Times New Roman" w:hAnsi="Times New Roman" w:cs="Times New Roman"/>
                          <w:color w:val="000000" w:themeColor="text1"/>
                          <w:kern w:val="24"/>
                        </w:rPr>
                        <w:t xml:space="preserve"> possess more attributes, their salience-and the priority they deserve-increases.</w:t>
                      </w:r>
                    </w:p>
                    <w:p w14:paraId="4214D602" w14:textId="12A8A455" w:rsidR="002021D8" w:rsidRPr="002021D8" w:rsidRDefault="002021D8" w:rsidP="002021D8">
                      <w:pPr>
                        <w:rPr>
                          <w:rFonts w:ascii="Times New Roman" w:hAnsi="Times New Roman" w:cs="Times New Roman"/>
                          <w:color w:val="000000" w:themeColor="text1"/>
                          <w:kern w:val="24"/>
                        </w:rPr>
                      </w:pPr>
                      <w:r w:rsidRPr="002021D8">
                        <w:rPr>
                          <w:rFonts w:ascii="Times New Roman" w:hAnsi="Times New Roman" w:cs="Times New Roman"/>
                          <w:color w:val="000000" w:themeColor="text1"/>
                          <w:kern w:val="24"/>
                        </w:rPr>
                        <w:t>Definitive Stakeholders (possessing all three attributes) demand the most serious and immediate attention</w:t>
                      </w:r>
                      <w:r w:rsidR="008E67CB">
                        <w:rPr>
                          <w:rFonts w:ascii="Times New Roman" w:hAnsi="Times New Roman" w:cs="Times New Roman"/>
                          <w:color w:val="000000" w:themeColor="text1"/>
                          <w:kern w:val="24"/>
                        </w:rPr>
                        <w:t>.</w:t>
                      </w:r>
                    </w:p>
                  </w:txbxContent>
                </v:textbox>
                <w10:wrap anchorx="margin"/>
              </v:shape>
            </w:pict>
          </mc:Fallback>
        </mc:AlternateContent>
      </w:r>
      <w:r w:rsidRPr="00BE2B9C">
        <w:rPr>
          <w:noProof/>
          <w:sz w:val="22"/>
          <w:szCs w:val="22"/>
        </w:rPr>
        <mc:AlternateContent>
          <mc:Choice Requires="am3d">
            <w:drawing>
              <wp:anchor distT="0" distB="0" distL="114300" distR="114300" simplePos="0" relativeHeight="251696128" behindDoc="0" locked="0" layoutInCell="1" allowOverlap="1" wp14:anchorId="679D6421" wp14:editId="2DB9DD18">
                <wp:simplePos x="0" y="0"/>
                <wp:positionH relativeFrom="column">
                  <wp:posOffset>2058035</wp:posOffset>
                </wp:positionH>
                <wp:positionV relativeFrom="paragraph">
                  <wp:posOffset>92075</wp:posOffset>
                </wp:positionV>
                <wp:extent cx="532130" cy="461010"/>
                <wp:effectExtent l="0" t="0" r="0" b="0"/>
                <wp:wrapNone/>
                <wp:docPr id="441139579" name="3D Model 1" descr="Stopwatch">
                  <a:extLst xmlns:a="http://schemas.openxmlformats.org/drawingml/2006/main">
                    <a:ext uri="{FF2B5EF4-FFF2-40B4-BE49-F238E27FC236}">
                      <a16:creationId xmlns:a16="http://schemas.microsoft.com/office/drawing/2014/main" id="{54C0C2D8-1C23-CD0E-1E6D-CB45B0ED980F}"/>
                    </a:ext>
                  </a:extLst>
                </wp:docPr>
                <wp:cNvGraphicFramePr/>
                <a:graphic xmlns:a="http://schemas.openxmlformats.org/drawingml/2006/main">
                  <a:graphicData uri="http://schemas.microsoft.com/office/drawing/2017/model3d">
                    <am3d:model3d r:embed="rId91">
                      <am3d:spPr>
                        <a:xfrm>
                          <a:off x="0" y="0"/>
                          <a:ext cx="532130" cy="461010"/>
                        </a:xfrm>
                        <a:prstGeom prst="rect">
                          <a:avLst/>
                        </a:prstGeom>
                      </am3d:spPr>
                      <am3d:camera>
                        <am3d:pos x="0" y="0" z="59365598"/>
                        <am3d:up dx="0" dy="36000000" dz="0"/>
                        <am3d:lookAt x="0" y="0" z="0"/>
                        <am3d:perspective fov="2700000"/>
                      </am3d:camera>
                      <am3d:trans>
                        <am3d:meterPerModelUnit n="115706" d="1000000"/>
                        <am3d:preTrans dx="-10492" dy="-18000000" dz="0"/>
                        <am3d:scale>
                          <am3d:sx n="1000000" d="1000000"/>
                          <am3d:sy n="1000000" d="1000000"/>
                          <am3d:sz n="1000000" d="1000000"/>
                        </am3d:scale>
                        <am3d:rot/>
                        <am3d:postTrans dx="0" dy="0" dz="0"/>
                      </am3d:trans>
                      <am3d:raster rName="Office3DRenderer" rVer="16.0.8326">
                        <am3d:blip r:embed="rId92"/>
                      </am3d:raster>
                      <am3d:objViewport viewportSz="601065"/>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96128" behindDoc="0" locked="0" layoutInCell="1" allowOverlap="1" wp14:anchorId="679D6421" wp14:editId="2DB9DD18">
                <wp:simplePos x="0" y="0"/>
                <wp:positionH relativeFrom="column">
                  <wp:posOffset>2058035</wp:posOffset>
                </wp:positionH>
                <wp:positionV relativeFrom="paragraph">
                  <wp:posOffset>92075</wp:posOffset>
                </wp:positionV>
                <wp:extent cx="532130" cy="461010"/>
                <wp:effectExtent l="0" t="0" r="0" b="0"/>
                <wp:wrapNone/>
                <wp:docPr id="441139579" name="3D Model 1" descr="Stopwatch">
                  <a:extLst xmlns:a="http://schemas.openxmlformats.org/drawingml/2006/main">
                    <a:ext uri="{FF2B5EF4-FFF2-40B4-BE49-F238E27FC236}">
                      <a16:creationId xmlns:a16="http://schemas.microsoft.com/office/drawing/2014/main" id="{54C0C2D8-1C23-CD0E-1E6D-CB45B0ED980F}"/>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441139579" name="3D Model 1" descr="Stopwatch">
                          <a:extLst>
                            <a:ext uri="{FF2B5EF4-FFF2-40B4-BE49-F238E27FC236}">
                              <a16:creationId xmlns:a16="http://schemas.microsoft.com/office/drawing/2014/main" id="{54C0C2D8-1C23-CD0E-1E6D-CB45B0ED980F}"/>
                            </a:ext>
                          </a:extLst>
                        </pic:cNvPr>
                        <pic:cNvPicPr>
                          <a:picLocks noGrp="1" noRot="1" noChangeAspect="1" noMove="1" noResize="1" noEditPoints="1" noAdjustHandles="1" noChangeArrowheads="1" noChangeShapeType="1" noCrop="1"/>
                        </pic:cNvPicPr>
                      </pic:nvPicPr>
                      <pic:blipFill>
                        <a:blip r:embed="rId92"/>
                        <a:stretch>
                          <a:fillRect/>
                        </a:stretch>
                      </pic:blipFill>
                      <pic:spPr>
                        <a:xfrm>
                          <a:off x="0" y="0"/>
                          <a:ext cx="532130" cy="46101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Pr="00BE2B9C">
        <w:rPr>
          <w:noProof/>
          <w:sz w:val="22"/>
          <w:szCs w:val="22"/>
        </w:rPr>
        <mc:AlternateContent>
          <mc:Choice Requires="wps">
            <w:drawing>
              <wp:anchor distT="0" distB="0" distL="114300" distR="114300" simplePos="0" relativeHeight="251697152" behindDoc="0" locked="0" layoutInCell="1" allowOverlap="1" wp14:anchorId="4359FE12" wp14:editId="4E63BDBB">
                <wp:simplePos x="0" y="0"/>
                <wp:positionH relativeFrom="page">
                  <wp:posOffset>3356914</wp:posOffset>
                </wp:positionH>
                <wp:positionV relativeFrom="paragraph">
                  <wp:posOffset>119436</wp:posOffset>
                </wp:positionV>
                <wp:extent cx="4091305" cy="923290"/>
                <wp:effectExtent l="0" t="0" r="0" b="0"/>
                <wp:wrapNone/>
                <wp:docPr id="29" name="TextBox 28">
                  <a:extLst xmlns:a="http://schemas.openxmlformats.org/drawingml/2006/main">
                    <a:ext uri="{FF2B5EF4-FFF2-40B4-BE49-F238E27FC236}">
                      <a16:creationId xmlns:a16="http://schemas.microsoft.com/office/drawing/2014/main" id="{6016E2B3-3035-3516-0E0E-23F1D3AA7EDC}"/>
                    </a:ext>
                  </a:extLst>
                </wp:docPr>
                <wp:cNvGraphicFramePr/>
                <a:graphic xmlns:a="http://schemas.openxmlformats.org/drawingml/2006/main">
                  <a:graphicData uri="http://schemas.microsoft.com/office/word/2010/wordprocessingShape">
                    <wps:wsp>
                      <wps:cNvSpPr txBox="1"/>
                      <wps:spPr>
                        <a:xfrm>
                          <a:off x="0" y="0"/>
                          <a:ext cx="4091305" cy="923290"/>
                        </a:xfrm>
                        <a:prstGeom prst="rect">
                          <a:avLst/>
                        </a:prstGeom>
                        <a:noFill/>
                      </wps:spPr>
                      <wps:txbx>
                        <w:txbxContent>
                          <w:p w14:paraId="1122AFE6" w14:textId="01921315" w:rsidR="00AF544C" w:rsidRPr="0004314F" w:rsidRDefault="00AF544C" w:rsidP="00AF544C">
                            <w:pPr>
                              <w:rPr>
                                <w:rFonts w:ascii="Times New Roman" w:hAnsi="Times New Roman" w:cs="Times New Roman"/>
                                <w:color w:val="808080" w:themeColor="background1" w:themeShade="80"/>
                                <w:kern w:val="24"/>
                                <w14:ligatures w14:val="none"/>
                              </w:rPr>
                            </w:pPr>
                            <w:r w:rsidRPr="0004314F">
                              <w:rPr>
                                <w:rFonts w:ascii="Times New Roman" w:hAnsi="Times New Roman" w:cs="Times New Roman"/>
                                <w:color w:val="808080" w:themeColor="background1" w:themeShade="80"/>
                                <w:kern w:val="24"/>
                              </w:rPr>
                              <w:t>URGENCY:</w:t>
                            </w:r>
                            <w:r w:rsidRPr="0004314F">
                              <w:rPr>
                                <w:rFonts w:ascii="Times New Roman" w:hAnsi="Times New Roman" w:cs="Times New Roman"/>
                                <w:color w:val="0070C0"/>
                                <w:kern w:val="24"/>
                              </w:rPr>
                              <w:t xml:space="preserve"> </w:t>
                            </w:r>
                            <w:r w:rsidRPr="0004314F">
                              <w:rPr>
                                <w:rFonts w:ascii="Times New Roman" w:hAnsi="Times New Roman" w:cs="Times New Roman"/>
                                <w:color w:val="000000" w:themeColor="text1"/>
                                <w:kern w:val="24"/>
                              </w:rPr>
                              <w:t xml:space="preserve">The extent to which the </w:t>
                            </w:r>
                            <w:r w:rsidR="005146CE">
                              <w:rPr>
                                <w:rFonts w:ascii="Times New Roman" w:hAnsi="Times New Roman" w:cs="Times New Roman"/>
                                <w:color w:val="000000" w:themeColor="text1"/>
                                <w:kern w:val="24"/>
                              </w:rPr>
                              <w:t>holders</w:t>
                            </w:r>
                            <w:r w:rsidRPr="0004314F">
                              <w:rPr>
                                <w:rFonts w:ascii="Times New Roman" w:hAnsi="Times New Roman" w:cs="Times New Roman"/>
                                <w:color w:val="000000" w:themeColor="text1"/>
                                <w:kern w:val="24"/>
                              </w:rPr>
                              <w:t xml:space="preserve"> claim calls for immediate attention.</w:t>
                            </w:r>
                          </w:p>
                        </w:txbxContent>
                      </wps:txbx>
                      <wps:bodyPr wrap="square" rtlCol="0">
                        <a:spAutoFit/>
                      </wps:bodyPr>
                    </wps:wsp>
                  </a:graphicData>
                </a:graphic>
              </wp:anchor>
            </w:drawing>
          </mc:Choice>
          <mc:Fallback>
            <w:pict>
              <v:shape w14:anchorId="4359FE12" id="TextBox 28" o:spid="_x0000_s1031" type="#_x0000_t202" style="position:absolute;left:0;text-align:left;margin-left:264.3pt;margin-top:9.4pt;width:322.15pt;height:72.7pt;z-index:25169715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LVhQEAAPACAAAOAAAAZHJzL2Uyb0RvYy54bWysUk1v2zAMvRfYfxB0X+yka9EYcYpuRXcZ&#10;ugFdf4AiS7EAS9RIJXb+/Sg1TYrtVvRCSfx4fHzU6nbyg9gbJAehlfNZLYUJGjoXtq18/v3w+UYK&#10;Sip0aoBgWnkwJG/Xny5WY2zMAnoYOoOCQQI1Y2xln1Jsqop0b7yiGUQTOGgBvUr8xG3VoRoZ3Q/V&#10;oq6vqxGwiwjaELH3/iUo1wXfWqPTT2vJJDG0krmlYrHYTbbVeqWaLarYO32kod7BwisXuOkJ6l4l&#10;JXbo/oPyTiMQ2DTT4Cuw1mlTZuBp5vU/0zz1KpoyC4tD8SQTfRysftw/xV8o0vQVJl5gFmSM1BA7&#10;8zyTRZ9PZio4zhIeTrKZKQnNzi/1cn5ZX0mhObZcXC6WRdfqXB2R0ncDXuRLK5HXUtRS+x+UuCOn&#10;vqbkZgEe3DBk/5lKvqVpMwnXtfLqleYGugOzH3mBraQ/O4VGCkzDNyj7zmAU73aJAUufjPJScwRn&#10;WUv74xfIe3v7Llnnj7r+CwAA//8DAFBLAwQUAAYACAAAACEA7ScuEN4AAAALAQAADwAAAGRycy9k&#10;b3ducmV2LnhtbEyPzU7DMBCE70i8g7VI3KiTiIYQ4lQVPxIHLi3h7sZLHBGvo9ht0rdne4LbjubT&#10;7Ey1WdwgTjiF3pOCdJWAQGq96alT0Hy+3RUgQtRk9OAJFZwxwKa+vqp0afxMOzztYyc4hEKpFdgY&#10;x1LK0Fp0Oqz8iMTet5+cjiynTppJzxzuBpklSS6d7ok/WD3is8X2Z390CmI02/TcvLrw/rV8vMw2&#10;ade6Uer2Ztk+gYi4xD8YLvW5OtTc6eCPZIIYFKyzImeUjYInXID0IXsEceArv89A1pX8v6H+BQAA&#10;//8DAFBLAQItABQABgAIAAAAIQC2gziS/gAAAOEBAAATAAAAAAAAAAAAAAAAAAAAAABbQ29udGVu&#10;dF9UeXBlc10ueG1sUEsBAi0AFAAGAAgAAAAhADj9If/WAAAAlAEAAAsAAAAAAAAAAAAAAAAALwEA&#10;AF9yZWxzLy5yZWxzUEsBAi0AFAAGAAgAAAAhAPn40tWFAQAA8AIAAA4AAAAAAAAAAAAAAAAALgIA&#10;AGRycy9lMm9Eb2MueG1sUEsBAi0AFAAGAAgAAAAhAO0nLhDeAAAACwEAAA8AAAAAAAAAAAAAAAAA&#10;3wMAAGRycy9kb3ducmV2LnhtbFBLBQYAAAAABAAEAPMAAADqBAAAAAA=&#10;" filled="f" stroked="f">
                <v:textbox style="mso-fit-shape-to-text:t">
                  <w:txbxContent>
                    <w:p w14:paraId="1122AFE6" w14:textId="01921315" w:rsidR="00AF544C" w:rsidRPr="0004314F" w:rsidRDefault="00AF544C" w:rsidP="00AF544C">
                      <w:pPr>
                        <w:rPr>
                          <w:rFonts w:ascii="Times New Roman" w:hAnsi="Times New Roman" w:cs="Times New Roman"/>
                          <w:color w:val="808080" w:themeColor="background1" w:themeShade="80"/>
                          <w:kern w:val="24"/>
                          <w14:ligatures w14:val="none"/>
                        </w:rPr>
                      </w:pPr>
                      <w:r w:rsidRPr="0004314F">
                        <w:rPr>
                          <w:rFonts w:ascii="Times New Roman" w:hAnsi="Times New Roman" w:cs="Times New Roman"/>
                          <w:color w:val="808080" w:themeColor="background1" w:themeShade="80"/>
                          <w:kern w:val="24"/>
                        </w:rPr>
                        <w:t>URGENCY:</w:t>
                      </w:r>
                      <w:r w:rsidRPr="0004314F">
                        <w:rPr>
                          <w:rFonts w:ascii="Times New Roman" w:hAnsi="Times New Roman" w:cs="Times New Roman"/>
                          <w:color w:val="0070C0"/>
                          <w:kern w:val="24"/>
                        </w:rPr>
                        <w:t xml:space="preserve"> </w:t>
                      </w:r>
                      <w:r w:rsidRPr="0004314F">
                        <w:rPr>
                          <w:rFonts w:ascii="Times New Roman" w:hAnsi="Times New Roman" w:cs="Times New Roman"/>
                          <w:color w:val="000000" w:themeColor="text1"/>
                          <w:kern w:val="24"/>
                        </w:rPr>
                        <w:t xml:space="preserve">The extent to which the </w:t>
                      </w:r>
                      <w:r w:rsidR="005146CE">
                        <w:rPr>
                          <w:rFonts w:ascii="Times New Roman" w:hAnsi="Times New Roman" w:cs="Times New Roman"/>
                          <w:color w:val="000000" w:themeColor="text1"/>
                          <w:kern w:val="24"/>
                        </w:rPr>
                        <w:t>holders</w:t>
                      </w:r>
                      <w:r w:rsidRPr="0004314F">
                        <w:rPr>
                          <w:rFonts w:ascii="Times New Roman" w:hAnsi="Times New Roman" w:cs="Times New Roman"/>
                          <w:color w:val="000000" w:themeColor="text1"/>
                          <w:kern w:val="24"/>
                        </w:rPr>
                        <w:t xml:space="preserve"> claim calls for immediate attention.</w:t>
                      </w:r>
                    </w:p>
                  </w:txbxContent>
                </v:textbox>
                <w10:wrap anchorx="page"/>
              </v:shape>
            </w:pict>
          </mc:Fallback>
        </mc:AlternateContent>
      </w:r>
    </w:p>
    <w:p w14:paraId="418F3E27" w14:textId="62966D9A" w:rsidR="002021D8" w:rsidRPr="00BE2B9C" w:rsidRDefault="00985E86" w:rsidP="0015263F">
      <w:pPr>
        <w:spacing w:line="360" w:lineRule="auto"/>
        <w:jc w:val="both"/>
        <w:rPr>
          <w:sz w:val="22"/>
          <w:szCs w:val="22"/>
        </w:rPr>
      </w:pPr>
      <w:r w:rsidRPr="00BE2B9C">
        <w:rPr>
          <w:noProof/>
          <w:sz w:val="22"/>
          <w:szCs w:val="22"/>
        </w:rPr>
        <mc:AlternateContent>
          <mc:Choice Requires="am3d">
            <w:drawing>
              <wp:anchor distT="0" distB="0" distL="114300" distR="114300" simplePos="0" relativeHeight="251689984" behindDoc="0" locked="0" layoutInCell="1" allowOverlap="1" wp14:anchorId="349185ED" wp14:editId="2B3530AE">
                <wp:simplePos x="0" y="0"/>
                <wp:positionH relativeFrom="margin">
                  <wp:posOffset>-1021645</wp:posOffset>
                </wp:positionH>
                <wp:positionV relativeFrom="paragraph">
                  <wp:posOffset>420687</wp:posOffset>
                </wp:positionV>
                <wp:extent cx="840740" cy="309579"/>
                <wp:effectExtent l="0" t="0" r="0" b="0"/>
                <wp:wrapNone/>
                <wp:docPr id="1575223135" name="3D Model 14" descr="Gold Key"/>
                <wp:cNvGraphicFramePr>
                  <a:graphicFrameLocks xmlns:a="http://schemas.openxmlformats.org/drawingml/2006/main" noChangeAspect="1"/>
                </wp:cNvGraphicFramePr>
                <a:graphic xmlns:a="http://schemas.openxmlformats.org/drawingml/2006/main">
                  <a:graphicData uri="http://schemas.microsoft.com/office/drawing/2017/model3d">
                    <am3d:model3d r:embed="rId93">
                      <am3d:spPr>
                        <a:xfrm rot="16200000">
                          <a:off x="0" y="0"/>
                          <a:ext cx="840740" cy="309579"/>
                        </a:xfrm>
                        <a:prstGeom prst="rect">
                          <a:avLst/>
                        </a:prstGeom>
                      </am3d:spPr>
                      <am3d:camera>
                        <am3d:pos x="0" y="0" z="51895431"/>
                        <am3d:up dx="0" dy="36000000" dz="0"/>
                        <am3d:lookAt x="0" y="0" z="0"/>
                        <am3d:perspective fov="2700000"/>
                      </am3d:camera>
                      <am3d:trans>
                        <am3d:meterPerModelUnit n="20026" d="1000000"/>
                        <am3d:preTrans dx="3254261" dy="12319" dz="433113"/>
                        <am3d:scale>
                          <am3d:sx n="1000000" d="1000000"/>
                          <am3d:sy n="1000000" d="1000000"/>
                          <am3d:sz n="1000000" d="1000000"/>
                        </am3d:scale>
                        <am3d:rot ax="10406800" ay="1114700" az="-125743"/>
                        <am3d:postTrans dx="0" dy="0" dz="0"/>
                      </am3d:trans>
                      <am3d:raster rName="Office3DRenderer" rVer="16.0.8326">
                        <am3d:blip r:embed="rId94"/>
                      </am3d:raster>
                      <am3d:objViewport viewportSz="649510"/>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89984" behindDoc="0" locked="0" layoutInCell="1" allowOverlap="1" wp14:anchorId="349185ED" wp14:editId="2B3530AE">
                <wp:simplePos x="0" y="0"/>
                <wp:positionH relativeFrom="margin">
                  <wp:posOffset>-1021645</wp:posOffset>
                </wp:positionH>
                <wp:positionV relativeFrom="paragraph">
                  <wp:posOffset>420687</wp:posOffset>
                </wp:positionV>
                <wp:extent cx="840740" cy="309579"/>
                <wp:effectExtent l="0" t="0" r="0" b="0"/>
                <wp:wrapNone/>
                <wp:docPr id="1575223135" name="3D Model 14" descr="Gold Key"/>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575223135" name="3D Model 14" descr="Gold Key"/>
                        <pic:cNvPicPr>
                          <a:picLocks noGrp="1" noRot="1" noChangeAspect="1" noMove="1" noResize="1" noEditPoints="1" noAdjustHandles="1" noChangeArrowheads="1" noChangeShapeType="1" noCrop="1"/>
                        </pic:cNvPicPr>
                      </pic:nvPicPr>
                      <pic:blipFill>
                        <a:blip r:embed="rId94"/>
                        <a:stretch>
                          <a:fillRect/>
                        </a:stretch>
                      </pic:blipFill>
                      <pic:spPr>
                        <a:xfrm rot="16200000">
                          <a:off x="0" y="0"/>
                          <a:ext cx="840740" cy="309245"/>
                        </a:xfrm>
                        <a:prstGeom prst="rect">
                          <a:avLst/>
                        </a:prstGeom>
                      </pic:spPr>
                    </pic:pic>
                  </a:graphicData>
                </a:graphic>
                <wp14:sizeRelH relativeFrom="margin">
                  <wp14:pctWidth>0</wp14:pctWidth>
                </wp14:sizeRelH>
                <wp14:sizeRelV relativeFrom="margin">
                  <wp14:pctHeight>0</wp14:pctHeight>
                </wp14:sizeRelV>
              </wp:anchor>
            </w:drawing>
          </mc:Fallback>
        </mc:AlternateContent>
      </w:r>
    </w:p>
    <w:p w14:paraId="0151436B" w14:textId="30EE1139" w:rsidR="00E67666" w:rsidRPr="00BE2B9C" w:rsidRDefault="00E67666" w:rsidP="0015263F">
      <w:pPr>
        <w:spacing w:line="360" w:lineRule="auto"/>
        <w:jc w:val="both"/>
        <w:rPr>
          <w:sz w:val="22"/>
          <w:szCs w:val="22"/>
        </w:rPr>
      </w:pPr>
    </w:p>
    <w:p w14:paraId="1381307D" w14:textId="2EE8EC05" w:rsidR="00E67666" w:rsidRPr="00BE2B9C" w:rsidRDefault="00E67666" w:rsidP="0015263F">
      <w:pPr>
        <w:spacing w:line="360" w:lineRule="auto"/>
        <w:jc w:val="both"/>
        <w:rPr>
          <w:sz w:val="22"/>
          <w:szCs w:val="22"/>
        </w:rPr>
      </w:pPr>
    </w:p>
    <w:p w14:paraId="003FB927" w14:textId="77777777" w:rsidR="008631EB" w:rsidRPr="00BE2B9C" w:rsidRDefault="008631EB" w:rsidP="0015263F">
      <w:pPr>
        <w:spacing w:line="360" w:lineRule="auto"/>
        <w:jc w:val="both"/>
        <w:rPr>
          <w:sz w:val="22"/>
          <w:szCs w:val="22"/>
        </w:rPr>
      </w:pPr>
    </w:p>
    <w:p w14:paraId="2E20DF54" w14:textId="77777777" w:rsidR="0015263F" w:rsidRPr="00BE2B9C" w:rsidRDefault="0015263F" w:rsidP="0015263F">
      <w:pPr>
        <w:spacing w:line="360" w:lineRule="auto"/>
        <w:jc w:val="both"/>
        <w:rPr>
          <w:b/>
          <w:bCs/>
          <w:sz w:val="22"/>
          <w:szCs w:val="22"/>
        </w:rPr>
      </w:pPr>
    </w:p>
    <w:p w14:paraId="355B68CA" w14:textId="6BF78AA2" w:rsidR="006E5D3A" w:rsidRPr="00BE2B9C" w:rsidRDefault="006E5D3A" w:rsidP="0015263F">
      <w:pPr>
        <w:pStyle w:val="ListParagraph"/>
        <w:numPr>
          <w:ilvl w:val="0"/>
          <w:numId w:val="20"/>
        </w:numPr>
        <w:spacing w:line="360" w:lineRule="auto"/>
        <w:jc w:val="both"/>
        <w:rPr>
          <w:b/>
          <w:bCs/>
          <w:sz w:val="22"/>
          <w:szCs w:val="22"/>
        </w:rPr>
      </w:pPr>
      <w:r w:rsidRPr="00BE2B9C">
        <w:rPr>
          <w:b/>
          <w:bCs/>
          <w:sz w:val="22"/>
          <w:szCs w:val="22"/>
        </w:rPr>
        <w:t>Roles, Responsibilities, Benefits</w:t>
      </w:r>
      <w:r w:rsidR="00476752" w:rsidRPr="00BE2B9C">
        <w:rPr>
          <w:b/>
          <w:bCs/>
          <w:sz w:val="22"/>
          <w:szCs w:val="22"/>
        </w:rPr>
        <w:t xml:space="preserve"> &amp;</w:t>
      </w:r>
      <w:r w:rsidRPr="00BE2B9C">
        <w:rPr>
          <w:b/>
          <w:bCs/>
          <w:sz w:val="22"/>
          <w:szCs w:val="22"/>
        </w:rPr>
        <w:t xml:space="preserve"> Challenges of Key Stakeholders</w:t>
      </w:r>
    </w:p>
    <w:p w14:paraId="0ECFCB5A" w14:textId="670DCE38" w:rsidR="006E5D3A" w:rsidRPr="00BE2B9C" w:rsidRDefault="008E67CB" w:rsidP="0015263F">
      <w:pPr>
        <w:spacing w:line="360" w:lineRule="auto"/>
        <w:jc w:val="both"/>
        <w:rPr>
          <w:sz w:val="22"/>
          <w:szCs w:val="22"/>
        </w:rPr>
      </w:pPr>
      <w:r w:rsidRPr="00BE2B9C">
        <w:rPr>
          <w:sz w:val="22"/>
          <w:szCs w:val="22"/>
        </w:rPr>
        <w:t>The s</w:t>
      </w:r>
      <w:r w:rsidR="006E5D3A" w:rsidRPr="00BE2B9C">
        <w:rPr>
          <w:sz w:val="22"/>
          <w:szCs w:val="22"/>
        </w:rPr>
        <w:t xml:space="preserve">uccess of </w:t>
      </w:r>
      <w:r w:rsidR="005146CE" w:rsidRPr="00BE2B9C">
        <w:rPr>
          <w:sz w:val="22"/>
          <w:szCs w:val="22"/>
        </w:rPr>
        <w:t>this project</w:t>
      </w:r>
      <w:r w:rsidR="006E5D3A" w:rsidRPr="00BE2B9C">
        <w:rPr>
          <w:sz w:val="22"/>
          <w:szCs w:val="22"/>
        </w:rPr>
        <w:t xml:space="preserve"> </w:t>
      </w:r>
      <w:r w:rsidR="00A53156" w:rsidRPr="00BE2B9C">
        <w:rPr>
          <w:sz w:val="22"/>
          <w:szCs w:val="22"/>
        </w:rPr>
        <w:t>relies</w:t>
      </w:r>
      <w:r w:rsidR="006E5D3A" w:rsidRPr="00BE2B9C">
        <w:rPr>
          <w:sz w:val="22"/>
          <w:szCs w:val="22"/>
        </w:rPr>
        <w:t xml:space="preserve"> upon </w:t>
      </w:r>
      <w:r w:rsidRPr="00BE2B9C">
        <w:rPr>
          <w:sz w:val="22"/>
          <w:szCs w:val="22"/>
        </w:rPr>
        <w:t>performing</w:t>
      </w:r>
      <w:r w:rsidR="006E5D3A" w:rsidRPr="00BE2B9C">
        <w:rPr>
          <w:sz w:val="22"/>
          <w:szCs w:val="22"/>
        </w:rPr>
        <w:t xml:space="preserve"> clearly </w:t>
      </w:r>
      <w:r w:rsidR="00A53156" w:rsidRPr="00BE2B9C">
        <w:rPr>
          <w:sz w:val="22"/>
          <w:szCs w:val="22"/>
        </w:rPr>
        <w:t xml:space="preserve">as </w:t>
      </w:r>
      <w:r w:rsidR="006E5D3A" w:rsidRPr="00BE2B9C">
        <w:rPr>
          <w:sz w:val="22"/>
          <w:szCs w:val="22"/>
        </w:rPr>
        <w:t>defined</w:t>
      </w:r>
      <w:r w:rsidR="00A53156" w:rsidRPr="00BE2B9C">
        <w:rPr>
          <w:sz w:val="22"/>
          <w:szCs w:val="22"/>
        </w:rPr>
        <w:t xml:space="preserve"> by</w:t>
      </w:r>
      <w:r w:rsidR="006E5D3A" w:rsidRPr="00BE2B9C">
        <w:rPr>
          <w:sz w:val="22"/>
          <w:szCs w:val="22"/>
        </w:rPr>
        <w:t xml:space="preserve"> roles</w:t>
      </w:r>
      <w:r w:rsidR="00A53156" w:rsidRPr="00BE2B9C">
        <w:rPr>
          <w:sz w:val="22"/>
          <w:szCs w:val="22"/>
        </w:rPr>
        <w:t xml:space="preserve"> and responsibil</w:t>
      </w:r>
      <w:r w:rsidR="00577469" w:rsidRPr="00BE2B9C">
        <w:rPr>
          <w:sz w:val="22"/>
          <w:szCs w:val="22"/>
        </w:rPr>
        <w:t>i</w:t>
      </w:r>
      <w:r w:rsidR="00A53156" w:rsidRPr="00BE2B9C">
        <w:rPr>
          <w:sz w:val="22"/>
          <w:szCs w:val="22"/>
        </w:rPr>
        <w:t>ties</w:t>
      </w:r>
      <w:r w:rsidR="006E5D3A" w:rsidRPr="00BE2B9C">
        <w:rPr>
          <w:sz w:val="22"/>
          <w:szCs w:val="22"/>
        </w:rPr>
        <w:t xml:space="preserve"> </w:t>
      </w:r>
      <w:r w:rsidRPr="00BE2B9C">
        <w:rPr>
          <w:sz w:val="22"/>
          <w:szCs w:val="22"/>
        </w:rPr>
        <w:t>and</w:t>
      </w:r>
      <w:r w:rsidR="006E5D3A" w:rsidRPr="00BE2B9C">
        <w:rPr>
          <w:sz w:val="22"/>
          <w:szCs w:val="22"/>
        </w:rPr>
        <w:t xml:space="preserve"> collaborating effectively throughout project. Effective management not only clarifies responsibilities but also improves decision-making, accountability and organisational alignment, thereby increasing the likelihood of project success (Project Management Institute, 2021). However, interests frequently differ, requiring the Project Manager to balance competing priorities to minimise conflict and maintain project momentum (Freeman, 1984).</w:t>
      </w:r>
    </w:p>
    <w:p w14:paraId="54B8F77D" w14:textId="77777777" w:rsidR="006E5D3A" w:rsidRPr="00BE2B9C" w:rsidRDefault="006E5D3A" w:rsidP="0015263F">
      <w:pPr>
        <w:spacing w:line="360" w:lineRule="auto"/>
        <w:jc w:val="both"/>
        <w:rPr>
          <w:sz w:val="22"/>
          <w:szCs w:val="22"/>
        </w:rPr>
      </w:pPr>
      <w:r w:rsidRPr="00BE2B9C">
        <w:rPr>
          <w:sz w:val="22"/>
          <w:szCs w:val="22"/>
        </w:rPr>
        <w:t>The Executive Leadership Team provides strategic direction, approves project funding and ensures ConnectPlus aligns with JLR's long-term digital transformation strategy. Executive sponsorship enhances organisational commitment, facilitates resource allocation and accelerates decision-making during implementation. However, competing corporate priorities or changes in strategic direction may delay approvals, requiring continuous communication through executive reporting and governance meetings.</w:t>
      </w:r>
    </w:p>
    <w:p w14:paraId="08ABB6AD" w14:textId="0E2B4758" w:rsidR="006612AC" w:rsidRPr="00BE2B9C" w:rsidRDefault="006E5D3A" w:rsidP="0015263F">
      <w:pPr>
        <w:spacing w:line="360" w:lineRule="auto"/>
        <w:jc w:val="both"/>
        <w:rPr>
          <w:sz w:val="22"/>
          <w:szCs w:val="22"/>
        </w:rPr>
      </w:pPr>
      <w:r w:rsidRPr="00BE2B9C">
        <w:rPr>
          <w:sz w:val="22"/>
          <w:szCs w:val="22"/>
        </w:rPr>
        <w:t>The (PMO) is responsible for coordinating project planni</w:t>
      </w:r>
      <w:r w:rsidR="008E67CB" w:rsidRPr="00BE2B9C">
        <w:rPr>
          <w:sz w:val="22"/>
          <w:szCs w:val="22"/>
        </w:rPr>
        <w:t>ng</w:t>
      </w:r>
      <w:r w:rsidRPr="00BE2B9C">
        <w:rPr>
          <w:sz w:val="22"/>
          <w:szCs w:val="22"/>
        </w:rPr>
        <w:t>, scheduling, risk management and communication</w:t>
      </w:r>
      <w:r w:rsidR="008E67CB" w:rsidRPr="00BE2B9C">
        <w:rPr>
          <w:sz w:val="22"/>
          <w:szCs w:val="22"/>
        </w:rPr>
        <w:t xml:space="preserve"> with all involved</w:t>
      </w:r>
      <w:r w:rsidRPr="00BE2B9C">
        <w:rPr>
          <w:sz w:val="22"/>
          <w:szCs w:val="22"/>
        </w:rPr>
        <w:t>. By maintaining oversight of project performance, the PMO improves accountability and supports timely decision-making across functional departments. Nevertheless, managing diverse expectations across multiple international markets increases organisational complexity and may create communication challenges if governance processes are not consistently applied.</w:t>
      </w:r>
    </w:p>
    <w:p w14:paraId="01F7BC4A" w14:textId="44CB01B6" w:rsidR="006E5D3A" w:rsidRPr="00BE2B9C" w:rsidRDefault="006E5D3A" w:rsidP="0015263F">
      <w:pPr>
        <w:spacing w:line="360" w:lineRule="auto"/>
        <w:jc w:val="both"/>
        <w:rPr>
          <w:sz w:val="22"/>
          <w:szCs w:val="22"/>
        </w:rPr>
      </w:pPr>
      <w:r w:rsidRPr="00BE2B9C">
        <w:rPr>
          <w:sz w:val="22"/>
          <w:szCs w:val="22"/>
        </w:rPr>
        <w:t>The Product Development and Digital Technology Teams design, develop and integrate ConnectPlus into JLR's existing digital infrastructure while ensuring system security, functionality and reliability. The tech</w:t>
      </w:r>
      <w:r w:rsidR="008E67CB" w:rsidRPr="00BE2B9C">
        <w:rPr>
          <w:sz w:val="22"/>
          <w:szCs w:val="22"/>
        </w:rPr>
        <w:t>nical</w:t>
      </w:r>
      <w:r w:rsidRPr="00BE2B9C">
        <w:rPr>
          <w:sz w:val="22"/>
          <w:szCs w:val="22"/>
        </w:rPr>
        <w:t xml:space="preserve"> expertise</w:t>
      </w:r>
      <w:r w:rsidR="00510E04" w:rsidRPr="00BE2B9C">
        <w:rPr>
          <w:sz w:val="22"/>
          <w:szCs w:val="22"/>
        </w:rPr>
        <w:t xml:space="preserve"> available can</w:t>
      </w:r>
      <w:r w:rsidRPr="00BE2B9C">
        <w:rPr>
          <w:sz w:val="22"/>
          <w:szCs w:val="22"/>
        </w:rPr>
        <w:t xml:space="preserve"> enable innovation, </w:t>
      </w:r>
      <w:r w:rsidR="00E67666" w:rsidRPr="00BE2B9C">
        <w:rPr>
          <w:sz w:val="22"/>
          <w:szCs w:val="22"/>
        </w:rPr>
        <w:t>support</w:t>
      </w:r>
      <w:r w:rsidRPr="00BE2B9C">
        <w:rPr>
          <w:sz w:val="22"/>
          <w:szCs w:val="22"/>
        </w:rPr>
        <w:t xml:space="preserve"> platform quality and reduces operational risks. However, integrating artificial intelligence, cybersecurity requirements and legacy systems may introduce technical </w:t>
      </w:r>
      <w:r w:rsidR="008E67CB" w:rsidRPr="00BE2B9C">
        <w:rPr>
          <w:sz w:val="22"/>
          <w:szCs w:val="22"/>
        </w:rPr>
        <w:t xml:space="preserve">legal and GDPR </w:t>
      </w:r>
      <w:r w:rsidRPr="00BE2B9C">
        <w:rPr>
          <w:sz w:val="22"/>
          <w:szCs w:val="22"/>
        </w:rPr>
        <w:lastRenderedPageBreak/>
        <w:t xml:space="preserve">challenges, </w:t>
      </w:r>
      <w:r w:rsidR="00D053D4" w:rsidRPr="00BE2B9C">
        <w:rPr>
          <w:sz w:val="22"/>
          <w:szCs w:val="22"/>
        </w:rPr>
        <w:t xml:space="preserve">as well as </w:t>
      </w:r>
      <w:r w:rsidRPr="00BE2B9C">
        <w:rPr>
          <w:sz w:val="22"/>
          <w:szCs w:val="22"/>
        </w:rPr>
        <w:t>budget pressures and implementation delays requiring proactive risk management.</w:t>
      </w:r>
    </w:p>
    <w:p w14:paraId="2477E055" w14:textId="77777777" w:rsidR="008631EB" w:rsidRPr="00BE2B9C" w:rsidRDefault="008631EB" w:rsidP="0015263F">
      <w:pPr>
        <w:spacing w:line="360" w:lineRule="auto"/>
        <w:jc w:val="both"/>
        <w:rPr>
          <w:sz w:val="22"/>
          <w:szCs w:val="22"/>
        </w:rPr>
      </w:pPr>
    </w:p>
    <w:p w14:paraId="6E8C03FA" w14:textId="62D57DFD" w:rsidR="00B30F96" w:rsidRPr="00BE2B9C" w:rsidRDefault="00B30F96" w:rsidP="0015263F">
      <w:pPr>
        <w:spacing w:line="360" w:lineRule="auto"/>
        <w:jc w:val="both"/>
        <w:rPr>
          <w:b/>
          <w:bCs/>
          <w:sz w:val="22"/>
          <w:szCs w:val="22"/>
        </w:rPr>
      </w:pPr>
      <w:r w:rsidRPr="00BE2B9C">
        <w:rPr>
          <w:b/>
          <w:bCs/>
          <w:sz w:val="22"/>
          <w:szCs w:val="22"/>
        </w:rPr>
        <w:t>4. Stakeholder Engagement P</w:t>
      </w:r>
      <w:r w:rsidR="0059361D" w:rsidRPr="00BE2B9C">
        <w:rPr>
          <w:b/>
          <w:bCs/>
          <w:sz w:val="22"/>
          <w:szCs w:val="22"/>
        </w:rPr>
        <w:t>lan</w:t>
      </w:r>
      <w:r w:rsidR="00476752" w:rsidRPr="00BE2B9C">
        <w:rPr>
          <w:b/>
          <w:bCs/>
          <w:sz w:val="22"/>
          <w:szCs w:val="22"/>
        </w:rPr>
        <w:t>/Planning</w:t>
      </w:r>
      <w:r w:rsidRPr="00BE2B9C">
        <w:rPr>
          <w:b/>
          <w:bCs/>
          <w:sz w:val="22"/>
          <w:szCs w:val="22"/>
        </w:rPr>
        <w:t>, Communication</w:t>
      </w:r>
      <w:r w:rsidR="00476752" w:rsidRPr="00BE2B9C">
        <w:rPr>
          <w:b/>
          <w:bCs/>
          <w:sz w:val="22"/>
          <w:szCs w:val="22"/>
        </w:rPr>
        <w:t xml:space="preserve"> &amp; </w:t>
      </w:r>
      <w:r w:rsidR="00476752" w:rsidRPr="00BE2B9C">
        <w:rPr>
          <w:b/>
          <w:bCs/>
          <w:sz w:val="22"/>
          <w:szCs w:val="22"/>
        </w:rPr>
        <w:t>Prioritisation</w:t>
      </w:r>
    </w:p>
    <w:p w14:paraId="0C81741A" w14:textId="36399DDE" w:rsidR="00B30F96" w:rsidRPr="00BE2B9C" w:rsidRDefault="00B30F96" w:rsidP="0015263F">
      <w:pPr>
        <w:spacing w:line="360" w:lineRule="auto"/>
        <w:jc w:val="both"/>
        <w:rPr>
          <w:sz w:val="22"/>
          <w:szCs w:val="22"/>
        </w:rPr>
      </w:pPr>
      <w:r w:rsidRPr="00BE2B9C">
        <w:rPr>
          <w:sz w:val="22"/>
          <w:szCs w:val="22"/>
        </w:rPr>
        <w:t>Successful implementation depends on engagement being managed as a continuous governance process rather than a series of communication activities. As Project Manager</w:t>
      </w:r>
      <w:r w:rsidR="00E67666" w:rsidRPr="00BE2B9C">
        <w:rPr>
          <w:sz w:val="22"/>
          <w:szCs w:val="22"/>
        </w:rPr>
        <w:t>,</w:t>
      </w:r>
      <w:r w:rsidRPr="00BE2B9C">
        <w:rPr>
          <w:sz w:val="22"/>
          <w:szCs w:val="22"/>
        </w:rPr>
        <w:t xml:space="preserve"> engagement will be embedded throughout the project lifecycle to support informed decision-making, minimise implementation risk and maintain alignment with JLR</w:t>
      </w:r>
      <w:r w:rsidR="0059361D" w:rsidRPr="00BE2B9C">
        <w:rPr>
          <w:sz w:val="22"/>
          <w:szCs w:val="22"/>
        </w:rPr>
        <w:t xml:space="preserve"> reimagine strategy</w:t>
      </w:r>
      <w:r w:rsidRPr="00BE2B9C">
        <w:rPr>
          <w:sz w:val="22"/>
          <w:szCs w:val="22"/>
        </w:rPr>
        <w:t xml:space="preserve"> objectives.</w:t>
      </w:r>
    </w:p>
    <w:p w14:paraId="5D4FBAAC" w14:textId="2CAF9876" w:rsidR="00B30F96" w:rsidRPr="00BE2B9C" w:rsidRDefault="00E67666" w:rsidP="0015263F">
      <w:pPr>
        <w:spacing w:line="360" w:lineRule="auto"/>
        <w:jc w:val="both"/>
        <w:rPr>
          <w:sz w:val="22"/>
          <w:szCs w:val="22"/>
        </w:rPr>
      </w:pPr>
      <w:r w:rsidRPr="00BE2B9C">
        <w:rPr>
          <w:sz w:val="22"/>
          <w:szCs w:val="22"/>
        </w:rPr>
        <w:t xml:space="preserve">Prioritising </w:t>
      </w:r>
      <w:r w:rsidR="00B30F96" w:rsidRPr="00BE2B9C">
        <w:rPr>
          <w:sz w:val="22"/>
          <w:szCs w:val="22"/>
        </w:rPr>
        <w:t>Mendelow's Power–Interest Matrix to identify those requiring the greatest management attention. Executive Leadership, investors and regulatory authorities possess both high influence and strategic decision-making authority and therefore require close management</w:t>
      </w:r>
      <w:r w:rsidR="008631EB" w:rsidRPr="00BE2B9C">
        <w:rPr>
          <w:sz w:val="22"/>
          <w:szCs w:val="22"/>
        </w:rPr>
        <w:t xml:space="preserve"> of c</w:t>
      </w:r>
      <w:r w:rsidR="00B30F96" w:rsidRPr="00BE2B9C">
        <w:rPr>
          <w:sz w:val="22"/>
          <w:szCs w:val="22"/>
        </w:rPr>
        <w:t>ustomers, dealerships and technology partners possess lower organisational power but high operational interest, making regular consultation essential to maximise user adoption and platform effectiveness. However, influence is dynamic during large-scale digital transformation projects. To address this limitation, Mitchell, Agle and Wood's (1997) Salience Model will complement Mendelow's framework by evaluating stakeholders according to power, legitimacy and urgency. This dual-framework approach enables</w:t>
      </w:r>
      <w:r w:rsidR="008631EB" w:rsidRPr="00BE2B9C">
        <w:rPr>
          <w:sz w:val="22"/>
          <w:szCs w:val="22"/>
        </w:rPr>
        <w:t xml:space="preserve"> to</w:t>
      </w:r>
      <w:r w:rsidR="00B30F96" w:rsidRPr="00BE2B9C">
        <w:rPr>
          <w:sz w:val="22"/>
          <w:szCs w:val="22"/>
        </w:rPr>
        <w:t xml:space="preserve"> prioriti</w:t>
      </w:r>
      <w:r w:rsidR="008631EB" w:rsidRPr="00BE2B9C">
        <w:rPr>
          <w:sz w:val="22"/>
          <w:szCs w:val="22"/>
        </w:rPr>
        <w:t>se</w:t>
      </w:r>
      <w:r w:rsidR="00B30F96" w:rsidRPr="00BE2B9C">
        <w:rPr>
          <w:sz w:val="22"/>
          <w:szCs w:val="22"/>
        </w:rPr>
        <w:t xml:space="preserve"> </w:t>
      </w:r>
      <w:r w:rsidR="008631EB" w:rsidRPr="00BE2B9C">
        <w:rPr>
          <w:sz w:val="22"/>
          <w:szCs w:val="22"/>
        </w:rPr>
        <w:t>and</w:t>
      </w:r>
      <w:r w:rsidR="00B30F96" w:rsidRPr="00BE2B9C">
        <w:rPr>
          <w:sz w:val="22"/>
          <w:szCs w:val="22"/>
        </w:rPr>
        <w:t xml:space="preserve"> evolve in response to regulatory changes, implementation risks and emerging business requirements, providing a more adaptive basis for engagement than relying on a single prioritisation model.</w:t>
      </w:r>
    </w:p>
    <w:p w14:paraId="56B93F49" w14:textId="79743F81" w:rsidR="00B30F96" w:rsidRPr="00BE2B9C" w:rsidRDefault="00B30F96" w:rsidP="0015263F">
      <w:pPr>
        <w:spacing w:line="360" w:lineRule="auto"/>
        <w:jc w:val="both"/>
        <w:rPr>
          <w:sz w:val="22"/>
          <w:szCs w:val="22"/>
        </w:rPr>
      </w:pPr>
      <w:r w:rsidRPr="00BE2B9C">
        <w:rPr>
          <w:sz w:val="22"/>
          <w:szCs w:val="22"/>
        </w:rPr>
        <w:t>Following prioritisation, a Stakeholder Engagement Plan will define tailored engagement objectives, responsibilities and expected outcomes for each group. Executive Leadership will receive strategic governance reports and benefits-realisation updates to support investment decisions, while Product Development Teams will participate in agile sprint reviews and technical workshops to accelerate issue resolution. Customers and dealerships will contribute through pilot testing, demonstrations and structured feedback sessions, ensuring ConnectPlus reflects operational requirements before international deployment. Technology partners and Legal specialists will remain engaged throughout implementation to support cybersecurity, systems integration and compliance with UK GDPR and international data governance requirements.</w:t>
      </w:r>
    </w:p>
    <w:p w14:paraId="1BBDB574" w14:textId="10E346CF" w:rsidR="00B30F96" w:rsidRPr="00BE2B9C" w:rsidRDefault="00B30F96" w:rsidP="0015263F">
      <w:pPr>
        <w:spacing w:line="360" w:lineRule="auto"/>
        <w:jc w:val="both"/>
        <w:rPr>
          <w:sz w:val="22"/>
          <w:szCs w:val="22"/>
        </w:rPr>
      </w:pPr>
      <w:r w:rsidRPr="00BE2B9C">
        <w:rPr>
          <w:sz w:val="22"/>
          <w:szCs w:val="22"/>
        </w:rPr>
        <w:t>A complementary Communication Plan will establish reporting channels, communication frequency and responsibilities across the six-month rollout</w:t>
      </w:r>
      <w:r w:rsidR="008631EB" w:rsidRPr="00BE2B9C">
        <w:rPr>
          <w:sz w:val="22"/>
          <w:szCs w:val="22"/>
        </w:rPr>
        <w:t xml:space="preserve"> period</w:t>
      </w:r>
      <w:r w:rsidRPr="00BE2B9C">
        <w:rPr>
          <w:sz w:val="22"/>
          <w:szCs w:val="22"/>
        </w:rPr>
        <w:t xml:space="preserve">. Executive dashboards, governance meetings and collaborative digital platforms will provide timely, transparent information that supports coordinated decision-making across international markets. Aligning </w:t>
      </w:r>
      <w:r w:rsidRPr="00BE2B9C">
        <w:rPr>
          <w:sz w:val="22"/>
          <w:szCs w:val="22"/>
        </w:rPr>
        <w:lastRenderedPageBreak/>
        <w:t xml:space="preserve">communication intensity with stakeholder influence enables project resources to be targeted efficiently while strengthening stakeholder commitment, reducing uncertainty and supporting successful organisational change (Bourne, 2015; PMI, 2021). </w:t>
      </w:r>
      <w:r w:rsidR="008631EB" w:rsidRPr="00BE2B9C">
        <w:rPr>
          <w:sz w:val="22"/>
          <w:szCs w:val="22"/>
        </w:rPr>
        <w:t xml:space="preserve">Therefore, </w:t>
      </w:r>
      <w:r w:rsidRPr="00BE2B9C">
        <w:rPr>
          <w:sz w:val="22"/>
          <w:szCs w:val="22"/>
        </w:rPr>
        <w:t>prioritisation, engagement planning and structured communication collectively provide a robust governance framework capable of supporting successful implementation of ConnectPlus.</w:t>
      </w:r>
    </w:p>
    <w:p w14:paraId="01DA9C47" w14:textId="77777777" w:rsidR="008631EB" w:rsidRPr="00BE2B9C" w:rsidRDefault="008631EB" w:rsidP="0015263F">
      <w:pPr>
        <w:spacing w:line="360" w:lineRule="auto"/>
        <w:jc w:val="both"/>
        <w:rPr>
          <w:sz w:val="22"/>
          <w:szCs w:val="22"/>
        </w:rPr>
      </w:pPr>
    </w:p>
    <w:p w14:paraId="5017424D" w14:textId="11023839" w:rsidR="00B30F96" w:rsidRPr="00BE2B9C" w:rsidRDefault="00B30F96" w:rsidP="0015263F">
      <w:pPr>
        <w:spacing w:line="360" w:lineRule="auto"/>
        <w:jc w:val="both"/>
        <w:rPr>
          <w:b/>
          <w:bCs/>
          <w:sz w:val="22"/>
          <w:szCs w:val="22"/>
        </w:rPr>
      </w:pPr>
      <w:r w:rsidRPr="00BE2B9C">
        <w:rPr>
          <w:b/>
          <w:bCs/>
          <w:sz w:val="22"/>
          <w:szCs w:val="22"/>
        </w:rPr>
        <w:t xml:space="preserve">4.1 Stakeholder Roles, Collaborative Engagement </w:t>
      </w:r>
      <w:r w:rsidR="00476752" w:rsidRPr="00BE2B9C">
        <w:rPr>
          <w:b/>
          <w:bCs/>
          <w:sz w:val="22"/>
          <w:szCs w:val="22"/>
        </w:rPr>
        <w:t>&amp;</w:t>
      </w:r>
      <w:r w:rsidRPr="00BE2B9C">
        <w:rPr>
          <w:b/>
          <w:bCs/>
          <w:sz w:val="22"/>
          <w:szCs w:val="22"/>
        </w:rPr>
        <w:t xml:space="preserve"> Relationship Management</w:t>
      </w:r>
    </w:p>
    <w:p w14:paraId="2757544C" w14:textId="07F25DC3" w:rsidR="00B30F96" w:rsidRPr="00BE2B9C" w:rsidRDefault="00B30F96" w:rsidP="0015263F">
      <w:pPr>
        <w:spacing w:line="360" w:lineRule="auto"/>
        <w:jc w:val="both"/>
        <w:rPr>
          <w:sz w:val="22"/>
          <w:szCs w:val="22"/>
        </w:rPr>
      </w:pPr>
      <w:r w:rsidRPr="00BE2B9C">
        <w:rPr>
          <w:sz w:val="22"/>
          <w:szCs w:val="22"/>
        </w:rPr>
        <w:t>Clear accountability and collaborative working relationships are fundamental to delivering ConnectPlus across multiple business functions and international markets</w:t>
      </w:r>
      <w:r w:rsidR="008631EB" w:rsidRPr="00BE2B9C">
        <w:rPr>
          <w:sz w:val="22"/>
          <w:szCs w:val="22"/>
        </w:rPr>
        <w:t>, along with</w:t>
      </w:r>
      <w:r w:rsidRPr="00BE2B9C">
        <w:rPr>
          <w:sz w:val="22"/>
          <w:szCs w:val="22"/>
        </w:rPr>
        <w:t xml:space="preserve"> governance arrangements </w:t>
      </w:r>
      <w:r w:rsidR="008631EB" w:rsidRPr="00BE2B9C">
        <w:rPr>
          <w:sz w:val="22"/>
          <w:szCs w:val="22"/>
        </w:rPr>
        <w:t xml:space="preserve">that </w:t>
      </w:r>
      <w:r w:rsidRPr="00BE2B9C">
        <w:rPr>
          <w:sz w:val="22"/>
          <w:szCs w:val="22"/>
        </w:rPr>
        <w:t>combine formal responsibility allocation with collaborative engagement practices that strengthen commitment and facilitate knowledge sharing throughout implementation.</w:t>
      </w:r>
    </w:p>
    <w:p w14:paraId="09CF158D" w14:textId="2521B04D" w:rsidR="006F6B70" w:rsidRPr="00BE2B9C" w:rsidRDefault="00B30F96" w:rsidP="0015263F">
      <w:pPr>
        <w:spacing w:line="360" w:lineRule="auto"/>
        <w:jc w:val="both"/>
        <w:rPr>
          <w:sz w:val="22"/>
          <w:szCs w:val="22"/>
        </w:rPr>
      </w:pPr>
      <w:r w:rsidRPr="00BE2B9C">
        <w:rPr>
          <w:sz w:val="22"/>
          <w:szCs w:val="22"/>
        </w:rPr>
        <w:t>A RACI Matrix will allocate accountability across the principal groups, ensuring responsibilities are transparent and decision-making authority is clearly defined. Executive Leadership remains accountable for strategic governance and investment decisions, while the Project Manager is responsible for coordinating delivery, monitoring performance and managing relationships. Product Development Teams are responsible for technical implementation, Legal and Compliance specialists are consulted on regulatory and ethical AI requirements, and Marketing, Customer Experience and dealership representatives remain informed while contributing operational insight. By explicitly defining ownership, the RACI Matrix reduces duplication, improves governance efficiency and accelerates project decision-making (PMI, 2021).</w:t>
      </w:r>
    </w:p>
    <w:p w14:paraId="16BDC37E" w14:textId="77777777" w:rsidR="0015263F" w:rsidRPr="00BE2B9C" w:rsidRDefault="0015263F" w:rsidP="0015263F">
      <w:pPr>
        <w:spacing w:line="360" w:lineRule="auto"/>
        <w:jc w:val="both"/>
        <w:rPr>
          <w:b/>
          <w:bCs/>
          <w:sz w:val="22"/>
          <w:szCs w:val="22"/>
        </w:rPr>
      </w:pPr>
    </w:p>
    <w:p w14:paraId="4B70B0FD" w14:textId="3E246EDC" w:rsidR="00420FA1" w:rsidRPr="00BE2B9C" w:rsidRDefault="00420FA1" w:rsidP="0015263F">
      <w:pPr>
        <w:spacing w:line="360" w:lineRule="auto"/>
        <w:jc w:val="both"/>
        <w:rPr>
          <w:b/>
          <w:bCs/>
          <w:sz w:val="22"/>
          <w:szCs w:val="22"/>
        </w:rPr>
      </w:pPr>
      <w:r w:rsidRPr="00BE2B9C">
        <w:rPr>
          <w:b/>
          <w:bCs/>
          <w:sz w:val="22"/>
          <w:szCs w:val="22"/>
        </w:rPr>
        <w:t>RACI Matrix</w:t>
      </w:r>
    </w:p>
    <w:tbl>
      <w:tblPr>
        <w:tblStyle w:val="TableGrid"/>
        <w:tblW w:w="9960" w:type="dxa"/>
        <w:tblLook w:val="04A0" w:firstRow="1" w:lastRow="0" w:firstColumn="1" w:lastColumn="0" w:noHBand="0" w:noVBand="1"/>
      </w:tblPr>
      <w:tblGrid>
        <w:gridCol w:w="1960"/>
        <w:gridCol w:w="1244"/>
        <w:gridCol w:w="1147"/>
        <w:gridCol w:w="844"/>
        <w:gridCol w:w="1304"/>
        <w:gridCol w:w="1243"/>
        <w:gridCol w:w="1463"/>
        <w:gridCol w:w="755"/>
      </w:tblGrid>
      <w:tr w:rsidR="006F6B70" w:rsidRPr="00BE2B9C" w14:paraId="45046248" w14:textId="77777777" w:rsidTr="006F6B70">
        <w:tc>
          <w:tcPr>
            <w:tcW w:w="1973" w:type="dxa"/>
          </w:tcPr>
          <w:p w14:paraId="4DA882F0" w14:textId="651BDB72" w:rsidR="006F6B70" w:rsidRPr="00BE2B9C" w:rsidRDefault="006F6B70" w:rsidP="0015263F">
            <w:pPr>
              <w:spacing w:line="360" w:lineRule="auto"/>
              <w:jc w:val="both"/>
              <w:rPr>
                <w:rFonts w:ascii="Arial" w:hAnsi="Arial" w:cs="Arial"/>
                <w:b/>
                <w:bCs/>
                <w:sz w:val="22"/>
                <w:szCs w:val="22"/>
              </w:rPr>
            </w:pPr>
            <w:r w:rsidRPr="00BE2B9C">
              <w:rPr>
                <w:rFonts w:ascii="Arial" w:hAnsi="Arial" w:cs="Arial"/>
                <w:b/>
                <w:bCs/>
                <w:sz w:val="22"/>
                <w:szCs w:val="22"/>
              </w:rPr>
              <w:t>Engagement Activity</w:t>
            </w:r>
          </w:p>
        </w:tc>
        <w:tc>
          <w:tcPr>
            <w:tcW w:w="1243" w:type="dxa"/>
          </w:tcPr>
          <w:p w14:paraId="54B3FE10" w14:textId="01EB642B" w:rsidR="006F6B70" w:rsidRPr="00BE2B9C" w:rsidRDefault="006F6B70" w:rsidP="0015263F">
            <w:pPr>
              <w:spacing w:line="360" w:lineRule="auto"/>
              <w:jc w:val="both"/>
              <w:rPr>
                <w:rFonts w:ascii="Arial" w:hAnsi="Arial" w:cs="Arial"/>
                <w:b/>
                <w:bCs/>
                <w:sz w:val="22"/>
                <w:szCs w:val="22"/>
              </w:rPr>
            </w:pPr>
            <w:r w:rsidRPr="00BE2B9C">
              <w:rPr>
                <w:rFonts w:ascii="Arial" w:hAnsi="Arial" w:cs="Arial"/>
                <w:b/>
                <w:bCs/>
                <w:sz w:val="22"/>
                <w:szCs w:val="22"/>
              </w:rPr>
              <w:t>Executive Sponsor</w:t>
            </w:r>
          </w:p>
        </w:tc>
        <w:tc>
          <w:tcPr>
            <w:tcW w:w="1150" w:type="dxa"/>
          </w:tcPr>
          <w:p w14:paraId="18269397" w14:textId="345796C7" w:rsidR="006F6B70" w:rsidRPr="00BE2B9C" w:rsidRDefault="006F6B70" w:rsidP="0015263F">
            <w:pPr>
              <w:spacing w:line="360" w:lineRule="auto"/>
              <w:jc w:val="both"/>
              <w:rPr>
                <w:rFonts w:ascii="Arial" w:hAnsi="Arial" w:cs="Arial"/>
                <w:b/>
                <w:bCs/>
                <w:sz w:val="22"/>
                <w:szCs w:val="22"/>
              </w:rPr>
            </w:pPr>
            <w:r w:rsidRPr="00BE2B9C">
              <w:rPr>
                <w:rFonts w:ascii="Arial" w:hAnsi="Arial" w:cs="Arial"/>
                <w:b/>
                <w:bCs/>
                <w:sz w:val="22"/>
                <w:szCs w:val="22"/>
              </w:rPr>
              <w:t>Project Manager</w:t>
            </w:r>
          </w:p>
        </w:tc>
        <w:tc>
          <w:tcPr>
            <w:tcW w:w="850" w:type="dxa"/>
          </w:tcPr>
          <w:p w14:paraId="1AF8D14A" w14:textId="14BD84E0" w:rsidR="006F6B70" w:rsidRPr="00BE2B9C" w:rsidRDefault="006F6B70" w:rsidP="0015263F">
            <w:pPr>
              <w:spacing w:line="360" w:lineRule="auto"/>
              <w:jc w:val="both"/>
              <w:rPr>
                <w:rFonts w:ascii="Arial" w:hAnsi="Arial" w:cs="Arial"/>
                <w:b/>
                <w:bCs/>
                <w:sz w:val="22"/>
                <w:szCs w:val="22"/>
              </w:rPr>
            </w:pPr>
            <w:r w:rsidRPr="00BE2B9C">
              <w:rPr>
                <w:rFonts w:ascii="Arial" w:hAnsi="Arial" w:cs="Arial"/>
                <w:b/>
                <w:bCs/>
                <w:sz w:val="22"/>
                <w:szCs w:val="22"/>
              </w:rPr>
              <w:t>IT Team</w:t>
            </w:r>
          </w:p>
        </w:tc>
        <w:tc>
          <w:tcPr>
            <w:tcW w:w="1310" w:type="dxa"/>
          </w:tcPr>
          <w:p w14:paraId="5681B7A8" w14:textId="4DA0D9E8" w:rsidR="006F6B70" w:rsidRPr="00BE2B9C" w:rsidRDefault="006F6B70" w:rsidP="0015263F">
            <w:pPr>
              <w:spacing w:line="360" w:lineRule="auto"/>
              <w:jc w:val="both"/>
              <w:rPr>
                <w:rFonts w:ascii="Arial" w:hAnsi="Arial" w:cs="Arial"/>
                <w:b/>
                <w:bCs/>
                <w:sz w:val="22"/>
                <w:szCs w:val="22"/>
              </w:rPr>
            </w:pPr>
            <w:r w:rsidRPr="00BE2B9C">
              <w:rPr>
                <w:rFonts w:ascii="Arial" w:hAnsi="Arial" w:cs="Arial"/>
                <w:b/>
                <w:bCs/>
                <w:sz w:val="22"/>
                <w:szCs w:val="22"/>
              </w:rPr>
              <w:t>Marketing</w:t>
            </w:r>
          </w:p>
        </w:tc>
        <w:tc>
          <w:tcPr>
            <w:tcW w:w="1230" w:type="dxa"/>
          </w:tcPr>
          <w:p w14:paraId="496F9593" w14:textId="3F913544" w:rsidR="006F6B70" w:rsidRPr="00BE2B9C" w:rsidRDefault="006F6B70" w:rsidP="0015263F">
            <w:pPr>
              <w:spacing w:line="360" w:lineRule="auto"/>
              <w:jc w:val="both"/>
              <w:rPr>
                <w:rFonts w:ascii="Arial" w:hAnsi="Arial" w:cs="Arial"/>
                <w:b/>
                <w:bCs/>
                <w:sz w:val="22"/>
                <w:szCs w:val="22"/>
              </w:rPr>
            </w:pPr>
            <w:r w:rsidRPr="00BE2B9C">
              <w:rPr>
                <w:rFonts w:ascii="Arial" w:hAnsi="Arial" w:cs="Arial"/>
                <w:b/>
                <w:bCs/>
                <w:sz w:val="22"/>
                <w:szCs w:val="22"/>
              </w:rPr>
              <w:t>Customer Service</w:t>
            </w:r>
          </w:p>
        </w:tc>
        <w:tc>
          <w:tcPr>
            <w:tcW w:w="1443" w:type="dxa"/>
          </w:tcPr>
          <w:p w14:paraId="58CA17AB" w14:textId="1C70A8C0" w:rsidR="006F6B70" w:rsidRPr="00BE2B9C" w:rsidRDefault="006F6B70" w:rsidP="0015263F">
            <w:pPr>
              <w:spacing w:line="360" w:lineRule="auto"/>
              <w:jc w:val="both"/>
              <w:rPr>
                <w:rFonts w:ascii="Arial" w:hAnsi="Arial" w:cs="Arial"/>
                <w:b/>
                <w:bCs/>
                <w:sz w:val="22"/>
                <w:szCs w:val="22"/>
              </w:rPr>
            </w:pPr>
            <w:r w:rsidRPr="00BE2B9C">
              <w:rPr>
                <w:rFonts w:ascii="Arial" w:hAnsi="Arial" w:cs="Arial"/>
                <w:b/>
                <w:bCs/>
                <w:sz w:val="22"/>
                <w:szCs w:val="22"/>
              </w:rPr>
              <w:t>Legal &amp; Compliance</w:t>
            </w:r>
          </w:p>
        </w:tc>
        <w:tc>
          <w:tcPr>
            <w:tcW w:w="761" w:type="dxa"/>
          </w:tcPr>
          <w:p w14:paraId="5BFAF135" w14:textId="2D2393FE" w:rsidR="006F6B70" w:rsidRPr="00BE2B9C" w:rsidRDefault="006F6B70" w:rsidP="0015263F">
            <w:pPr>
              <w:spacing w:line="360" w:lineRule="auto"/>
              <w:jc w:val="both"/>
              <w:rPr>
                <w:rFonts w:ascii="Arial" w:hAnsi="Arial" w:cs="Arial"/>
                <w:b/>
                <w:bCs/>
                <w:sz w:val="22"/>
                <w:szCs w:val="22"/>
              </w:rPr>
            </w:pPr>
            <w:r w:rsidRPr="00BE2B9C">
              <w:rPr>
                <w:rFonts w:ascii="Arial" w:hAnsi="Arial" w:cs="Arial"/>
                <w:b/>
                <w:bCs/>
                <w:sz w:val="22"/>
                <w:szCs w:val="22"/>
              </w:rPr>
              <w:t>End User</w:t>
            </w:r>
          </w:p>
        </w:tc>
      </w:tr>
      <w:tr w:rsidR="006F6B70" w:rsidRPr="00BE2B9C" w14:paraId="283A7F55" w14:textId="77777777" w:rsidTr="006F6B70">
        <w:tc>
          <w:tcPr>
            <w:tcW w:w="1973" w:type="dxa"/>
          </w:tcPr>
          <w:p w14:paraId="543B50CD" w14:textId="68BC9EC9" w:rsidR="006F6B70" w:rsidRPr="00BE2B9C" w:rsidRDefault="007E14DB" w:rsidP="0015263F">
            <w:pPr>
              <w:spacing w:line="360" w:lineRule="auto"/>
              <w:jc w:val="both"/>
              <w:rPr>
                <w:rFonts w:ascii="Arial" w:hAnsi="Arial" w:cs="Arial"/>
                <w:b/>
                <w:bCs/>
                <w:sz w:val="22"/>
                <w:szCs w:val="22"/>
              </w:rPr>
            </w:pPr>
            <w:r w:rsidRPr="00BE2B9C">
              <w:rPr>
                <w:rFonts w:ascii="Arial" w:hAnsi="Arial" w:cs="Arial"/>
                <w:b/>
                <w:bCs/>
                <w:sz w:val="22"/>
                <w:szCs w:val="22"/>
              </w:rPr>
              <w:t>Project approval</w:t>
            </w:r>
          </w:p>
        </w:tc>
        <w:tc>
          <w:tcPr>
            <w:tcW w:w="1243" w:type="dxa"/>
          </w:tcPr>
          <w:p w14:paraId="0297B0DA" w14:textId="1C3E22F2" w:rsidR="006F6B70" w:rsidRPr="00BE2B9C" w:rsidRDefault="006F6B70" w:rsidP="0015263F">
            <w:pPr>
              <w:spacing w:line="360" w:lineRule="auto"/>
              <w:jc w:val="both"/>
              <w:rPr>
                <w:rFonts w:ascii="Arial" w:hAnsi="Arial" w:cs="Arial"/>
                <w:sz w:val="22"/>
                <w:szCs w:val="22"/>
              </w:rPr>
            </w:pPr>
            <w:r w:rsidRPr="00BE2B9C">
              <w:rPr>
                <w:rFonts w:ascii="Arial" w:hAnsi="Arial" w:cs="Arial"/>
                <w:sz w:val="22"/>
                <w:szCs w:val="22"/>
              </w:rPr>
              <w:t>A</w:t>
            </w:r>
          </w:p>
        </w:tc>
        <w:tc>
          <w:tcPr>
            <w:tcW w:w="1150" w:type="dxa"/>
          </w:tcPr>
          <w:p w14:paraId="10684FA6" w14:textId="16CF507E" w:rsidR="006F6B70" w:rsidRPr="00BE2B9C" w:rsidRDefault="006F6B70" w:rsidP="0015263F">
            <w:pPr>
              <w:spacing w:line="360" w:lineRule="auto"/>
              <w:jc w:val="both"/>
              <w:rPr>
                <w:rFonts w:ascii="Arial" w:hAnsi="Arial" w:cs="Arial"/>
                <w:sz w:val="22"/>
                <w:szCs w:val="22"/>
              </w:rPr>
            </w:pPr>
            <w:r w:rsidRPr="00BE2B9C">
              <w:rPr>
                <w:rFonts w:ascii="Arial" w:hAnsi="Arial" w:cs="Arial"/>
                <w:sz w:val="22"/>
                <w:szCs w:val="22"/>
              </w:rPr>
              <w:t>R</w:t>
            </w:r>
          </w:p>
        </w:tc>
        <w:tc>
          <w:tcPr>
            <w:tcW w:w="850" w:type="dxa"/>
          </w:tcPr>
          <w:p w14:paraId="0CC44C7B" w14:textId="2A4FBC8E" w:rsidR="006F6B70" w:rsidRPr="00BE2B9C" w:rsidRDefault="006F6B70" w:rsidP="0015263F">
            <w:pPr>
              <w:spacing w:line="360" w:lineRule="auto"/>
              <w:jc w:val="both"/>
              <w:rPr>
                <w:rFonts w:ascii="Arial" w:hAnsi="Arial" w:cs="Arial"/>
                <w:sz w:val="22"/>
                <w:szCs w:val="22"/>
              </w:rPr>
            </w:pPr>
            <w:r w:rsidRPr="00BE2B9C">
              <w:rPr>
                <w:rFonts w:ascii="Arial" w:hAnsi="Arial" w:cs="Arial"/>
                <w:sz w:val="22"/>
                <w:szCs w:val="22"/>
              </w:rPr>
              <w:t>I</w:t>
            </w:r>
          </w:p>
        </w:tc>
        <w:tc>
          <w:tcPr>
            <w:tcW w:w="1310" w:type="dxa"/>
          </w:tcPr>
          <w:p w14:paraId="61B6C580" w14:textId="500151B3" w:rsidR="006F6B70" w:rsidRPr="00BE2B9C" w:rsidRDefault="006F6B70" w:rsidP="0015263F">
            <w:pPr>
              <w:spacing w:line="360" w:lineRule="auto"/>
              <w:jc w:val="both"/>
              <w:rPr>
                <w:rFonts w:ascii="Arial" w:hAnsi="Arial" w:cs="Arial"/>
                <w:sz w:val="22"/>
                <w:szCs w:val="22"/>
              </w:rPr>
            </w:pPr>
            <w:r w:rsidRPr="00BE2B9C">
              <w:rPr>
                <w:rFonts w:ascii="Arial" w:hAnsi="Arial" w:cs="Arial"/>
                <w:sz w:val="22"/>
                <w:szCs w:val="22"/>
              </w:rPr>
              <w:t>C</w:t>
            </w:r>
          </w:p>
        </w:tc>
        <w:tc>
          <w:tcPr>
            <w:tcW w:w="1230" w:type="dxa"/>
          </w:tcPr>
          <w:p w14:paraId="3BC3AFE5" w14:textId="5DA8301E" w:rsidR="006F6B70" w:rsidRPr="00BE2B9C" w:rsidRDefault="006F6B70" w:rsidP="0015263F">
            <w:pPr>
              <w:spacing w:line="360" w:lineRule="auto"/>
              <w:jc w:val="both"/>
              <w:rPr>
                <w:rFonts w:ascii="Arial" w:hAnsi="Arial" w:cs="Arial"/>
                <w:sz w:val="22"/>
                <w:szCs w:val="22"/>
              </w:rPr>
            </w:pPr>
            <w:r w:rsidRPr="00BE2B9C">
              <w:rPr>
                <w:rFonts w:ascii="Arial" w:hAnsi="Arial" w:cs="Arial"/>
                <w:sz w:val="22"/>
                <w:szCs w:val="22"/>
              </w:rPr>
              <w:t>I</w:t>
            </w:r>
          </w:p>
        </w:tc>
        <w:tc>
          <w:tcPr>
            <w:tcW w:w="1443" w:type="dxa"/>
          </w:tcPr>
          <w:p w14:paraId="5D3FA959" w14:textId="184AE4EA" w:rsidR="006F6B70" w:rsidRPr="00BE2B9C" w:rsidRDefault="006F6B70" w:rsidP="0015263F">
            <w:pPr>
              <w:spacing w:line="360" w:lineRule="auto"/>
              <w:jc w:val="both"/>
              <w:rPr>
                <w:rFonts w:ascii="Arial" w:hAnsi="Arial" w:cs="Arial"/>
                <w:sz w:val="22"/>
                <w:szCs w:val="22"/>
              </w:rPr>
            </w:pPr>
            <w:r w:rsidRPr="00BE2B9C">
              <w:rPr>
                <w:rFonts w:ascii="Arial" w:hAnsi="Arial" w:cs="Arial"/>
                <w:sz w:val="22"/>
                <w:szCs w:val="22"/>
              </w:rPr>
              <w:t>C</w:t>
            </w:r>
          </w:p>
        </w:tc>
        <w:tc>
          <w:tcPr>
            <w:tcW w:w="761" w:type="dxa"/>
          </w:tcPr>
          <w:p w14:paraId="6E50AE45" w14:textId="0C3C9BB5" w:rsidR="006F6B70" w:rsidRPr="00BE2B9C" w:rsidRDefault="006F6B70" w:rsidP="0015263F">
            <w:pPr>
              <w:spacing w:line="360" w:lineRule="auto"/>
              <w:jc w:val="both"/>
              <w:rPr>
                <w:rFonts w:ascii="Arial" w:hAnsi="Arial" w:cs="Arial"/>
                <w:sz w:val="22"/>
                <w:szCs w:val="22"/>
              </w:rPr>
            </w:pPr>
            <w:r w:rsidRPr="00BE2B9C">
              <w:rPr>
                <w:rFonts w:ascii="Arial" w:hAnsi="Arial" w:cs="Arial"/>
                <w:sz w:val="22"/>
                <w:szCs w:val="22"/>
              </w:rPr>
              <w:t>I</w:t>
            </w:r>
          </w:p>
        </w:tc>
      </w:tr>
      <w:tr w:rsidR="006F6B70" w:rsidRPr="00BE2B9C" w14:paraId="0743ECF2" w14:textId="77777777" w:rsidTr="006F6B70">
        <w:tc>
          <w:tcPr>
            <w:tcW w:w="1973" w:type="dxa"/>
          </w:tcPr>
          <w:p w14:paraId="6733B9DE" w14:textId="6CC6249A" w:rsidR="006F6B70" w:rsidRPr="00BE2B9C" w:rsidRDefault="006F6B70" w:rsidP="0015263F">
            <w:pPr>
              <w:spacing w:line="360" w:lineRule="auto"/>
              <w:jc w:val="both"/>
              <w:rPr>
                <w:rFonts w:ascii="Arial" w:hAnsi="Arial" w:cs="Arial"/>
                <w:b/>
                <w:bCs/>
                <w:sz w:val="22"/>
                <w:szCs w:val="22"/>
              </w:rPr>
            </w:pPr>
            <w:r w:rsidRPr="00BE2B9C">
              <w:rPr>
                <w:rFonts w:ascii="Arial" w:hAnsi="Arial" w:cs="Arial"/>
                <w:b/>
                <w:bCs/>
                <w:sz w:val="22"/>
                <w:szCs w:val="22"/>
              </w:rPr>
              <w:t>Identify</w:t>
            </w:r>
            <w:r w:rsidR="007E14DB" w:rsidRPr="00BE2B9C">
              <w:rPr>
                <w:rFonts w:ascii="Arial" w:hAnsi="Arial" w:cs="Arial"/>
                <w:b/>
                <w:bCs/>
                <w:sz w:val="22"/>
                <w:szCs w:val="22"/>
              </w:rPr>
              <w:t xml:space="preserve"> &amp; prioritise</w:t>
            </w:r>
          </w:p>
        </w:tc>
        <w:tc>
          <w:tcPr>
            <w:tcW w:w="1243" w:type="dxa"/>
          </w:tcPr>
          <w:p w14:paraId="466E5942" w14:textId="0C2E3929" w:rsidR="006F6B70" w:rsidRPr="00BE2B9C" w:rsidRDefault="006F6B70" w:rsidP="0015263F">
            <w:pPr>
              <w:spacing w:line="360" w:lineRule="auto"/>
              <w:jc w:val="both"/>
              <w:rPr>
                <w:rFonts w:ascii="Arial" w:hAnsi="Arial" w:cs="Arial"/>
                <w:sz w:val="22"/>
                <w:szCs w:val="22"/>
              </w:rPr>
            </w:pPr>
            <w:r w:rsidRPr="00BE2B9C">
              <w:rPr>
                <w:rFonts w:ascii="Arial" w:hAnsi="Arial" w:cs="Arial"/>
                <w:sz w:val="22"/>
                <w:szCs w:val="22"/>
              </w:rPr>
              <w:t>C</w:t>
            </w:r>
          </w:p>
        </w:tc>
        <w:tc>
          <w:tcPr>
            <w:tcW w:w="1150" w:type="dxa"/>
          </w:tcPr>
          <w:p w14:paraId="12630A21" w14:textId="09AADCCD" w:rsidR="006F6B70" w:rsidRPr="00BE2B9C" w:rsidRDefault="006F6B70" w:rsidP="0015263F">
            <w:pPr>
              <w:spacing w:line="360" w:lineRule="auto"/>
              <w:jc w:val="both"/>
              <w:rPr>
                <w:rFonts w:ascii="Arial" w:hAnsi="Arial" w:cs="Arial"/>
                <w:sz w:val="22"/>
                <w:szCs w:val="22"/>
              </w:rPr>
            </w:pPr>
            <w:r w:rsidRPr="00BE2B9C">
              <w:rPr>
                <w:rFonts w:ascii="Arial" w:hAnsi="Arial" w:cs="Arial"/>
                <w:sz w:val="22"/>
                <w:szCs w:val="22"/>
              </w:rPr>
              <w:t>A/R</w:t>
            </w:r>
          </w:p>
        </w:tc>
        <w:tc>
          <w:tcPr>
            <w:tcW w:w="850" w:type="dxa"/>
          </w:tcPr>
          <w:p w14:paraId="7C883C99" w14:textId="2025D334" w:rsidR="006F6B70" w:rsidRPr="00BE2B9C" w:rsidRDefault="006F6B70" w:rsidP="0015263F">
            <w:pPr>
              <w:spacing w:line="360" w:lineRule="auto"/>
              <w:jc w:val="both"/>
              <w:rPr>
                <w:rFonts w:ascii="Arial" w:hAnsi="Arial" w:cs="Arial"/>
                <w:sz w:val="22"/>
                <w:szCs w:val="22"/>
              </w:rPr>
            </w:pPr>
            <w:r w:rsidRPr="00BE2B9C">
              <w:rPr>
                <w:rFonts w:ascii="Arial" w:hAnsi="Arial" w:cs="Arial"/>
                <w:sz w:val="22"/>
                <w:szCs w:val="22"/>
              </w:rPr>
              <w:t>C</w:t>
            </w:r>
          </w:p>
        </w:tc>
        <w:tc>
          <w:tcPr>
            <w:tcW w:w="1310" w:type="dxa"/>
          </w:tcPr>
          <w:p w14:paraId="1189A4A8" w14:textId="662443DC" w:rsidR="006F6B70" w:rsidRPr="00BE2B9C" w:rsidRDefault="006F6B70" w:rsidP="0015263F">
            <w:pPr>
              <w:spacing w:line="360" w:lineRule="auto"/>
              <w:jc w:val="both"/>
              <w:rPr>
                <w:rFonts w:ascii="Arial" w:hAnsi="Arial" w:cs="Arial"/>
                <w:sz w:val="22"/>
                <w:szCs w:val="22"/>
              </w:rPr>
            </w:pPr>
            <w:r w:rsidRPr="00BE2B9C">
              <w:rPr>
                <w:rFonts w:ascii="Arial" w:hAnsi="Arial" w:cs="Arial"/>
                <w:sz w:val="22"/>
                <w:szCs w:val="22"/>
              </w:rPr>
              <w:t>C</w:t>
            </w:r>
          </w:p>
        </w:tc>
        <w:tc>
          <w:tcPr>
            <w:tcW w:w="1230" w:type="dxa"/>
          </w:tcPr>
          <w:p w14:paraId="687E8A3C" w14:textId="184C4430" w:rsidR="006F6B70" w:rsidRPr="00BE2B9C" w:rsidRDefault="006F6B70" w:rsidP="0015263F">
            <w:pPr>
              <w:spacing w:line="360" w:lineRule="auto"/>
              <w:jc w:val="both"/>
              <w:rPr>
                <w:rFonts w:ascii="Arial" w:hAnsi="Arial" w:cs="Arial"/>
                <w:sz w:val="22"/>
                <w:szCs w:val="22"/>
              </w:rPr>
            </w:pPr>
            <w:r w:rsidRPr="00BE2B9C">
              <w:rPr>
                <w:rFonts w:ascii="Arial" w:hAnsi="Arial" w:cs="Arial"/>
                <w:sz w:val="22"/>
                <w:szCs w:val="22"/>
              </w:rPr>
              <w:t>C</w:t>
            </w:r>
          </w:p>
        </w:tc>
        <w:tc>
          <w:tcPr>
            <w:tcW w:w="1443" w:type="dxa"/>
          </w:tcPr>
          <w:p w14:paraId="598A0B65" w14:textId="40E0A32E" w:rsidR="006F6B70" w:rsidRPr="00BE2B9C" w:rsidRDefault="006F6B70" w:rsidP="0015263F">
            <w:pPr>
              <w:spacing w:line="360" w:lineRule="auto"/>
              <w:jc w:val="both"/>
              <w:rPr>
                <w:rFonts w:ascii="Arial" w:hAnsi="Arial" w:cs="Arial"/>
                <w:sz w:val="22"/>
                <w:szCs w:val="22"/>
              </w:rPr>
            </w:pPr>
            <w:r w:rsidRPr="00BE2B9C">
              <w:rPr>
                <w:rFonts w:ascii="Arial" w:hAnsi="Arial" w:cs="Arial"/>
                <w:sz w:val="22"/>
                <w:szCs w:val="22"/>
              </w:rPr>
              <w:t>I</w:t>
            </w:r>
          </w:p>
        </w:tc>
        <w:tc>
          <w:tcPr>
            <w:tcW w:w="761" w:type="dxa"/>
          </w:tcPr>
          <w:p w14:paraId="1FE3F53D" w14:textId="04E0E8F7" w:rsidR="006F6B70" w:rsidRPr="00BE2B9C" w:rsidRDefault="006F6B70" w:rsidP="0015263F">
            <w:pPr>
              <w:spacing w:line="360" w:lineRule="auto"/>
              <w:jc w:val="both"/>
              <w:rPr>
                <w:rFonts w:ascii="Arial" w:hAnsi="Arial" w:cs="Arial"/>
                <w:sz w:val="22"/>
                <w:szCs w:val="22"/>
              </w:rPr>
            </w:pPr>
            <w:r w:rsidRPr="00BE2B9C">
              <w:rPr>
                <w:rFonts w:ascii="Arial" w:hAnsi="Arial" w:cs="Arial"/>
                <w:sz w:val="22"/>
                <w:szCs w:val="22"/>
              </w:rPr>
              <w:t>I</w:t>
            </w:r>
          </w:p>
        </w:tc>
      </w:tr>
      <w:tr w:rsidR="006F6B70" w:rsidRPr="00BE2B9C" w14:paraId="0CCE591B" w14:textId="77777777" w:rsidTr="006F6B70">
        <w:tc>
          <w:tcPr>
            <w:tcW w:w="1973" w:type="dxa"/>
          </w:tcPr>
          <w:p w14:paraId="53E5B3D7" w14:textId="6B08DC8B" w:rsidR="006F6B70" w:rsidRPr="00BE2B9C" w:rsidRDefault="006F6B70" w:rsidP="0015263F">
            <w:pPr>
              <w:spacing w:line="360" w:lineRule="auto"/>
              <w:jc w:val="both"/>
              <w:rPr>
                <w:rFonts w:ascii="Arial" w:hAnsi="Arial" w:cs="Arial"/>
                <w:b/>
                <w:bCs/>
                <w:sz w:val="22"/>
                <w:szCs w:val="22"/>
              </w:rPr>
            </w:pPr>
            <w:r w:rsidRPr="00BE2B9C">
              <w:rPr>
                <w:rFonts w:ascii="Arial" w:hAnsi="Arial" w:cs="Arial"/>
                <w:b/>
                <w:bCs/>
                <w:sz w:val="22"/>
                <w:szCs w:val="22"/>
              </w:rPr>
              <w:t xml:space="preserve">Define scope </w:t>
            </w:r>
            <w:r w:rsidR="007E14DB" w:rsidRPr="00BE2B9C">
              <w:rPr>
                <w:rFonts w:ascii="Arial" w:hAnsi="Arial" w:cs="Arial"/>
                <w:b/>
                <w:bCs/>
                <w:sz w:val="22"/>
                <w:szCs w:val="22"/>
              </w:rPr>
              <w:t>&amp;</w:t>
            </w:r>
            <w:r w:rsidRPr="00BE2B9C">
              <w:rPr>
                <w:rFonts w:ascii="Arial" w:hAnsi="Arial" w:cs="Arial"/>
                <w:b/>
                <w:bCs/>
                <w:sz w:val="22"/>
                <w:szCs w:val="22"/>
              </w:rPr>
              <w:t xml:space="preserve"> objectives</w:t>
            </w:r>
          </w:p>
        </w:tc>
        <w:tc>
          <w:tcPr>
            <w:tcW w:w="1243" w:type="dxa"/>
          </w:tcPr>
          <w:p w14:paraId="2E31143A" w14:textId="4356099F" w:rsidR="006F6B70" w:rsidRPr="00BE2B9C" w:rsidRDefault="006F6B70" w:rsidP="0015263F">
            <w:pPr>
              <w:spacing w:line="360" w:lineRule="auto"/>
              <w:jc w:val="both"/>
              <w:rPr>
                <w:rFonts w:ascii="Arial" w:hAnsi="Arial" w:cs="Arial"/>
                <w:sz w:val="22"/>
                <w:szCs w:val="22"/>
              </w:rPr>
            </w:pPr>
            <w:r w:rsidRPr="00BE2B9C">
              <w:rPr>
                <w:rFonts w:ascii="Arial" w:hAnsi="Arial" w:cs="Arial"/>
                <w:sz w:val="22"/>
                <w:szCs w:val="22"/>
              </w:rPr>
              <w:t>A</w:t>
            </w:r>
          </w:p>
        </w:tc>
        <w:tc>
          <w:tcPr>
            <w:tcW w:w="1150" w:type="dxa"/>
          </w:tcPr>
          <w:p w14:paraId="2BE1B5BC" w14:textId="56BBF3F3" w:rsidR="006F6B70" w:rsidRPr="00BE2B9C" w:rsidRDefault="006F6B70" w:rsidP="0015263F">
            <w:pPr>
              <w:spacing w:line="360" w:lineRule="auto"/>
              <w:jc w:val="both"/>
              <w:rPr>
                <w:rFonts w:ascii="Arial" w:hAnsi="Arial" w:cs="Arial"/>
                <w:sz w:val="22"/>
                <w:szCs w:val="22"/>
              </w:rPr>
            </w:pPr>
            <w:r w:rsidRPr="00BE2B9C">
              <w:rPr>
                <w:rFonts w:ascii="Arial" w:hAnsi="Arial" w:cs="Arial"/>
                <w:sz w:val="22"/>
                <w:szCs w:val="22"/>
              </w:rPr>
              <w:t>R</w:t>
            </w:r>
          </w:p>
        </w:tc>
        <w:tc>
          <w:tcPr>
            <w:tcW w:w="850" w:type="dxa"/>
          </w:tcPr>
          <w:p w14:paraId="0D05BDC6" w14:textId="038A8D4B" w:rsidR="006F6B70" w:rsidRPr="00BE2B9C" w:rsidRDefault="006F6B70" w:rsidP="0015263F">
            <w:pPr>
              <w:spacing w:line="360" w:lineRule="auto"/>
              <w:jc w:val="both"/>
              <w:rPr>
                <w:rFonts w:ascii="Arial" w:hAnsi="Arial" w:cs="Arial"/>
                <w:sz w:val="22"/>
                <w:szCs w:val="22"/>
              </w:rPr>
            </w:pPr>
            <w:r w:rsidRPr="00BE2B9C">
              <w:rPr>
                <w:rFonts w:ascii="Arial" w:hAnsi="Arial" w:cs="Arial"/>
                <w:sz w:val="22"/>
                <w:szCs w:val="22"/>
              </w:rPr>
              <w:t>C</w:t>
            </w:r>
          </w:p>
        </w:tc>
        <w:tc>
          <w:tcPr>
            <w:tcW w:w="1310" w:type="dxa"/>
          </w:tcPr>
          <w:p w14:paraId="304E0B8E" w14:textId="755B2BD1" w:rsidR="006F6B70" w:rsidRPr="00BE2B9C" w:rsidRDefault="006F6B70" w:rsidP="0015263F">
            <w:pPr>
              <w:spacing w:line="360" w:lineRule="auto"/>
              <w:jc w:val="both"/>
              <w:rPr>
                <w:rFonts w:ascii="Arial" w:hAnsi="Arial" w:cs="Arial"/>
                <w:sz w:val="22"/>
                <w:szCs w:val="22"/>
              </w:rPr>
            </w:pPr>
            <w:r w:rsidRPr="00BE2B9C">
              <w:rPr>
                <w:rFonts w:ascii="Arial" w:hAnsi="Arial" w:cs="Arial"/>
                <w:sz w:val="22"/>
                <w:szCs w:val="22"/>
              </w:rPr>
              <w:t>C</w:t>
            </w:r>
          </w:p>
        </w:tc>
        <w:tc>
          <w:tcPr>
            <w:tcW w:w="1230" w:type="dxa"/>
          </w:tcPr>
          <w:p w14:paraId="3D1E0A06" w14:textId="45ACEC42" w:rsidR="006F6B70" w:rsidRPr="00BE2B9C" w:rsidRDefault="006F6B70" w:rsidP="0015263F">
            <w:pPr>
              <w:spacing w:line="360" w:lineRule="auto"/>
              <w:jc w:val="both"/>
              <w:rPr>
                <w:rFonts w:ascii="Arial" w:hAnsi="Arial" w:cs="Arial"/>
                <w:sz w:val="22"/>
                <w:szCs w:val="22"/>
              </w:rPr>
            </w:pPr>
            <w:r w:rsidRPr="00BE2B9C">
              <w:rPr>
                <w:rFonts w:ascii="Arial" w:hAnsi="Arial" w:cs="Arial"/>
                <w:sz w:val="22"/>
                <w:szCs w:val="22"/>
              </w:rPr>
              <w:t>C</w:t>
            </w:r>
          </w:p>
        </w:tc>
        <w:tc>
          <w:tcPr>
            <w:tcW w:w="1443" w:type="dxa"/>
          </w:tcPr>
          <w:p w14:paraId="44734DF0" w14:textId="15F07938" w:rsidR="006F6B70" w:rsidRPr="00BE2B9C" w:rsidRDefault="006F6B70" w:rsidP="0015263F">
            <w:pPr>
              <w:spacing w:line="360" w:lineRule="auto"/>
              <w:jc w:val="both"/>
              <w:rPr>
                <w:rFonts w:ascii="Arial" w:hAnsi="Arial" w:cs="Arial"/>
                <w:sz w:val="22"/>
                <w:szCs w:val="22"/>
              </w:rPr>
            </w:pPr>
            <w:r w:rsidRPr="00BE2B9C">
              <w:rPr>
                <w:rFonts w:ascii="Arial" w:hAnsi="Arial" w:cs="Arial"/>
                <w:sz w:val="22"/>
                <w:szCs w:val="22"/>
              </w:rPr>
              <w:t>C</w:t>
            </w:r>
          </w:p>
        </w:tc>
        <w:tc>
          <w:tcPr>
            <w:tcW w:w="761" w:type="dxa"/>
          </w:tcPr>
          <w:p w14:paraId="1681CE27" w14:textId="456719A2" w:rsidR="006F6B70" w:rsidRPr="00BE2B9C" w:rsidRDefault="006F6B70" w:rsidP="0015263F">
            <w:pPr>
              <w:spacing w:line="360" w:lineRule="auto"/>
              <w:jc w:val="both"/>
              <w:rPr>
                <w:rFonts w:ascii="Arial" w:hAnsi="Arial" w:cs="Arial"/>
                <w:sz w:val="22"/>
                <w:szCs w:val="22"/>
              </w:rPr>
            </w:pPr>
            <w:r w:rsidRPr="00BE2B9C">
              <w:rPr>
                <w:rFonts w:ascii="Arial" w:hAnsi="Arial" w:cs="Arial"/>
                <w:sz w:val="22"/>
                <w:szCs w:val="22"/>
              </w:rPr>
              <w:t>I</w:t>
            </w:r>
          </w:p>
        </w:tc>
      </w:tr>
      <w:tr w:rsidR="006F6B70" w:rsidRPr="00BE2B9C" w14:paraId="2BD4030D" w14:textId="77777777" w:rsidTr="006F6B70">
        <w:tc>
          <w:tcPr>
            <w:tcW w:w="1973" w:type="dxa"/>
          </w:tcPr>
          <w:p w14:paraId="633D175B" w14:textId="70F2103D" w:rsidR="006F6B70" w:rsidRPr="00BE2B9C" w:rsidRDefault="006F6B70" w:rsidP="0015263F">
            <w:pPr>
              <w:spacing w:line="360" w:lineRule="auto"/>
              <w:jc w:val="both"/>
              <w:rPr>
                <w:rFonts w:ascii="Arial" w:hAnsi="Arial" w:cs="Arial"/>
                <w:b/>
                <w:bCs/>
                <w:sz w:val="22"/>
                <w:szCs w:val="22"/>
              </w:rPr>
            </w:pPr>
            <w:r w:rsidRPr="00BE2B9C">
              <w:rPr>
                <w:rFonts w:ascii="Arial" w:hAnsi="Arial" w:cs="Arial"/>
                <w:b/>
                <w:bCs/>
                <w:sz w:val="22"/>
                <w:szCs w:val="22"/>
              </w:rPr>
              <w:t>Establish requirements</w:t>
            </w:r>
          </w:p>
        </w:tc>
        <w:tc>
          <w:tcPr>
            <w:tcW w:w="1243" w:type="dxa"/>
          </w:tcPr>
          <w:p w14:paraId="39B5E0E4" w14:textId="4A3225B5"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I</w:t>
            </w:r>
          </w:p>
        </w:tc>
        <w:tc>
          <w:tcPr>
            <w:tcW w:w="1150" w:type="dxa"/>
          </w:tcPr>
          <w:p w14:paraId="118154B6" w14:textId="00DD6FD8"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A</w:t>
            </w:r>
          </w:p>
        </w:tc>
        <w:tc>
          <w:tcPr>
            <w:tcW w:w="850" w:type="dxa"/>
          </w:tcPr>
          <w:p w14:paraId="299B8157" w14:textId="4A1851D6"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R</w:t>
            </w:r>
          </w:p>
        </w:tc>
        <w:tc>
          <w:tcPr>
            <w:tcW w:w="1310" w:type="dxa"/>
          </w:tcPr>
          <w:p w14:paraId="4DBDBB6C" w14:textId="22086A91"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C</w:t>
            </w:r>
          </w:p>
        </w:tc>
        <w:tc>
          <w:tcPr>
            <w:tcW w:w="1230" w:type="dxa"/>
          </w:tcPr>
          <w:p w14:paraId="02CC0FC1" w14:textId="37ED0A3A"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C</w:t>
            </w:r>
          </w:p>
        </w:tc>
        <w:tc>
          <w:tcPr>
            <w:tcW w:w="1443" w:type="dxa"/>
          </w:tcPr>
          <w:p w14:paraId="698519B4" w14:textId="1BAE2CD6"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C</w:t>
            </w:r>
          </w:p>
        </w:tc>
        <w:tc>
          <w:tcPr>
            <w:tcW w:w="761" w:type="dxa"/>
          </w:tcPr>
          <w:p w14:paraId="3238103F" w14:textId="03FAD873"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C</w:t>
            </w:r>
          </w:p>
        </w:tc>
      </w:tr>
      <w:tr w:rsidR="006F6B70" w:rsidRPr="00BE2B9C" w14:paraId="57D30B5E" w14:textId="77777777" w:rsidTr="006F6B70">
        <w:tc>
          <w:tcPr>
            <w:tcW w:w="1973" w:type="dxa"/>
          </w:tcPr>
          <w:p w14:paraId="7F85CC1B" w14:textId="4913291B" w:rsidR="006F6B70" w:rsidRPr="00BE2B9C" w:rsidRDefault="006F6B70" w:rsidP="0015263F">
            <w:pPr>
              <w:spacing w:line="360" w:lineRule="auto"/>
              <w:jc w:val="both"/>
              <w:rPr>
                <w:rFonts w:ascii="Arial" w:hAnsi="Arial" w:cs="Arial"/>
                <w:b/>
                <w:bCs/>
                <w:sz w:val="22"/>
                <w:szCs w:val="22"/>
              </w:rPr>
            </w:pPr>
            <w:r w:rsidRPr="00BE2B9C">
              <w:rPr>
                <w:rFonts w:ascii="Arial" w:hAnsi="Arial" w:cs="Arial"/>
                <w:b/>
                <w:bCs/>
                <w:sz w:val="22"/>
                <w:szCs w:val="22"/>
              </w:rPr>
              <w:lastRenderedPageBreak/>
              <w:t>Develop communication plan</w:t>
            </w:r>
          </w:p>
        </w:tc>
        <w:tc>
          <w:tcPr>
            <w:tcW w:w="1243" w:type="dxa"/>
          </w:tcPr>
          <w:p w14:paraId="4AF42577" w14:textId="494E6AED"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C</w:t>
            </w:r>
          </w:p>
        </w:tc>
        <w:tc>
          <w:tcPr>
            <w:tcW w:w="1150" w:type="dxa"/>
          </w:tcPr>
          <w:p w14:paraId="134E113D" w14:textId="4D8E61CE"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A/R</w:t>
            </w:r>
          </w:p>
        </w:tc>
        <w:tc>
          <w:tcPr>
            <w:tcW w:w="850" w:type="dxa"/>
          </w:tcPr>
          <w:p w14:paraId="34F7FDD2" w14:textId="6A4AFAD8"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I</w:t>
            </w:r>
          </w:p>
        </w:tc>
        <w:tc>
          <w:tcPr>
            <w:tcW w:w="1310" w:type="dxa"/>
          </w:tcPr>
          <w:p w14:paraId="28D11EA8" w14:textId="59861698"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C</w:t>
            </w:r>
          </w:p>
        </w:tc>
        <w:tc>
          <w:tcPr>
            <w:tcW w:w="1230" w:type="dxa"/>
          </w:tcPr>
          <w:p w14:paraId="7991E3CD" w14:textId="081DB52A"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C</w:t>
            </w:r>
          </w:p>
        </w:tc>
        <w:tc>
          <w:tcPr>
            <w:tcW w:w="1443" w:type="dxa"/>
          </w:tcPr>
          <w:p w14:paraId="6CDD2854" w14:textId="76BBCDF8"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I</w:t>
            </w:r>
          </w:p>
        </w:tc>
        <w:tc>
          <w:tcPr>
            <w:tcW w:w="761" w:type="dxa"/>
          </w:tcPr>
          <w:p w14:paraId="7B611E44" w14:textId="1DD98866"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I</w:t>
            </w:r>
          </w:p>
        </w:tc>
      </w:tr>
      <w:tr w:rsidR="006F6B70" w:rsidRPr="00BE2B9C" w14:paraId="064C6B74" w14:textId="77777777" w:rsidTr="006F6B70">
        <w:tc>
          <w:tcPr>
            <w:tcW w:w="1973" w:type="dxa"/>
          </w:tcPr>
          <w:p w14:paraId="5667E7F1" w14:textId="402EC1E9" w:rsidR="006F6B70" w:rsidRPr="00BE2B9C" w:rsidRDefault="006F6B70" w:rsidP="0015263F">
            <w:pPr>
              <w:spacing w:line="360" w:lineRule="auto"/>
              <w:jc w:val="both"/>
              <w:rPr>
                <w:rFonts w:ascii="Arial" w:hAnsi="Arial" w:cs="Arial"/>
                <w:b/>
                <w:bCs/>
                <w:sz w:val="22"/>
                <w:szCs w:val="22"/>
              </w:rPr>
            </w:pPr>
            <w:r w:rsidRPr="00BE2B9C">
              <w:rPr>
                <w:rFonts w:ascii="Arial" w:hAnsi="Arial" w:cs="Arial"/>
                <w:b/>
                <w:bCs/>
                <w:sz w:val="22"/>
                <w:szCs w:val="22"/>
              </w:rPr>
              <w:t>Manage engagement</w:t>
            </w:r>
          </w:p>
        </w:tc>
        <w:tc>
          <w:tcPr>
            <w:tcW w:w="1243" w:type="dxa"/>
          </w:tcPr>
          <w:p w14:paraId="6B39FDBC" w14:textId="3D527AB6"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I</w:t>
            </w:r>
          </w:p>
        </w:tc>
        <w:tc>
          <w:tcPr>
            <w:tcW w:w="1150" w:type="dxa"/>
          </w:tcPr>
          <w:p w14:paraId="2AC818CC" w14:textId="73A82E46"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A/R</w:t>
            </w:r>
          </w:p>
        </w:tc>
        <w:tc>
          <w:tcPr>
            <w:tcW w:w="850" w:type="dxa"/>
          </w:tcPr>
          <w:p w14:paraId="596C1B8E" w14:textId="16041EF4"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C</w:t>
            </w:r>
          </w:p>
        </w:tc>
        <w:tc>
          <w:tcPr>
            <w:tcW w:w="1310" w:type="dxa"/>
          </w:tcPr>
          <w:p w14:paraId="236A0170" w14:textId="3724434B"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C</w:t>
            </w:r>
          </w:p>
        </w:tc>
        <w:tc>
          <w:tcPr>
            <w:tcW w:w="1230" w:type="dxa"/>
          </w:tcPr>
          <w:p w14:paraId="34C5D9EA" w14:textId="0536671F"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C</w:t>
            </w:r>
          </w:p>
        </w:tc>
        <w:tc>
          <w:tcPr>
            <w:tcW w:w="1443" w:type="dxa"/>
          </w:tcPr>
          <w:p w14:paraId="2545B0A3" w14:textId="3D60CB58"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I</w:t>
            </w:r>
          </w:p>
        </w:tc>
        <w:tc>
          <w:tcPr>
            <w:tcW w:w="761" w:type="dxa"/>
          </w:tcPr>
          <w:p w14:paraId="7D9633C1" w14:textId="6A79DA07"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C</w:t>
            </w:r>
          </w:p>
        </w:tc>
      </w:tr>
      <w:tr w:rsidR="006F6B70" w:rsidRPr="00BE2B9C" w14:paraId="508AF3C8" w14:textId="77777777" w:rsidTr="006F6B70">
        <w:tc>
          <w:tcPr>
            <w:tcW w:w="1973" w:type="dxa"/>
          </w:tcPr>
          <w:p w14:paraId="3CC2E9D4" w14:textId="15AEE5E3" w:rsidR="006F6B70" w:rsidRPr="00BE2B9C" w:rsidRDefault="006F6B70" w:rsidP="0015263F">
            <w:pPr>
              <w:spacing w:line="360" w:lineRule="auto"/>
              <w:jc w:val="both"/>
              <w:rPr>
                <w:rFonts w:ascii="Arial" w:hAnsi="Arial" w:cs="Arial"/>
                <w:b/>
                <w:bCs/>
                <w:sz w:val="22"/>
                <w:szCs w:val="22"/>
              </w:rPr>
            </w:pPr>
            <w:r w:rsidRPr="00BE2B9C">
              <w:rPr>
                <w:rFonts w:ascii="Arial" w:hAnsi="Arial" w:cs="Arial"/>
                <w:b/>
                <w:bCs/>
                <w:sz w:val="22"/>
                <w:szCs w:val="22"/>
              </w:rPr>
              <w:t>Monitor feedback</w:t>
            </w:r>
          </w:p>
        </w:tc>
        <w:tc>
          <w:tcPr>
            <w:tcW w:w="1243" w:type="dxa"/>
          </w:tcPr>
          <w:p w14:paraId="1C9135B2" w14:textId="5FAE2D5C"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I</w:t>
            </w:r>
          </w:p>
        </w:tc>
        <w:tc>
          <w:tcPr>
            <w:tcW w:w="1150" w:type="dxa"/>
          </w:tcPr>
          <w:p w14:paraId="09C5B2AD" w14:textId="380F1510"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A</w:t>
            </w:r>
          </w:p>
        </w:tc>
        <w:tc>
          <w:tcPr>
            <w:tcW w:w="850" w:type="dxa"/>
          </w:tcPr>
          <w:p w14:paraId="0064557E" w14:textId="35A7DD35"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C</w:t>
            </w:r>
          </w:p>
        </w:tc>
        <w:tc>
          <w:tcPr>
            <w:tcW w:w="1310" w:type="dxa"/>
          </w:tcPr>
          <w:p w14:paraId="2430708F" w14:textId="5957D51A"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C</w:t>
            </w:r>
          </w:p>
        </w:tc>
        <w:tc>
          <w:tcPr>
            <w:tcW w:w="1230" w:type="dxa"/>
          </w:tcPr>
          <w:p w14:paraId="715AD0C0" w14:textId="5517A9B1"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T</w:t>
            </w:r>
          </w:p>
        </w:tc>
        <w:tc>
          <w:tcPr>
            <w:tcW w:w="1443" w:type="dxa"/>
          </w:tcPr>
          <w:p w14:paraId="440743D2" w14:textId="303AB944"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I</w:t>
            </w:r>
          </w:p>
        </w:tc>
        <w:tc>
          <w:tcPr>
            <w:tcW w:w="761" w:type="dxa"/>
          </w:tcPr>
          <w:p w14:paraId="65C1A2AF" w14:textId="593F3536"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C</w:t>
            </w:r>
          </w:p>
        </w:tc>
      </w:tr>
      <w:tr w:rsidR="006F6B70" w:rsidRPr="00BE2B9C" w14:paraId="0283D910" w14:textId="77777777" w:rsidTr="006F6B70">
        <w:tc>
          <w:tcPr>
            <w:tcW w:w="1973" w:type="dxa"/>
          </w:tcPr>
          <w:p w14:paraId="7DB7222F" w14:textId="21D1425F" w:rsidR="006F6B70" w:rsidRPr="00BE2B9C" w:rsidRDefault="006F6B70" w:rsidP="0015263F">
            <w:pPr>
              <w:spacing w:line="360" w:lineRule="auto"/>
              <w:jc w:val="both"/>
              <w:rPr>
                <w:rFonts w:ascii="Arial" w:hAnsi="Arial" w:cs="Arial"/>
                <w:b/>
                <w:bCs/>
                <w:sz w:val="22"/>
                <w:szCs w:val="22"/>
              </w:rPr>
            </w:pPr>
            <w:r w:rsidRPr="00BE2B9C">
              <w:rPr>
                <w:rFonts w:ascii="Arial" w:hAnsi="Arial" w:cs="Arial"/>
                <w:b/>
                <w:bCs/>
                <w:sz w:val="22"/>
                <w:szCs w:val="22"/>
              </w:rPr>
              <w:t>Conduct User Acceptance Testing</w:t>
            </w:r>
          </w:p>
        </w:tc>
        <w:tc>
          <w:tcPr>
            <w:tcW w:w="1243" w:type="dxa"/>
          </w:tcPr>
          <w:p w14:paraId="75A75FCE" w14:textId="57E23DE5"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I</w:t>
            </w:r>
          </w:p>
        </w:tc>
        <w:tc>
          <w:tcPr>
            <w:tcW w:w="1150" w:type="dxa"/>
          </w:tcPr>
          <w:p w14:paraId="3113500F" w14:textId="1D6D4C04"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A</w:t>
            </w:r>
          </w:p>
        </w:tc>
        <w:tc>
          <w:tcPr>
            <w:tcW w:w="850" w:type="dxa"/>
          </w:tcPr>
          <w:p w14:paraId="4CF30A6B" w14:textId="0509F66B"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R</w:t>
            </w:r>
          </w:p>
        </w:tc>
        <w:tc>
          <w:tcPr>
            <w:tcW w:w="1310" w:type="dxa"/>
          </w:tcPr>
          <w:p w14:paraId="22E382D7" w14:textId="6A3F2CDA"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I</w:t>
            </w:r>
          </w:p>
        </w:tc>
        <w:tc>
          <w:tcPr>
            <w:tcW w:w="1230" w:type="dxa"/>
          </w:tcPr>
          <w:p w14:paraId="0D1F2F07" w14:textId="14A89A10"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C</w:t>
            </w:r>
          </w:p>
        </w:tc>
        <w:tc>
          <w:tcPr>
            <w:tcW w:w="1443" w:type="dxa"/>
          </w:tcPr>
          <w:p w14:paraId="005BC683" w14:textId="232B1CC0"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I</w:t>
            </w:r>
          </w:p>
        </w:tc>
        <w:tc>
          <w:tcPr>
            <w:tcW w:w="761" w:type="dxa"/>
          </w:tcPr>
          <w:p w14:paraId="5BDB2E16" w14:textId="47FAA96C"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C</w:t>
            </w:r>
          </w:p>
        </w:tc>
      </w:tr>
      <w:tr w:rsidR="006F6B70" w:rsidRPr="00BE2B9C" w14:paraId="22BE1E6F" w14:textId="77777777" w:rsidTr="006F6B70">
        <w:tc>
          <w:tcPr>
            <w:tcW w:w="1973" w:type="dxa"/>
          </w:tcPr>
          <w:p w14:paraId="172AFF3A" w14:textId="2C114927" w:rsidR="006F6B70" w:rsidRPr="00BE2B9C" w:rsidRDefault="006F6B70" w:rsidP="0015263F">
            <w:pPr>
              <w:spacing w:line="360" w:lineRule="auto"/>
              <w:jc w:val="both"/>
              <w:rPr>
                <w:rFonts w:ascii="Arial" w:hAnsi="Arial" w:cs="Arial"/>
                <w:b/>
                <w:bCs/>
                <w:sz w:val="22"/>
                <w:szCs w:val="22"/>
              </w:rPr>
            </w:pPr>
            <w:r w:rsidRPr="00BE2B9C">
              <w:rPr>
                <w:rFonts w:ascii="Arial" w:hAnsi="Arial" w:cs="Arial"/>
                <w:b/>
                <w:bCs/>
                <w:sz w:val="22"/>
                <w:szCs w:val="22"/>
              </w:rPr>
              <w:t>Approve project implementation</w:t>
            </w:r>
          </w:p>
        </w:tc>
        <w:tc>
          <w:tcPr>
            <w:tcW w:w="1243" w:type="dxa"/>
          </w:tcPr>
          <w:p w14:paraId="678E0154" w14:textId="76426C7F"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A</w:t>
            </w:r>
          </w:p>
        </w:tc>
        <w:tc>
          <w:tcPr>
            <w:tcW w:w="1150" w:type="dxa"/>
          </w:tcPr>
          <w:p w14:paraId="4DD5D945" w14:textId="6D49434A"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R</w:t>
            </w:r>
          </w:p>
        </w:tc>
        <w:tc>
          <w:tcPr>
            <w:tcW w:w="850" w:type="dxa"/>
          </w:tcPr>
          <w:p w14:paraId="1FFCF92B" w14:textId="2EA7512A"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C</w:t>
            </w:r>
          </w:p>
        </w:tc>
        <w:tc>
          <w:tcPr>
            <w:tcW w:w="1310" w:type="dxa"/>
          </w:tcPr>
          <w:p w14:paraId="46EFBCF0" w14:textId="63E185A8"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I</w:t>
            </w:r>
          </w:p>
        </w:tc>
        <w:tc>
          <w:tcPr>
            <w:tcW w:w="1230" w:type="dxa"/>
          </w:tcPr>
          <w:p w14:paraId="7630269D" w14:textId="5DD17038"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I</w:t>
            </w:r>
          </w:p>
        </w:tc>
        <w:tc>
          <w:tcPr>
            <w:tcW w:w="1443" w:type="dxa"/>
          </w:tcPr>
          <w:p w14:paraId="304656AA" w14:textId="46CB0DA7"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C</w:t>
            </w:r>
          </w:p>
        </w:tc>
        <w:tc>
          <w:tcPr>
            <w:tcW w:w="761" w:type="dxa"/>
          </w:tcPr>
          <w:p w14:paraId="15777487" w14:textId="76D79C6D"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I</w:t>
            </w:r>
          </w:p>
        </w:tc>
      </w:tr>
      <w:tr w:rsidR="006F6B70" w:rsidRPr="00BE2B9C" w14:paraId="2D9C3759" w14:textId="77777777" w:rsidTr="006F6B70">
        <w:tc>
          <w:tcPr>
            <w:tcW w:w="1973" w:type="dxa"/>
          </w:tcPr>
          <w:p w14:paraId="1834DBB1" w14:textId="104F4F6D" w:rsidR="006F6B70" w:rsidRPr="00BE2B9C" w:rsidRDefault="006F6B70" w:rsidP="0015263F">
            <w:pPr>
              <w:spacing w:line="360" w:lineRule="auto"/>
              <w:jc w:val="both"/>
              <w:rPr>
                <w:rFonts w:ascii="Arial" w:hAnsi="Arial" w:cs="Arial"/>
                <w:b/>
                <w:bCs/>
                <w:sz w:val="22"/>
                <w:szCs w:val="22"/>
              </w:rPr>
            </w:pPr>
            <w:r w:rsidRPr="00BE2B9C">
              <w:rPr>
                <w:rFonts w:ascii="Arial" w:hAnsi="Arial" w:cs="Arial"/>
                <w:b/>
                <w:bCs/>
                <w:sz w:val="22"/>
                <w:szCs w:val="22"/>
              </w:rPr>
              <w:t>Review project outcomes and lessons learned</w:t>
            </w:r>
          </w:p>
        </w:tc>
        <w:tc>
          <w:tcPr>
            <w:tcW w:w="1243" w:type="dxa"/>
          </w:tcPr>
          <w:p w14:paraId="3EDCCA20" w14:textId="4898FCDB"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A</w:t>
            </w:r>
          </w:p>
        </w:tc>
        <w:tc>
          <w:tcPr>
            <w:tcW w:w="1150" w:type="dxa"/>
          </w:tcPr>
          <w:p w14:paraId="374309A3" w14:textId="30292FC2"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R</w:t>
            </w:r>
          </w:p>
        </w:tc>
        <w:tc>
          <w:tcPr>
            <w:tcW w:w="850" w:type="dxa"/>
          </w:tcPr>
          <w:p w14:paraId="21D58E27" w14:textId="3719E2EB"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C</w:t>
            </w:r>
          </w:p>
        </w:tc>
        <w:tc>
          <w:tcPr>
            <w:tcW w:w="1310" w:type="dxa"/>
          </w:tcPr>
          <w:p w14:paraId="18BB4324" w14:textId="7723291C"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C</w:t>
            </w:r>
          </w:p>
        </w:tc>
        <w:tc>
          <w:tcPr>
            <w:tcW w:w="1230" w:type="dxa"/>
          </w:tcPr>
          <w:p w14:paraId="630B6ECE" w14:textId="1AED0BEA"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C</w:t>
            </w:r>
          </w:p>
        </w:tc>
        <w:tc>
          <w:tcPr>
            <w:tcW w:w="1443" w:type="dxa"/>
          </w:tcPr>
          <w:p w14:paraId="48A6AD8D" w14:textId="12EEC37D"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C</w:t>
            </w:r>
          </w:p>
        </w:tc>
        <w:tc>
          <w:tcPr>
            <w:tcW w:w="761" w:type="dxa"/>
          </w:tcPr>
          <w:p w14:paraId="3D5CD676" w14:textId="6CCE3DB7" w:rsidR="006F6B70"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C</w:t>
            </w:r>
          </w:p>
        </w:tc>
      </w:tr>
    </w:tbl>
    <w:p w14:paraId="64D2EA20" w14:textId="77777777" w:rsidR="008631EB" w:rsidRPr="00BE2B9C" w:rsidRDefault="008631EB" w:rsidP="0015263F">
      <w:pPr>
        <w:spacing w:line="360" w:lineRule="auto"/>
        <w:jc w:val="both"/>
        <w:rPr>
          <w:sz w:val="22"/>
          <w:szCs w:val="22"/>
        </w:rPr>
      </w:pPr>
    </w:p>
    <w:p w14:paraId="058E1907" w14:textId="77777777" w:rsidR="008631EB" w:rsidRPr="00BE2B9C" w:rsidRDefault="008631EB" w:rsidP="0015263F">
      <w:pPr>
        <w:spacing w:line="360" w:lineRule="auto"/>
        <w:jc w:val="both"/>
        <w:rPr>
          <w:sz w:val="22"/>
          <w:szCs w:val="22"/>
        </w:rPr>
      </w:pPr>
    </w:p>
    <w:p w14:paraId="12F13D13" w14:textId="168BA037" w:rsidR="00B30F96" w:rsidRPr="00BE2B9C" w:rsidRDefault="00B30F96" w:rsidP="0015263F">
      <w:pPr>
        <w:spacing w:line="360" w:lineRule="auto"/>
        <w:jc w:val="both"/>
        <w:rPr>
          <w:sz w:val="22"/>
          <w:szCs w:val="22"/>
        </w:rPr>
      </w:pPr>
      <w:r w:rsidRPr="00BE2B9C">
        <w:rPr>
          <w:sz w:val="22"/>
          <w:szCs w:val="22"/>
        </w:rPr>
        <w:t>While the RACI framework strengthens governance, successful digital transformation also depends on sustained</w:t>
      </w:r>
      <w:r w:rsidR="008631EB" w:rsidRPr="00BE2B9C">
        <w:rPr>
          <w:sz w:val="22"/>
          <w:szCs w:val="22"/>
        </w:rPr>
        <w:t xml:space="preserve"> c</w:t>
      </w:r>
      <w:r w:rsidRPr="00BE2B9C">
        <w:rPr>
          <w:sz w:val="22"/>
          <w:szCs w:val="22"/>
        </w:rPr>
        <w:t>ommitment. The 4Cs framework—Communication, Consultation, Collaboration and Commitment—therefore complements formal governance by encouraging continuou</w:t>
      </w:r>
      <w:r w:rsidR="008631EB" w:rsidRPr="00BE2B9C">
        <w:rPr>
          <w:sz w:val="22"/>
          <w:szCs w:val="22"/>
        </w:rPr>
        <w:t>s</w:t>
      </w:r>
      <w:r w:rsidRPr="00BE2B9C">
        <w:rPr>
          <w:sz w:val="22"/>
          <w:szCs w:val="22"/>
        </w:rPr>
        <w:t xml:space="preserve"> participation throughout implementation. Regular consultation with customers, dealerships and technology partners ensures operational knowledge informs development decisions, while cross-functional collaboration supports innovation and rapid resolution of technical challenges. This participative approach aligns with Kotter's (1996) argument that stakeholder involvement reduces resistance to organisational change by fostering ownership and shared commitment to project outcomes.</w:t>
      </w:r>
    </w:p>
    <w:p w14:paraId="4B5BC0DF" w14:textId="77777777" w:rsidR="00420FA1" w:rsidRPr="00BE2B9C" w:rsidRDefault="00420FA1" w:rsidP="0015263F">
      <w:pPr>
        <w:spacing w:line="360" w:lineRule="auto"/>
        <w:jc w:val="both"/>
        <w:rPr>
          <w:b/>
          <w:bCs/>
          <w:sz w:val="22"/>
          <w:szCs w:val="22"/>
        </w:rPr>
      </w:pPr>
      <w:r w:rsidRPr="00BE2B9C">
        <w:rPr>
          <w:b/>
          <w:bCs/>
          <w:sz w:val="22"/>
          <w:szCs w:val="22"/>
        </w:rPr>
        <w:t>4C Framework</w:t>
      </w:r>
    </w:p>
    <w:tbl>
      <w:tblPr>
        <w:tblStyle w:val="TableGrid"/>
        <w:tblW w:w="9488" w:type="dxa"/>
        <w:tblLook w:val="04A0" w:firstRow="1" w:lastRow="0" w:firstColumn="1" w:lastColumn="0" w:noHBand="0" w:noVBand="1"/>
      </w:tblPr>
      <w:tblGrid>
        <w:gridCol w:w="3005"/>
        <w:gridCol w:w="3241"/>
        <w:gridCol w:w="3242"/>
      </w:tblGrid>
      <w:tr w:rsidR="00420FA1" w:rsidRPr="00BE2B9C" w14:paraId="5B96736E" w14:textId="77777777" w:rsidTr="00420FA1">
        <w:tc>
          <w:tcPr>
            <w:tcW w:w="3005" w:type="dxa"/>
          </w:tcPr>
          <w:p w14:paraId="41E9C860" w14:textId="6A1E462B" w:rsidR="00420FA1" w:rsidRPr="00BE2B9C" w:rsidRDefault="00420FA1" w:rsidP="0015263F">
            <w:pPr>
              <w:spacing w:line="360" w:lineRule="auto"/>
              <w:jc w:val="both"/>
              <w:rPr>
                <w:rFonts w:ascii="Arial" w:hAnsi="Arial" w:cs="Arial"/>
                <w:b/>
                <w:bCs/>
                <w:sz w:val="22"/>
                <w:szCs w:val="22"/>
              </w:rPr>
            </w:pPr>
            <w:r w:rsidRPr="00BE2B9C">
              <w:rPr>
                <w:rFonts w:ascii="Arial" w:hAnsi="Arial" w:cs="Arial"/>
                <w:b/>
                <w:bCs/>
                <w:sz w:val="22"/>
                <w:szCs w:val="22"/>
              </w:rPr>
              <w:t>4C</w:t>
            </w:r>
          </w:p>
        </w:tc>
        <w:tc>
          <w:tcPr>
            <w:tcW w:w="3241" w:type="dxa"/>
          </w:tcPr>
          <w:p w14:paraId="40B8DF52" w14:textId="1F81AE0A" w:rsidR="00420FA1" w:rsidRPr="00BE2B9C" w:rsidRDefault="00420FA1" w:rsidP="0015263F">
            <w:pPr>
              <w:spacing w:line="360" w:lineRule="auto"/>
              <w:jc w:val="both"/>
              <w:rPr>
                <w:rFonts w:ascii="Arial" w:hAnsi="Arial" w:cs="Arial"/>
                <w:b/>
                <w:bCs/>
                <w:sz w:val="22"/>
                <w:szCs w:val="22"/>
              </w:rPr>
            </w:pPr>
            <w:r w:rsidRPr="00BE2B9C">
              <w:rPr>
                <w:rFonts w:ascii="Arial" w:hAnsi="Arial" w:cs="Arial"/>
                <w:b/>
                <w:bCs/>
                <w:sz w:val="22"/>
                <w:szCs w:val="22"/>
              </w:rPr>
              <w:t>Application to ConnectPlus</w:t>
            </w:r>
          </w:p>
        </w:tc>
        <w:tc>
          <w:tcPr>
            <w:tcW w:w="3242" w:type="dxa"/>
          </w:tcPr>
          <w:p w14:paraId="0F5C1B78" w14:textId="65F155F2" w:rsidR="00420FA1" w:rsidRPr="00BE2B9C" w:rsidRDefault="00420FA1" w:rsidP="0015263F">
            <w:pPr>
              <w:spacing w:line="360" w:lineRule="auto"/>
              <w:jc w:val="both"/>
              <w:rPr>
                <w:rFonts w:ascii="Arial" w:hAnsi="Arial" w:cs="Arial"/>
                <w:b/>
                <w:bCs/>
                <w:sz w:val="22"/>
                <w:szCs w:val="22"/>
              </w:rPr>
            </w:pPr>
            <w:r w:rsidRPr="00BE2B9C">
              <w:rPr>
                <w:rFonts w:ascii="Arial" w:hAnsi="Arial" w:cs="Arial"/>
                <w:b/>
                <w:bCs/>
                <w:sz w:val="22"/>
                <w:szCs w:val="22"/>
              </w:rPr>
              <w:t>Contribution, Successful Commencement &amp; Completion</w:t>
            </w:r>
          </w:p>
        </w:tc>
      </w:tr>
      <w:tr w:rsidR="00420FA1" w:rsidRPr="00BE2B9C" w14:paraId="40F302FF" w14:textId="77777777" w:rsidTr="00420FA1">
        <w:tc>
          <w:tcPr>
            <w:tcW w:w="3005" w:type="dxa"/>
          </w:tcPr>
          <w:p w14:paraId="35D71C93" w14:textId="575C6A22" w:rsidR="00420FA1" w:rsidRPr="00BE2B9C" w:rsidRDefault="00420FA1" w:rsidP="0015263F">
            <w:pPr>
              <w:spacing w:line="360" w:lineRule="auto"/>
              <w:jc w:val="both"/>
              <w:rPr>
                <w:rFonts w:ascii="Arial" w:hAnsi="Arial" w:cs="Arial"/>
                <w:b/>
                <w:bCs/>
                <w:sz w:val="22"/>
                <w:szCs w:val="22"/>
              </w:rPr>
            </w:pPr>
            <w:r w:rsidRPr="00BE2B9C">
              <w:rPr>
                <w:rFonts w:ascii="Arial" w:hAnsi="Arial" w:cs="Arial"/>
                <w:b/>
                <w:bCs/>
                <w:sz w:val="22"/>
                <w:szCs w:val="22"/>
              </w:rPr>
              <w:t>Communicate</w:t>
            </w:r>
          </w:p>
        </w:tc>
        <w:tc>
          <w:tcPr>
            <w:tcW w:w="3241" w:type="dxa"/>
          </w:tcPr>
          <w:p w14:paraId="18701689" w14:textId="201F4B4C" w:rsidR="00420FA1"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 xml:space="preserve">Regular updates on project objectives, milestones, risks and progress through </w:t>
            </w:r>
            <w:r w:rsidRPr="00BE2B9C">
              <w:rPr>
                <w:rFonts w:ascii="Arial" w:hAnsi="Arial" w:cs="Arial"/>
                <w:sz w:val="22"/>
                <w:szCs w:val="22"/>
              </w:rPr>
              <w:lastRenderedPageBreak/>
              <w:t>meetings, emails and dashboards.</w:t>
            </w:r>
          </w:p>
        </w:tc>
        <w:tc>
          <w:tcPr>
            <w:tcW w:w="3242" w:type="dxa"/>
          </w:tcPr>
          <w:p w14:paraId="1F1D4529" w14:textId="424DF296" w:rsidR="00420FA1"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lastRenderedPageBreak/>
              <w:t>Creates transparency, manages expectations and builds confidence from project initiation to completion</w:t>
            </w:r>
          </w:p>
        </w:tc>
      </w:tr>
      <w:tr w:rsidR="00420FA1" w:rsidRPr="00BE2B9C" w14:paraId="00C9C69B" w14:textId="77777777" w:rsidTr="00420FA1">
        <w:tc>
          <w:tcPr>
            <w:tcW w:w="3005" w:type="dxa"/>
          </w:tcPr>
          <w:p w14:paraId="45C6C6F4" w14:textId="0FE94663" w:rsidR="00420FA1" w:rsidRPr="00BE2B9C" w:rsidRDefault="00420FA1" w:rsidP="0015263F">
            <w:pPr>
              <w:spacing w:line="360" w:lineRule="auto"/>
              <w:jc w:val="both"/>
              <w:rPr>
                <w:rFonts w:ascii="Arial" w:hAnsi="Arial" w:cs="Arial"/>
                <w:b/>
                <w:bCs/>
                <w:sz w:val="22"/>
                <w:szCs w:val="22"/>
              </w:rPr>
            </w:pPr>
            <w:r w:rsidRPr="00BE2B9C">
              <w:rPr>
                <w:rFonts w:ascii="Arial" w:hAnsi="Arial" w:cs="Arial"/>
                <w:b/>
                <w:bCs/>
                <w:sz w:val="22"/>
                <w:szCs w:val="22"/>
              </w:rPr>
              <w:t>Consult</w:t>
            </w:r>
          </w:p>
        </w:tc>
        <w:tc>
          <w:tcPr>
            <w:tcW w:w="3241" w:type="dxa"/>
          </w:tcPr>
          <w:p w14:paraId="75CB6211" w14:textId="652F0B4A" w:rsidR="00420FA1"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Feedback from employees, customers, department managers and compliance teams during planning and testing.</w:t>
            </w:r>
          </w:p>
        </w:tc>
        <w:tc>
          <w:tcPr>
            <w:tcW w:w="3242" w:type="dxa"/>
          </w:tcPr>
          <w:p w14:paraId="167E27CE" w14:textId="654702C6" w:rsidR="00420FA1"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Ensures needs are understood, reducing scope changes and resistance to change.</w:t>
            </w:r>
          </w:p>
        </w:tc>
      </w:tr>
      <w:tr w:rsidR="00420FA1" w:rsidRPr="00BE2B9C" w14:paraId="79D32AFA" w14:textId="77777777" w:rsidTr="00420FA1">
        <w:tc>
          <w:tcPr>
            <w:tcW w:w="3005" w:type="dxa"/>
          </w:tcPr>
          <w:p w14:paraId="57D4E7B2" w14:textId="470BBFC1" w:rsidR="00420FA1" w:rsidRPr="00BE2B9C" w:rsidRDefault="00420FA1" w:rsidP="0015263F">
            <w:pPr>
              <w:spacing w:line="360" w:lineRule="auto"/>
              <w:jc w:val="both"/>
              <w:rPr>
                <w:rFonts w:ascii="Arial" w:hAnsi="Arial" w:cs="Arial"/>
                <w:b/>
                <w:bCs/>
                <w:sz w:val="22"/>
                <w:szCs w:val="22"/>
              </w:rPr>
            </w:pPr>
            <w:r w:rsidRPr="00BE2B9C">
              <w:rPr>
                <w:rFonts w:ascii="Arial" w:hAnsi="Arial" w:cs="Arial"/>
                <w:b/>
                <w:bCs/>
                <w:sz w:val="22"/>
                <w:szCs w:val="22"/>
              </w:rPr>
              <w:t>Collaborate</w:t>
            </w:r>
          </w:p>
        </w:tc>
        <w:tc>
          <w:tcPr>
            <w:tcW w:w="3241" w:type="dxa"/>
          </w:tcPr>
          <w:p w14:paraId="1DC98B22" w14:textId="38F38273" w:rsidR="00420FA1"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Engage IT, Marketing, Customer Service, Legal and senior management in joint planning, problem-solving and decision-making.</w:t>
            </w:r>
          </w:p>
        </w:tc>
        <w:tc>
          <w:tcPr>
            <w:tcW w:w="3242" w:type="dxa"/>
          </w:tcPr>
          <w:p w14:paraId="57EB52C5" w14:textId="05045B5D" w:rsidR="00420FA1"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Improves innovation, strengthens ownership and enables faster resolution of project issues.</w:t>
            </w:r>
          </w:p>
        </w:tc>
      </w:tr>
      <w:tr w:rsidR="00420FA1" w:rsidRPr="00BE2B9C" w14:paraId="25DA093F" w14:textId="77777777" w:rsidTr="00420FA1">
        <w:tc>
          <w:tcPr>
            <w:tcW w:w="3005" w:type="dxa"/>
          </w:tcPr>
          <w:p w14:paraId="3524A9BD" w14:textId="4EC26933" w:rsidR="00420FA1" w:rsidRPr="00BE2B9C" w:rsidRDefault="00420FA1" w:rsidP="0015263F">
            <w:pPr>
              <w:spacing w:line="360" w:lineRule="auto"/>
              <w:jc w:val="both"/>
              <w:rPr>
                <w:rFonts w:ascii="Arial" w:hAnsi="Arial" w:cs="Arial"/>
                <w:b/>
                <w:bCs/>
                <w:sz w:val="22"/>
                <w:szCs w:val="22"/>
              </w:rPr>
            </w:pPr>
            <w:r w:rsidRPr="00BE2B9C">
              <w:rPr>
                <w:rFonts w:ascii="Arial" w:hAnsi="Arial" w:cs="Arial"/>
                <w:b/>
                <w:bCs/>
                <w:sz w:val="22"/>
                <w:szCs w:val="22"/>
              </w:rPr>
              <w:t>Control</w:t>
            </w:r>
          </w:p>
        </w:tc>
        <w:tc>
          <w:tcPr>
            <w:tcW w:w="3241" w:type="dxa"/>
          </w:tcPr>
          <w:p w14:paraId="5A90874F" w14:textId="64A92709" w:rsidR="00420FA1"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Monitor participation, review progress, manage risks and confirm deliverables meet agreed objectives before project closure</w:t>
            </w:r>
          </w:p>
        </w:tc>
        <w:tc>
          <w:tcPr>
            <w:tcW w:w="3242" w:type="dxa"/>
          </w:tcPr>
          <w:p w14:paraId="75A3BEC2" w14:textId="385CCF23" w:rsidR="00420FA1" w:rsidRPr="00BE2B9C" w:rsidRDefault="00420FA1" w:rsidP="0015263F">
            <w:pPr>
              <w:spacing w:line="360" w:lineRule="auto"/>
              <w:jc w:val="both"/>
              <w:rPr>
                <w:rFonts w:ascii="Arial" w:hAnsi="Arial" w:cs="Arial"/>
                <w:sz w:val="22"/>
                <w:szCs w:val="22"/>
              </w:rPr>
            </w:pPr>
            <w:r w:rsidRPr="00BE2B9C">
              <w:rPr>
                <w:rFonts w:ascii="Arial" w:hAnsi="Arial" w:cs="Arial"/>
                <w:sz w:val="22"/>
                <w:szCs w:val="22"/>
              </w:rPr>
              <w:t>Maintains accountability, supports governance and ensures successful project delivery and benefits realisation.</w:t>
            </w:r>
          </w:p>
        </w:tc>
      </w:tr>
    </w:tbl>
    <w:p w14:paraId="6A753AE3" w14:textId="77777777" w:rsidR="008631EB" w:rsidRPr="00BE2B9C" w:rsidRDefault="008631EB" w:rsidP="0015263F">
      <w:pPr>
        <w:spacing w:line="360" w:lineRule="auto"/>
        <w:jc w:val="both"/>
        <w:rPr>
          <w:sz w:val="22"/>
          <w:szCs w:val="22"/>
        </w:rPr>
      </w:pPr>
    </w:p>
    <w:p w14:paraId="4BC0C6E9" w14:textId="681507E3" w:rsidR="00B30F96" w:rsidRPr="00BE2B9C" w:rsidRDefault="00B30F96" w:rsidP="0015263F">
      <w:pPr>
        <w:spacing w:line="360" w:lineRule="auto"/>
        <w:jc w:val="both"/>
        <w:rPr>
          <w:sz w:val="22"/>
          <w:szCs w:val="22"/>
        </w:rPr>
      </w:pPr>
      <w:r w:rsidRPr="00BE2B9C">
        <w:rPr>
          <w:sz w:val="22"/>
          <w:szCs w:val="22"/>
        </w:rPr>
        <w:t>Relationship quality is equally important within geographically dispersed environments. The SWAN and OWAN behavioural approaches reinforce collaborative leadership by promoting openness, professionalism, neutrality and mutual respect during interactions. These behaviours strengthen trust between executives, technical specialists and external partners while encouraging constructive dialogue when competing priorities emerge. For an international digital transformation programme, interpersonal credibility and transparent communication are critical in maintaining stakeholder confidence across diverse organisational and cultural contexts.</w:t>
      </w:r>
    </w:p>
    <w:p w14:paraId="3D9BBDA6" w14:textId="2C060D33" w:rsidR="00B30F96" w:rsidRPr="00BE2B9C" w:rsidRDefault="008631EB" w:rsidP="0015263F">
      <w:pPr>
        <w:spacing w:line="360" w:lineRule="auto"/>
        <w:jc w:val="both"/>
        <w:rPr>
          <w:sz w:val="22"/>
          <w:szCs w:val="22"/>
        </w:rPr>
      </w:pPr>
      <w:r w:rsidRPr="00BE2B9C">
        <w:rPr>
          <w:sz w:val="22"/>
          <w:szCs w:val="22"/>
        </w:rPr>
        <w:t>In comparison, th</w:t>
      </w:r>
      <w:r w:rsidR="00B30F96" w:rsidRPr="00BE2B9C">
        <w:rPr>
          <w:sz w:val="22"/>
          <w:szCs w:val="22"/>
        </w:rPr>
        <w:t>e RACI Matrix provides structural governance, while the 4Cs and SWAN</w:t>
      </w:r>
      <w:r w:rsidRPr="00BE2B9C">
        <w:rPr>
          <w:sz w:val="22"/>
          <w:szCs w:val="22"/>
        </w:rPr>
        <w:t xml:space="preserve"> &amp; </w:t>
      </w:r>
      <w:r w:rsidR="00B30F96" w:rsidRPr="00BE2B9C">
        <w:rPr>
          <w:sz w:val="22"/>
          <w:szCs w:val="22"/>
        </w:rPr>
        <w:t>OWAN strengthen behavioural engagement. Integrating these complementary approaches enables the Project Manager to balance accountability with collaboration, thereby improving commitment, reducing organisational silos and supporting effective delivery of ConnectPlus.</w:t>
      </w:r>
    </w:p>
    <w:p w14:paraId="3CD463E5" w14:textId="4981DF52" w:rsidR="00420FA1" w:rsidRPr="00BE2B9C" w:rsidRDefault="00420FA1" w:rsidP="0015263F">
      <w:pPr>
        <w:spacing w:line="360" w:lineRule="auto"/>
        <w:jc w:val="both"/>
        <w:rPr>
          <w:b/>
          <w:bCs/>
          <w:sz w:val="22"/>
          <w:szCs w:val="22"/>
        </w:rPr>
      </w:pPr>
      <w:r w:rsidRPr="00BE2B9C">
        <w:rPr>
          <w:b/>
          <w:bCs/>
          <w:sz w:val="22"/>
          <w:szCs w:val="22"/>
        </w:rPr>
        <w:t>SWAN</w:t>
      </w:r>
      <w:r w:rsidR="00281E14" w:rsidRPr="00BE2B9C">
        <w:rPr>
          <w:b/>
          <w:bCs/>
          <w:sz w:val="22"/>
          <w:szCs w:val="22"/>
        </w:rPr>
        <w:t xml:space="preserve"> &amp; OWAN</w:t>
      </w:r>
    </w:p>
    <w:tbl>
      <w:tblPr>
        <w:tblStyle w:val="TableGrid"/>
        <w:tblW w:w="0" w:type="auto"/>
        <w:tblLook w:val="04A0" w:firstRow="1" w:lastRow="0" w:firstColumn="1" w:lastColumn="0" w:noHBand="0" w:noVBand="1"/>
      </w:tblPr>
      <w:tblGrid>
        <w:gridCol w:w="3005"/>
        <w:gridCol w:w="3005"/>
        <w:gridCol w:w="3006"/>
      </w:tblGrid>
      <w:tr w:rsidR="00281E14" w:rsidRPr="00BE2B9C" w14:paraId="7202A08E" w14:textId="77777777" w:rsidTr="00281E14">
        <w:tc>
          <w:tcPr>
            <w:tcW w:w="3005" w:type="dxa"/>
          </w:tcPr>
          <w:p w14:paraId="4C733492" w14:textId="5386D0E5" w:rsidR="00281E14" w:rsidRPr="00BE2B9C" w:rsidRDefault="00281E14" w:rsidP="0015263F">
            <w:pPr>
              <w:spacing w:line="360" w:lineRule="auto"/>
              <w:jc w:val="both"/>
              <w:rPr>
                <w:rFonts w:ascii="Arial" w:hAnsi="Arial" w:cs="Arial"/>
                <w:b/>
                <w:bCs/>
                <w:sz w:val="22"/>
                <w:szCs w:val="22"/>
              </w:rPr>
            </w:pPr>
            <w:r w:rsidRPr="00BE2B9C">
              <w:rPr>
                <w:rFonts w:ascii="Arial" w:eastAsiaTheme="minorHAnsi" w:hAnsi="Arial" w:cs="Arial"/>
                <w:b/>
                <w:bCs/>
                <w:kern w:val="2"/>
                <w:sz w:val="22"/>
                <w:szCs w:val="22"/>
                <w14:ligatures w14:val="standardContextual"/>
              </w:rPr>
              <w:t>Model</w:t>
            </w:r>
          </w:p>
        </w:tc>
        <w:tc>
          <w:tcPr>
            <w:tcW w:w="3005" w:type="dxa"/>
          </w:tcPr>
          <w:p w14:paraId="7AB4997B" w14:textId="393EE305" w:rsidR="00281E14" w:rsidRPr="00BE2B9C" w:rsidRDefault="00281E14" w:rsidP="0015263F">
            <w:pPr>
              <w:spacing w:line="360" w:lineRule="auto"/>
              <w:jc w:val="both"/>
              <w:rPr>
                <w:rFonts w:ascii="Arial" w:hAnsi="Arial" w:cs="Arial"/>
                <w:b/>
                <w:bCs/>
                <w:sz w:val="22"/>
                <w:szCs w:val="22"/>
              </w:rPr>
            </w:pPr>
            <w:r w:rsidRPr="00BE2B9C">
              <w:rPr>
                <w:rFonts w:ascii="Arial" w:hAnsi="Arial" w:cs="Arial"/>
                <w:b/>
                <w:bCs/>
                <w:sz w:val="22"/>
                <w:szCs w:val="22"/>
              </w:rPr>
              <w:t>Application</w:t>
            </w:r>
          </w:p>
        </w:tc>
        <w:tc>
          <w:tcPr>
            <w:tcW w:w="3006" w:type="dxa"/>
          </w:tcPr>
          <w:p w14:paraId="7D70F8B8" w14:textId="75ABA487" w:rsidR="00281E14" w:rsidRPr="00BE2B9C" w:rsidRDefault="00281E14" w:rsidP="0015263F">
            <w:pPr>
              <w:spacing w:line="360" w:lineRule="auto"/>
              <w:jc w:val="both"/>
              <w:rPr>
                <w:rFonts w:ascii="Arial" w:hAnsi="Arial" w:cs="Arial"/>
                <w:b/>
                <w:bCs/>
                <w:sz w:val="22"/>
                <w:szCs w:val="22"/>
              </w:rPr>
            </w:pPr>
            <w:r w:rsidRPr="00BE2B9C">
              <w:rPr>
                <w:rFonts w:ascii="Arial" w:hAnsi="Arial" w:cs="Arial"/>
                <w:b/>
                <w:bCs/>
                <w:sz w:val="22"/>
                <w:szCs w:val="22"/>
              </w:rPr>
              <w:t>Contribution</w:t>
            </w:r>
          </w:p>
        </w:tc>
      </w:tr>
      <w:tr w:rsidR="00281E14" w:rsidRPr="00BE2B9C" w14:paraId="2070B9EE" w14:textId="77777777" w:rsidTr="00281E14">
        <w:tc>
          <w:tcPr>
            <w:tcW w:w="3005" w:type="dxa"/>
          </w:tcPr>
          <w:p w14:paraId="69D64F36" w14:textId="60CD7359" w:rsidR="00281E14" w:rsidRPr="00BE2B9C" w:rsidRDefault="00281E14" w:rsidP="0015263F">
            <w:pPr>
              <w:spacing w:line="360" w:lineRule="auto"/>
              <w:jc w:val="both"/>
              <w:rPr>
                <w:rFonts w:ascii="Arial" w:hAnsi="Arial" w:cs="Arial"/>
                <w:b/>
                <w:bCs/>
                <w:sz w:val="22"/>
                <w:szCs w:val="22"/>
              </w:rPr>
            </w:pPr>
            <w:r w:rsidRPr="00BE2B9C">
              <w:rPr>
                <w:rFonts w:ascii="Arial" w:hAnsi="Arial" w:cs="Arial"/>
                <w:b/>
                <w:bCs/>
                <w:sz w:val="22"/>
                <w:szCs w:val="22"/>
              </w:rPr>
              <w:t>SWAN</w:t>
            </w:r>
          </w:p>
        </w:tc>
        <w:tc>
          <w:tcPr>
            <w:tcW w:w="3005" w:type="dxa"/>
          </w:tcPr>
          <w:p w14:paraId="5DA9AC8C" w14:textId="746ED5D4" w:rsidR="00281E14" w:rsidRPr="00BE2B9C" w:rsidRDefault="00281E14" w:rsidP="0015263F">
            <w:pPr>
              <w:spacing w:line="360" w:lineRule="auto"/>
              <w:jc w:val="both"/>
              <w:rPr>
                <w:rFonts w:ascii="Arial" w:hAnsi="Arial" w:cs="Arial"/>
                <w:sz w:val="22"/>
                <w:szCs w:val="22"/>
              </w:rPr>
            </w:pPr>
            <w:r w:rsidRPr="00BE2B9C">
              <w:rPr>
                <w:rFonts w:ascii="Arial" w:hAnsi="Arial" w:cs="Arial"/>
                <w:sz w:val="22"/>
                <w:szCs w:val="22"/>
              </w:rPr>
              <w:t xml:space="preserve">Identify key expectations from: senior management, </w:t>
            </w:r>
            <w:r w:rsidRPr="00BE2B9C">
              <w:rPr>
                <w:rFonts w:ascii="Arial" w:hAnsi="Arial" w:cs="Arial"/>
                <w:sz w:val="22"/>
                <w:szCs w:val="22"/>
              </w:rPr>
              <w:lastRenderedPageBreak/>
              <w:t>employees, customers, technology partners and regulators. Common needs include clear communication, involvement in decision-making, training, data security, system reliability and a positive customer experience.</w:t>
            </w:r>
          </w:p>
        </w:tc>
        <w:tc>
          <w:tcPr>
            <w:tcW w:w="3006" w:type="dxa"/>
          </w:tcPr>
          <w:p w14:paraId="514D6035" w14:textId="29E889D0" w:rsidR="00281E14" w:rsidRPr="00BE2B9C" w:rsidRDefault="00281E14" w:rsidP="0015263F">
            <w:pPr>
              <w:spacing w:line="360" w:lineRule="auto"/>
              <w:jc w:val="both"/>
              <w:rPr>
                <w:rFonts w:ascii="Arial" w:hAnsi="Arial" w:cs="Arial"/>
                <w:sz w:val="22"/>
                <w:szCs w:val="22"/>
              </w:rPr>
            </w:pPr>
            <w:r w:rsidRPr="00BE2B9C">
              <w:rPr>
                <w:rFonts w:ascii="Arial" w:hAnsi="Arial" w:cs="Arial"/>
                <w:sz w:val="22"/>
                <w:szCs w:val="22"/>
              </w:rPr>
              <w:lastRenderedPageBreak/>
              <w:t xml:space="preserve">Understanding that wants and needs builds trust, </w:t>
            </w:r>
            <w:r w:rsidRPr="00BE2B9C">
              <w:rPr>
                <w:rFonts w:ascii="Arial" w:hAnsi="Arial" w:cs="Arial"/>
                <w:sz w:val="22"/>
                <w:szCs w:val="22"/>
              </w:rPr>
              <w:lastRenderedPageBreak/>
              <w:t>reduces resistance to change, increases commitment,  improves user adoption throughout project.</w:t>
            </w:r>
          </w:p>
        </w:tc>
      </w:tr>
      <w:tr w:rsidR="00281E14" w:rsidRPr="00BE2B9C" w14:paraId="408D385A" w14:textId="77777777" w:rsidTr="00281E14">
        <w:tc>
          <w:tcPr>
            <w:tcW w:w="3005" w:type="dxa"/>
          </w:tcPr>
          <w:p w14:paraId="1F99AFC9" w14:textId="58786701" w:rsidR="00281E14" w:rsidRPr="00BE2B9C" w:rsidRDefault="00281E14" w:rsidP="0015263F">
            <w:pPr>
              <w:spacing w:line="360" w:lineRule="auto"/>
              <w:jc w:val="both"/>
              <w:rPr>
                <w:rFonts w:ascii="Arial" w:hAnsi="Arial" w:cs="Arial"/>
                <w:b/>
                <w:bCs/>
                <w:sz w:val="22"/>
                <w:szCs w:val="22"/>
              </w:rPr>
            </w:pPr>
            <w:r w:rsidRPr="00BE2B9C">
              <w:rPr>
                <w:rFonts w:ascii="Arial" w:hAnsi="Arial" w:cs="Arial"/>
                <w:b/>
                <w:bCs/>
                <w:sz w:val="22"/>
                <w:szCs w:val="22"/>
              </w:rPr>
              <w:t>OWAN</w:t>
            </w:r>
          </w:p>
        </w:tc>
        <w:tc>
          <w:tcPr>
            <w:tcW w:w="3005" w:type="dxa"/>
          </w:tcPr>
          <w:p w14:paraId="65F98111" w14:textId="3D700243" w:rsidR="00281E14" w:rsidRPr="00BE2B9C" w:rsidRDefault="00281E14" w:rsidP="0015263F">
            <w:pPr>
              <w:spacing w:line="360" w:lineRule="auto"/>
              <w:jc w:val="both"/>
              <w:rPr>
                <w:rFonts w:ascii="Arial" w:hAnsi="Arial" w:cs="Arial"/>
                <w:sz w:val="22"/>
                <w:szCs w:val="22"/>
              </w:rPr>
            </w:pPr>
            <w:r w:rsidRPr="00BE2B9C">
              <w:rPr>
                <w:rFonts w:ascii="Arial" w:hAnsi="Arial" w:cs="Arial"/>
                <w:sz w:val="22"/>
                <w:szCs w:val="22"/>
              </w:rPr>
              <w:t>Define the strategic objectives of ConnectPlus, such as increasing customer loyalty, improving digital engagement, enhancing operational efficiency, ensuring GDPR compliance, delivering the project within budget and achieving long-term competitive advantage.</w:t>
            </w:r>
          </w:p>
        </w:tc>
        <w:tc>
          <w:tcPr>
            <w:tcW w:w="3006" w:type="dxa"/>
          </w:tcPr>
          <w:p w14:paraId="2FD95B38" w14:textId="059BE618" w:rsidR="00281E14" w:rsidRPr="00BE2B9C" w:rsidRDefault="00281E14" w:rsidP="0015263F">
            <w:pPr>
              <w:spacing w:line="360" w:lineRule="auto"/>
              <w:jc w:val="both"/>
              <w:rPr>
                <w:rFonts w:ascii="Arial" w:hAnsi="Arial" w:cs="Arial"/>
                <w:sz w:val="22"/>
                <w:szCs w:val="22"/>
              </w:rPr>
            </w:pPr>
            <w:r w:rsidRPr="00BE2B9C">
              <w:rPr>
                <w:rFonts w:ascii="Arial" w:hAnsi="Arial" w:cs="Arial"/>
                <w:sz w:val="22"/>
                <w:szCs w:val="22"/>
              </w:rPr>
              <w:t>Clearly communicating organisational objectives aligns stakeholder efforts with project goals, improves decision-making and supports successful project delivery and benefits realisation.</w:t>
            </w:r>
          </w:p>
        </w:tc>
      </w:tr>
    </w:tbl>
    <w:p w14:paraId="1AC75D74" w14:textId="5B119A1D" w:rsidR="00B30F96" w:rsidRPr="00BE2B9C" w:rsidRDefault="007E14DB" w:rsidP="00BE2B9C">
      <w:pPr>
        <w:spacing w:line="360" w:lineRule="auto"/>
        <w:jc w:val="center"/>
        <w:rPr>
          <w:b/>
          <w:bCs/>
          <w:sz w:val="22"/>
          <w:szCs w:val="22"/>
        </w:rPr>
      </w:pPr>
      <w:r w:rsidRPr="00BE2B9C">
        <w:rPr>
          <w:b/>
          <w:bCs/>
          <w:noProof/>
          <w:sz w:val="22"/>
          <w:szCs w:val="22"/>
        </w:rPr>
        <w:drawing>
          <wp:inline distT="0" distB="0" distL="0" distR="0" wp14:anchorId="77EBBC75" wp14:editId="3C3FC1AD">
            <wp:extent cx="659958" cy="659958"/>
            <wp:effectExtent l="0" t="0" r="6985" b="0"/>
            <wp:docPr id="1717371822" name="Graphic 11" descr="Angry face outlin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371822" name="Graphic 1717371822" descr="Angry face outline outline"/>
                    <pic:cNvPicPr/>
                  </pic:nvPicPr>
                  <pic:blipFill>
                    <a:blip r:embed="rId95">
                      <a:extLst>
                        <a:ext uri="{96DAC541-7B7A-43D3-8B79-37D633B846F1}">
                          <asvg:svgBlip xmlns:asvg="http://schemas.microsoft.com/office/drawing/2016/SVG/main" r:embed="rId96"/>
                        </a:ext>
                      </a:extLst>
                    </a:blip>
                    <a:stretch>
                      <a:fillRect/>
                    </a:stretch>
                  </pic:blipFill>
                  <pic:spPr>
                    <a:xfrm>
                      <a:off x="0" y="0"/>
                      <a:ext cx="664999" cy="664999"/>
                    </a:xfrm>
                    <a:prstGeom prst="rect">
                      <a:avLst/>
                    </a:prstGeom>
                  </pic:spPr>
                </pic:pic>
              </a:graphicData>
            </a:graphic>
          </wp:inline>
        </w:drawing>
      </w:r>
      <w:r w:rsidR="00B30F96" w:rsidRPr="00BE2B9C">
        <w:rPr>
          <w:b/>
          <w:bCs/>
          <w:sz w:val="22"/>
          <w:szCs w:val="22"/>
        </w:rPr>
        <w:t>4.2 Conflict Management, Critical Evaluation</w:t>
      </w:r>
      <w:r w:rsidR="00476752" w:rsidRPr="00BE2B9C">
        <w:rPr>
          <w:b/>
          <w:bCs/>
          <w:sz w:val="22"/>
          <w:szCs w:val="22"/>
        </w:rPr>
        <w:t>,</w:t>
      </w:r>
      <w:r w:rsidR="00B30F96" w:rsidRPr="00BE2B9C">
        <w:rPr>
          <w:b/>
          <w:bCs/>
          <w:sz w:val="22"/>
          <w:szCs w:val="22"/>
        </w:rPr>
        <w:t xml:space="preserve"> Justification of the Engagement Strategy</w:t>
      </w:r>
    </w:p>
    <w:p w14:paraId="0547463D" w14:textId="2679B147" w:rsidR="00B30F96" w:rsidRPr="00BE2B9C" w:rsidRDefault="00B30F96" w:rsidP="0015263F">
      <w:pPr>
        <w:spacing w:line="360" w:lineRule="auto"/>
        <w:jc w:val="both"/>
        <w:rPr>
          <w:sz w:val="22"/>
          <w:szCs w:val="22"/>
        </w:rPr>
      </w:pPr>
      <w:r w:rsidRPr="00BE2B9C">
        <w:rPr>
          <w:sz w:val="22"/>
          <w:szCs w:val="22"/>
        </w:rPr>
        <w:t>Conflict is inevitable within digital transformation projects where competing priorities, resource constraints and differing perceptions of project success</w:t>
      </w:r>
      <w:r w:rsidR="008631EB" w:rsidRPr="00BE2B9C">
        <w:rPr>
          <w:sz w:val="22"/>
          <w:szCs w:val="22"/>
        </w:rPr>
        <w:t xml:space="preserve"> cross pathways</w:t>
      </w:r>
      <w:r w:rsidRPr="00BE2B9C">
        <w:rPr>
          <w:sz w:val="22"/>
          <w:szCs w:val="22"/>
        </w:rPr>
        <w:t>. Within ConnectPlus, tensions are likely between Executive Leadership seeking rapid implementation, Product Development Teams requiring additional development time, Marketing functions prioritising customer experience and Legal specialists ensuring compliance with data protection and ethical AI requirements. Consequently, conflict management should be viewed as a proactive governance activity rather than a reactive intervention.</w:t>
      </w:r>
      <w:r w:rsidR="005A339B" w:rsidRPr="00BE2B9C">
        <w:rPr>
          <w:sz w:val="22"/>
          <w:szCs w:val="22"/>
        </w:rPr>
        <w:t xml:space="preserve"> </w:t>
      </w:r>
      <w:r w:rsidRPr="00BE2B9C">
        <w:rPr>
          <w:sz w:val="22"/>
          <w:szCs w:val="22"/>
        </w:rPr>
        <w:t>Potential conflict will be managed through structured governance, including steering committee meetings, cross-functional workshops and continuous risk reviews. Early consultation encourages concerns to be identified before they escalate into implementation risks, while decisions will be guided by project objectives, evidence-based risk assessment and strategic priorities rather than departmental preferences. This collaborative approach supports transparency, accountability and trust throughout implementation.</w:t>
      </w:r>
    </w:p>
    <w:p w14:paraId="1A5E43FD" w14:textId="78DE2C1A" w:rsidR="00B30F96" w:rsidRPr="00BE2B9C" w:rsidRDefault="00B30F96" w:rsidP="0015263F">
      <w:pPr>
        <w:spacing w:line="360" w:lineRule="auto"/>
        <w:jc w:val="both"/>
        <w:rPr>
          <w:sz w:val="22"/>
          <w:szCs w:val="22"/>
        </w:rPr>
      </w:pPr>
      <w:r w:rsidRPr="00BE2B9C">
        <w:rPr>
          <w:sz w:val="22"/>
          <w:szCs w:val="22"/>
        </w:rPr>
        <w:lastRenderedPageBreak/>
        <w:t>Although each framework contributes value, none independently addresses the complexity of ConnectPlus</w:t>
      </w:r>
      <w:r w:rsidR="008631EB" w:rsidRPr="00BE2B9C">
        <w:rPr>
          <w:sz w:val="22"/>
          <w:szCs w:val="22"/>
        </w:rPr>
        <w:t>. M</w:t>
      </w:r>
      <w:r w:rsidRPr="00BE2B9C">
        <w:rPr>
          <w:sz w:val="22"/>
          <w:szCs w:val="22"/>
        </w:rPr>
        <w:t>endelow's Matrix provides a practical mechanism for prioritisation but assumes relatively stable influence. The Salience Model introduces greater flexibility by incorporating legitimacy and urgency; however, stakeholder classification remains dependent upon managerial judgement (Mitchell et al., 1997). Similarly, the RACI Matrix strengthens governance through role clarity but offers limited guidance for managin</w:t>
      </w:r>
      <w:r w:rsidR="008631EB" w:rsidRPr="00BE2B9C">
        <w:rPr>
          <w:sz w:val="22"/>
          <w:szCs w:val="22"/>
        </w:rPr>
        <w:t>g</w:t>
      </w:r>
      <w:r w:rsidRPr="00BE2B9C">
        <w:rPr>
          <w:sz w:val="22"/>
          <w:szCs w:val="22"/>
        </w:rPr>
        <w:t xml:space="preserve"> relationships or behavioural conflict. </w:t>
      </w:r>
      <w:r w:rsidR="008631EB" w:rsidRPr="00BE2B9C">
        <w:rPr>
          <w:sz w:val="22"/>
          <w:szCs w:val="22"/>
        </w:rPr>
        <w:t>Comparatively</w:t>
      </w:r>
      <w:r w:rsidRPr="00BE2B9C">
        <w:rPr>
          <w:sz w:val="22"/>
          <w:szCs w:val="22"/>
        </w:rPr>
        <w:t>, the 4Cs and SWAN/OWAN improve communication and collaboration but rely heavily upon leadership capability and organisational culture for successful implementation.</w:t>
      </w:r>
    </w:p>
    <w:p w14:paraId="2D6312BC" w14:textId="5B0E50AD" w:rsidR="00B30F96" w:rsidRPr="00BE2B9C" w:rsidRDefault="00B30F96" w:rsidP="0015263F">
      <w:pPr>
        <w:spacing w:line="360" w:lineRule="auto"/>
        <w:jc w:val="both"/>
        <w:rPr>
          <w:sz w:val="22"/>
          <w:szCs w:val="22"/>
        </w:rPr>
      </w:pPr>
      <w:r w:rsidRPr="00BE2B9C">
        <w:rPr>
          <w:sz w:val="22"/>
          <w:szCs w:val="22"/>
        </w:rPr>
        <w:t>For this reason, an integrated engagement strategy provides the strongest justification for ConnectPlus. Mendelow</w:t>
      </w:r>
      <w:r w:rsidR="008631EB" w:rsidRPr="00BE2B9C">
        <w:rPr>
          <w:sz w:val="22"/>
          <w:szCs w:val="22"/>
        </w:rPr>
        <w:t xml:space="preserve"> and</w:t>
      </w:r>
      <w:r w:rsidRPr="00BE2B9C">
        <w:rPr>
          <w:sz w:val="22"/>
          <w:szCs w:val="22"/>
        </w:rPr>
        <w:t xml:space="preserve"> Salience</w:t>
      </w:r>
      <w:r w:rsidR="008631EB" w:rsidRPr="00BE2B9C">
        <w:rPr>
          <w:sz w:val="22"/>
          <w:szCs w:val="22"/>
        </w:rPr>
        <w:t xml:space="preserve"> </w:t>
      </w:r>
      <w:r w:rsidRPr="00BE2B9C">
        <w:rPr>
          <w:sz w:val="22"/>
          <w:szCs w:val="22"/>
        </w:rPr>
        <w:t>establish strategic priorities, while the Stakeholder Engagement Plan, Communication Plan and RACI Matrix operationalise governance responsibilities. The 4Cs strengthen participation, whereas SWAN and OWAN reinforce trust and collaborative leadership. Combining structural governance with behavioural engagement enables priorities to be continuously reviewed as project risks, organisational objectives and external requirements evolve. This adaptive approach enhances organisational resilience, reduces implementation risk and significantly increases the probability of delivering ConnectPlus within scope, schedule and quality objectives.</w:t>
      </w:r>
    </w:p>
    <w:p w14:paraId="206F91CD" w14:textId="77777777" w:rsidR="00AF544C" w:rsidRPr="00BE2B9C" w:rsidRDefault="00AF544C" w:rsidP="0015263F">
      <w:pPr>
        <w:spacing w:line="360" w:lineRule="auto"/>
        <w:jc w:val="both"/>
        <w:rPr>
          <w:sz w:val="22"/>
          <w:szCs w:val="22"/>
        </w:rPr>
      </w:pPr>
    </w:p>
    <w:p w14:paraId="09FE3761" w14:textId="3EDC0A05" w:rsidR="005146CE" w:rsidRPr="00BE2B9C" w:rsidRDefault="005A339B" w:rsidP="0015263F">
      <w:pPr>
        <w:spacing w:line="360" w:lineRule="auto"/>
        <w:jc w:val="both"/>
        <w:rPr>
          <w:sz w:val="22"/>
          <w:szCs w:val="22"/>
        </w:rPr>
      </w:pPr>
      <w:r w:rsidRPr="00BE2B9C">
        <w:rPr>
          <w:b/>
          <w:bCs/>
          <w:noProof/>
          <w:sz w:val="22"/>
          <w:szCs w:val="22"/>
        </w:rPr>
        <w:drawing>
          <wp:inline distT="0" distB="0" distL="0" distR="0" wp14:anchorId="1A794759" wp14:editId="5A3A39EC">
            <wp:extent cx="6091675" cy="2121002"/>
            <wp:effectExtent l="0" t="0" r="0" b="0"/>
            <wp:docPr id="311112346" name="Graphic 7" descr="Cheer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112346" name="Graphic 311112346" descr="Cheers with solid fill"/>
                    <pic:cNvPicPr/>
                  </pic:nvPicPr>
                  <pic:blipFill>
                    <a:blip r:embed="rId97">
                      <a:extLst>
                        <a:ext uri="{96DAC541-7B7A-43D3-8B79-37D633B846F1}">
                          <asvg:svgBlip xmlns:asvg="http://schemas.microsoft.com/office/drawing/2016/SVG/main" r:embed="rId98"/>
                        </a:ext>
                      </a:extLst>
                    </a:blip>
                    <a:stretch>
                      <a:fillRect/>
                    </a:stretch>
                  </pic:blipFill>
                  <pic:spPr>
                    <a:xfrm>
                      <a:off x="0" y="0"/>
                      <a:ext cx="6259849" cy="2179557"/>
                    </a:xfrm>
                    <a:prstGeom prst="rect">
                      <a:avLst/>
                    </a:prstGeom>
                  </pic:spPr>
                </pic:pic>
              </a:graphicData>
            </a:graphic>
          </wp:inline>
        </w:drawing>
      </w:r>
    </w:p>
    <w:p w14:paraId="15046A5E" w14:textId="77777777" w:rsidR="00476752" w:rsidRPr="00BE2B9C" w:rsidRDefault="00476752" w:rsidP="0015263F">
      <w:pPr>
        <w:spacing w:line="360" w:lineRule="auto"/>
        <w:jc w:val="both"/>
        <w:rPr>
          <w:sz w:val="22"/>
          <w:szCs w:val="22"/>
        </w:rPr>
      </w:pPr>
    </w:p>
    <w:p w14:paraId="41360B53" w14:textId="644E257B" w:rsidR="00B30F96" w:rsidRPr="00BE2B9C" w:rsidRDefault="00B30F96" w:rsidP="0015263F">
      <w:pPr>
        <w:spacing w:line="360" w:lineRule="auto"/>
        <w:jc w:val="both"/>
        <w:rPr>
          <w:b/>
          <w:bCs/>
          <w:sz w:val="22"/>
          <w:szCs w:val="22"/>
        </w:rPr>
      </w:pPr>
      <w:r w:rsidRPr="00BE2B9C">
        <w:rPr>
          <w:b/>
          <w:bCs/>
          <w:sz w:val="22"/>
          <w:szCs w:val="22"/>
        </w:rPr>
        <w:t>5. Evaluating the Impact of Sustainable Engagement on Business Performance</w:t>
      </w:r>
    </w:p>
    <w:p w14:paraId="515D3BA7" w14:textId="58094F6E" w:rsidR="00B30F96" w:rsidRPr="00BE2B9C" w:rsidRDefault="00B30F96" w:rsidP="0015263F">
      <w:pPr>
        <w:spacing w:line="360" w:lineRule="auto"/>
        <w:jc w:val="both"/>
        <w:rPr>
          <w:sz w:val="22"/>
          <w:szCs w:val="22"/>
        </w:rPr>
      </w:pPr>
      <w:r w:rsidRPr="00BE2B9C">
        <w:rPr>
          <w:sz w:val="22"/>
          <w:szCs w:val="22"/>
        </w:rPr>
        <w:t xml:space="preserve">Sustainable engagement extends beyond successful project delivery by strengthening organisational capability, innovation and long-term competitive performance. For ConnectPlus, engagement should therefore be viewed as a strategic capability that creates </w:t>
      </w:r>
      <w:r w:rsidRPr="00BE2B9C">
        <w:rPr>
          <w:sz w:val="22"/>
          <w:szCs w:val="22"/>
        </w:rPr>
        <w:lastRenderedPageBreak/>
        <w:t>value through continuous collaboration rather than a temporary project management activity (Freeman, 1984).</w:t>
      </w:r>
      <w:r w:rsidR="00E17E40" w:rsidRPr="00BE2B9C">
        <w:rPr>
          <w:sz w:val="22"/>
          <w:szCs w:val="22"/>
        </w:rPr>
        <w:t xml:space="preserve"> </w:t>
      </w:r>
    </w:p>
    <w:p w14:paraId="00C660F8" w14:textId="0E7045EC" w:rsidR="00B30F96" w:rsidRPr="00BE2B9C" w:rsidRDefault="00B30F96" w:rsidP="0015263F">
      <w:pPr>
        <w:spacing w:line="360" w:lineRule="auto"/>
        <w:jc w:val="both"/>
        <w:rPr>
          <w:sz w:val="22"/>
          <w:szCs w:val="22"/>
        </w:rPr>
      </w:pPr>
      <w:r w:rsidRPr="00BE2B9C">
        <w:rPr>
          <w:sz w:val="22"/>
          <w:szCs w:val="22"/>
        </w:rPr>
        <w:t>Operationally, sustained engagement improves project performance by facilitating early identification of implementation risks, improving decision quality and strengthening collaboration across business functions. Continuous interaction between Executive Leadership, Product Development Teams, technology partners and operational departments enables technical, regulatory and organisational issues to be resolved before significantly affecting project cost, schedule or quality (PMI, 2021). Nevertheless, maintaining continuous engagement requires additional governance effort and organisational resources, meaning activities must remain proportionate to project complexity.</w:t>
      </w:r>
    </w:p>
    <w:p w14:paraId="5582C1C4" w14:textId="0F791B30" w:rsidR="00B30F96" w:rsidRPr="00BE2B9C" w:rsidRDefault="00B30F96" w:rsidP="0015263F">
      <w:pPr>
        <w:spacing w:line="360" w:lineRule="auto"/>
        <w:jc w:val="both"/>
        <w:rPr>
          <w:sz w:val="22"/>
          <w:szCs w:val="22"/>
        </w:rPr>
      </w:pPr>
      <w:r w:rsidRPr="00BE2B9C">
        <w:rPr>
          <w:sz w:val="22"/>
          <w:szCs w:val="22"/>
        </w:rPr>
        <w:t xml:space="preserve">Customer performance is strengthened through ongoing consultation and co-creation. Regular engagement with customers and dealerships enables ConnectPlus to evolve in response to user feedback, improving platform usability, customer satisfaction and long-term loyalty. Prahalad and Ramaswamy (2004) argue that organisations creating value collaboratively with customers achieve stronger innovation outcomes and more sustainable competitive advantage. However, excessive </w:t>
      </w:r>
      <w:r w:rsidR="00782812" w:rsidRPr="00BE2B9C">
        <w:rPr>
          <w:sz w:val="22"/>
          <w:szCs w:val="22"/>
        </w:rPr>
        <w:t>c</w:t>
      </w:r>
      <w:r w:rsidRPr="00BE2B9C">
        <w:rPr>
          <w:sz w:val="22"/>
          <w:szCs w:val="22"/>
        </w:rPr>
        <w:t>onsultation may delay implementation or generate conflicting requirements, requiring project leadership to balance expectations against strategic business objectives.</w:t>
      </w:r>
    </w:p>
    <w:p w14:paraId="14505479" w14:textId="4CD5586E" w:rsidR="00B30F96" w:rsidRPr="00BE2B9C" w:rsidRDefault="00B30F96" w:rsidP="0015263F">
      <w:pPr>
        <w:spacing w:line="360" w:lineRule="auto"/>
        <w:jc w:val="both"/>
        <w:rPr>
          <w:sz w:val="22"/>
          <w:szCs w:val="22"/>
        </w:rPr>
      </w:pPr>
      <w:r w:rsidRPr="00BE2B9C">
        <w:rPr>
          <w:sz w:val="22"/>
          <w:szCs w:val="22"/>
        </w:rPr>
        <w:t>From a strategic perspective, sustainable</w:t>
      </w:r>
      <w:r w:rsidR="00782812" w:rsidRPr="00BE2B9C">
        <w:rPr>
          <w:sz w:val="22"/>
          <w:szCs w:val="22"/>
        </w:rPr>
        <w:t xml:space="preserve"> </w:t>
      </w:r>
      <w:r w:rsidRPr="00BE2B9C">
        <w:rPr>
          <w:sz w:val="22"/>
          <w:szCs w:val="22"/>
        </w:rPr>
        <w:t>engagement strengthens organisational resilience by improving relationships with regulators, investors and technology partners. Continuous engagement enables JLR to respond proactively to regulatory developments, technological change and evolving customer expectations while demonstrating responsible governance. This is particularly significant for AI-enabled customer platforms, where trust depends upon transparent data management, ethical AI governance and compliance with UK GDPR and international legislation. Failure to engage these effectively could undermine customer confidence, damage organisational reputation and increase legal and financial exposure.</w:t>
      </w:r>
    </w:p>
    <w:p w14:paraId="68C563D8" w14:textId="57D6FBDA" w:rsidR="00B30F96" w:rsidRPr="00BE2B9C" w:rsidRDefault="00782812" w:rsidP="0015263F">
      <w:pPr>
        <w:spacing w:line="360" w:lineRule="auto"/>
        <w:jc w:val="both"/>
        <w:rPr>
          <w:sz w:val="22"/>
          <w:szCs w:val="22"/>
        </w:rPr>
      </w:pPr>
      <w:r w:rsidRPr="00BE2B9C">
        <w:rPr>
          <w:sz w:val="22"/>
          <w:szCs w:val="22"/>
        </w:rPr>
        <w:t>Nearing completion,</w:t>
      </w:r>
      <w:r w:rsidR="00B30F96" w:rsidRPr="00BE2B9C">
        <w:rPr>
          <w:sz w:val="22"/>
          <w:szCs w:val="22"/>
        </w:rPr>
        <w:t xml:space="preserve"> sustainable engagement represents a strategic investment rather than an administrative requirement. Although maintaining long-term engagement requires continued organisational commitment, the benefits achieved through stronger governance, enhanced innovation, reduced implementation risk and improved stakeholder trust substantially outweigh the associated costs. Embedding sustainable engagement within ConnectPlus therefore supports successful project delivery while strengthening JLR's long-term organisational resilience and competitive advantage</w:t>
      </w:r>
    </w:p>
    <w:p w14:paraId="29901068" w14:textId="7CF73D2E" w:rsidR="009F76FF" w:rsidRPr="00BE2B9C" w:rsidRDefault="009F76FF" w:rsidP="0015263F">
      <w:pPr>
        <w:spacing w:line="360" w:lineRule="auto"/>
        <w:ind w:left="720" w:firstLine="720"/>
        <w:jc w:val="both"/>
        <w:rPr>
          <w:sz w:val="22"/>
          <w:szCs w:val="22"/>
        </w:rPr>
      </w:pPr>
    </w:p>
    <w:p w14:paraId="52109D37" w14:textId="6D88D1EE" w:rsidR="004E7DC2" w:rsidRPr="00BE2B9C" w:rsidRDefault="0015263F" w:rsidP="0015263F">
      <w:pPr>
        <w:spacing w:line="360" w:lineRule="auto"/>
        <w:ind w:left="720" w:firstLine="720"/>
        <w:jc w:val="both"/>
        <w:rPr>
          <w:sz w:val="22"/>
          <w:szCs w:val="22"/>
        </w:rPr>
      </w:pPr>
      <w:r w:rsidRPr="00BE2B9C">
        <w:rPr>
          <w:noProof/>
          <w:sz w:val="22"/>
          <w:szCs w:val="22"/>
        </w:rPr>
        <w:lastRenderedPageBreak/>
        <mc:AlternateContent>
          <mc:Choice Requires="am3d">
            <w:drawing>
              <wp:anchor distT="0" distB="0" distL="114300" distR="114300" simplePos="0" relativeHeight="251659264" behindDoc="1" locked="0" layoutInCell="1" allowOverlap="1" wp14:anchorId="254DBDA8" wp14:editId="44B3F255">
                <wp:simplePos x="0" y="0"/>
                <wp:positionH relativeFrom="margin">
                  <wp:posOffset>135034</wp:posOffset>
                </wp:positionH>
                <wp:positionV relativeFrom="paragraph">
                  <wp:posOffset>-748997</wp:posOffset>
                </wp:positionV>
                <wp:extent cx="784225" cy="3267599"/>
                <wp:effectExtent l="0" t="0" r="0" b="9525"/>
                <wp:wrapNone/>
                <wp:docPr id="333604645" name="3D Model 6" descr="Early Skyscraper"/>
                <wp:cNvGraphicFramePr>
                  <a:graphicFrameLocks xmlns:a="http://schemas.openxmlformats.org/drawingml/2006/main" noChangeAspect="1"/>
                </wp:cNvGraphicFramePr>
                <a:graphic xmlns:a="http://schemas.openxmlformats.org/drawingml/2006/main">
                  <a:graphicData uri="http://schemas.microsoft.com/office/drawing/2017/model3d">
                    <am3d:model3d r:embed="rId99">
                      <am3d:spPr>
                        <a:xfrm>
                          <a:off x="0" y="0"/>
                          <a:ext cx="784225" cy="3267599"/>
                        </a:xfrm>
                        <a:prstGeom prst="rect">
                          <a:avLst/>
                        </a:prstGeom>
                      </am3d:spPr>
                      <am3d:camera>
                        <am3d:pos x="0" y="0" z="51063247"/>
                        <am3d:up dx="0" dy="36000000" dz="0"/>
                        <am3d:lookAt x="0" y="0" z="0"/>
                        <am3d:perspective fov="2700000"/>
                      </am3d:camera>
                      <am3d:trans>
                        <am3d:meterPerModelUnit n="19659" d="1000000"/>
                        <am3d:preTrans dx="0" dy="-18000008" dz="-2045814"/>
                        <am3d:scale>
                          <am3d:sx n="1000000" d="1000000"/>
                          <am3d:sy n="1000000" d="1000000"/>
                          <am3d:sz n="1000000" d="1000000"/>
                        </am3d:scale>
                        <am3d:rot/>
                        <am3d:postTrans dx="0" dy="0" dz="0"/>
                      </am3d:trans>
                      <am3d:raster rName="Office3DRenderer" rVer="16.0.8326">
                        <am3d:blip r:embed="rId100"/>
                      </am3d:raster>
                      <am3d:objViewport viewportSz="3319053"/>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59264" behindDoc="1" locked="0" layoutInCell="1" allowOverlap="1" wp14:anchorId="254DBDA8" wp14:editId="44B3F255">
                <wp:simplePos x="0" y="0"/>
                <wp:positionH relativeFrom="margin">
                  <wp:posOffset>135034</wp:posOffset>
                </wp:positionH>
                <wp:positionV relativeFrom="paragraph">
                  <wp:posOffset>-748997</wp:posOffset>
                </wp:positionV>
                <wp:extent cx="784225" cy="3267599"/>
                <wp:effectExtent l="0" t="0" r="0" b="9525"/>
                <wp:wrapNone/>
                <wp:docPr id="333604645" name="3D Model 6" descr="Early Skyscrape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333604645" name="3D Model 6" descr="Early Skyscraper"/>
                        <pic:cNvPicPr>
                          <a:picLocks noGrp="1" noRot="1" noChangeAspect="1" noMove="1" noResize="1" noEditPoints="1" noAdjustHandles="1" noChangeArrowheads="1" noChangeShapeType="1" noCrop="1"/>
                        </pic:cNvPicPr>
                      </pic:nvPicPr>
                      <pic:blipFill>
                        <a:blip r:embed="rId100"/>
                        <a:stretch>
                          <a:fillRect/>
                        </a:stretch>
                      </pic:blipFill>
                      <pic:spPr>
                        <a:xfrm>
                          <a:off x="0" y="0"/>
                          <a:ext cx="784225" cy="3267075"/>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4E7DC2" w:rsidRPr="00BE2B9C">
        <w:rPr>
          <w:sz w:val="22"/>
          <w:szCs w:val="22"/>
        </w:rPr>
        <w:t>Introduction</w:t>
      </w:r>
    </w:p>
    <w:p w14:paraId="7B7F54BB" w14:textId="11972FA1" w:rsidR="004E7DC2" w:rsidRPr="00BE2B9C" w:rsidRDefault="004E7DC2" w:rsidP="0015263F">
      <w:pPr>
        <w:spacing w:line="360" w:lineRule="auto"/>
        <w:ind w:left="720" w:firstLine="720"/>
        <w:jc w:val="both"/>
        <w:rPr>
          <w:sz w:val="22"/>
          <w:szCs w:val="22"/>
        </w:rPr>
      </w:pPr>
      <w:r w:rsidRPr="00BE2B9C">
        <w:rPr>
          <w:sz w:val="22"/>
          <w:szCs w:val="22"/>
        </w:rPr>
        <w:t>Business Performance</w:t>
      </w:r>
    </w:p>
    <w:p w14:paraId="21D431B9" w14:textId="68121C94" w:rsidR="004E7DC2" w:rsidRPr="00BE2B9C" w:rsidRDefault="004E7DC2" w:rsidP="0015263F">
      <w:pPr>
        <w:spacing w:line="360" w:lineRule="auto"/>
        <w:ind w:left="720" w:firstLine="720"/>
        <w:jc w:val="both"/>
        <w:rPr>
          <w:sz w:val="22"/>
          <w:szCs w:val="22"/>
        </w:rPr>
      </w:pPr>
      <w:r w:rsidRPr="00BE2B9C">
        <w:rPr>
          <w:sz w:val="22"/>
          <w:szCs w:val="22"/>
        </w:rPr>
        <w:t>Operational Performance</w:t>
      </w:r>
    </w:p>
    <w:p w14:paraId="63DF031D" w14:textId="4FBDD02D" w:rsidR="004E7DC2" w:rsidRPr="00BE2B9C" w:rsidRDefault="004E7DC2" w:rsidP="0015263F">
      <w:pPr>
        <w:spacing w:line="360" w:lineRule="auto"/>
        <w:ind w:left="720" w:firstLine="720"/>
        <w:jc w:val="both"/>
        <w:rPr>
          <w:sz w:val="22"/>
          <w:szCs w:val="22"/>
        </w:rPr>
      </w:pPr>
      <w:r w:rsidRPr="00BE2B9C">
        <w:rPr>
          <w:sz w:val="22"/>
          <w:szCs w:val="22"/>
        </w:rPr>
        <w:t>Customer Performance</w:t>
      </w:r>
    </w:p>
    <w:p w14:paraId="48D09691" w14:textId="77777777" w:rsidR="004E7DC2" w:rsidRPr="00BE2B9C" w:rsidRDefault="004E7DC2" w:rsidP="0015263F">
      <w:pPr>
        <w:spacing w:line="360" w:lineRule="auto"/>
        <w:ind w:left="720" w:firstLine="720"/>
        <w:jc w:val="both"/>
        <w:rPr>
          <w:sz w:val="22"/>
          <w:szCs w:val="22"/>
        </w:rPr>
      </w:pPr>
      <w:r w:rsidRPr="00BE2B9C">
        <w:rPr>
          <w:sz w:val="22"/>
          <w:szCs w:val="22"/>
        </w:rPr>
        <w:t>Innovation &amp; Strategic Performance</w:t>
      </w:r>
    </w:p>
    <w:p w14:paraId="5343B359" w14:textId="77777777" w:rsidR="004E7DC2" w:rsidRPr="00BE2B9C" w:rsidRDefault="004E7DC2" w:rsidP="0015263F">
      <w:pPr>
        <w:spacing w:line="360" w:lineRule="auto"/>
        <w:ind w:left="720" w:firstLine="720"/>
        <w:jc w:val="both"/>
        <w:rPr>
          <w:sz w:val="22"/>
          <w:szCs w:val="22"/>
        </w:rPr>
      </w:pPr>
      <w:r w:rsidRPr="00BE2B9C">
        <w:rPr>
          <w:sz w:val="22"/>
          <w:szCs w:val="22"/>
        </w:rPr>
        <w:t>Challenges &amp; Limitations</w:t>
      </w:r>
    </w:p>
    <w:p w14:paraId="1A0B49F9" w14:textId="666EFD89" w:rsidR="004E7DC2" w:rsidRPr="00BE2B9C" w:rsidRDefault="006612AC" w:rsidP="0015263F">
      <w:pPr>
        <w:spacing w:line="360" w:lineRule="auto"/>
        <w:ind w:left="720" w:firstLine="720"/>
        <w:jc w:val="both"/>
        <w:rPr>
          <w:sz w:val="22"/>
          <w:szCs w:val="22"/>
        </w:rPr>
      </w:pPr>
      <w:r w:rsidRPr="00BE2B9C">
        <w:rPr>
          <w:sz w:val="22"/>
          <w:szCs w:val="22"/>
        </w:rPr>
        <w:t>Final</w:t>
      </w:r>
      <w:r w:rsidR="004E7DC2" w:rsidRPr="00BE2B9C">
        <w:rPr>
          <w:sz w:val="22"/>
          <w:szCs w:val="22"/>
        </w:rPr>
        <w:t xml:space="preserve"> Evaluation</w:t>
      </w:r>
    </w:p>
    <w:p w14:paraId="2DF4FF2B" w14:textId="77777777" w:rsidR="0015263F" w:rsidRPr="00BE2B9C" w:rsidRDefault="0015263F" w:rsidP="0015263F">
      <w:pPr>
        <w:spacing w:line="360" w:lineRule="auto"/>
        <w:jc w:val="both"/>
        <w:rPr>
          <w:b/>
          <w:bCs/>
          <w:sz w:val="22"/>
          <w:szCs w:val="22"/>
        </w:rPr>
      </w:pPr>
    </w:p>
    <w:p w14:paraId="54B649F6" w14:textId="39DEA88D" w:rsidR="00F23798" w:rsidRPr="00BE2B9C" w:rsidRDefault="00F23798" w:rsidP="0015263F">
      <w:pPr>
        <w:spacing w:line="360" w:lineRule="auto"/>
        <w:jc w:val="both"/>
        <w:rPr>
          <w:b/>
          <w:bCs/>
          <w:sz w:val="22"/>
          <w:szCs w:val="22"/>
        </w:rPr>
      </w:pPr>
      <w:r w:rsidRPr="00BE2B9C">
        <w:rPr>
          <w:b/>
          <w:bCs/>
          <w:sz w:val="22"/>
          <w:szCs w:val="22"/>
        </w:rPr>
        <w:t>Recommendations</w:t>
      </w:r>
    </w:p>
    <w:p w14:paraId="70404FFC" w14:textId="7B995335" w:rsidR="00F23798" w:rsidRPr="00BE2B9C" w:rsidRDefault="00F23798" w:rsidP="0015263F">
      <w:pPr>
        <w:spacing w:line="360" w:lineRule="auto"/>
        <w:jc w:val="both"/>
        <w:rPr>
          <w:sz w:val="22"/>
          <w:szCs w:val="22"/>
        </w:rPr>
      </w:pPr>
      <w:r w:rsidRPr="00BE2B9C">
        <w:rPr>
          <w:sz w:val="22"/>
          <w:szCs w:val="22"/>
        </w:rPr>
        <w:t>Based on the findings of this report, Jaguar Land Rover (JLR) should adopt a structured and sustainable engagement strategy to support the successful implementation of ConnectPlus across its international markets. First, engagement should be embedded throughout the entire project lifecycle rather than treated as a one-off communication exercise, with regular reviews to ensure engagement strategies remain aligned with evolving expectations. Second, JLR should integrate governance frameworks such as the Stakeholder Engagement Plan, Communication Plan and RACI Matrix to strengthen accountability, improve decision-making and enhance cross-functional collaboration. Third, continuous customer consultation and transparent AI governance should be prioritised to reinforce trust, support regulatory compliance and encourage long-term platform adoption. Finally, engagement should be monitored using measurable performance indicators, including satisfaction, project milestones, customer adoption rates and regulatory compliance metrics, enabling continuous improvement throughout implementation.</w:t>
      </w:r>
    </w:p>
    <w:p w14:paraId="58985F37" w14:textId="09122F4B" w:rsidR="00577469" w:rsidRPr="00BE2B9C" w:rsidRDefault="00577469" w:rsidP="0015263F">
      <w:pPr>
        <w:spacing w:line="360" w:lineRule="auto"/>
        <w:jc w:val="both"/>
        <w:rPr>
          <w:b/>
          <w:bCs/>
          <w:sz w:val="22"/>
          <w:szCs w:val="22"/>
        </w:rPr>
      </w:pPr>
      <w:r w:rsidRPr="00BE2B9C">
        <w:rPr>
          <w:b/>
          <w:bCs/>
          <w:sz w:val="22"/>
          <w:szCs w:val="22"/>
        </w:rPr>
        <w:t>Conclusion</w:t>
      </w:r>
    </w:p>
    <w:p w14:paraId="7C560DEB" w14:textId="5CA21B90" w:rsidR="00F23798" w:rsidRPr="00BE2B9C" w:rsidRDefault="00F23798" w:rsidP="0015263F">
      <w:pPr>
        <w:spacing w:line="360" w:lineRule="auto"/>
        <w:jc w:val="both"/>
        <w:rPr>
          <w:sz w:val="22"/>
          <w:szCs w:val="22"/>
        </w:rPr>
      </w:pPr>
      <w:r w:rsidRPr="00BE2B9C">
        <w:rPr>
          <w:sz w:val="22"/>
          <w:szCs w:val="22"/>
        </w:rPr>
        <w:t>In conclusion, this report has demonstrated that effective stakeholder engagement is a critical success factor in the successful design, implementation and adoption of ConnectPlus. By applying stakeholder theory alongside project management and engagement frameworks, JLR can improve collaboration, reduce implementation risk and strengthen organisational performance. Although engagement presents challenges associated with organisational complexity, cultural diversity and regulatory requirements, a proactive, evidence-based and strategically integrated approach enables JLR to achieve sustainable competitive advantage while supporting the successful delivery of its wider digital transformation strategy.</w:t>
      </w:r>
    </w:p>
    <w:p w14:paraId="01194220" w14:textId="77777777" w:rsidR="0015263F" w:rsidRPr="00BE2B9C" w:rsidRDefault="0015263F" w:rsidP="0015263F">
      <w:pPr>
        <w:spacing w:line="360" w:lineRule="auto"/>
        <w:jc w:val="both"/>
        <w:rPr>
          <w:b/>
          <w:bCs/>
          <w:i/>
          <w:iCs/>
          <w:sz w:val="22"/>
          <w:szCs w:val="22"/>
        </w:rPr>
      </w:pPr>
    </w:p>
    <w:p w14:paraId="136DA0F4" w14:textId="2AEDD536" w:rsidR="005901C6" w:rsidRPr="00BE2B9C" w:rsidRDefault="00677BF8" w:rsidP="0015263F">
      <w:pPr>
        <w:spacing w:line="360" w:lineRule="auto"/>
        <w:jc w:val="both"/>
        <w:rPr>
          <w:b/>
          <w:bCs/>
          <w:i/>
          <w:iCs/>
          <w:sz w:val="21"/>
          <w:szCs w:val="21"/>
        </w:rPr>
      </w:pPr>
      <w:r w:rsidRPr="00BE2B9C">
        <w:rPr>
          <w:b/>
          <w:bCs/>
          <w:i/>
          <w:iCs/>
          <w:sz w:val="21"/>
          <w:szCs w:val="21"/>
        </w:rPr>
        <w:lastRenderedPageBreak/>
        <w:t>References</w:t>
      </w:r>
      <w:r w:rsidR="00510E04" w:rsidRPr="00BE2B9C">
        <w:rPr>
          <w:b/>
          <w:bCs/>
          <w:i/>
          <w:iCs/>
          <w:sz w:val="21"/>
          <w:szCs w:val="21"/>
        </w:rPr>
        <w:t>:</w:t>
      </w:r>
    </w:p>
    <w:p w14:paraId="6BFB9907" w14:textId="77777777" w:rsidR="0015263F" w:rsidRPr="00BE2B9C" w:rsidRDefault="0015263F" w:rsidP="0015263F">
      <w:pPr>
        <w:pStyle w:val="ListParagraph"/>
        <w:numPr>
          <w:ilvl w:val="0"/>
          <w:numId w:val="39"/>
        </w:numPr>
        <w:spacing w:line="360" w:lineRule="auto"/>
        <w:jc w:val="both"/>
        <w:rPr>
          <w:i/>
          <w:iCs/>
          <w:sz w:val="22"/>
          <w:szCs w:val="22"/>
        </w:rPr>
      </w:pPr>
      <w:r w:rsidRPr="00BE2B9C">
        <w:rPr>
          <w:i/>
          <w:iCs/>
          <w:sz w:val="22"/>
          <w:szCs w:val="22"/>
        </w:rPr>
        <w:t>Aaltonen, K. and Kujala, J. (2016) 'Towards an improved understanding of project stakeholder landscapes', International Journal of Project Management, 34(8), pp. 1537–1552. doi:10.1016/j.ijproman.2016.08.009.</w:t>
      </w:r>
    </w:p>
    <w:p w14:paraId="2E2A8E7D" w14:textId="77777777" w:rsidR="0015263F" w:rsidRPr="00BE2B9C" w:rsidRDefault="0015263F" w:rsidP="0015263F">
      <w:pPr>
        <w:pStyle w:val="ListParagraph"/>
        <w:spacing w:line="360" w:lineRule="auto"/>
        <w:jc w:val="both"/>
        <w:rPr>
          <w:i/>
          <w:iCs/>
          <w:sz w:val="22"/>
          <w:szCs w:val="22"/>
        </w:rPr>
      </w:pPr>
    </w:p>
    <w:p w14:paraId="31A92F72" w14:textId="77777777" w:rsidR="0015263F" w:rsidRPr="00BE2B9C" w:rsidRDefault="0015263F" w:rsidP="0015263F">
      <w:pPr>
        <w:pStyle w:val="ListParagraph"/>
        <w:numPr>
          <w:ilvl w:val="0"/>
          <w:numId w:val="39"/>
        </w:numPr>
        <w:spacing w:line="360" w:lineRule="auto"/>
        <w:jc w:val="both"/>
        <w:rPr>
          <w:i/>
          <w:iCs/>
          <w:sz w:val="22"/>
          <w:szCs w:val="22"/>
        </w:rPr>
      </w:pPr>
      <w:r w:rsidRPr="00BE2B9C">
        <w:rPr>
          <w:i/>
          <w:iCs/>
          <w:sz w:val="22"/>
          <w:szCs w:val="22"/>
        </w:rPr>
        <w:t xml:space="preserve">AXELOS (2023) Managing Successful Projects with PRINCE2®. 7th </w:t>
      </w:r>
      <w:proofErr w:type="spellStart"/>
      <w:r w:rsidRPr="00BE2B9C">
        <w:rPr>
          <w:i/>
          <w:iCs/>
          <w:sz w:val="22"/>
          <w:szCs w:val="22"/>
        </w:rPr>
        <w:t>edn</w:t>
      </w:r>
      <w:proofErr w:type="spellEnd"/>
      <w:r w:rsidRPr="00BE2B9C">
        <w:rPr>
          <w:i/>
          <w:iCs/>
          <w:sz w:val="22"/>
          <w:szCs w:val="22"/>
        </w:rPr>
        <w:t>. London: The Stationery Office.</w:t>
      </w:r>
    </w:p>
    <w:p w14:paraId="428E00AE" w14:textId="77777777" w:rsidR="0015263F" w:rsidRPr="00BE2B9C" w:rsidRDefault="0015263F" w:rsidP="0015263F">
      <w:pPr>
        <w:pStyle w:val="ListParagraph"/>
        <w:spacing w:line="360" w:lineRule="auto"/>
        <w:jc w:val="both"/>
        <w:rPr>
          <w:i/>
          <w:iCs/>
          <w:sz w:val="22"/>
          <w:szCs w:val="22"/>
        </w:rPr>
      </w:pPr>
    </w:p>
    <w:p w14:paraId="5CBCEC00" w14:textId="77777777" w:rsidR="0015263F" w:rsidRPr="00BE2B9C" w:rsidRDefault="0015263F" w:rsidP="0015263F">
      <w:pPr>
        <w:pStyle w:val="ListParagraph"/>
        <w:numPr>
          <w:ilvl w:val="0"/>
          <w:numId w:val="39"/>
        </w:numPr>
        <w:spacing w:line="360" w:lineRule="auto"/>
        <w:jc w:val="both"/>
        <w:rPr>
          <w:i/>
          <w:iCs/>
          <w:sz w:val="22"/>
          <w:szCs w:val="22"/>
        </w:rPr>
      </w:pPr>
      <w:r w:rsidRPr="00BE2B9C">
        <w:rPr>
          <w:i/>
          <w:iCs/>
          <w:sz w:val="22"/>
          <w:szCs w:val="22"/>
        </w:rPr>
        <w:t>Bourne, L. (2015) Making Projects Work: Effective Stakeholder and Communication Management. Boca Raton: Auerbach Publications.</w:t>
      </w:r>
    </w:p>
    <w:p w14:paraId="56B69F34" w14:textId="77777777" w:rsidR="0015263F" w:rsidRPr="00BE2B9C" w:rsidRDefault="0015263F" w:rsidP="0015263F">
      <w:pPr>
        <w:pStyle w:val="ListParagraph"/>
        <w:spacing w:line="360" w:lineRule="auto"/>
        <w:jc w:val="both"/>
        <w:rPr>
          <w:i/>
          <w:iCs/>
          <w:sz w:val="22"/>
          <w:szCs w:val="22"/>
        </w:rPr>
      </w:pPr>
    </w:p>
    <w:p w14:paraId="37067A9D" w14:textId="77777777" w:rsidR="0015263F" w:rsidRPr="00BE2B9C" w:rsidRDefault="0015263F" w:rsidP="0015263F">
      <w:pPr>
        <w:pStyle w:val="ListParagraph"/>
        <w:numPr>
          <w:ilvl w:val="0"/>
          <w:numId w:val="39"/>
        </w:numPr>
        <w:spacing w:line="360" w:lineRule="auto"/>
        <w:jc w:val="both"/>
        <w:rPr>
          <w:i/>
          <w:iCs/>
          <w:sz w:val="22"/>
          <w:szCs w:val="22"/>
        </w:rPr>
      </w:pPr>
      <w:r w:rsidRPr="00BE2B9C">
        <w:rPr>
          <w:i/>
          <w:iCs/>
          <w:sz w:val="22"/>
          <w:szCs w:val="22"/>
        </w:rPr>
        <w:t>Bourne, L. (2016) Making Projects Work: Effective Stakeholder and Communication Management. Boca Raton: Auerbach Publications.</w:t>
      </w:r>
    </w:p>
    <w:p w14:paraId="0E9AA205" w14:textId="77777777" w:rsidR="0015263F" w:rsidRPr="00BE2B9C" w:rsidRDefault="0015263F" w:rsidP="0015263F">
      <w:pPr>
        <w:pStyle w:val="ListParagraph"/>
        <w:spacing w:line="360" w:lineRule="auto"/>
        <w:jc w:val="both"/>
        <w:rPr>
          <w:i/>
          <w:iCs/>
          <w:sz w:val="22"/>
          <w:szCs w:val="22"/>
        </w:rPr>
      </w:pPr>
    </w:p>
    <w:p w14:paraId="5D464A25" w14:textId="77777777" w:rsidR="0015263F" w:rsidRPr="00BE2B9C" w:rsidRDefault="0015263F" w:rsidP="0015263F">
      <w:pPr>
        <w:pStyle w:val="ListParagraph"/>
        <w:numPr>
          <w:ilvl w:val="0"/>
          <w:numId w:val="39"/>
        </w:numPr>
        <w:spacing w:line="360" w:lineRule="auto"/>
        <w:jc w:val="both"/>
        <w:rPr>
          <w:i/>
          <w:iCs/>
          <w:sz w:val="22"/>
          <w:szCs w:val="22"/>
        </w:rPr>
      </w:pPr>
      <w:r w:rsidRPr="00BE2B9C">
        <w:rPr>
          <w:i/>
          <w:iCs/>
          <w:sz w:val="22"/>
          <w:szCs w:val="22"/>
        </w:rPr>
        <w:t>Freeman, R.E. (1984) Strategic Management: A Stakeholder Approach. Boston: Pitman.</w:t>
      </w:r>
    </w:p>
    <w:p w14:paraId="6C974D59" w14:textId="77777777" w:rsidR="0015263F" w:rsidRPr="00BE2B9C" w:rsidRDefault="0015263F" w:rsidP="0015263F">
      <w:pPr>
        <w:pStyle w:val="ListParagraph"/>
        <w:spacing w:line="360" w:lineRule="auto"/>
        <w:jc w:val="both"/>
        <w:rPr>
          <w:i/>
          <w:iCs/>
          <w:sz w:val="22"/>
          <w:szCs w:val="22"/>
        </w:rPr>
      </w:pPr>
    </w:p>
    <w:p w14:paraId="037F3C5B" w14:textId="77777777" w:rsidR="0015263F" w:rsidRPr="00BE2B9C" w:rsidRDefault="0015263F" w:rsidP="0015263F">
      <w:pPr>
        <w:pStyle w:val="ListParagraph"/>
        <w:numPr>
          <w:ilvl w:val="0"/>
          <w:numId w:val="39"/>
        </w:numPr>
        <w:spacing w:line="360" w:lineRule="auto"/>
        <w:jc w:val="both"/>
        <w:rPr>
          <w:i/>
          <w:iCs/>
          <w:sz w:val="22"/>
          <w:szCs w:val="22"/>
        </w:rPr>
      </w:pPr>
      <w:r w:rsidRPr="00BE2B9C">
        <w:rPr>
          <w:i/>
          <w:iCs/>
          <w:sz w:val="22"/>
          <w:szCs w:val="22"/>
        </w:rPr>
        <w:t xml:space="preserve">Grewal, D., Roggeveen, A.L. and </w:t>
      </w:r>
      <w:proofErr w:type="spellStart"/>
      <w:r w:rsidRPr="00BE2B9C">
        <w:rPr>
          <w:i/>
          <w:iCs/>
          <w:sz w:val="22"/>
          <w:szCs w:val="22"/>
        </w:rPr>
        <w:t>Nordfält</w:t>
      </w:r>
      <w:proofErr w:type="spellEnd"/>
      <w:r w:rsidRPr="00BE2B9C">
        <w:rPr>
          <w:i/>
          <w:iCs/>
          <w:sz w:val="22"/>
          <w:szCs w:val="22"/>
        </w:rPr>
        <w:t>, J. (2021) 'The future of retailing', Journal of Retailing, 97(1), pp. 1–7. doi:10.1016/j.jretai.2021.02.001.</w:t>
      </w:r>
    </w:p>
    <w:p w14:paraId="433B2DA0" w14:textId="77777777" w:rsidR="0015263F" w:rsidRPr="00BE2B9C" w:rsidRDefault="0015263F" w:rsidP="0015263F">
      <w:pPr>
        <w:pStyle w:val="ListParagraph"/>
        <w:spacing w:line="360" w:lineRule="auto"/>
        <w:jc w:val="both"/>
        <w:rPr>
          <w:i/>
          <w:iCs/>
          <w:sz w:val="22"/>
          <w:szCs w:val="22"/>
        </w:rPr>
      </w:pPr>
    </w:p>
    <w:p w14:paraId="5052204D" w14:textId="77777777" w:rsidR="0015263F" w:rsidRPr="00BE2B9C" w:rsidRDefault="0015263F" w:rsidP="0015263F">
      <w:pPr>
        <w:pStyle w:val="ListParagraph"/>
        <w:numPr>
          <w:ilvl w:val="0"/>
          <w:numId w:val="39"/>
        </w:numPr>
        <w:spacing w:line="360" w:lineRule="auto"/>
        <w:jc w:val="both"/>
        <w:rPr>
          <w:i/>
          <w:iCs/>
          <w:sz w:val="22"/>
          <w:szCs w:val="22"/>
        </w:rPr>
      </w:pPr>
      <w:r w:rsidRPr="00BE2B9C">
        <w:rPr>
          <w:i/>
          <w:iCs/>
          <w:sz w:val="22"/>
          <w:szCs w:val="22"/>
        </w:rPr>
        <w:t>Hollebeek, L.D., Kumar, V. and Srivastava, R.K. (2022) 'Customer engagement and value creation', Journal of the Academy of Marketing Science, 50(3), pp. 1–23. doi:10.1007/s11747-022-00877-6.</w:t>
      </w:r>
    </w:p>
    <w:p w14:paraId="79AE0741" w14:textId="77777777" w:rsidR="0015263F" w:rsidRPr="00BE2B9C" w:rsidRDefault="0015263F" w:rsidP="0015263F">
      <w:pPr>
        <w:pStyle w:val="ListParagraph"/>
        <w:spacing w:line="360" w:lineRule="auto"/>
        <w:jc w:val="both"/>
        <w:rPr>
          <w:i/>
          <w:iCs/>
          <w:sz w:val="22"/>
          <w:szCs w:val="22"/>
        </w:rPr>
      </w:pPr>
    </w:p>
    <w:p w14:paraId="24594E4A" w14:textId="77777777" w:rsidR="0015263F" w:rsidRPr="00BE2B9C" w:rsidRDefault="0015263F" w:rsidP="0015263F">
      <w:pPr>
        <w:pStyle w:val="ListParagraph"/>
        <w:numPr>
          <w:ilvl w:val="0"/>
          <w:numId w:val="39"/>
        </w:numPr>
        <w:spacing w:line="360" w:lineRule="auto"/>
        <w:jc w:val="both"/>
        <w:rPr>
          <w:i/>
          <w:iCs/>
          <w:sz w:val="22"/>
          <w:szCs w:val="22"/>
        </w:rPr>
      </w:pPr>
      <w:r w:rsidRPr="00BE2B9C">
        <w:rPr>
          <w:i/>
          <w:iCs/>
          <w:sz w:val="22"/>
          <w:szCs w:val="22"/>
        </w:rPr>
        <w:t>Information Commissioner's Office (ICO) (2024) 'UK GDPR guidance and resources'. Available at: </w:t>
      </w:r>
      <w:hyperlink r:id="rId101" w:tgtFrame="_blank" w:history="1">
        <w:r w:rsidRPr="00BE2B9C">
          <w:rPr>
            <w:rStyle w:val="Hyperlink"/>
            <w:i/>
            <w:iCs/>
            <w:sz w:val="22"/>
            <w:szCs w:val="22"/>
          </w:rPr>
          <w:t>https://ico.org.uk/for-organisations/uk-gdpr-guidance-and-resources/</w:t>
        </w:r>
      </w:hyperlink>
    </w:p>
    <w:p w14:paraId="111D2229" w14:textId="77777777" w:rsidR="0015263F" w:rsidRPr="00BE2B9C" w:rsidRDefault="0015263F" w:rsidP="0015263F">
      <w:pPr>
        <w:pStyle w:val="ListParagraph"/>
        <w:spacing w:line="360" w:lineRule="auto"/>
        <w:jc w:val="both"/>
        <w:rPr>
          <w:i/>
          <w:iCs/>
          <w:sz w:val="22"/>
          <w:szCs w:val="22"/>
        </w:rPr>
      </w:pPr>
    </w:p>
    <w:p w14:paraId="25B437FE" w14:textId="77777777" w:rsidR="0015263F" w:rsidRPr="00BE2B9C" w:rsidRDefault="0015263F" w:rsidP="0015263F">
      <w:pPr>
        <w:pStyle w:val="ListParagraph"/>
        <w:numPr>
          <w:ilvl w:val="0"/>
          <w:numId w:val="39"/>
        </w:numPr>
        <w:spacing w:line="360" w:lineRule="auto"/>
        <w:jc w:val="both"/>
        <w:rPr>
          <w:i/>
          <w:iCs/>
          <w:sz w:val="22"/>
          <w:szCs w:val="22"/>
        </w:rPr>
      </w:pPr>
      <w:r w:rsidRPr="00BE2B9C">
        <w:rPr>
          <w:i/>
          <w:iCs/>
          <w:sz w:val="22"/>
          <w:szCs w:val="22"/>
        </w:rPr>
        <w:t>Jaguar Land Rover (JLR) (2024) 'Annual Report 2024'. Available at: </w:t>
      </w:r>
      <w:hyperlink r:id="rId102" w:tgtFrame="_blank" w:history="1">
        <w:r w:rsidRPr="00BE2B9C">
          <w:rPr>
            <w:rStyle w:val="Hyperlink"/>
            <w:i/>
            <w:iCs/>
            <w:sz w:val="22"/>
            <w:szCs w:val="22"/>
          </w:rPr>
          <w:t>https://media.jaguarlandrover.com/annual-report-2024</w:t>
        </w:r>
      </w:hyperlink>
    </w:p>
    <w:p w14:paraId="0DD4CE7D" w14:textId="77777777" w:rsidR="0015263F" w:rsidRPr="00BE2B9C" w:rsidRDefault="0015263F" w:rsidP="0015263F">
      <w:pPr>
        <w:spacing w:line="360" w:lineRule="auto"/>
        <w:ind w:left="360"/>
        <w:jc w:val="both"/>
        <w:rPr>
          <w:i/>
          <w:iCs/>
          <w:sz w:val="22"/>
          <w:szCs w:val="22"/>
        </w:rPr>
      </w:pPr>
    </w:p>
    <w:p w14:paraId="38024244" w14:textId="77777777" w:rsidR="0015263F" w:rsidRPr="00BE2B9C" w:rsidRDefault="0015263F" w:rsidP="0015263F">
      <w:pPr>
        <w:pStyle w:val="ListParagraph"/>
        <w:numPr>
          <w:ilvl w:val="0"/>
          <w:numId w:val="39"/>
        </w:numPr>
        <w:spacing w:line="360" w:lineRule="auto"/>
        <w:jc w:val="both"/>
        <w:rPr>
          <w:i/>
          <w:iCs/>
          <w:sz w:val="22"/>
          <w:szCs w:val="22"/>
        </w:rPr>
      </w:pPr>
      <w:r w:rsidRPr="00BE2B9C">
        <w:rPr>
          <w:i/>
          <w:iCs/>
          <w:sz w:val="22"/>
          <w:szCs w:val="22"/>
        </w:rPr>
        <w:t>Kotter, J.P. (1996) Leading Change. Boston: Harvard Business School Press.</w:t>
      </w:r>
    </w:p>
    <w:p w14:paraId="49B4EEAA" w14:textId="77777777" w:rsidR="0015263F" w:rsidRPr="00BE2B9C" w:rsidRDefault="0015263F" w:rsidP="0015263F">
      <w:pPr>
        <w:spacing w:line="360" w:lineRule="auto"/>
        <w:ind w:left="360"/>
        <w:jc w:val="both"/>
        <w:rPr>
          <w:i/>
          <w:iCs/>
          <w:sz w:val="22"/>
          <w:szCs w:val="22"/>
        </w:rPr>
      </w:pPr>
    </w:p>
    <w:p w14:paraId="3D34BFEE" w14:textId="77777777" w:rsidR="0015263F" w:rsidRPr="00BE2B9C" w:rsidRDefault="0015263F" w:rsidP="0015263F">
      <w:pPr>
        <w:pStyle w:val="ListParagraph"/>
        <w:numPr>
          <w:ilvl w:val="0"/>
          <w:numId w:val="39"/>
        </w:numPr>
        <w:spacing w:line="360" w:lineRule="auto"/>
        <w:jc w:val="both"/>
        <w:rPr>
          <w:i/>
          <w:iCs/>
          <w:sz w:val="22"/>
          <w:szCs w:val="22"/>
        </w:rPr>
      </w:pPr>
      <w:r w:rsidRPr="00BE2B9C">
        <w:rPr>
          <w:i/>
          <w:iCs/>
          <w:sz w:val="22"/>
          <w:szCs w:val="22"/>
        </w:rPr>
        <w:t>Mitchell, R.K., Agle, B.R. and Wood, D.J. (1997) 'Toward a theory of stakeholder identification and salience: defining the principle of who and what really counts', The Academy of Management Review, 22(4), pp. 853–886. doi:10.2307/259247.</w:t>
      </w:r>
    </w:p>
    <w:p w14:paraId="2BB3F4F0" w14:textId="77777777" w:rsidR="0015263F" w:rsidRPr="00BE2B9C" w:rsidRDefault="0015263F" w:rsidP="0015263F">
      <w:pPr>
        <w:spacing w:line="360" w:lineRule="auto"/>
        <w:ind w:left="360"/>
        <w:jc w:val="both"/>
        <w:rPr>
          <w:i/>
          <w:iCs/>
          <w:sz w:val="22"/>
          <w:szCs w:val="22"/>
        </w:rPr>
      </w:pPr>
    </w:p>
    <w:p w14:paraId="31C86F1C" w14:textId="77777777" w:rsidR="0015263F" w:rsidRPr="00BE2B9C" w:rsidRDefault="0015263F" w:rsidP="0015263F">
      <w:pPr>
        <w:pStyle w:val="ListParagraph"/>
        <w:numPr>
          <w:ilvl w:val="0"/>
          <w:numId w:val="39"/>
        </w:numPr>
        <w:spacing w:line="360" w:lineRule="auto"/>
        <w:jc w:val="both"/>
        <w:rPr>
          <w:i/>
          <w:iCs/>
          <w:sz w:val="22"/>
          <w:szCs w:val="22"/>
        </w:rPr>
      </w:pPr>
      <w:r w:rsidRPr="00BE2B9C">
        <w:rPr>
          <w:i/>
          <w:iCs/>
          <w:sz w:val="22"/>
          <w:szCs w:val="22"/>
        </w:rPr>
        <w:t>Nambisan, S., Lyytinen, K. and Yoo, Y. (2022) 'Digital innovation and the future of management', Journal of Management Studies, 59(2), pp. 1–30. doi:10.1111/joms.12802.</w:t>
      </w:r>
    </w:p>
    <w:p w14:paraId="715B496E" w14:textId="77777777" w:rsidR="0015263F" w:rsidRPr="00BE2B9C" w:rsidRDefault="0015263F" w:rsidP="0015263F">
      <w:pPr>
        <w:pStyle w:val="ListParagraph"/>
        <w:spacing w:line="360" w:lineRule="auto"/>
        <w:jc w:val="both"/>
        <w:rPr>
          <w:i/>
          <w:iCs/>
          <w:sz w:val="22"/>
          <w:szCs w:val="22"/>
        </w:rPr>
      </w:pPr>
    </w:p>
    <w:p w14:paraId="561CED02" w14:textId="77777777" w:rsidR="0015263F" w:rsidRPr="00BE2B9C" w:rsidRDefault="0015263F" w:rsidP="0015263F">
      <w:pPr>
        <w:pStyle w:val="ListParagraph"/>
        <w:numPr>
          <w:ilvl w:val="0"/>
          <w:numId w:val="39"/>
        </w:numPr>
        <w:spacing w:line="360" w:lineRule="auto"/>
        <w:jc w:val="both"/>
        <w:rPr>
          <w:i/>
          <w:iCs/>
          <w:sz w:val="22"/>
          <w:szCs w:val="22"/>
        </w:rPr>
      </w:pPr>
      <w:r w:rsidRPr="00BE2B9C">
        <w:rPr>
          <w:i/>
          <w:iCs/>
          <w:sz w:val="22"/>
          <w:szCs w:val="22"/>
        </w:rPr>
        <w:t>National Institute of Standards and Technology (NIST) (2024) AI Risk Management Framework (AI RMF 1.0). Available at: </w:t>
      </w:r>
      <w:hyperlink r:id="rId103" w:tgtFrame="_blank" w:history="1">
        <w:r w:rsidRPr="00BE2B9C">
          <w:rPr>
            <w:rStyle w:val="Hyperlink"/>
            <w:i/>
            <w:iCs/>
            <w:sz w:val="22"/>
            <w:szCs w:val="22"/>
          </w:rPr>
          <w:t>https://www.nist.gov/ai</w:t>
        </w:r>
      </w:hyperlink>
    </w:p>
    <w:p w14:paraId="2EBD3CDF" w14:textId="77777777" w:rsidR="0015263F" w:rsidRPr="00BE2B9C" w:rsidRDefault="0015263F" w:rsidP="0015263F">
      <w:pPr>
        <w:pStyle w:val="ListParagraph"/>
        <w:rPr>
          <w:i/>
          <w:iCs/>
          <w:sz w:val="22"/>
          <w:szCs w:val="22"/>
        </w:rPr>
      </w:pPr>
    </w:p>
    <w:p w14:paraId="2CD4F401" w14:textId="77777777" w:rsidR="0015263F" w:rsidRPr="00BE2B9C" w:rsidRDefault="0015263F" w:rsidP="0015263F">
      <w:pPr>
        <w:pStyle w:val="ListParagraph"/>
        <w:spacing w:line="360" w:lineRule="auto"/>
        <w:jc w:val="both"/>
        <w:rPr>
          <w:i/>
          <w:iCs/>
          <w:sz w:val="22"/>
          <w:szCs w:val="22"/>
        </w:rPr>
      </w:pPr>
    </w:p>
    <w:p w14:paraId="00A19EA9" w14:textId="77777777" w:rsidR="0015263F" w:rsidRPr="00BE2B9C" w:rsidRDefault="0015263F" w:rsidP="0015263F">
      <w:pPr>
        <w:pStyle w:val="ListParagraph"/>
        <w:numPr>
          <w:ilvl w:val="0"/>
          <w:numId w:val="39"/>
        </w:numPr>
        <w:spacing w:line="360" w:lineRule="auto"/>
        <w:jc w:val="both"/>
        <w:rPr>
          <w:i/>
          <w:iCs/>
          <w:sz w:val="22"/>
          <w:szCs w:val="22"/>
        </w:rPr>
      </w:pPr>
      <w:r w:rsidRPr="00BE2B9C">
        <w:rPr>
          <w:i/>
          <w:iCs/>
          <w:sz w:val="22"/>
          <w:szCs w:val="22"/>
        </w:rPr>
        <w:t>Prahalad, C.K. and Ramaswamy, V. (2004) The Future of Competition: Co-Creating Unique Value with Customers. Boston: Harvard Business School Press.</w:t>
      </w:r>
    </w:p>
    <w:p w14:paraId="53507A22" w14:textId="77777777" w:rsidR="0015263F" w:rsidRPr="00BE2B9C" w:rsidRDefault="0015263F" w:rsidP="0015263F">
      <w:pPr>
        <w:pStyle w:val="ListParagraph"/>
        <w:spacing w:line="360" w:lineRule="auto"/>
        <w:jc w:val="both"/>
        <w:rPr>
          <w:i/>
          <w:iCs/>
          <w:sz w:val="22"/>
          <w:szCs w:val="22"/>
        </w:rPr>
      </w:pPr>
    </w:p>
    <w:p w14:paraId="516A41CB" w14:textId="77777777" w:rsidR="0015263F" w:rsidRPr="00BE2B9C" w:rsidRDefault="0015263F" w:rsidP="0015263F">
      <w:pPr>
        <w:pStyle w:val="ListParagraph"/>
        <w:numPr>
          <w:ilvl w:val="0"/>
          <w:numId w:val="39"/>
        </w:numPr>
        <w:spacing w:line="360" w:lineRule="auto"/>
        <w:jc w:val="both"/>
        <w:rPr>
          <w:i/>
          <w:iCs/>
          <w:sz w:val="22"/>
          <w:szCs w:val="22"/>
        </w:rPr>
      </w:pPr>
      <w:r w:rsidRPr="00BE2B9C">
        <w:rPr>
          <w:i/>
          <w:iCs/>
          <w:sz w:val="22"/>
          <w:szCs w:val="22"/>
        </w:rPr>
        <w:t xml:space="preserve">Project Management Institute (PMI) (2021) A Guide to the Project Management Body of Knowledge (PMBOK® Guide). 7th </w:t>
      </w:r>
      <w:proofErr w:type="spellStart"/>
      <w:r w:rsidRPr="00BE2B9C">
        <w:rPr>
          <w:i/>
          <w:iCs/>
          <w:sz w:val="22"/>
          <w:szCs w:val="22"/>
        </w:rPr>
        <w:t>edn</w:t>
      </w:r>
      <w:proofErr w:type="spellEnd"/>
      <w:r w:rsidRPr="00BE2B9C">
        <w:rPr>
          <w:i/>
          <w:iCs/>
          <w:sz w:val="22"/>
          <w:szCs w:val="22"/>
        </w:rPr>
        <w:t>. Newtown Square, PA: Project Management Institute.</w:t>
      </w:r>
    </w:p>
    <w:p w14:paraId="746AED12" w14:textId="77777777" w:rsidR="0015263F" w:rsidRPr="00BE2B9C" w:rsidRDefault="0015263F" w:rsidP="0015263F">
      <w:pPr>
        <w:pStyle w:val="ListParagraph"/>
        <w:spacing w:line="360" w:lineRule="auto"/>
        <w:jc w:val="both"/>
        <w:rPr>
          <w:i/>
          <w:iCs/>
          <w:sz w:val="22"/>
          <w:szCs w:val="22"/>
        </w:rPr>
      </w:pPr>
    </w:p>
    <w:p w14:paraId="4515D40F" w14:textId="77777777" w:rsidR="0015263F" w:rsidRPr="00BE2B9C" w:rsidRDefault="0015263F" w:rsidP="0015263F">
      <w:pPr>
        <w:pStyle w:val="ListParagraph"/>
        <w:numPr>
          <w:ilvl w:val="0"/>
          <w:numId w:val="39"/>
        </w:numPr>
        <w:spacing w:line="360" w:lineRule="auto"/>
        <w:jc w:val="both"/>
        <w:rPr>
          <w:i/>
          <w:iCs/>
          <w:sz w:val="22"/>
          <w:szCs w:val="22"/>
        </w:rPr>
      </w:pPr>
      <w:r w:rsidRPr="00BE2B9C">
        <w:rPr>
          <w:i/>
          <w:iCs/>
          <w:sz w:val="22"/>
          <w:szCs w:val="22"/>
        </w:rPr>
        <w:t>Verhoef, P.C., Broekhuizen, T., Bart, Y., Bhattacharya, A., Dong, J.Q., Fabian, N. and Haenlein, M. (2021) 'Digital transformation: a multidisciplinary reflection and research agenda', Journal of Business Research, 122, pp. 889–901. doi:10.1016/j.jbusres.2019.09.022.</w:t>
      </w:r>
    </w:p>
    <w:p w14:paraId="285BFCBD" w14:textId="77777777" w:rsidR="0015263F" w:rsidRPr="00BE2B9C" w:rsidRDefault="0015263F" w:rsidP="0015263F">
      <w:pPr>
        <w:spacing w:line="360" w:lineRule="auto"/>
        <w:jc w:val="both"/>
        <w:rPr>
          <w:i/>
          <w:iCs/>
          <w:sz w:val="21"/>
          <w:szCs w:val="21"/>
        </w:rPr>
      </w:pPr>
    </w:p>
    <w:sectPr w:rsidR="0015263F" w:rsidRPr="00BE2B9C">
      <w:footerReference w:type="default" r:id="rId10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C7F9F" w14:textId="77777777" w:rsidR="00F90511" w:rsidRDefault="00F90511" w:rsidP="00597241">
      <w:pPr>
        <w:spacing w:after="0" w:line="240" w:lineRule="auto"/>
      </w:pPr>
      <w:r>
        <w:separator/>
      </w:r>
    </w:p>
  </w:endnote>
  <w:endnote w:type="continuationSeparator" w:id="0">
    <w:p w14:paraId="3C63CDD0" w14:textId="77777777" w:rsidR="00F90511" w:rsidRDefault="00F90511" w:rsidP="00597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159989"/>
      <w:docPartObj>
        <w:docPartGallery w:val="Page Numbers (Bottom of Page)"/>
        <w:docPartUnique/>
      </w:docPartObj>
    </w:sdtPr>
    <w:sdtEndPr>
      <w:rPr>
        <w:color w:val="7F7F7F" w:themeColor="background1" w:themeShade="7F"/>
        <w:spacing w:val="60"/>
      </w:rPr>
    </w:sdtEndPr>
    <w:sdtContent>
      <w:p w14:paraId="4C657D78" w14:textId="6CAD0DD4" w:rsidR="00597241" w:rsidRDefault="00597241">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77AC9ED5" w14:textId="77777777" w:rsidR="00597241" w:rsidRDefault="005972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93322" w14:textId="77777777" w:rsidR="00F90511" w:rsidRDefault="00F90511" w:rsidP="00597241">
      <w:pPr>
        <w:spacing w:after="0" w:line="240" w:lineRule="auto"/>
      </w:pPr>
      <w:r>
        <w:separator/>
      </w:r>
    </w:p>
  </w:footnote>
  <w:footnote w:type="continuationSeparator" w:id="0">
    <w:p w14:paraId="5BD7CCAE" w14:textId="77777777" w:rsidR="00F90511" w:rsidRDefault="00F90511" w:rsidP="005972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7C4C"/>
    <w:multiLevelType w:val="hybridMultilevel"/>
    <w:tmpl w:val="682A6A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8E6B6C"/>
    <w:multiLevelType w:val="multilevel"/>
    <w:tmpl w:val="D7206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0F3C8D"/>
    <w:multiLevelType w:val="hybridMultilevel"/>
    <w:tmpl w:val="719E3B84"/>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A2C5F5C"/>
    <w:multiLevelType w:val="hybridMultilevel"/>
    <w:tmpl w:val="4A68E9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AC4346"/>
    <w:multiLevelType w:val="hybridMultilevel"/>
    <w:tmpl w:val="08480B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D403EA"/>
    <w:multiLevelType w:val="hybridMultilevel"/>
    <w:tmpl w:val="91D29A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74540B"/>
    <w:multiLevelType w:val="hybridMultilevel"/>
    <w:tmpl w:val="0792D3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EA631F"/>
    <w:multiLevelType w:val="hybridMultilevel"/>
    <w:tmpl w:val="D4205F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6B6A15"/>
    <w:multiLevelType w:val="hybridMultilevel"/>
    <w:tmpl w:val="FF3A0FDE"/>
    <w:lvl w:ilvl="0" w:tplc="1BC6F65E">
      <w:start w:val="19"/>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1C1214"/>
    <w:multiLevelType w:val="hybridMultilevel"/>
    <w:tmpl w:val="898A118E"/>
    <w:lvl w:ilvl="0" w:tplc="0809000B">
      <w:start w:val="1"/>
      <w:numFmt w:val="bullet"/>
      <w:lvlText w:val=""/>
      <w:lvlJc w:val="left"/>
      <w:pPr>
        <w:ind w:left="784" w:hanging="360"/>
      </w:pPr>
      <w:rPr>
        <w:rFonts w:ascii="Wingdings" w:hAnsi="Wingdings"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237318A1"/>
    <w:multiLevelType w:val="hybridMultilevel"/>
    <w:tmpl w:val="2D8A52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7C3977"/>
    <w:multiLevelType w:val="multilevel"/>
    <w:tmpl w:val="86F00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C859E5"/>
    <w:multiLevelType w:val="hybridMultilevel"/>
    <w:tmpl w:val="F600E778"/>
    <w:lvl w:ilvl="0" w:tplc="15D4B9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227132"/>
    <w:multiLevelType w:val="hybridMultilevel"/>
    <w:tmpl w:val="1D7A14F4"/>
    <w:lvl w:ilvl="0" w:tplc="99CA6F66">
      <w:start w:val="3"/>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3B572A86"/>
    <w:multiLevelType w:val="hybridMultilevel"/>
    <w:tmpl w:val="2A623E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CE49B6"/>
    <w:multiLevelType w:val="hybridMultilevel"/>
    <w:tmpl w:val="24FC56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EF3652"/>
    <w:multiLevelType w:val="multilevel"/>
    <w:tmpl w:val="59F8D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CD4B1D"/>
    <w:multiLevelType w:val="multilevel"/>
    <w:tmpl w:val="AC108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5D6A45"/>
    <w:multiLevelType w:val="multilevel"/>
    <w:tmpl w:val="58425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C15B63"/>
    <w:multiLevelType w:val="hybridMultilevel"/>
    <w:tmpl w:val="8CA07C26"/>
    <w:lvl w:ilvl="0" w:tplc="B148875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1EA736E"/>
    <w:multiLevelType w:val="hybridMultilevel"/>
    <w:tmpl w:val="04EEA288"/>
    <w:lvl w:ilvl="0" w:tplc="B1F47BAC">
      <w:start w:val="1"/>
      <w:numFmt w:val="decimal"/>
      <w:lvlText w:val="%1."/>
      <w:lvlJc w:val="left"/>
      <w:pPr>
        <w:ind w:left="720" w:hanging="360"/>
      </w:pPr>
      <w:rPr>
        <w:rFonts w:ascii="Times New Roman" w:eastAsia="Times New Roman"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613CA7"/>
    <w:multiLevelType w:val="hybridMultilevel"/>
    <w:tmpl w:val="3E6C49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6D7E36"/>
    <w:multiLevelType w:val="multilevel"/>
    <w:tmpl w:val="5A62B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9024EE"/>
    <w:multiLevelType w:val="multilevel"/>
    <w:tmpl w:val="E7B0F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AF16A1"/>
    <w:multiLevelType w:val="hybridMultilevel"/>
    <w:tmpl w:val="8CA07C2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555F55D6"/>
    <w:multiLevelType w:val="multilevel"/>
    <w:tmpl w:val="51E63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9D7369"/>
    <w:multiLevelType w:val="hybridMultilevel"/>
    <w:tmpl w:val="05201C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AF66448"/>
    <w:multiLevelType w:val="hybridMultilevel"/>
    <w:tmpl w:val="A52619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B53596B"/>
    <w:multiLevelType w:val="hybridMultilevel"/>
    <w:tmpl w:val="57A4A154"/>
    <w:lvl w:ilvl="0" w:tplc="B55C234A">
      <w:start w:val="1"/>
      <w:numFmt w:val="bullet"/>
      <w:lvlText w:val="•"/>
      <w:lvlJc w:val="left"/>
      <w:pPr>
        <w:tabs>
          <w:tab w:val="num" w:pos="720"/>
        </w:tabs>
        <w:ind w:left="720" w:hanging="360"/>
      </w:pPr>
      <w:rPr>
        <w:rFonts w:ascii="Times New Roman" w:hAnsi="Times New Roman" w:hint="default"/>
      </w:rPr>
    </w:lvl>
    <w:lvl w:ilvl="1" w:tplc="427ABF52" w:tentative="1">
      <w:start w:val="1"/>
      <w:numFmt w:val="bullet"/>
      <w:lvlText w:val="•"/>
      <w:lvlJc w:val="left"/>
      <w:pPr>
        <w:tabs>
          <w:tab w:val="num" w:pos="1440"/>
        </w:tabs>
        <w:ind w:left="1440" w:hanging="360"/>
      </w:pPr>
      <w:rPr>
        <w:rFonts w:ascii="Times New Roman" w:hAnsi="Times New Roman" w:hint="default"/>
      </w:rPr>
    </w:lvl>
    <w:lvl w:ilvl="2" w:tplc="3B9AEF7C" w:tentative="1">
      <w:start w:val="1"/>
      <w:numFmt w:val="bullet"/>
      <w:lvlText w:val="•"/>
      <w:lvlJc w:val="left"/>
      <w:pPr>
        <w:tabs>
          <w:tab w:val="num" w:pos="2160"/>
        </w:tabs>
        <w:ind w:left="2160" w:hanging="360"/>
      </w:pPr>
      <w:rPr>
        <w:rFonts w:ascii="Times New Roman" w:hAnsi="Times New Roman" w:hint="default"/>
      </w:rPr>
    </w:lvl>
    <w:lvl w:ilvl="3" w:tplc="2B0604CE" w:tentative="1">
      <w:start w:val="1"/>
      <w:numFmt w:val="bullet"/>
      <w:lvlText w:val="•"/>
      <w:lvlJc w:val="left"/>
      <w:pPr>
        <w:tabs>
          <w:tab w:val="num" w:pos="2880"/>
        </w:tabs>
        <w:ind w:left="2880" w:hanging="360"/>
      </w:pPr>
      <w:rPr>
        <w:rFonts w:ascii="Times New Roman" w:hAnsi="Times New Roman" w:hint="default"/>
      </w:rPr>
    </w:lvl>
    <w:lvl w:ilvl="4" w:tplc="BD96ACF2" w:tentative="1">
      <w:start w:val="1"/>
      <w:numFmt w:val="bullet"/>
      <w:lvlText w:val="•"/>
      <w:lvlJc w:val="left"/>
      <w:pPr>
        <w:tabs>
          <w:tab w:val="num" w:pos="3600"/>
        </w:tabs>
        <w:ind w:left="3600" w:hanging="360"/>
      </w:pPr>
      <w:rPr>
        <w:rFonts w:ascii="Times New Roman" w:hAnsi="Times New Roman" w:hint="default"/>
      </w:rPr>
    </w:lvl>
    <w:lvl w:ilvl="5" w:tplc="398E48E2" w:tentative="1">
      <w:start w:val="1"/>
      <w:numFmt w:val="bullet"/>
      <w:lvlText w:val="•"/>
      <w:lvlJc w:val="left"/>
      <w:pPr>
        <w:tabs>
          <w:tab w:val="num" w:pos="4320"/>
        </w:tabs>
        <w:ind w:left="4320" w:hanging="360"/>
      </w:pPr>
      <w:rPr>
        <w:rFonts w:ascii="Times New Roman" w:hAnsi="Times New Roman" w:hint="default"/>
      </w:rPr>
    </w:lvl>
    <w:lvl w:ilvl="6" w:tplc="8004A884" w:tentative="1">
      <w:start w:val="1"/>
      <w:numFmt w:val="bullet"/>
      <w:lvlText w:val="•"/>
      <w:lvlJc w:val="left"/>
      <w:pPr>
        <w:tabs>
          <w:tab w:val="num" w:pos="5040"/>
        </w:tabs>
        <w:ind w:left="5040" w:hanging="360"/>
      </w:pPr>
      <w:rPr>
        <w:rFonts w:ascii="Times New Roman" w:hAnsi="Times New Roman" w:hint="default"/>
      </w:rPr>
    </w:lvl>
    <w:lvl w:ilvl="7" w:tplc="3D764DDA" w:tentative="1">
      <w:start w:val="1"/>
      <w:numFmt w:val="bullet"/>
      <w:lvlText w:val="•"/>
      <w:lvlJc w:val="left"/>
      <w:pPr>
        <w:tabs>
          <w:tab w:val="num" w:pos="5760"/>
        </w:tabs>
        <w:ind w:left="5760" w:hanging="360"/>
      </w:pPr>
      <w:rPr>
        <w:rFonts w:ascii="Times New Roman" w:hAnsi="Times New Roman" w:hint="default"/>
      </w:rPr>
    </w:lvl>
    <w:lvl w:ilvl="8" w:tplc="20A49EBE" w:tentative="1">
      <w:start w:val="1"/>
      <w:numFmt w:val="bullet"/>
      <w:lvlText w:val="•"/>
      <w:lvlJc w:val="left"/>
      <w:pPr>
        <w:tabs>
          <w:tab w:val="num" w:pos="6480"/>
        </w:tabs>
        <w:ind w:left="6480" w:hanging="360"/>
      </w:pPr>
      <w:rPr>
        <w:rFonts w:ascii="Times New Roman" w:hAnsi="Times New Roman" w:hint="default"/>
      </w:rPr>
    </w:lvl>
  </w:abstractNum>
  <w:abstractNum w:abstractNumId="29" w15:restartNumberingAfterBreak="0">
    <w:nsid w:val="5D36201D"/>
    <w:multiLevelType w:val="hybridMultilevel"/>
    <w:tmpl w:val="8384EB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4B7B70"/>
    <w:multiLevelType w:val="multilevel"/>
    <w:tmpl w:val="87B81A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59F4CDC"/>
    <w:multiLevelType w:val="multilevel"/>
    <w:tmpl w:val="C5D03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800A31"/>
    <w:multiLevelType w:val="hybridMultilevel"/>
    <w:tmpl w:val="1C24E4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7125D54"/>
    <w:multiLevelType w:val="hybridMultilevel"/>
    <w:tmpl w:val="728289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1034CD"/>
    <w:multiLevelType w:val="hybridMultilevel"/>
    <w:tmpl w:val="AEDCA1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EE35021"/>
    <w:multiLevelType w:val="hybridMultilevel"/>
    <w:tmpl w:val="FD704FDC"/>
    <w:lvl w:ilvl="0" w:tplc="257449B2">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6269A2"/>
    <w:multiLevelType w:val="multilevel"/>
    <w:tmpl w:val="8C02B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AAD13DB"/>
    <w:multiLevelType w:val="hybridMultilevel"/>
    <w:tmpl w:val="E5C2E2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8D10B4"/>
    <w:multiLevelType w:val="hybridMultilevel"/>
    <w:tmpl w:val="08F286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4336588">
    <w:abstractNumId w:val="30"/>
  </w:num>
  <w:num w:numId="2" w16cid:durableId="152570192">
    <w:abstractNumId w:val="18"/>
  </w:num>
  <w:num w:numId="3" w16cid:durableId="562106621">
    <w:abstractNumId w:val="35"/>
  </w:num>
  <w:num w:numId="4" w16cid:durableId="80488559">
    <w:abstractNumId w:val="27"/>
  </w:num>
  <w:num w:numId="5" w16cid:durableId="721830138">
    <w:abstractNumId w:val="31"/>
  </w:num>
  <w:num w:numId="6" w16cid:durableId="1240552608">
    <w:abstractNumId w:val="36"/>
  </w:num>
  <w:num w:numId="7" w16cid:durableId="531960309">
    <w:abstractNumId w:val="25"/>
  </w:num>
  <w:num w:numId="8" w16cid:durableId="644355324">
    <w:abstractNumId w:val="11"/>
  </w:num>
  <w:num w:numId="9" w16cid:durableId="395128268">
    <w:abstractNumId w:val="23"/>
  </w:num>
  <w:num w:numId="10" w16cid:durableId="1111898127">
    <w:abstractNumId w:val="1"/>
  </w:num>
  <w:num w:numId="11" w16cid:durableId="1062825280">
    <w:abstractNumId w:val="38"/>
  </w:num>
  <w:num w:numId="12" w16cid:durableId="314380073">
    <w:abstractNumId w:val="17"/>
  </w:num>
  <w:num w:numId="13" w16cid:durableId="2021463743">
    <w:abstractNumId w:val="22"/>
  </w:num>
  <w:num w:numId="14" w16cid:durableId="9720325">
    <w:abstractNumId w:val="16"/>
  </w:num>
  <w:num w:numId="15" w16cid:durableId="1374692774">
    <w:abstractNumId w:val="4"/>
  </w:num>
  <w:num w:numId="16" w16cid:durableId="1629891194">
    <w:abstractNumId w:val="20"/>
  </w:num>
  <w:num w:numId="17" w16cid:durableId="1454865529">
    <w:abstractNumId w:val="32"/>
  </w:num>
  <w:num w:numId="18" w16cid:durableId="665014498">
    <w:abstractNumId w:val="21"/>
  </w:num>
  <w:num w:numId="19" w16cid:durableId="345207822">
    <w:abstractNumId w:val="8"/>
  </w:num>
  <w:num w:numId="20" w16cid:durableId="901254363">
    <w:abstractNumId w:val="19"/>
  </w:num>
  <w:num w:numId="21" w16cid:durableId="957882331">
    <w:abstractNumId w:val="29"/>
  </w:num>
  <w:num w:numId="22" w16cid:durableId="2018120528">
    <w:abstractNumId w:val="10"/>
  </w:num>
  <w:num w:numId="23" w16cid:durableId="1131644">
    <w:abstractNumId w:val="0"/>
  </w:num>
  <w:num w:numId="24" w16cid:durableId="299384535">
    <w:abstractNumId w:val="7"/>
  </w:num>
  <w:num w:numId="25" w16cid:durableId="234554800">
    <w:abstractNumId w:val="33"/>
  </w:num>
  <w:num w:numId="26" w16cid:durableId="228804974">
    <w:abstractNumId w:val="15"/>
  </w:num>
  <w:num w:numId="27" w16cid:durableId="754865732">
    <w:abstractNumId w:val="14"/>
  </w:num>
  <w:num w:numId="28" w16cid:durableId="815150337">
    <w:abstractNumId w:val="9"/>
  </w:num>
  <w:num w:numId="29" w16cid:durableId="1139415278">
    <w:abstractNumId w:val="5"/>
  </w:num>
  <w:num w:numId="30" w16cid:durableId="671757692">
    <w:abstractNumId w:val="3"/>
  </w:num>
  <w:num w:numId="31" w16cid:durableId="1520388520">
    <w:abstractNumId w:val="34"/>
  </w:num>
  <w:num w:numId="32" w16cid:durableId="1765347198">
    <w:abstractNumId w:val="37"/>
  </w:num>
  <w:num w:numId="33" w16cid:durableId="1535582430">
    <w:abstractNumId w:val="6"/>
  </w:num>
  <w:num w:numId="34" w16cid:durableId="865555369">
    <w:abstractNumId w:val="2"/>
  </w:num>
  <w:num w:numId="35" w16cid:durableId="696739483">
    <w:abstractNumId w:val="28"/>
  </w:num>
  <w:num w:numId="36" w16cid:durableId="1593588835">
    <w:abstractNumId w:val="24"/>
  </w:num>
  <w:num w:numId="37" w16cid:durableId="1946498006">
    <w:abstractNumId w:val="13"/>
  </w:num>
  <w:num w:numId="38" w16cid:durableId="408121037">
    <w:abstractNumId w:val="26"/>
  </w:num>
  <w:num w:numId="39" w16cid:durableId="4070747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3C3"/>
    <w:rsid w:val="00023A5F"/>
    <w:rsid w:val="0004314F"/>
    <w:rsid w:val="0005344A"/>
    <w:rsid w:val="0007064A"/>
    <w:rsid w:val="000E0E78"/>
    <w:rsid w:val="0015263F"/>
    <w:rsid w:val="00180C51"/>
    <w:rsid w:val="001E71F7"/>
    <w:rsid w:val="002021D8"/>
    <w:rsid w:val="00233466"/>
    <w:rsid w:val="0027254F"/>
    <w:rsid w:val="00281E14"/>
    <w:rsid w:val="00310352"/>
    <w:rsid w:val="00312E65"/>
    <w:rsid w:val="00342B5B"/>
    <w:rsid w:val="00361DB2"/>
    <w:rsid w:val="003C5EBB"/>
    <w:rsid w:val="00420FA1"/>
    <w:rsid w:val="004463C3"/>
    <w:rsid w:val="0045095A"/>
    <w:rsid w:val="00476752"/>
    <w:rsid w:val="004E1175"/>
    <w:rsid w:val="004E7DC2"/>
    <w:rsid w:val="00501275"/>
    <w:rsid w:val="00505989"/>
    <w:rsid w:val="00510E04"/>
    <w:rsid w:val="00511E7B"/>
    <w:rsid w:val="005146CE"/>
    <w:rsid w:val="005155E7"/>
    <w:rsid w:val="00547172"/>
    <w:rsid w:val="00566366"/>
    <w:rsid w:val="00575FC9"/>
    <w:rsid w:val="00577469"/>
    <w:rsid w:val="005901C6"/>
    <w:rsid w:val="0059361D"/>
    <w:rsid w:val="00597241"/>
    <w:rsid w:val="005A339B"/>
    <w:rsid w:val="005E68ED"/>
    <w:rsid w:val="005F4016"/>
    <w:rsid w:val="0063221B"/>
    <w:rsid w:val="0064501F"/>
    <w:rsid w:val="00645CF4"/>
    <w:rsid w:val="006612AC"/>
    <w:rsid w:val="00671D53"/>
    <w:rsid w:val="00677BF8"/>
    <w:rsid w:val="006E5D3A"/>
    <w:rsid w:val="006F6B70"/>
    <w:rsid w:val="007379C3"/>
    <w:rsid w:val="00763865"/>
    <w:rsid w:val="00782812"/>
    <w:rsid w:val="00793360"/>
    <w:rsid w:val="007C3A73"/>
    <w:rsid w:val="007E14DB"/>
    <w:rsid w:val="007E4E54"/>
    <w:rsid w:val="008631EB"/>
    <w:rsid w:val="0086370A"/>
    <w:rsid w:val="00886AF0"/>
    <w:rsid w:val="00891A1F"/>
    <w:rsid w:val="008B5144"/>
    <w:rsid w:val="008C5270"/>
    <w:rsid w:val="008D15C0"/>
    <w:rsid w:val="008D303C"/>
    <w:rsid w:val="008E67CB"/>
    <w:rsid w:val="00905336"/>
    <w:rsid w:val="00912767"/>
    <w:rsid w:val="009445EC"/>
    <w:rsid w:val="00953200"/>
    <w:rsid w:val="0095526A"/>
    <w:rsid w:val="00985E86"/>
    <w:rsid w:val="009D41BB"/>
    <w:rsid w:val="009F76FF"/>
    <w:rsid w:val="00A00800"/>
    <w:rsid w:val="00A24EE5"/>
    <w:rsid w:val="00A4124F"/>
    <w:rsid w:val="00A4135D"/>
    <w:rsid w:val="00A4516F"/>
    <w:rsid w:val="00A458E2"/>
    <w:rsid w:val="00A53156"/>
    <w:rsid w:val="00A54098"/>
    <w:rsid w:val="00A67DE2"/>
    <w:rsid w:val="00A86879"/>
    <w:rsid w:val="00A9505C"/>
    <w:rsid w:val="00AA7A9B"/>
    <w:rsid w:val="00AC7D5B"/>
    <w:rsid w:val="00AD1C27"/>
    <w:rsid w:val="00AF544C"/>
    <w:rsid w:val="00B30F96"/>
    <w:rsid w:val="00B42467"/>
    <w:rsid w:val="00B42866"/>
    <w:rsid w:val="00B67EF5"/>
    <w:rsid w:val="00B74074"/>
    <w:rsid w:val="00B74ABD"/>
    <w:rsid w:val="00BB3328"/>
    <w:rsid w:val="00BE2B9C"/>
    <w:rsid w:val="00C358B0"/>
    <w:rsid w:val="00CF0656"/>
    <w:rsid w:val="00D053D4"/>
    <w:rsid w:val="00D10AE1"/>
    <w:rsid w:val="00D3355C"/>
    <w:rsid w:val="00D36AA0"/>
    <w:rsid w:val="00D9561F"/>
    <w:rsid w:val="00DB769D"/>
    <w:rsid w:val="00E17E40"/>
    <w:rsid w:val="00E62CA3"/>
    <w:rsid w:val="00E67666"/>
    <w:rsid w:val="00E95404"/>
    <w:rsid w:val="00F23798"/>
    <w:rsid w:val="00F32499"/>
    <w:rsid w:val="00F65C29"/>
    <w:rsid w:val="00F90511"/>
    <w:rsid w:val="00F92D69"/>
    <w:rsid w:val="00FA507F"/>
    <w:rsid w:val="00FA71A5"/>
    <w:rsid w:val="00FC089C"/>
    <w:rsid w:val="00FE79C0"/>
    <w:rsid w:val="00FF7A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236CE"/>
  <w15:chartTrackingRefBased/>
  <w15:docId w15:val="{56BC8AE7-48D6-4659-99E6-019F82239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63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63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63C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63C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463C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463C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463C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463C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463C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63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63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63C3"/>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63C3"/>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4463C3"/>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4463C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4463C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4463C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4463C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4463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63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63C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63C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4463C3"/>
    <w:pPr>
      <w:spacing w:before="160"/>
      <w:jc w:val="center"/>
    </w:pPr>
    <w:rPr>
      <w:i/>
      <w:iCs/>
      <w:color w:val="404040" w:themeColor="text1" w:themeTint="BF"/>
    </w:rPr>
  </w:style>
  <w:style w:type="character" w:customStyle="1" w:styleId="QuoteChar">
    <w:name w:val="Quote Char"/>
    <w:basedOn w:val="DefaultParagraphFont"/>
    <w:link w:val="Quote"/>
    <w:uiPriority w:val="29"/>
    <w:rsid w:val="004463C3"/>
    <w:rPr>
      <w:i/>
      <w:iCs/>
      <w:color w:val="404040" w:themeColor="text1" w:themeTint="BF"/>
    </w:rPr>
  </w:style>
  <w:style w:type="paragraph" w:styleId="ListParagraph">
    <w:name w:val="List Paragraph"/>
    <w:basedOn w:val="Normal"/>
    <w:uiPriority w:val="34"/>
    <w:qFormat/>
    <w:rsid w:val="004463C3"/>
    <w:pPr>
      <w:ind w:left="720"/>
      <w:contextualSpacing/>
    </w:pPr>
  </w:style>
  <w:style w:type="character" w:styleId="IntenseEmphasis">
    <w:name w:val="Intense Emphasis"/>
    <w:basedOn w:val="DefaultParagraphFont"/>
    <w:uiPriority w:val="21"/>
    <w:qFormat/>
    <w:rsid w:val="004463C3"/>
    <w:rPr>
      <w:i/>
      <w:iCs/>
      <w:color w:val="0F4761" w:themeColor="accent1" w:themeShade="BF"/>
    </w:rPr>
  </w:style>
  <w:style w:type="paragraph" w:styleId="IntenseQuote">
    <w:name w:val="Intense Quote"/>
    <w:basedOn w:val="Normal"/>
    <w:next w:val="Normal"/>
    <w:link w:val="IntenseQuoteChar"/>
    <w:uiPriority w:val="30"/>
    <w:qFormat/>
    <w:rsid w:val="004463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63C3"/>
    <w:rPr>
      <w:i/>
      <w:iCs/>
      <w:color w:val="0F4761" w:themeColor="accent1" w:themeShade="BF"/>
    </w:rPr>
  </w:style>
  <w:style w:type="character" w:styleId="IntenseReference">
    <w:name w:val="Intense Reference"/>
    <w:basedOn w:val="DefaultParagraphFont"/>
    <w:uiPriority w:val="32"/>
    <w:qFormat/>
    <w:rsid w:val="004463C3"/>
    <w:rPr>
      <w:b/>
      <w:bCs/>
      <w:smallCaps/>
      <w:color w:val="0F4761" w:themeColor="accent1" w:themeShade="BF"/>
      <w:spacing w:val="5"/>
    </w:rPr>
  </w:style>
  <w:style w:type="table" w:styleId="TableGrid">
    <w:name w:val="Table Grid"/>
    <w:basedOn w:val="TableNormal"/>
    <w:uiPriority w:val="39"/>
    <w:rsid w:val="007C3A73"/>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77BF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Light">
    <w:name w:val="Grid Table Light"/>
    <w:basedOn w:val="TableNormal"/>
    <w:uiPriority w:val="40"/>
    <w:rsid w:val="004509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5E68E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B67EF5"/>
    <w:pPr>
      <w:spacing w:after="200" w:line="240" w:lineRule="auto"/>
    </w:pPr>
    <w:rPr>
      <w:i/>
      <w:iCs/>
      <w:color w:val="0E2841" w:themeColor="text2"/>
      <w:sz w:val="18"/>
      <w:szCs w:val="18"/>
    </w:rPr>
  </w:style>
  <w:style w:type="table" w:styleId="PlainTable2">
    <w:name w:val="Plain Table 2"/>
    <w:basedOn w:val="TableNormal"/>
    <w:uiPriority w:val="42"/>
    <w:rsid w:val="00A4516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A4516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A4516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A4516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E17E40"/>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E17E40"/>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AD1C27"/>
    <w:rPr>
      <w:color w:val="467886" w:themeColor="hyperlink"/>
      <w:u w:val="single"/>
    </w:rPr>
  </w:style>
  <w:style w:type="character" w:styleId="UnresolvedMention">
    <w:name w:val="Unresolved Mention"/>
    <w:basedOn w:val="DefaultParagraphFont"/>
    <w:uiPriority w:val="99"/>
    <w:semiHidden/>
    <w:unhideWhenUsed/>
    <w:rsid w:val="00AD1C27"/>
    <w:rPr>
      <w:color w:val="605E5C"/>
      <w:shd w:val="clear" w:color="auto" w:fill="E1DFDD"/>
    </w:rPr>
  </w:style>
  <w:style w:type="paragraph" w:styleId="Header">
    <w:name w:val="header"/>
    <w:basedOn w:val="Normal"/>
    <w:link w:val="HeaderChar"/>
    <w:uiPriority w:val="99"/>
    <w:unhideWhenUsed/>
    <w:rsid w:val="005972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7241"/>
  </w:style>
  <w:style w:type="paragraph" w:styleId="Footer">
    <w:name w:val="footer"/>
    <w:basedOn w:val="Normal"/>
    <w:link w:val="FooterChar"/>
    <w:uiPriority w:val="99"/>
    <w:unhideWhenUsed/>
    <w:rsid w:val="005972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72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diagramData" Target="diagrams/data3.xml"/><Relationship Id="rId21" Type="http://schemas.openxmlformats.org/officeDocument/2006/relationships/diagramLayout" Target="diagrams/layout2.xml"/><Relationship Id="rId42" Type="http://schemas.openxmlformats.org/officeDocument/2006/relationships/diagramLayout" Target="diagrams/layout6.xml"/><Relationship Id="rId47" Type="http://schemas.openxmlformats.org/officeDocument/2006/relationships/diagramLayout" Target="diagrams/layout7.xml"/><Relationship Id="rId63" Type="http://schemas.openxmlformats.org/officeDocument/2006/relationships/diagramQuickStyle" Target="diagrams/quickStyle10.xml"/><Relationship Id="rId68" Type="http://schemas.openxmlformats.org/officeDocument/2006/relationships/diagramQuickStyle" Target="diagrams/quickStyle11.xml"/><Relationship Id="rId84" Type="http://schemas.microsoft.com/office/2007/relationships/diagramDrawing" Target="diagrams/drawing13.xml"/><Relationship Id="rId89" Type="http://schemas.microsoft.com/office/2017/06/relationships/model3d" Target="media/model3d6.glb"/><Relationship Id="rId16" Type="http://schemas.openxmlformats.org/officeDocument/2006/relationships/diagramColors" Target="diagrams/colors1.xml"/><Relationship Id="rId11" Type="http://schemas.microsoft.com/office/2017/06/relationships/model3d" Target="media/model3d2.glb"/><Relationship Id="rId32" Type="http://schemas.openxmlformats.org/officeDocument/2006/relationships/diagramLayout" Target="diagrams/layout4.xml"/><Relationship Id="rId37" Type="http://schemas.openxmlformats.org/officeDocument/2006/relationships/diagramLayout" Target="diagrams/layout5.xml"/><Relationship Id="rId53" Type="http://schemas.openxmlformats.org/officeDocument/2006/relationships/diagramQuickStyle" Target="diagrams/quickStyle8.xml"/><Relationship Id="rId58" Type="http://schemas.openxmlformats.org/officeDocument/2006/relationships/diagramQuickStyle" Target="diagrams/quickStyle9.xml"/><Relationship Id="rId74" Type="http://schemas.openxmlformats.org/officeDocument/2006/relationships/diagramColors" Target="diagrams/colors12.xml"/><Relationship Id="rId79" Type="http://schemas.openxmlformats.org/officeDocument/2006/relationships/image" Target="media/image15.png"/><Relationship Id="rId102" Type="http://schemas.openxmlformats.org/officeDocument/2006/relationships/hyperlink" Target="https://media.jaguarlandrover.com/annual-report-2024" TargetMode="External"/><Relationship Id="rId5" Type="http://schemas.openxmlformats.org/officeDocument/2006/relationships/webSettings" Target="webSettings.xml"/><Relationship Id="rId90" Type="http://schemas.openxmlformats.org/officeDocument/2006/relationships/image" Target="media/image18.png"/><Relationship Id="rId95" Type="http://schemas.openxmlformats.org/officeDocument/2006/relationships/image" Target="media/image21.png"/><Relationship Id="rId22" Type="http://schemas.openxmlformats.org/officeDocument/2006/relationships/diagramQuickStyle" Target="diagrams/quickStyle2.xml"/><Relationship Id="rId27" Type="http://schemas.openxmlformats.org/officeDocument/2006/relationships/diagramLayout" Target="diagrams/layout3.xml"/><Relationship Id="rId43" Type="http://schemas.openxmlformats.org/officeDocument/2006/relationships/diagramQuickStyle" Target="diagrams/quickStyle6.xml"/><Relationship Id="rId48" Type="http://schemas.openxmlformats.org/officeDocument/2006/relationships/diagramQuickStyle" Target="diagrams/quickStyle7.xml"/><Relationship Id="rId64" Type="http://schemas.openxmlformats.org/officeDocument/2006/relationships/diagramColors" Target="diagrams/colors10.xml"/><Relationship Id="rId69" Type="http://schemas.openxmlformats.org/officeDocument/2006/relationships/diagramColors" Target="diagrams/colors11.xml"/><Relationship Id="rId80" Type="http://schemas.openxmlformats.org/officeDocument/2006/relationships/diagramData" Target="diagrams/data13.xml"/><Relationship Id="rId85" Type="http://schemas.microsoft.com/office/2017/06/relationships/model3d" Target="media/model3d4.glb"/><Relationship Id="rId12" Type="http://schemas.openxmlformats.org/officeDocument/2006/relationships/image" Target="media/image3.png"/><Relationship Id="rId17" Type="http://schemas.microsoft.com/office/2007/relationships/diagramDrawing" Target="diagrams/drawing1.xml"/><Relationship Id="rId33" Type="http://schemas.openxmlformats.org/officeDocument/2006/relationships/diagramQuickStyle" Target="diagrams/quickStyle4.xml"/><Relationship Id="rId38" Type="http://schemas.openxmlformats.org/officeDocument/2006/relationships/diagramQuickStyle" Target="diagrams/quickStyle5.xml"/><Relationship Id="rId59" Type="http://schemas.openxmlformats.org/officeDocument/2006/relationships/diagramColors" Target="diagrams/colors9.xml"/><Relationship Id="rId103" Type="http://schemas.openxmlformats.org/officeDocument/2006/relationships/hyperlink" Target="https://www.nist.gov/ai" TargetMode="External"/><Relationship Id="rId20" Type="http://schemas.openxmlformats.org/officeDocument/2006/relationships/diagramData" Target="diagrams/data2.xml"/><Relationship Id="rId41" Type="http://schemas.openxmlformats.org/officeDocument/2006/relationships/diagramData" Target="diagrams/data6.xml"/><Relationship Id="rId54" Type="http://schemas.openxmlformats.org/officeDocument/2006/relationships/diagramColors" Target="diagrams/colors8.xml"/><Relationship Id="rId62" Type="http://schemas.openxmlformats.org/officeDocument/2006/relationships/diagramLayout" Target="diagrams/layout10.xml"/><Relationship Id="rId70" Type="http://schemas.microsoft.com/office/2007/relationships/diagramDrawing" Target="diagrams/drawing11.xml"/><Relationship Id="rId75" Type="http://schemas.microsoft.com/office/2007/relationships/diagramDrawing" Target="diagrams/drawing12.xml"/><Relationship Id="rId83" Type="http://schemas.openxmlformats.org/officeDocument/2006/relationships/diagramColors" Target="diagrams/colors13.xml"/><Relationship Id="rId88" Type="http://schemas.openxmlformats.org/officeDocument/2006/relationships/image" Target="media/image17.png"/><Relationship Id="rId91" Type="http://schemas.microsoft.com/office/2017/06/relationships/model3d" Target="media/model3d7.glb"/><Relationship Id="rId96" Type="http://schemas.openxmlformats.org/officeDocument/2006/relationships/image" Target="media/image22.sv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QuickStyle" Target="diagrams/quickStyle1.xml"/><Relationship Id="rId23" Type="http://schemas.openxmlformats.org/officeDocument/2006/relationships/diagramColors" Target="diagrams/colors2.xml"/><Relationship Id="rId28" Type="http://schemas.openxmlformats.org/officeDocument/2006/relationships/diagramQuickStyle" Target="diagrams/quickStyle3.xml"/><Relationship Id="rId36" Type="http://schemas.openxmlformats.org/officeDocument/2006/relationships/diagramData" Target="diagrams/data5.xml"/><Relationship Id="rId49" Type="http://schemas.openxmlformats.org/officeDocument/2006/relationships/diagramColors" Target="diagrams/colors7.xml"/><Relationship Id="rId57" Type="http://schemas.openxmlformats.org/officeDocument/2006/relationships/diagramLayout" Target="diagrams/layout9.xml"/><Relationship Id="rId106" Type="http://schemas.openxmlformats.org/officeDocument/2006/relationships/theme" Target="theme/theme1.xml"/><Relationship Id="rId10" Type="http://schemas.openxmlformats.org/officeDocument/2006/relationships/image" Target="media/image2.jpeg"/><Relationship Id="rId31" Type="http://schemas.openxmlformats.org/officeDocument/2006/relationships/diagramData" Target="diagrams/data4.xml"/><Relationship Id="rId44" Type="http://schemas.openxmlformats.org/officeDocument/2006/relationships/diagramColors" Target="diagrams/colors6.xml"/><Relationship Id="rId52" Type="http://schemas.openxmlformats.org/officeDocument/2006/relationships/diagramLayout" Target="diagrams/layout8.xml"/><Relationship Id="rId60" Type="http://schemas.microsoft.com/office/2007/relationships/diagramDrawing" Target="diagrams/drawing9.xml"/><Relationship Id="rId65" Type="http://schemas.microsoft.com/office/2007/relationships/diagramDrawing" Target="diagrams/drawing10.xml"/><Relationship Id="rId73" Type="http://schemas.openxmlformats.org/officeDocument/2006/relationships/diagramQuickStyle" Target="diagrams/quickStyle12.xml"/><Relationship Id="rId78" Type="http://schemas.microsoft.com/office/2017/06/relationships/model3d" Target="media/model3d3.glb"/><Relationship Id="rId81" Type="http://schemas.openxmlformats.org/officeDocument/2006/relationships/diagramLayout" Target="diagrams/layout13.xml"/><Relationship Id="rId86" Type="http://schemas.openxmlformats.org/officeDocument/2006/relationships/image" Target="media/image16.png"/><Relationship Id="rId94" Type="http://schemas.openxmlformats.org/officeDocument/2006/relationships/image" Target="media/image20.png"/><Relationship Id="rId99" Type="http://schemas.microsoft.com/office/2017/06/relationships/model3d" Target="media/model3d9.glb"/><Relationship Id="rId101" Type="http://schemas.openxmlformats.org/officeDocument/2006/relationships/hyperlink" Target="https://ico.org.uk/for-organisations/uk-gdpr-guidance-and-resources/" TargetMode="External"/><Relationship Id="rId4" Type="http://schemas.openxmlformats.org/officeDocument/2006/relationships/settings" Target="settings.xml"/><Relationship Id="rId9" Type="http://schemas.openxmlformats.org/officeDocument/2006/relationships/image" Target="media/image1.png"/><Relationship Id="rId13" Type="http://schemas.openxmlformats.org/officeDocument/2006/relationships/diagramData" Target="diagrams/data1.xml"/><Relationship Id="rId18" Type="http://schemas.openxmlformats.org/officeDocument/2006/relationships/image" Target="media/image4.png"/><Relationship Id="rId39" Type="http://schemas.openxmlformats.org/officeDocument/2006/relationships/diagramColors" Target="diagrams/colors5.xml"/><Relationship Id="rId34" Type="http://schemas.openxmlformats.org/officeDocument/2006/relationships/diagramColors" Target="diagrams/colors4.xml"/><Relationship Id="rId50" Type="http://schemas.microsoft.com/office/2007/relationships/diagramDrawing" Target="diagrams/drawing7.xml"/><Relationship Id="rId55" Type="http://schemas.microsoft.com/office/2007/relationships/diagramDrawing" Target="diagrams/drawing8.xml"/><Relationship Id="rId76" Type="http://schemas.openxmlformats.org/officeDocument/2006/relationships/image" Target="media/image13.jpeg"/><Relationship Id="rId97" Type="http://schemas.openxmlformats.org/officeDocument/2006/relationships/image" Target="media/image23.png"/><Relationship Id="rId104"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diagramData" Target="diagrams/data12.xml"/><Relationship Id="rId92" Type="http://schemas.openxmlformats.org/officeDocument/2006/relationships/image" Target="media/image19.png"/><Relationship Id="rId2" Type="http://schemas.openxmlformats.org/officeDocument/2006/relationships/numbering" Target="numbering.xml"/><Relationship Id="rId29" Type="http://schemas.openxmlformats.org/officeDocument/2006/relationships/diagramColors" Target="diagrams/colors3.xml"/><Relationship Id="rId24" Type="http://schemas.microsoft.com/office/2007/relationships/diagramDrawing" Target="diagrams/drawing2.xml"/><Relationship Id="rId40" Type="http://schemas.microsoft.com/office/2007/relationships/diagramDrawing" Target="diagrams/drawing5.xml"/><Relationship Id="rId45" Type="http://schemas.microsoft.com/office/2007/relationships/diagramDrawing" Target="diagrams/drawing6.xml"/><Relationship Id="rId66" Type="http://schemas.openxmlformats.org/officeDocument/2006/relationships/diagramData" Target="diagrams/data11.xml"/><Relationship Id="rId87" Type="http://schemas.microsoft.com/office/2017/06/relationships/model3d" Target="media/model3d5.glb"/><Relationship Id="rId61" Type="http://schemas.openxmlformats.org/officeDocument/2006/relationships/diagramData" Target="diagrams/data10.xml"/><Relationship Id="rId82" Type="http://schemas.openxmlformats.org/officeDocument/2006/relationships/diagramQuickStyle" Target="diagrams/quickStyle13.xml"/><Relationship Id="rId19" Type="http://schemas.openxmlformats.org/officeDocument/2006/relationships/image" Target="media/image5.svg"/><Relationship Id="rId14" Type="http://schemas.openxmlformats.org/officeDocument/2006/relationships/diagramLayout" Target="diagrams/layout1.xml"/><Relationship Id="rId30" Type="http://schemas.microsoft.com/office/2007/relationships/diagramDrawing" Target="diagrams/drawing3.xml"/><Relationship Id="rId35" Type="http://schemas.microsoft.com/office/2007/relationships/diagramDrawing" Target="diagrams/drawing4.xml"/><Relationship Id="rId56" Type="http://schemas.openxmlformats.org/officeDocument/2006/relationships/diagramData" Target="diagrams/data9.xml"/><Relationship Id="rId77" Type="http://schemas.openxmlformats.org/officeDocument/2006/relationships/image" Target="media/image14.jpg"/><Relationship Id="rId100" Type="http://schemas.openxmlformats.org/officeDocument/2006/relationships/image" Target="media/image25.png"/><Relationship Id="rId105" Type="http://schemas.openxmlformats.org/officeDocument/2006/relationships/fontTable" Target="fontTable.xml"/><Relationship Id="rId8" Type="http://schemas.microsoft.com/office/2017/06/relationships/model3d" Target="media/model3d1.glb"/><Relationship Id="rId51" Type="http://schemas.openxmlformats.org/officeDocument/2006/relationships/diagramData" Target="diagrams/data8.xml"/><Relationship Id="rId72" Type="http://schemas.openxmlformats.org/officeDocument/2006/relationships/diagramLayout" Target="diagrams/layout12.xml"/><Relationship Id="rId93" Type="http://schemas.microsoft.com/office/2017/06/relationships/model3d" Target="media/model3d8.glb"/><Relationship Id="rId98" Type="http://schemas.openxmlformats.org/officeDocument/2006/relationships/image" Target="media/image24.svg"/><Relationship Id="rId3" Type="http://schemas.openxmlformats.org/officeDocument/2006/relationships/styles" Target="styles.xml"/><Relationship Id="rId25" Type="http://schemas.openxmlformats.org/officeDocument/2006/relationships/image" Target="media/image6.jpeg"/><Relationship Id="rId46" Type="http://schemas.openxmlformats.org/officeDocument/2006/relationships/diagramData" Target="diagrams/data7.xml"/><Relationship Id="rId67" Type="http://schemas.openxmlformats.org/officeDocument/2006/relationships/diagramLayout" Target="diagrams/layout11.xml"/></Relationships>
</file>

<file path=word/diagrams/_rels/data3.xml.rels><?xml version="1.0" encoding="UTF-8" standalone="yes"?>
<Relationships xmlns="http://schemas.openxmlformats.org/package/2006/relationships"><Relationship Id="rId3" Type="http://schemas.openxmlformats.org/officeDocument/2006/relationships/image" Target="../media/image9.jpg"/><Relationship Id="rId2" Type="http://schemas.openxmlformats.org/officeDocument/2006/relationships/image" Target="../media/image8.jpg"/><Relationship Id="rId1" Type="http://schemas.openxmlformats.org/officeDocument/2006/relationships/image" Target="../media/image7.jpg"/></Relationships>
</file>

<file path=word/diagrams/_rels/data4.xml.rels><?xml version="1.0" encoding="UTF-8" standalone="yes"?>
<Relationships xmlns="http://schemas.openxmlformats.org/package/2006/relationships"><Relationship Id="rId3" Type="http://schemas.openxmlformats.org/officeDocument/2006/relationships/image" Target="../media/image12.jpg"/><Relationship Id="rId2" Type="http://schemas.openxmlformats.org/officeDocument/2006/relationships/image" Target="../media/image11.jpg"/><Relationship Id="rId1" Type="http://schemas.openxmlformats.org/officeDocument/2006/relationships/image" Target="../media/image10.jpg"/></Relationships>
</file>

<file path=word/diagrams/_rels/drawing3.xml.rels><?xml version="1.0" encoding="UTF-8" standalone="yes"?>
<Relationships xmlns="http://schemas.openxmlformats.org/package/2006/relationships"><Relationship Id="rId3" Type="http://schemas.openxmlformats.org/officeDocument/2006/relationships/image" Target="../media/image9.jpg"/><Relationship Id="rId2" Type="http://schemas.openxmlformats.org/officeDocument/2006/relationships/image" Target="../media/image8.jpg"/><Relationship Id="rId1" Type="http://schemas.openxmlformats.org/officeDocument/2006/relationships/image" Target="../media/image7.jpg"/></Relationships>
</file>

<file path=word/diagrams/_rels/drawing4.xml.rels><?xml version="1.0" encoding="UTF-8" standalone="yes"?>
<Relationships xmlns="http://schemas.openxmlformats.org/package/2006/relationships"><Relationship Id="rId3" Type="http://schemas.openxmlformats.org/officeDocument/2006/relationships/image" Target="../media/image12.jpg"/><Relationship Id="rId2" Type="http://schemas.openxmlformats.org/officeDocument/2006/relationships/image" Target="../media/image11.jpg"/><Relationship Id="rId1" Type="http://schemas.openxmlformats.org/officeDocument/2006/relationships/image" Target="../media/image10.jp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C83D44C-E688-41F8-9267-D5827C763FAA}" type="doc">
      <dgm:prSet loTypeId="urn:microsoft.com/office/officeart/2005/8/layout/lProcess3" loCatId="process" qsTypeId="urn:microsoft.com/office/officeart/2005/8/quickstyle/simple1" qsCatId="simple" csTypeId="urn:microsoft.com/office/officeart/2005/8/colors/accent1_2" csCatId="accent1" phldr="1"/>
      <dgm:spPr/>
      <dgm:t>
        <a:bodyPr/>
        <a:lstStyle/>
        <a:p>
          <a:endParaRPr lang="en-GB"/>
        </a:p>
      </dgm:t>
    </dgm:pt>
    <dgm:pt modelId="{4FDD64B9-5EFD-4535-A5D5-ECE331305A2B}">
      <dgm:prSet/>
      <dgm:spPr>
        <a:solidFill>
          <a:srgbClr val="C00000"/>
        </a:solidFill>
      </dgm:spPr>
      <dgm:t>
        <a:bodyPr/>
        <a:lstStyle/>
        <a:p>
          <a:r>
            <a:rPr lang="en-GB" b="1" dirty="0"/>
            <a:t>M</a:t>
          </a:r>
          <a:r>
            <a:rPr lang="en-GB" dirty="0"/>
            <a:t>  Measurable</a:t>
          </a:r>
        </a:p>
      </dgm:t>
    </dgm:pt>
    <dgm:pt modelId="{BC131AD4-0DF4-434A-86C9-10202886FB9F}" type="parTrans" cxnId="{1EAFEE7F-F696-4008-9E08-E0A93619DDA7}">
      <dgm:prSet/>
      <dgm:spPr/>
      <dgm:t>
        <a:bodyPr/>
        <a:lstStyle/>
        <a:p>
          <a:endParaRPr lang="en-GB"/>
        </a:p>
      </dgm:t>
    </dgm:pt>
    <dgm:pt modelId="{6BF36514-6F1D-4631-9A94-FEF787E7249E}" type="sibTrans" cxnId="{1EAFEE7F-F696-4008-9E08-E0A93619DDA7}">
      <dgm:prSet/>
      <dgm:spPr/>
      <dgm:t>
        <a:bodyPr/>
        <a:lstStyle/>
        <a:p>
          <a:endParaRPr lang="en-GB"/>
        </a:p>
      </dgm:t>
    </dgm:pt>
    <dgm:pt modelId="{9EEED3B7-035C-494C-9B2B-B7766104ECB5}">
      <dgm:prSet/>
      <dgm:spPr>
        <a:solidFill>
          <a:srgbClr val="C00000"/>
        </a:solidFill>
      </dgm:spPr>
      <dgm:t>
        <a:bodyPr/>
        <a:lstStyle/>
        <a:p>
          <a:r>
            <a:rPr lang="en-GB" b="1"/>
            <a:t>A</a:t>
          </a:r>
          <a:r>
            <a:rPr lang="en-GB"/>
            <a:t> Achievable</a:t>
          </a:r>
        </a:p>
      </dgm:t>
    </dgm:pt>
    <dgm:pt modelId="{3FFF0A38-0C24-48E1-BA08-2B74F3723CC1}" type="parTrans" cxnId="{A179F43C-F770-41AE-BF78-135E5ADECEEB}">
      <dgm:prSet/>
      <dgm:spPr/>
      <dgm:t>
        <a:bodyPr/>
        <a:lstStyle/>
        <a:p>
          <a:endParaRPr lang="en-GB"/>
        </a:p>
      </dgm:t>
    </dgm:pt>
    <dgm:pt modelId="{A2B311D6-1193-43C8-9D90-3F7FD0BFC920}" type="sibTrans" cxnId="{A179F43C-F770-41AE-BF78-135E5ADECEEB}">
      <dgm:prSet/>
      <dgm:spPr/>
      <dgm:t>
        <a:bodyPr/>
        <a:lstStyle/>
        <a:p>
          <a:endParaRPr lang="en-GB"/>
        </a:p>
      </dgm:t>
    </dgm:pt>
    <dgm:pt modelId="{51171AF7-657B-4F31-89F3-E0E67ADBAD39}">
      <dgm:prSet/>
      <dgm:spPr>
        <a:solidFill>
          <a:srgbClr val="C00000"/>
        </a:solidFill>
      </dgm:spPr>
      <dgm:t>
        <a:bodyPr/>
        <a:lstStyle/>
        <a:p>
          <a:r>
            <a:rPr lang="en-GB" b="1"/>
            <a:t>R</a:t>
          </a:r>
        </a:p>
        <a:p>
          <a:r>
            <a:rPr lang="en-GB"/>
            <a:t>Relevant</a:t>
          </a:r>
        </a:p>
      </dgm:t>
    </dgm:pt>
    <dgm:pt modelId="{D0CBEC6A-5D70-43AD-9F82-B6F0EF98B8BD}" type="parTrans" cxnId="{CCA01CD8-EE46-4191-9A1A-908B72CB99A9}">
      <dgm:prSet/>
      <dgm:spPr/>
      <dgm:t>
        <a:bodyPr/>
        <a:lstStyle/>
        <a:p>
          <a:endParaRPr lang="en-GB"/>
        </a:p>
      </dgm:t>
    </dgm:pt>
    <dgm:pt modelId="{D3246DEB-E5DC-42AD-87BC-E34D0FBADBE7}" type="sibTrans" cxnId="{CCA01CD8-EE46-4191-9A1A-908B72CB99A9}">
      <dgm:prSet/>
      <dgm:spPr/>
      <dgm:t>
        <a:bodyPr/>
        <a:lstStyle/>
        <a:p>
          <a:endParaRPr lang="en-GB"/>
        </a:p>
      </dgm:t>
    </dgm:pt>
    <dgm:pt modelId="{FFBF4641-57FF-4B5A-91D2-3C878667346B}">
      <dgm:prSet/>
      <dgm:spPr>
        <a:solidFill>
          <a:srgbClr val="C00000"/>
        </a:solidFill>
      </dgm:spPr>
      <dgm:t>
        <a:bodyPr/>
        <a:lstStyle/>
        <a:p>
          <a:r>
            <a:rPr lang="en-GB" b="1"/>
            <a:t>T</a:t>
          </a:r>
        </a:p>
        <a:p>
          <a:r>
            <a:rPr lang="en-GB"/>
            <a:t>Time-bound</a:t>
          </a:r>
        </a:p>
      </dgm:t>
    </dgm:pt>
    <dgm:pt modelId="{D60D43D7-0307-45CF-B96A-E857258B8BE2}" type="parTrans" cxnId="{03FB0C6B-D948-436F-863D-4419384A81DE}">
      <dgm:prSet/>
      <dgm:spPr/>
      <dgm:t>
        <a:bodyPr/>
        <a:lstStyle/>
        <a:p>
          <a:endParaRPr lang="en-GB"/>
        </a:p>
      </dgm:t>
    </dgm:pt>
    <dgm:pt modelId="{2338793B-9685-496D-9D16-E3CBCA9F519A}" type="sibTrans" cxnId="{03FB0C6B-D948-436F-863D-4419384A81DE}">
      <dgm:prSet/>
      <dgm:spPr/>
      <dgm:t>
        <a:bodyPr/>
        <a:lstStyle/>
        <a:p>
          <a:endParaRPr lang="en-GB"/>
        </a:p>
      </dgm:t>
    </dgm:pt>
    <dgm:pt modelId="{F143E802-F29A-4A38-B2ED-7B696AF312A3}">
      <dgm:prSet/>
      <dgm:spPr>
        <a:solidFill>
          <a:srgbClr val="C00000"/>
        </a:solidFill>
      </dgm:spPr>
      <dgm:t>
        <a:bodyPr/>
        <a:lstStyle/>
        <a:p>
          <a:r>
            <a:rPr lang="en-GB" b="1"/>
            <a:t>S</a:t>
          </a:r>
        </a:p>
        <a:p>
          <a:r>
            <a:rPr lang="en-GB"/>
            <a:t>Specific</a:t>
          </a:r>
        </a:p>
      </dgm:t>
    </dgm:pt>
    <dgm:pt modelId="{C5AF8FD1-2FD7-4D28-9C25-4681D26D3FE0}" type="sibTrans" cxnId="{5577580E-195E-4D7C-B558-3819185780E4}">
      <dgm:prSet/>
      <dgm:spPr/>
      <dgm:t>
        <a:bodyPr/>
        <a:lstStyle/>
        <a:p>
          <a:endParaRPr lang="en-GB"/>
        </a:p>
      </dgm:t>
    </dgm:pt>
    <dgm:pt modelId="{7361AA07-120C-4C09-AD33-B5351085EC72}" type="parTrans" cxnId="{5577580E-195E-4D7C-B558-3819185780E4}">
      <dgm:prSet/>
      <dgm:spPr/>
      <dgm:t>
        <a:bodyPr/>
        <a:lstStyle/>
        <a:p>
          <a:endParaRPr lang="en-GB"/>
        </a:p>
      </dgm:t>
    </dgm:pt>
    <dgm:pt modelId="{9D48B615-A6F6-4697-8D62-5B395BF32FF3}" type="pres">
      <dgm:prSet presAssocID="{5C83D44C-E688-41F8-9267-D5827C763FAA}" presName="Name0" presStyleCnt="0">
        <dgm:presLayoutVars>
          <dgm:chPref val="3"/>
          <dgm:dir/>
          <dgm:animLvl val="lvl"/>
          <dgm:resizeHandles/>
        </dgm:presLayoutVars>
      </dgm:prSet>
      <dgm:spPr/>
    </dgm:pt>
    <dgm:pt modelId="{535DE241-E55F-43D6-9BA7-6F001CA1E999}" type="pres">
      <dgm:prSet presAssocID="{F143E802-F29A-4A38-B2ED-7B696AF312A3}" presName="horFlow" presStyleCnt="0"/>
      <dgm:spPr/>
    </dgm:pt>
    <dgm:pt modelId="{EF92B8F1-1B60-4FA4-ACB9-9A3D674EB057}" type="pres">
      <dgm:prSet presAssocID="{F143E802-F29A-4A38-B2ED-7B696AF312A3}" presName="bigChev" presStyleLbl="node1" presStyleIdx="0" presStyleCnt="5" custLinFactNeighborX="2950" custLinFactNeighborY="-60473"/>
      <dgm:spPr/>
    </dgm:pt>
    <dgm:pt modelId="{38E80327-86CF-4E83-B4F2-4EE25E80FEFB}" type="pres">
      <dgm:prSet presAssocID="{F143E802-F29A-4A38-B2ED-7B696AF312A3}" presName="vSp" presStyleCnt="0"/>
      <dgm:spPr/>
    </dgm:pt>
    <dgm:pt modelId="{4AE54151-6B38-4BD3-8B4D-33E2C34F173F}" type="pres">
      <dgm:prSet presAssocID="{4FDD64B9-5EFD-4535-A5D5-ECE331305A2B}" presName="horFlow" presStyleCnt="0"/>
      <dgm:spPr/>
    </dgm:pt>
    <dgm:pt modelId="{508AB3F9-D689-4ED9-BBF4-A2FD288C4239}" type="pres">
      <dgm:prSet presAssocID="{4FDD64B9-5EFD-4535-A5D5-ECE331305A2B}" presName="bigChev" presStyleLbl="node1" presStyleIdx="1" presStyleCnt="5"/>
      <dgm:spPr/>
    </dgm:pt>
    <dgm:pt modelId="{0BC11D0D-1C02-46C2-B0C1-A0A17F5F9CEA}" type="pres">
      <dgm:prSet presAssocID="{4FDD64B9-5EFD-4535-A5D5-ECE331305A2B}" presName="vSp" presStyleCnt="0"/>
      <dgm:spPr/>
    </dgm:pt>
    <dgm:pt modelId="{876218B6-4C4C-4051-95D0-D35EFBB2A55E}" type="pres">
      <dgm:prSet presAssocID="{9EEED3B7-035C-494C-9B2B-B7766104ECB5}" presName="horFlow" presStyleCnt="0"/>
      <dgm:spPr/>
    </dgm:pt>
    <dgm:pt modelId="{316FB4C6-0815-4F6F-9035-1046539490F3}" type="pres">
      <dgm:prSet presAssocID="{9EEED3B7-035C-494C-9B2B-B7766104ECB5}" presName="bigChev" presStyleLbl="node1" presStyleIdx="2" presStyleCnt="5"/>
      <dgm:spPr/>
    </dgm:pt>
    <dgm:pt modelId="{725669DE-2049-4ACA-B693-6F017E934713}" type="pres">
      <dgm:prSet presAssocID="{9EEED3B7-035C-494C-9B2B-B7766104ECB5}" presName="vSp" presStyleCnt="0"/>
      <dgm:spPr/>
    </dgm:pt>
    <dgm:pt modelId="{3D8CC353-0505-42D2-A4BC-4D0CD3876471}" type="pres">
      <dgm:prSet presAssocID="{51171AF7-657B-4F31-89F3-E0E67ADBAD39}" presName="horFlow" presStyleCnt="0"/>
      <dgm:spPr/>
    </dgm:pt>
    <dgm:pt modelId="{E01D8208-87D4-4D27-B55B-9FA91BA68E78}" type="pres">
      <dgm:prSet presAssocID="{51171AF7-657B-4F31-89F3-E0E67ADBAD39}" presName="bigChev" presStyleLbl="node1" presStyleIdx="3" presStyleCnt="5"/>
      <dgm:spPr/>
    </dgm:pt>
    <dgm:pt modelId="{1AD0815A-F9BA-49A2-9596-81848EAD776F}" type="pres">
      <dgm:prSet presAssocID="{51171AF7-657B-4F31-89F3-E0E67ADBAD39}" presName="vSp" presStyleCnt="0"/>
      <dgm:spPr/>
    </dgm:pt>
    <dgm:pt modelId="{00394B6C-EB3D-47B4-A6EA-F9FF4732824B}" type="pres">
      <dgm:prSet presAssocID="{FFBF4641-57FF-4B5A-91D2-3C878667346B}" presName="horFlow" presStyleCnt="0"/>
      <dgm:spPr/>
    </dgm:pt>
    <dgm:pt modelId="{D3E540A1-2950-4A4B-B70C-E473E22BE23F}" type="pres">
      <dgm:prSet presAssocID="{FFBF4641-57FF-4B5A-91D2-3C878667346B}" presName="bigChev" presStyleLbl="node1" presStyleIdx="4" presStyleCnt="5"/>
      <dgm:spPr/>
    </dgm:pt>
  </dgm:ptLst>
  <dgm:cxnLst>
    <dgm:cxn modelId="{5577580E-195E-4D7C-B558-3819185780E4}" srcId="{5C83D44C-E688-41F8-9267-D5827C763FAA}" destId="{F143E802-F29A-4A38-B2ED-7B696AF312A3}" srcOrd="0" destOrd="0" parTransId="{7361AA07-120C-4C09-AD33-B5351085EC72}" sibTransId="{C5AF8FD1-2FD7-4D28-9C25-4681D26D3FE0}"/>
    <dgm:cxn modelId="{9F150D2C-D39F-4965-8325-DFFADE453691}" type="presOf" srcId="{FFBF4641-57FF-4B5A-91D2-3C878667346B}" destId="{D3E540A1-2950-4A4B-B70C-E473E22BE23F}" srcOrd="0" destOrd="0" presId="urn:microsoft.com/office/officeart/2005/8/layout/lProcess3"/>
    <dgm:cxn modelId="{A179F43C-F770-41AE-BF78-135E5ADECEEB}" srcId="{5C83D44C-E688-41F8-9267-D5827C763FAA}" destId="{9EEED3B7-035C-494C-9B2B-B7766104ECB5}" srcOrd="2" destOrd="0" parTransId="{3FFF0A38-0C24-48E1-BA08-2B74F3723CC1}" sibTransId="{A2B311D6-1193-43C8-9D90-3F7FD0BFC920}"/>
    <dgm:cxn modelId="{03FB0C6B-D948-436F-863D-4419384A81DE}" srcId="{5C83D44C-E688-41F8-9267-D5827C763FAA}" destId="{FFBF4641-57FF-4B5A-91D2-3C878667346B}" srcOrd="4" destOrd="0" parTransId="{D60D43D7-0307-45CF-B96A-E857258B8BE2}" sibTransId="{2338793B-9685-496D-9D16-E3CBCA9F519A}"/>
    <dgm:cxn modelId="{8A78AE71-24EE-4CFC-9505-EAB0B496601A}" type="presOf" srcId="{5C83D44C-E688-41F8-9267-D5827C763FAA}" destId="{9D48B615-A6F6-4697-8D62-5B395BF32FF3}" srcOrd="0" destOrd="0" presId="urn:microsoft.com/office/officeart/2005/8/layout/lProcess3"/>
    <dgm:cxn modelId="{8328A353-109A-4853-B10F-827923195906}" type="presOf" srcId="{F143E802-F29A-4A38-B2ED-7B696AF312A3}" destId="{EF92B8F1-1B60-4FA4-ACB9-9A3D674EB057}" srcOrd="0" destOrd="0" presId="urn:microsoft.com/office/officeart/2005/8/layout/lProcess3"/>
    <dgm:cxn modelId="{662DB557-264C-4894-A1BD-68EB89731DA1}" type="presOf" srcId="{51171AF7-657B-4F31-89F3-E0E67ADBAD39}" destId="{E01D8208-87D4-4D27-B55B-9FA91BA68E78}" srcOrd="0" destOrd="0" presId="urn:microsoft.com/office/officeart/2005/8/layout/lProcess3"/>
    <dgm:cxn modelId="{3EADEF57-CC18-4DD8-9BB2-49B140427D7A}" type="presOf" srcId="{4FDD64B9-5EFD-4535-A5D5-ECE331305A2B}" destId="{508AB3F9-D689-4ED9-BBF4-A2FD288C4239}" srcOrd="0" destOrd="0" presId="urn:microsoft.com/office/officeart/2005/8/layout/lProcess3"/>
    <dgm:cxn modelId="{1EAFEE7F-F696-4008-9E08-E0A93619DDA7}" srcId="{5C83D44C-E688-41F8-9267-D5827C763FAA}" destId="{4FDD64B9-5EFD-4535-A5D5-ECE331305A2B}" srcOrd="1" destOrd="0" parTransId="{BC131AD4-0DF4-434A-86C9-10202886FB9F}" sibTransId="{6BF36514-6F1D-4631-9A94-FEF787E7249E}"/>
    <dgm:cxn modelId="{B31A34D4-A3C2-493C-9C41-61ACEF09E3D4}" type="presOf" srcId="{9EEED3B7-035C-494C-9B2B-B7766104ECB5}" destId="{316FB4C6-0815-4F6F-9035-1046539490F3}" srcOrd="0" destOrd="0" presId="urn:microsoft.com/office/officeart/2005/8/layout/lProcess3"/>
    <dgm:cxn modelId="{CCA01CD8-EE46-4191-9A1A-908B72CB99A9}" srcId="{5C83D44C-E688-41F8-9267-D5827C763FAA}" destId="{51171AF7-657B-4F31-89F3-E0E67ADBAD39}" srcOrd="3" destOrd="0" parTransId="{D0CBEC6A-5D70-43AD-9F82-B6F0EF98B8BD}" sibTransId="{D3246DEB-E5DC-42AD-87BC-E34D0FBADBE7}"/>
    <dgm:cxn modelId="{0E9A38F8-1681-4C4F-BD2D-690FEE495957}" type="presParOf" srcId="{9D48B615-A6F6-4697-8D62-5B395BF32FF3}" destId="{535DE241-E55F-43D6-9BA7-6F001CA1E999}" srcOrd="0" destOrd="0" presId="urn:microsoft.com/office/officeart/2005/8/layout/lProcess3"/>
    <dgm:cxn modelId="{2C501BC9-0B2E-4ADF-B6F4-89F015F3DAA7}" type="presParOf" srcId="{535DE241-E55F-43D6-9BA7-6F001CA1E999}" destId="{EF92B8F1-1B60-4FA4-ACB9-9A3D674EB057}" srcOrd="0" destOrd="0" presId="urn:microsoft.com/office/officeart/2005/8/layout/lProcess3"/>
    <dgm:cxn modelId="{9258BA7C-DEBF-4A8B-ADE3-B927D58ACCA3}" type="presParOf" srcId="{9D48B615-A6F6-4697-8D62-5B395BF32FF3}" destId="{38E80327-86CF-4E83-B4F2-4EE25E80FEFB}" srcOrd="1" destOrd="0" presId="urn:microsoft.com/office/officeart/2005/8/layout/lProcess3"/>
    <dgm:cxn modelId="{3EEC13A3-7CAA-4E29-B118-6B8C63E20281}" type="presParOf" srcId="{9D48B615-A6F6-4697-8D62-5B395BF32FF3}" destId="{4AE54151-6B38-4BD3-8B4D-33E2C34F173F}" srcOrd="2" destOrd="0" presId="urn:microsoft.com/office/officeart/2005/8/layout/lProcess3"/>
    <dgm:cxn modelId="{84ACE8BA-6C20-41CB-BDE1-FEBE2C40354C}" type="presParOf" srcId="{4AE54151-6B38-4BD3-8B4D-33E2C34F173F}" destId="{508AB3F9-D689-4ED9-BBF4-A2FD288C4239}" srcOrd="0" destOrd="0" presId="urn:microsoft.com/office/officeart/2005/8/layout/lProcess3"/>
    <dgm:cxn modelId="{0807A859-2B6C-407F-A61C-C8C729BA4897}" type="presParOf" srcId="{9D48B615-A6F6-4697-8D62-5B395BF32FF3}" destId="{0BC11D0D-1C02-46C2-B0C1-A0A17F5F9CEA}" srcOrd="3" destOrd="0" presId="urn:microsoft.com/office/officeart/2005/8/layout/lProcess3"/>
    <dgm:cxn modelId="{276C9E4C-04B8-4783-BB18-A1E0B27C72E9}" type="presParOf" srcId="{9D48B615-A6F6-4697-8D62-5B395BF32FF3}" destId="{876218B6-4C4C-4051-95D0-D35EFBB2A55E}" srcOrd="4" destOrd="0" presId="urn:microsoft.com/office/officeart/2005/8/layout/lProcess3"/>
    <dgm:cxn modelId="{06CAB4A1-C9A7-47F2-BBEE-1F70742B9A09}" type="presParOf" srcId="{876218B6-4C4C-4051-95D0-D35EFBB2A55E}" destId="{316FB4C6-0815-4F6F-9035-1046539490F3}" srcOrd="0" destOrd="0" presId="urn:microsoft.com/office/officeart/2005/8/layout/lProcess3"/>
    <dgm:cxn modelId="{E1310C95-0F0C-43E6-B6DD-4B69799A67EE}" type="presParOf" srcId="{9D48B615-A6F6-4697-8D62-5B395BF32FF3}" destId="{725669DE-2049-4ACA-B693-6F017E934713}" srcOrd="5" destOrd="0" presId="urn:microsoft.com/office/officeart/2005/8/layout/lProcess3"/>
    <dgm:cxn modelId="{98F43358-ABF0-4790-B9E4-DDB3B8BA5114}" type="presParOf" srcId="{9D48B615-A6F6-4697-8D62-5B395BF32FF3}" destId="{3D8CC353-0505-42D2-A4BC-4D0CD3876471}" srcOrd="6" destOrd="0" presId="urn:microsoft.com/office/officeart/2005/8/layout/lProcess3"/>
    <dgm:cxn modelId="{7AC2DDD6-3D33-4520-9B71-750F4B45A676}" type="presParOf" srcId="{3D8CC353-0505-42D2-A4BC-4D0CD3876471}" destId="{E01D8208-87D4-4D27-B55B-9FA91BA68E78}" srcOrd="0" destOrd="0" presId="urn:microsoft.com/office/officeart/2005/8/layout/lProcess3"/>
    <dgm:cxn modelId="{5E6B969A-797D-45E9-B540-EE9719E753ED}" type="presParOf" srcId="{9D48B615-A6F6-4697-8D62-5B395BF32FF3}" destId="{1AD0815A-F9BA-49A2-9596-81848EAD776F}" srcOrd="7" destOrd="0" presId="urn:microsoft.com/office/officeart/2005/8/layout/lProcess3"/>
    <dgm:cxn modelId="{9333C9AA-A5AB-49BF-AD7B-0E323821C0C1}" type="presParOf" srcId="{9D48B615-A6F6-4697-8D62-5B395BF32FF3}" destId="{00394B6C-EB3D-47B4-A6EA-F9FF4732824B}" srcOrd="8" destOrd="0" presId="urn:microsoft.com/office/officeart/2005/8/layout/lProcess3"/>
    <dgm:cxn modelId="{2E074486-9E62-4133-95B3-3D4D464EFA13}" type="presParOf" srcId="{00394B6C-EB3D-47B4-A6EA-F9FF4732824B}" destId="{D3E540A1-2950-4A4B-B70C-E473E22BE23F}" srcOrd="0" destOrd="0" presId="urn:microsoft.com/office/officeart/2005/8/layout/lProcess3"/>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EF056D9-F581-4AE9-8D20-F1232B45DAC5}" type="doc">
      <dgm:prSet loTypeId="urn:microsoft.com/office/officeart/2009/layout/CircleArrowProcess" loCatId="cycle" qsTypeId="urn:microsoft.com/office/officeart/2005/8/quickstyle/simple1" qsCatId="simple" csTypeId="urn:microsoft.com/office/officeart/2005/8/colors/accent1_2" csCatId="accent1" phldr="1"/>
      <dgm:spPr/>
      <dgm:t>
        <a:bodyPr/>
        <a:lstStyle/>
        <a:p>
          <a:endParaRPr lang="en-GB"/>
        </a:p>
      </dgm:t>
    </dgm:pt>
    <dgm:pt modelId="{9F2D6435-960D-4C04-BB9C-A7D90F8DFCEA}">
      <dgm:prSet phldrT="[Text]"/>
      <dgm:spPr/>
      <dgm:t>
        <a:bodyPr/>
        <a:lstStyle/>
        <a:p>
          <a:pPr>
            <a:buNone/>
          </a:pPr>
          <a:r>
            <a:rPr lang="en-GB" dirty="0"/>
            <a:t>Effectively monitoring project performance</a:t>
          </a:r>
        </a:p>
      </dgm:t>
    </dgm:pt>
    <dgm:pt modelId="{85D70FDA-7501-4D2F-8083-4A6B06B6E9EC}" type="parTrans" cxnId="{10F122C7-C1AE-43B9-8BE8-4A4085BA1285}">
      <dgm:prSet/>
      <dgm:spPr/>
      <dgm:t>
        <a:bodyPr/>
        <a:lstStyle/>
        <a:p>
          <a:endParaRPr lang="en-GB"/>
        </a:p>
      </dgm:t>
    </dgm:pt>
    <dgm:pt modelId="{02011B24-1919-4A36-A0F8-724D407556DF}" type="sibTrans" cxnId="{10F122C7-C1AE-43B9-8BE8-4A4085BA1285}">
      <dgm:prSet/>
      <dgm:spPr/>
      <dgm:t>
        <a:bodyPr/>
        <a:lstStyle/>
        <a:p>
          <a:endParaRPr lang="en-GB"/>
        </a:p>
      </dgm:t>
    </dgm:pt>
    <dgm:pt modelId="{611904A1-C43A-4B66-A1AF-448D68550C9C}">
      <dgm:prSet phldrT="[Text]"/>
      <dgm:spPr/>
      <dgm:t>
        <a:bodyPr/>
        <a:lstStyle/>
        <a:p>
          <a:pPr>
            <a:buNone/>
          </a:pPr>
          <a:r>
            <a:rPr lang="en-GB" dirty="0"/>
            <a:t>Consistency in managing Stakeholder expectations</a:t>
          </a:r>
        </a:p>
      </dgm:t>
    </dgm:pt>
    <dgm:pt modelId="{584DF86A-214D-4A3B-849D-2F29133A8211}" type="parTrans" cxnId="{8EE2B4F2-2E8A-4E6B-92CB-4581DA522663}">
      <dgm:prSet/>
      <dgm:spPr/>
      <dgm:t>
        <a:bodyPr/>
        <a:lstStyle/>
        <a:p>
          <a:endParaRPr lang="en-GB"/>
        </a:p>
      </dgm:t>
    </dgm:pt>
    <dgm:pt modelId="{12DA6560-18BA-4B9D-B804-08148C56541F}" type="sibTrans" cxnId="{8EE2B4F2-2E8A-4E6B-92CB-4581DA522663}">
      <dgm:prSet/>
      <dgm:spPr/>
      <dgm:t>
        <a:bodyPr/>
        <a:lstStyle/>
        <a:p>
          <a:endParaRPr lang="en-GB"/>
        </a:p>
      </dgm:t>
    </dgm:pt>
    <dgm:pt modelId="{4C8A4DDC-135D-4D93-8C93-CEA6A01C36BE}">
      <dgm:prSet phldrT="[Text]"/>
      <dgm:spPr/>
      <dgm:t>
        <a:bodyPr/>
        <a:lstStyle/>
        <a:p>
          <a:pPr>
            <a:buNone/>
          </a:pPr>
          <a:r>
            <a:rPr lang="en-GB" dirty="0"/>
            <a:t>Proactively addressing implementation risks</a:t>
          </a:r>
        </a:p>
      </dgm:t>
    </dgm:pt>
    <dgm:pt modelId="{16976A15-752E-4F43-9351-313575F45A84}" type="parTrans" cxnId="{C7083E62-2F22-426C-AEDD-A64C9A779EB6}">
      <dgm:prSet/>
      <dgm:spPr/>
      <dgm:t>
        <a:bodyPr/>
        <a:lstStyle/>
        <a:p>
          <a:endParaRPr lang="en-GB"/>
        </a:p>
      </dgm:t>
    </dgm:pt>
    <dgm:pt modelId="{151D31AA-54DD-49EC-B0FE-5582FCFAF579}" type="sibTrans" cxnId="{C7083E62-2F22-426C-AEDD-A64C9A779EB6}">
      <dgm:prSet/>
      <dgm:spPr/>
      <dgm:t>
        <a:bodyPr/>
        <a:lstStyle/>
        <a:p>
          <a:endParaRPr lang="en-GB"/>
        </a:p>
      </dgm:t>
    </dgm:pt>
    <dgm:pt modelId="{30DCADE3-4A49-4986-A247-F92C9FE75649}" type="pres">
      <dgm:prSet presAssocID="{1EF056D9-F581-4AE9-8D20-F1232B45DAC5}" presName="Name0" presStyleCnt="0">
        <dgm:presLayoutVars>
          <dgm:chMax val="7"/>
          <dgm:chPref val="7"/>
          <dgm:dir/>
          <dgm:animLvl val="lvl"/>
        </dgm:presLayoutVars>
      </dgm:prSet>
      <dgm:spPr/>
    </dgm:pt>
    <dgm:pt modelId="{B5D2867D-E465-4BA7-805B-0A648C66FDC3}" type="pres">
      <dgm:prSet presAssocID="{9F2D6435-960D-4C04-BB9C-A7D90F8DFCEA}" presName="Accent1" presStyleCnt="0"/>
      <dgm:spPr/>
    </dgm:pt>
    <dgm:pt modelId="{D895A81C-1020-40E2-AF3A-980DE41F6747}" type="pres">
      <dgm:prSet presAssocID="{9F2D6435-960D-4C04-BB9C-A7D90F8DFCEA}" presName="Accent" presStyleLbl="node1" presStyleIdx="0" presStyleCnt="3"/>
      <dgm:spPr>
        <a:solidFill>
          <a:srgbClr val="C00000"/>
        </a:solidFill>
      </dgm:spPr>
    </dgm:pt>
    <dgm:pt modelId="{F9544945-8226-4926-88C7-CDE66B0873DA}" type="pres">
      <dgm:prSet presAssocID="{9F2D6435-960D-4C04-BB9C-A7D90F8DFCEA}" presName="Parent1" presStyleLbl="revTx" presStyleIdx="0" presStyleCnt="3">
        <dgm:presLayoutVars>
          <dgm:chMax val="1"/>
          <dgm:chPref val="1"/>
          <dgm:bulletEnabled val="1"/>
        </dgm:presLayoutVars>
      </dgm:prSet>
      <dgm:spPr/>
    </dgm:pt>
    <dgm:pt modelId="{B7FDC5A4-A6CA-4C1D-89BC-5112CB67DB32}" type="pres">
      <dgm:prSet presAssocID="{611904A1-C43A-4B66-A1AF-448D68550C9C}" presName="Accent2" presStyleCnt="0"/>
      <dgm:spPr/>
    </dgm:pt>
    <dgm:pt modelId="{1547BB76-74FF-43B7-93CC-4A567F1B9ACF}" type="pres">
      <dgm:prSet presAssocID="{611904A1-C43A-4B66-A1AF-448D68550C9C}" presName="Accent" presStyleLbl="node1" presStyleIdx="1" presStyleCnt="3"/>
      <dgm:spPr>
        <a:solidFill>
          <a:srgbClr val="C00000"/>
        </a:solidFill>
      </dgm:spPr>
    </dgm:pt>
    <dgm:pt modelId="{1F847C97-1B7F-40C7-9EB8-94F7F76F3168}" type="pres">
      <dgm:prSet presAssocID="{611904A1-C43A-4B66-A1AF-448D68550C9C}" presName="Parent2" presStyleLbl="revTx" presStyleIdx="1" presStyleCnt="3">
        <dgm:presLayoutVars>
          <dgm:chMax val="1"/>
          <dgm:chPref val="1"/>
          <dgm:bulletEnabled val="1"/>
        </dgm:presLayoutVars>
      </dgm:prSet>
      <dgm:spPr/>
    </dgm:pt>
    <dgm:pt modelId="{17524784-4CAE-4D57-912D-D727341D7845}" type="pres">
      <dgm:prSet presAssocID="{4C8A4DDC-135D-4D93-8C93-CEA6A01C36BE}" presName="Accent3" presStyleCnt="0"/>
      <dgm:spPr/>
    </dgm:pt>
    <dgm:pt modelId="{289EC9A4-992D-4CAD-9E16-01A754F11820}" type="pres">
      <dgm:prSet presAssocID="{4C8A4DDC-135D-4D93-8C93-CEA6A01C36BE}" presName="Accent" presStyleLbl="node1" presStyleIdx="2" presStyleCnt="3"/>
      <dgm:spPr>
        <a:solidFill>
          <a:srgbClr val="C00000"/>
        </a:solidFill>
      </dgm:spPr>
    </dgm:pt>
    <dgm:pt modelId="{E49CB2B2-A9CA-47F4-80A4-B84B734A7FB2}" type="pres">
      <dgm:prSet presAssocID="{4C8A4DDC-135D-4D93-8C93-CEA6A01C36BE}" presName="Parent3" presStyleLbl="revTx" presStyleIdx="2" presStyleCnt="3">
        <dgm:presLayoutVars>
          <dgm:chMax val="1"/>
          <dgm:chPref val="1"/>
          <dgm:bulletEnabled val="1"/>
        </dgm:presLayoutVars>
      </dgm:prSet>
      <dgm:spPr/>
    </dgm:pt>
  </dgm:ptLst>
  <dgm:cxnLst>
    <dgm:cxn modelId="{91BEED18-5CC8-4EF7-943C-69955830B609}" type="presOf" srcId="{4C8A4DDC-135D-4D93-8C93-CEA6A01C36BE}" destId="{E49CB2B2-A9CA-47F4-80A4-B84B734A7FB2}" srcOrd="0" destOrd="0" presId="urn:microsoft.com/office/officeart/2009/layout/CircleArrowProcess"/>
    <dgm:cxn modelId="{D6F6E221-74E1-4F6F-B484-178C7D41D491}" type="presOf" srcId="{611904A1-C43A-4B66-A1AF-448D68550C9C}" destId="{1F847C97-1B7F-40C7-9EB8-94F7F76F3168}" srcOrd="0" destOrd="0" presId="urn:microsoft.com/office/officeart/2009/layout/CircleArrowProcess"/>
    <dgm:cxn modelId="{C7083E62-2F22-426C-AEDD-A64C9A779EB6}" srcId="{1EF056D9-F581-4AE9-8D20-F1232B45DAC5}" destId="{4C8A4DDC-135D-4D93-8C93-CEA6A01C36BE}" srcOrd="2" destOrd="0" parTransId="{16976A15-752E-4F43-9351-313575F45A84}" sibTransId="{151D31AA-54DD-49EC-B0FE-5582FCFAF579}"/>
    <dgm:cxn modelId="{E70B5185-B56D-4D4B-8168-2E331A86F5A2}" type="presOf" srcId="{9F2D6435-960D-4C04-BB9C-A7D90F8DFCEA}" destId="{F9544945-8226-4926-88C7-CDE66B0873DA}" srcOrd="0" destOrd="0" presId="urn:microsoft.com/office/officeart/2009/layout/CircleArrowProcess"/>
    <dgm:cxn modelId="{23C98891-3CCE-41D1-87D5-BAFFBEC5CED5}" type="presOf" srcId="{1EF056D9-F581-4AE9-8D20-F1232B45DAC5}" destId="{30DCADE3-4A49-4986-A247-F92C9FE75649}" srcOrd="0" destOrd="0" presId="urn:microsoft.com/office/officeart/2009/layout/CircleArrowProcess"/>
    <dgm:cxn modelId="{10F122C7-C1AE-43B9-8BE8-4A4085BA1285}" srcId="{1EF056D9-F581-4AE9-8D20-F1232B45DAC5}" destId="{9F2D6435-960D-4C04-BB9C-A7D90F8DFCEA}" srcOrd="0" destOrd="0" parTransId="{85D70FDA-7501-4D2F-8083-4A6B06B6E9EC}" sibTransId="{02011B24-1919-4A36-A0F8-724D407556DF}"/>
    <dgm:cxn modelId="{8EE2B4F2-2E8A-4E6B-92CB-4581DA522663}" srcId="{1EF056D9-F581-4AE9-8D20-F1232B45DAC5}" destId="{611904A1-C43A-4B66-A1AF-448D68550C9C}" srcOrd="1" destOrd="0" parTransId="{584DF86A-214D-4A3B-849D-2F29133A8211}" sibTransId="{12DA6560-18BA-4B9D-B804-08148C56541F}"/>
    <dgm:cxn modelId="{890CF959-089F-4C29-915E-33AED4C37E73}" type="presParOf" srcId="{30DCADE3-4A49-4986-A247-F92C9FE75649}" destId="{B5D2867D-E465-4BA7-805B-0A648C66FDC3}" srcOrd="0" destOrd="0" presId="urn:microsoft.com/office/officeart/2009/layout/CircleArrowProcess"/>
    <dgm:cxn modelId="{47C8B1EF-DB05-422A-BB9B-97AC54AAA86E}" type="presParOf" srcId="{B5D2867D-E465-4BA7-805B-0A648C66FDC3}" destId="{D895A81C-1020-40E2-AF3A-980DE41F6747}" srcOrd="0" destOrd="0" presId="urn:microsoft.com/office/officeart/2009/layout/CircleArrowProcess"/>
    <dgm:cxn modelId="{24528131-C7E1-48F8-A4F5-9979D8CF04F7}" type="presParOf" srcId="{30DCADE3-4A49-4986-A247-F92C9FE75649}" destId="{F9544945-8226-4926-88C7-CDE66B0873DA}" srcOrd="1" destOrd="0" presId="urn:microsoft.com/office/officeart/2009/layout/CircleArrowProcess"/>
    <dgm:cxn modelId="{4B263BC7-DFB0-487D-9B2B-D8D522830E56}" type="presParOf" srcId="{30DCADE3-4A49-4986-A247-F92C9FE75649}" destId="{B7FDC5A4-A6CA-4C1D-89BC-5112CB67DB32}" srcOrd="2" destOrd="0" presId="urn:microsoft.com/office/officeart/2009/layout/CircleArrowProcess"/>
    <dgm:cxn modelId="{635A5A38-D6A0-40D8-8492-FC9A11AF3672}" type="presParOf" srcId="{B7FDC5A4-A6CA-4C1D-89BC-5112CB67DB32}" destId="{1547BB76-74FF-43B7-93CC-4A567F1B9ACF}" srcOrd="0" destOrd="0" presId="urn:microsoft.com/office/officeart/2009/layout/CircleArrowProcess"/>
    <dgm:cxn modelId="{59C2D232-E3CA-4785-A718-6E31CD8E9EE0}" type="presParOf" srcId="{30DCADE3-4A49-4986-A247-F92C9FE75649}" destId="{1F847C97-1B7F-40C7-9EB8-94F7F76F3168}" srcOrd="3" destOrd="0" presId="urn:microsoft.com/office/officeart/2009/layout/CircleArrowProcess"/>
    <dgm:cxn modelId="{7DDF9FC3-73F1-42AC-BDBC-83849F9453A4}" type="presParOf" srcId="{30DCADE3-4A49-4986-A247-F92C9FE75649}" destId="{17524784-4CAE-4D57-912D-D727341D7845}" srcOrd="4" destOrd="0" presId="urn:microsoft.com/office/officeart/2009/layout/CircleArrowProcess"/>
    <dgm:cxn modelId="{3DC25D6A-548E-4636-B0C7-E6C179F41EDF}" type="presParOf" srcId="{17524784-4CAE-4D57-912D-D727341D7845}" destId="{289EC9A4-992D-4CAD-9E16-01A754F11820}" srcOrd="0" destOrd="0" presId="urn:microsoft.com/office/officeart/2009/layout/CircleArrowProcess"/>
    <dgm:cxn modelId="{562C1D0C-4AAE-4115-9676-D41976CBA0A1}" type="presParOf" srcId="{30DCADE3-4A49-4986-A247-F92C9FE75649}" destId="{E49CB2B2-A9CA-47F4-80A4-B84B734A7FB2}" srcOrd="5" destOrd="0" presId="urn:microsoft.com/office/officeart/2009/layout/CircleArrowProcess"/>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2B72A7C-8391-44FC-837B-41736DF3C02D}" type="doc">
      <dgm:prSet loTypeId="urn:microsoft.com/office/officeart/2005/8/layout/vList3" loCatId="list" qsTypeId="urn:microsoft.com/office/officeart/2005/8/quickstyle/simple1" qsCatId="simple" csTypeId="urn:microsoft.com/office/officeart/2005/8/colors/accent1_2" csCatId="accent1" phldr="1"/>
      <dgm:spPr/>
      <dgm:t>
        <a:bodyPr/>
        <a:lstStyle/>
        <a:p>
          <a:endParaRPr lang="en-GB"/>
        </a:p>
      </dgm:t>
    </dgm:pt>
    <dgm:pt modelId="{28584556-F627-43F0-97E3-0BFDA105ED2A}">
      <dgm:prSet/>
      <dgm:spPr>
        <a:solidFill>
          <a:schemeClr val="tx1"/>
        </a:solidFill>
      </dgm:spPr>
      <dgm:t>
        <a:bodyPr/>
        <a:lstStyle/>
        <a:p>
          <a:r>
            <a:rPr lang="en-GB"/>
            <a:t>Possessing high power and high interest</a:t>
          </a:r>
        </a:p>
      </dgm:t>
    </dgm:pt>
    <dgm:pt modelId="{3D57FBBB-C32E-46E8-8C82-15C8A9593932}" type="parTrans" cxnId="{8DE4F84B-94D1-491A-B1C7-BF61288D4407}">
      <dgm:prSet/>
      <dgm:spPr/>
      <dgm:t>
        <a:bodyPr/>
        <a:lstStyle/>
        <a:p>
          <a:endParaRPr lang="en-GB"/>
        </a:p>
      </dgm:t>
    </dgm:pt>
    <dgm:pt modelId="{E5906419-6962-44F4-A9D0-2AD423D86805}" type="sibTrans" cxnId="{8DE4F84B-94D1-491A-B1C7-BF61288D4407}">
      <dgm:prSet/>
      <dgm:spPr/>
      <dgm:t>
        <a:bodyPr/>
        <a:lstStyle/>
        <a:p>
          <a:endParaRPr lang="en-GB"/>
        </a:p>
      </dgm:t>
    </dgm:pt>
    <dgm:pt modelId="{F2B69F17-F928-4DEB-BF66-58358E74DC54}">
      <dgm:prSet/>
      <dgm:spPr>
        <a:solidFill>
          <a:schemeClr val="tx1"/>
        </a:solidFill>
      </dgm:spPr>
      <dgm:t>
        <a:bodyPr/>
        <a:lstStyle/>
        <a:p>
          <a:r>
            <a:rPr lang="en-GB"/>
            <a:t>Responsibility for strategic decision-making</a:t>
          </a:r>
        </a:p>
      </dgm:t>
    </dgm:pt>
    <dgm:pt modelId="{32FCD304-8F0E-49D9-8C7B-47377F1AC80A}" type="parTrans" cxnId="{AEF49062-2551-485A-A33F-6C93A5003071}">
      <dgm:prSet/>
      <dgm:spPr/>
      <dgm:t>
        <a:bodyPr/>
        <a:lstStyle/>
        <a:p>
          <a:endParaRPr lang="en-GB"/>
        </a:p>
      </dgm:t>
    </dgm:pt>
    <dgm:pt modelId="{07BB978C-932A-4CFA-8140-57099FA4EA40}" type="sibTrans" cxnId="{AEF49062-2551-485A-A33F-6C93A5003071}">
      <dgm:prSet/>
      <dgm:spPr/>
      <dgm:t>
        <a:bodyPr/>
        <a:lstStyle/>
        <a:p>
          <a:endParaRPr lang="en-GB"/>
        </a:p>
      </dgm:t>
    </dgm:pt>
    <dgm:pt modelId="{9FFDCAD6-E9DE-4929-AF56-38ECE688A409}">
      <dgm:prSet/>
      <dgm:spPr>
        <a:solidFill>
          <a:schemeClr val="tx1"/>
        </a:solidFill>
      </dgm:spPr>
      <dgm:t>
        <a:bodyPr/>
        <a:lstStyle/>
        <a:p>
          <a:r>
            <a:rPr lang="en-GB"/>
            <a:t>Project governance and resource allocation</a:t>
          </a:r>
        </a:p>
      </dgm:t>
    </dgm:pt>
    <dgm:pt modelId="{323362ED-F40D-4203-BC18-3B903B8FBFD5}" type="parTrans" cxnId="{3C8B2F2E-1F3B-44C2-A31D-BD7C9BDE8F0D}">
      <dgm:prSet/>
      <dgm:spPr/>
      <dgm:t>
        <a:bodyPr/>
        <a:lstStyle/>
        <a:p>
          <a:endParaRPr lang="en-GB"/>
        </a:p>
      </dgm:t>
    </dgm:pt>
    <dgm:pt modelId="{75D3041F-8335-4757-8550-CEC853BCAFDC}" type="sibTrans" cxnId="{3C8B2F2E-1F3B-44C2-A31D-BD7C9BDE8F0D}">
      <dgm:prSet/>
      <dgm:spPr/>
      <dgm:t>
        <a:bodyPr/>
        <a:lstStyle/>
        <a:p>
          <a:endParaRPr lang="en-GB"/>
        </a:p>
      </dgm:t>
    </dgm:pt>
    <dgm:pt modelId="{BCAC7F44-75EC-43DE-B063-900D6D8A1F9D}" type="pres">
      <dgm:prSet presAssocID="{52B72A7C-8391-44FC-837B-41736DF3C02D}" presName="linearFlow" presStyleCnt="0">
        <dgm:presLayoutVars>
          <dgm:dir/>
          <dgm:resizeHandles val="exact"/>
        </dgm:presLayoutVars>
      </dgm:prSet>
      <dgm:spPr/>
    </dgm:pt>
    <dgm:pt modelId="{817AC04C-9EFD-4F12-9153-AE5C18F9E13B}" type="pres">
      <dgm:prSet presAssocID="{28584556-F627-43F0-97E3-0BFDA105ED2A}" presName="composite" presStyleCnt="0"/>
      <dgm:spPr/>
    </dgm:pt>
    <dgm:pt modelId="{1E3CD778-AB9C-4B8F-836E-2CBCA95F5FC4}" type="pres">
      <dgm:prSet presAssocID="{28584556-F627-43F0-97E3-0BFDA105ED2A}" presName="imgShp" presStyleLbl="fgImgPlace1" presStyleIdx="0" presStyleCnt="3"/>
      <dgm:spPr>
        <a:blipFill>
          <a:blip xmlns:r="http://schemas.openxmlformats.org/officeDocument/2006/relationships" r:embed="rId1"/>
          <a:srcRect/>
          <a:stretch>
            <a:fillRect l="-25000" r="-25000"/>
          </a:stretch>
        </a:blipFill>
      </dgm:spPr>
      <dgm:extLst>
        <a:ext uri="{E40237B7-FDA0-4F09-8148-C483321AD2D9}">
          <dgm14:cNvPr xmlns:dgm14="http://schemas.microsoft.com/office/drawing/2010/diagram" id="0" name="" descr="Firemen in a huddle"/>
        </a:ext>
      </dgm:extLst>
    </dgm:pt>
    <dgm:pt modelId="{7FF3180E-ABD7-402E-98A9-81F33A605028}" type="pres">
      <dgm:prSet presAssocID="{28584556-F627-43F0-97E3-0BFDA105ED2A}" presName="txShp" presStyleLbl="node1" presStyleIdx="0" presStyleCnt="3">
        <dgm:presLayoutVars>
          <dgm:bulletEnabled val="1"/>
        </dgm:presLayoutVars>
      </dgm:prSet>
      <dgm:spPr/>
    </dgm:pt>
    <dgm:pt modelId="{65908F70-E243-44E7-BDBE-7F90A6DC0885}" type="pres">
      <dgm:prSet presAssocID="{E5906419-6962-44F4-A9D0-2AD423D86805}" presName="spacing" presStyleCnt="0"/>
      <dgm:spPr/>
    </dgm:pt>
    <dgm:pt modelId="{CC62574C-909F-48D0-9FB9-A76C2DA43E90}" type="pres">
      <dgm:prSet presAssocID="{F2B69F17-F928-4DEB-BF66-58358E74DC54}" presName="composite" presStyleCnt="0"/>
      <dgm:spPr/>
    </dgm:pt>
    <dgm:pt modelId="{6FCF68F8-F7F8-4A54-80CF-5507453CF2AF}" type="pres">
      <dgm:prSet presAssocID="{F2B69F17-F928-4DEB-BF66-58358E74DC54}" presName="imgShp" presStyleLbl="fgImgPlace1" presStyleIdx="1" presStyleCnt="3"/>
      <dgm:spPr>
        <a:blipFill>
          <a:blip xmlns:r="http://schemas.openxmlformats.org/officeDocument/2006/relationships" r:embed="rId2"/>
          <a:srcRect/>
          <a:stretch>
            <a:fillRect l="-45000" r="-45000"/>
          </a:stretch>
        </a:blipFill>
      </dgm:spPr>
      <dgm:extLst>
        <a:ext uri="{E40237B7-FDA0-4F09-8148-C483321AD2D9}">
          <dgm14:cNvPr xmlns:dgm14="http://schemas.microsoft.com/office/drawing/2010/diagram" id="0" name="" descr="Silver diamond-studded crown on a black pillow"/>
        </a:ext>
      </dgm:extLst>
    </dgm:pt>
    <dgm:pt modelId="{237B6C79-F50A-481D-B57A-30857F70690A}" type="pres">
      <dgm:prSet presAssocID="{F2B69F17-F928-4DEB-BF66-58358E74DC54}" presName="txShp" presStyleLbl="node1" presStyleIdx="1" presStyleCnt="3">
        <dgm:presLayoutVars>
          <dgm:bulletEnabled val="1"/>
        </dgm:presLayoutVars>
      </dgm:prSet>
      <dgm:spPr/>
    </dgm:pt>
    <dgm:pt modelId="{462EF87A-4906-4F26-B5CF-B48C840BC600}" type="pres">
      <dgm:prSet presAssocID="{07BB978C-932A-4CFA-8140-57099FA4EA40}" presName="spacing" presStyleCnt="0"/>
      <dgm:spPr/>
    </dgm:pt>
    <dgm:pt modelId="{DC7CA85E-9EE0-4683-95E4-C78022B79218}" type="pres">
      <dgm:prSet presAssocID="{9FFDCAD6-E9DE-4929-AF56-38ECE688A409}" presName="composite" presStyleCnt="0"/>
      <dgm:spPr/>
    </dgm:pt>
    <dgm:pt modelId="{A060DAFC-F267-4910-BCEC-DD5640D97971}" type="pres">
      <dgm:prSet presAssocID="{9FFDCAD6-E9DE-4929-AF56-38ECE688A409}" presName="imgShp" presStyleLbl="fgImgPlace1" presStyleIdx="2" presStyleCnt="3"/>
      <dgm:spPr>
        <a:blipFill>
          <a:blip xmlns:r="http://schemas.openxmlformats.org/officeDocument/2006/relationships" r:embed="rId3"/>
          <a:srcRect/>
          <a:stretch>
            <a:fillRect l="-25000" r="-25000"/>
          </a:stretch>
        </a:blipFill>
      </dgm:spPr>
      <dgm:extLst>
        <a:ext uri="{E40237B7-FDA0-4F09-8148-C483321AD2D9}">
          <dgm14:cNvPr xmlns:dgm14="http://schemas.microsoft.com/office/drawing/2010/diagram" id="0" name="" descr="City lights focused in magnifying glass"/>
        </a:ext>
      </dgm:extLst>
    </dgm:pt>
    <dgm:pt modelId="{0CD23D5C-BC0F-41E8-94AA-47F87903BB94}" type="pres">
      <dgm:prSet presAssocID="{9FFDCAD6-E9DE-4929-AF56-38ECE688A409}" presName="txShp" presStyleLbl="node1" presStyleIdx="2" presStyleCnt="3">
        <dgm:presLayoutVars>
          <dgm:bulletEnabled val="1"/>
        </dgm:presLayoutVars>
      </dgm:prSet>
      <dgm:spPr/>
    </dgm:pt>
  </dgm:ptLst>
  <dgm:cxnLst>
    <dgm:cxn modelId="{3C8B2F2E-1F3B-44C2-A31D-BD7C9BDE8F0D}" srcId="{52B72A7C-8391-44FC-837B-41736DF3C02D}" destId="{9FFDCAD6-E9DE-4929-AF56-38ECE688A409}" srcOrd="2" destOrd="0" parTransId="{323362ED-F40D-4203-BC18-3B903B8FBFD5}" sibTransId="{75D3041F-8335-4757-8550-CEC853BCAFDC}"/>
    <dgm:cxn modelId="{AEF49062-2551-485A-A33F-6C93A5003071}" srcId="{52B72A7C-8391-44FC-837B-41736DF3C02D}" destId="{F2B69F17-F928-4DEB-BF66-58358E74DC54}" srcOrd="1" destOrd="0" parTransId="{32FCD304-8F0E-49D9-8C7B-47377F1AC80A}" sibTransId="{07BB978C-932A-4CFA-8140-57099FA4EA40}"/>
    <dgm:cxn modelId="{8DE4F84B-94D1-491A-B1C7-BF61288D4407}" srcId="{52B72A7C-8391-44FC-837B-41736DF3C02D}" destId="{28584556-F627-43F0-97E3-0BFDA105ED2A}" srcOrd="0" destOrd="0" parTransId="{3D57FBBB-C32E-46E8-8C82-15C8A9593932}" sibTransId="{E5906419-6962-44F4-A9D0-2AD423D86805}"/>
    <dgm:cxn modelId="{4C51CBAC-18C0-423E-A88C-3FBABEB4C99E}" type="presOf" srcId="{9FFDCAD6-E9DE-4929-AF56-38ECE688A409}" destId="{0CD23D5C-BC0F-41E8-94AA-47F87903BB94}" srcOrd="0" destOrd="0" presId="urn:microsoft.com/office/officeart/2005/8/layout/vList3"/>
    <dgm:cxn modelId="{1B9D46B1-3CF4-40BA-9DCD-37F01953D6B2}" type="presOf" srcId="{52B72A7C-8391-44FC-837B-41736DF3C02D}" destId="{BCAC7F44-75EC-43DE-B063-900D6D8A1F9D}" srcOrd="0" destOrd="0" presId="urn:microsoft.com/office/officeart/2005/8/layout/vList3"/>
    <dgm:cxn modelId="{F5598AB3-298F-4E13-8A08-F66897D9CEAA}" type="presOf" srcId="{F2B69F17-F928-4DEB-BF66-58358E74DC54}" destId="{237B6C79-F50A-481D-B57A-30857F70690A}" srcOrd="0" destOrd="0" presId="urn:microsoft.com/office/officeart/2005/8/layout/vList3"/>
    <dgm:cxn modelId="{77B2A0C8-AF8E-4038-98BA-04E46E397C56}" type="presOf" srcId="{28584556-F627-43F0-97E3-0BFDA105ED2A}" destId="{7FF3180E-ABD7-402E-98A9-81F33A605028}" srcOrd="0" destOrd="0" presId="urn:microsoft.com/office/officeart/2005/8/layout/vList3"/>
    <dgm:cxn modelId="{D70C3A54-A64E-4C16-9B67-DEA4F9C815EE}" type="presParOf" srcId="{BCAC7F44-75EC-43DE-B063-900D6D8A1F9D}" destId="{817AC04C-9EFD-4F12-9153-AE5C18F9E13B}" srcOrd="0" destOrd="0" presId="urn:microsoft.com/office/officeart/2005/8/layout/vList3"/>
    <dgm:cxn modelId="{2D609A2D-A1C6-46C5-AF20-26366969A62B}" type="presParOf" srcId="{817AC04C-9EFD-4F12-9153-AE5C18F9E13B}" destId="{1E3CD778-AB9C-4B8F-836E-2CBCA95F5FC4}" srcOrd="0" destOrd="0" presId="urn:microsoft.com/office/officeart/2005/8/layout/vList3"/>
    <dgm:cxn modelId="{B767BA36-5E9F-4E9B-9D5A-82C91288592D}" type="presParOf" srcId="{817AC04C-9EFD-4F12-9153-AE5C18F9E13B}" destId="{7FF3180E-ABD7-402E-98A9-81F33A605028}" srcOrd="1" destOrd="0" presId="urn:microsoft.com/office/officeart/2005/8/layout/vList3"/>
    <dgm:cxn modelId="{6F4FEF6C-A462-42DE-9D40-CCAEA99881E8}" type="presParOf" srcId="{BCAC7F44-75EC-43DE-B063-900D6D8A1F9D}" destId="{65908F70-E243-44E7-BDBE-7F90A6DC0885}" srcOrd="1" destOrd="0" presId="urn:microsoft.com/office/officeart/2005/8/layout/vList3"/>
    <dgm:cxn modelId="{D5A90C9A-29CB-465D-ABD9-DDD74E0BA7D3}" type="presParOf" srcId="{BCAC7F44-75EC-43DE-B063-900D6D8A1F9D}" destId="{CC62574C-909F-48D0-9FB9-A76C2DA43E90}" srcOrd="2" destOrd="0" presId="urn:microsoft.com/office/officeart/2005/8/layout/vList3"/>
    <dgm:cxn modelId="{661FD3F1-BE2B-46BA-B0B2-062B7EFDF2F7}" type="presParOf" srcId="{CC62574C-909F-48D0-9FB9-A76C2DA43E90}" destId="{6FCF68F8-F7F8-4A54-80CF-5507453CF2AF}" srcOrd="0" destOrd="0" presId="urn:microsoft.com/office/officeart/2005/8/layout/vList3"/>
    <dgm:cxn modelId="{DE360582-D2F2-4026-8027-C0A92A5CE1D6}" type="presParOf" srcId="{CC62574C-909F-48D0-9FB9-A76C2DA43E90}" destId="{237B6C79-F50A-481D-B57A-30857F70690A}" srcOrd="1" destOrd="0" presId="urn:microsoft.com/office/officeart/2005/8/layout/vList3"/>
    <dgm:cxn modelId="{E18342C0-431C-4FA0-8F10-9AAB2CD40851}" type="presParOf" srcId="{BCAC7F44-75EC-43DE-B063-900D6D8A1F9D}" destId="{462EF87A-4906-4F26-B5CF-B48C840BC600}" srcOrd="3" destOrd="0" presId="urn:microsoft.com/office/officeart/2005/8/layout/vList3"/>
    <dgm:cxn modelId="{3563C23C-23C6-474A-B055-19E43D39C011}" type="presParOf" srcId="{BCAC7F44-75EC-43DE-B063-900D6D8A1F9D}" destId="{DC7CA85E-9EE0-4683-95E4-C78022B79218}" srcOrd="4" destOrd="0" presId="urn:microsoft.com/office/officeart/2005/8/layout/vList3"/>
    <dgm:cxn modelId="{9D65CA6D-2983-4F37-8082-4C49D8ED9984}" type="presParOf" srcId="{DC7CA85E-9EE0-4683-95E4-C78022B79218}" destId="{A060DAFC-F267-4910-BCEC-DD5640D97971}" srcOrd="0" destOrd="0" presId="urn:microsoft.com/office/officeart/2005/8/layout/vList3"/>
    <dgm:cxn modelId="{87BF48C8-6EF8-42F4-9C3C-CFEF94777D3D}" type="presParOf" srcId="{DC7CA85E-9EE0-4683-95E4-C78022B79218}" destId="{0CD23D5C-BC0F-41E8-94AA-47F87903BB94}" srcOrd="1" destOrd="0" presId="urn:microsoft.com/office/officeart/2005/8/layout/vList3"/>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4ADF24C0-D58A-4E5C-B491-D3AECF84887A}" type="doc">
      <dgm:prSet loTypeId="urn:microsoft.com/office/officeart/2005/8/layout/vList3" loCatId="list" qsTypeId="urn:microsoft.com/office/officeart/2005/8/quickstyle/simple1" qsCatId="simple" csTypeId="urn:microsoft.com/office/officeart/2005/8/colors/accent1_2" csCatId="accent1" phldr="1"/>
      <dgm:spPr/>
      <dgm:t>
        <a:bodyPr/>
        <a:lstStyle/>
        <a:p>
          <a:endParaRPr lang="en-GB"/>
        </a:p>
      </dgm:t>
    </dgm:pt>
    <dgm:pt modelId="{4633CB54-C0CD-442F-8386-59BC72976C84}">
      <dgm:prSet/>
      <dgm:spPr>
        <a:solidFill>
          <a:schemeClr val="tx1"/>
        </a:solidFill>
      </dgm:spPr>
      <dgm:t>
        <a:bodyPr/>
        <a:lstStyle/>
        <a:p>
          <a:r>
            <a:rPr lang="en-GB"/>
            <a:t>Investment decisions</a:t>
          </a:r>
        </a:p>
      </dgm:t>
    </dgm:pt>
    <dgm:pt modelId="{47F08896-35B0-42A6-AB25-AB5846421BE9}" type="parTrans" cxnId="{2AE7FAFB-0725-4C3E-8AA7-1D8BC422FE42}">
      <dgm:prSet/>
      <dgm:spPr/>
      <dgm:t>
        <a:bodyPr/>
        <a:lstStyle/>
        <a:p>
          <a:endParaRPr lang="en-GB"/>
        </a:p>
      </dgm:t>
    </dgm:pt>
    <dgm:pt modelId="{D32E1BD4-A9BC-4CAE-917B-1A3544E5353D}" type="sibTrans" cxnId="{2AE7FAFB-0725-4C3E-8AA7-1D8BC422FE42}">
      <dgm:prSet/>
      <dgm:spPr/>
      <dgm:t>
        <a:bodyPr/>
        <a:lstStyle/>
        <a:p>
          <a:endParaRPr lang="en-GB"/>
        </a:p>
      </dgm:t>
    </dgm:pt>
    <dgm:pt modelId="{B42544CF-886C-476E-9249-B09E79B925C3}">
      <dgm:prSet/>
      <dgm:spPr>
        <a:solidFill>
          <a:schemeClr val="tx1"/>
        </a:solidFill>
      </dgm:spPr>
      <dgm:t>
        <a:bodyPr/>
        <a:lstStyle/>
        <a:p>
          <a:r>
            <a:rPr lang="en-GB"/>
            <a:t>Organisational alignment</a:t>
          </a:r>
        </a:p>
      </dgm:t>
    </dgm:pt>
    <dgm:pt modelId="{B4033783-0858-4D66-BB25-2484EA7DE6D3}" type="parTrans" cxnId="{AD51C915-CBCC-4FC6-BB7D-46E80E662F36}">
      <dgm:prSet/>
      <dgm:spPr/>
      <dgm:t>
        <a:bodyPr/>
        <a:lstStyle/>
        <a:p>
          <a:endParaRPr lang="en-GB"/>
        </a:p>
      </dgm:t>
    </dgm:pt>
    <dgm:pt modelId="{0121FC5E-61C6-46B0-9DAC-0A3D2D49CF00}" type="sibTrans" cxnId="{AD51C915-CBCC-4FC6-BB7D-46E80E662F36}">
      <dgm:prSet/>
      <dgm:spPr/>
      <dgm:t>
        <a:bodyPr/>
        <a:lstStyle/>
        <a:p>
          <a:endParaRPr lang="en-GB"/>
        </a:p>
      </dgm:t>
    </dgm:pt>
    <dgm:pt modelId="{F8FFBE9E-0676-4C76-8DE2-1566EF3E35E8}">
      <dgm:prSet/>
      <dgm:spPr>
        <a:solidFill>
          <a:schemeClr val="tx1"/>
        </a:solidFill>
      </dgm:spPr>
      <dgm:t>
        <a:bodyPr/>
        <a:lstStyle/>
        <a:p>
          <a:r>
            <a:rPr lang="en-GB"/>
            <a:t>Successful implementation</a:t>
          </a:r>
        </a:p>
      </dgm:t>
    </dgm:pt>
    <dgm:pt modelId="{CCF6435D-A186-4B1F-88FB-65C81F30CFAE}" type="parTrans" cxnId="{A456FB5D-ACDE-4C25-89C8-C34850F8ABE4}">
      <dgm:prSet/>
      <dgm:spPr/>
      <dgm:t>
        <a:bodyPr/>
        <a:lstStyle/>
        <a:p>
          <a:endParaRPr lang="en-GB"/>
        </a:p>
      </dgm:t>
    </dgm:pt>
    <dgm:pt modelId="{F478C5C0-EDCB-4809-923A-0A76075CCA60}" type="sibTrans" cxnId="{A456FB5D-ACDE-4C25-89C8-C34850F8ABE4}">
      <dgm:prSet/>
      <dgm:spPr/>
      <dgm:t>
        <a:bodyPr/>
        <a:lstStyle/>
        <a:p>
          <a:endParaRPr lang="en-GB"/>
        </a:p>
      </dgm:t>
    </dgm:pt>
    <dgm:pt modelId="{373F68EC-EA44-4D0D-AA4E-34B5DB1A9F61}" type="pres">
      <dgm:prSet presAssocID="{4ADF24C0-D58A-4E5C-B491-D3AECF84887A}" presName="linearFlow" presStyleCnt="0">
        <dgm:presLayoutVars>
          <dgm:dir/>
          <dgm:resizeHandles val="exact"/>
        </dgm:presLayoutVars>
      </dgm:prSet>
      <dgm:spPr/>
    </dgm:pt>
    <dgm:pt modelId="{FFC148E3-2260-426C-A990-EE91FA543FEE}" type="pres">
      <dgm:prSet presAssocID="{4633CB54-C0CD-442F-8386-59BC72976C84}" presName="composite" presStyleCnt="0"/>
      <dgm:spPr/>
    </dgm:pt>
    <dgm:pt modelId="{B1BFFF18-ED30-4772-99C4-81EE89F86B12}" type="pres">
      <dgm:prSet presAssocID="{4633CB54-C0CD-442F-8386-59BC72976C84}" presName="imgShp" presStyleLbl="fgImgPlace1" presStyleIdx="0" presStyleCnt="3"/>
      <dgm:spPr>
        <a:blipFill>
          <a:blip xmlns:r="http://schemas.openxmlformats.org/officeDocument/2006/relationships" r:embed="rId1"/>
          <a:srcRect/>
          <a:stretch>
            <a:fillRect t="-15000" b="-15000"/>
          </a:stretch>
        </a:blipFill>
      </dgm:spPr>
      <dgm:extLst>
        <a:ext uri="{E40237B7-FDA0-4F09-8148-C483321AD2D9}">
          <dgm14:cNvPr xmlns:dgm14="http://schemas.microsoft.com/office/drawing/2010/diagram" id="0" name="" descr="Space shuttle launch"/>
        </a:ext>
      </dgm:extLst>
    </dgm:pt>
    <dgm:pt modelId="{1E3AD1C8-CFE2-4EEF-955C-B6A8752A68AD}" type="pres">
      <dgm:prSet presAssocID="{4633CB54-C0CD-442F-8386-59BC72976C84}" presName="txShp" presStyleLbl="node1" presStyleIdx="0" presStyleCnt="3">
        <dgm:presLayoutVars>
          <dgm:bulletEnabled val="1"/>
        </dgm:presLayoutVars>
      </dgm:prSet>
      <dgm:spPr/>
    </dgm:pt>
    <dgm:pt modelId="{B53F1B19-1881-4A03-8D5E-126324D8D41E}" type="pres">
      <dgm:prSet presAssocID="{D32E1BD4-A9BC-4CAE-917B-1A3544E5353D}" presName="spacing" presStyleCnt="0"/>
      <dgm:spPr/>
    </dgm:pt>
    <dgm:pt modelId="{55FD6B41-311E-4414-9CBA-4A03F3D4B037}" type="pres">
      <dgm:prSet presAssocID="{B42544CF-886C-476E-9249-B09E79B925C3}" presName="composite" presStyleCnt="0"/>
      <dgm:spPr/>
    </dgm:pt>
    <dgm:pt modelId="{8787AE93-136D-47B9-B87B-0917A400B210}" type="pres">
      <dgm:prSet presAssocID="{B42544CF-886C-476E-9249-B09E79B925C3}" presName="imgShp" presStyleLbl="fgImgPlace1" presStyleIdx="1" presStyleCnt="3"/>
      <dgm:spPr>
        <a:blipFill>
          <a:blip xmlns:r="http://schemas.openxmlformats.org/officeDocument/2006/relationships" r:embed="rId2"/>
          <a:srcRect/>
          <a:stretch>
            <a:fillRect l="-25000" r="-25000"/>
          </a:stretch>
        </a:blipFill>
      </dgm:spPr>
      <dgm:extLst>
        <a:ext uri="{E40237B7-FDA0-4F09-8148-C483321AD2D9}">
          <dgm14:cNvPr xmlns:dgm14="http://schemas.microsoft.com/office/drawing/2010/diagram" id="0" name="" descr="Black and white spiralling staircase"/>
        </a:ext>
      </dgm:extLst>
    </dgm:pt>
    <dgm:pt modelId="{141D6B13-AC27-4E84-A528-EAAC1EF34D3B}" type="pres">
      <dgm:prSet presAssocID="{B42544CF-886C-476E-9249-B09E79B925C3}" presName="txShp" presStyleLbl="node1" presStyleIdx="1" presStyleCnt="3">
        <dgm:presLayoutVars>
          <dgm:bulletEnabled val="1"/>
        </dgm:presLayoutVars>
      </dgm:prSet>
      <dgm:spPr/>
    </dgm:pt>
    <dgm:pt modelId="{3248103A-D453-4593-B510-0B3411D58E66}" type="pres">
      <dgm:prSet presAssocID="{0121FC5E-61C6-46B0-9DAC-0A3D2D49CF00}" presName="spacing" presStyleCnt="0"/>
      <dgm:spPr/>
    </dgm:pt>
    <dgm:pt modelId="{C8B4504E-5947-40A6-B49D-55F4478C3BCE}" type="pres">
      <dgm:prSet presAssocID="{F8FFBE9E-0676-4C76-8DE2-1566EF3E35E8}" presName="composite" presStyleCnt="0"/>
      <dgm:spPr/>
    </dgm:pt>
    <dgm:pt modelId="{3834D354-2662-43D1-BEE9-7AE42C5A4EE5}" type="pres">
      <dgm:prSet presAssocID="{F8FFBE9E-0676-4C76-8DE2-1566EF3E35E8}" presName="imgShp" presStyleLbl="fgImgPlace1" presStyleIdx="2" presStyleCnt="3"/>
      <dgm:spPr>
        <a:blipFill>
          <a:blip xmlns:r="http://schemas.openxmlformats.org/officeDocument/2006/relationships" r:embed="rId3"/>
          <a:srcRect/>
          <a:stretch>
            <a:fillRect l="-25000" r="-25000"/>
          </a:stretch>
        </a:blipFill>
      </dgm:spPr>
      <dgm:extLst>
        <a:ext uri="{E40237B7-FDA0-4F09-8148-C483321AD2D9}">
          <dgm14:cNvPr xmlns:dgm14="http://schemas.microsoft.com/office/drawing/2010/diagram" id="0" name="" descr="Skyscrapers shown from view looking up"/>
        </a:ext>
      </dgm:extLst>
    </dgm:pt>
    <dgm:pt modelId="{BA9274F2-4E81-4B18-B679-40E6E80BC5A7}" type="pres">
      <dgm:prSet presAssocID="{F8FFBE9E-0676-4C76-8DE2-1566EF3E35E8}" presName="txShp" presStyleLbl="node1" presStyleIdx="2" presStyleCnt="3">
        <dgm:presLayoutVars>
          <dgm:bulletEnabled val="1"/>
        </dgm:presLayoutVars>
      </dgm:prSet>
      <dgm:spPr/>
    </dgm:pt>
  </dgm:ptLst>
  <dgm:cxnLst>
    <dgm:cxn modelId="{1BFEEE01-C9E2-441A-97EA-C7F8B72F3614}" type="presOf" srcId="{4ADF24C0-D58A-4E5C-B491-D3AECF84887A}" destId="{373F68EC-EA44-4D0D-AA4E-34B5DB1A9F61}" srcOrd="0" destOrd="0" presId="urn:microsoft.com/office/officeart/2005/8/layout/vList3"/>
    <dgm:cxn modelId="{29E13F14-B761-4F2A-87E6-448D6ECD97C0}" type="presOf" srcId="{B42544CF-886C-476E-9249-B09E79B925C3}" destId="{141D6B13-AC27-4E84-A528-EAAC1EF34D3B}" srcOrd="0" destOrd="0" presId="urn:microsoft.com/office/officeart/2005/8/layout/vList3"/>
    <dgm:cxn modelId="{AD51C915-CBCC-4FC6-BB7D-46E80E662F36}" srcId="{4ADF24C0-D58A-4E5C-B491-D3AECF84887A}" destId="{B42544CF-886C-476E-9249-B09E79B925C3}" srcOrd="1" destOrd="0" parTransId="{B4033783-0858-4D66-BB25-2484EA7DE6D3}" sibTransId="{0121FC5E-61C6-46B0-9DAC-0A3D2D49CF00}"/>
    <dgm:cxn modelId="{A456FB5D-ACDE-4C25-89C8-C34850F8ABE4}" srcId="{4ADF24C0-D58A-4E5C-B491-D3AECF84887A}" destId="{F8FFBE9E-0676-4C76-8DE2-1566EF3E35E8}" srcOrd="2" destOrd="0" parTransId="{CCF6435D-A186-4B1F-88FB-65C81F30CFAE}" sibTransId="{F478C5C0-EDCB-4809-923A-0A76075CCA60}"/>
    <dgm:cxn modelId="{DC62916E-3FC7-4F81-BFA8-6044E161DA75}" type="presOf" srcId="{4633CB54-C0CD-442F-8386-59BC72976C84}" destId="{1E3AD1C8-CFE2-4EEF-955C-B6A8752A68AD}" srcOrd="0" destOrd="0" presId="urn:microsoft.com/office/officeart/2005/8/layout/vList3"/>
    <dgm:cxn modelId="{F0B82CBA-982A-437D-8E15-98E426FDD3C9}" type="presOf" srcId="{F8FFBE9E-0676-4C76-8DE2-1566EF3E35E8}" destId="{BA9274F2-4E81-4B18-B679-40E6E80BC5A7}" srcOrd="0" destOrd="0" presId="urn:microsoft.com/office/officeart/2005/8/layout/vList3"/>
    <dgm:cxn modelId="{2AE7FAFB-0725-4C3E-8AA7-1D8BC422FE42}" srcId="{4ADF24C0-D58A-4E5C-B491-D3AECF84887A}" destId="{4633CB54-C0CD-442F-8386-59BC72976C84}" srcOrd="0" destOrd="0" parTransId="{47F08896-35B0-42A6-AB25-AB5846421BE9}" sibTransId="{D32E1BD4-A9BC-4CAE-917B-1A3544E5353D}"/>
    <dgm:cxn modelId="{565AE401-43F2-4AC8-9EDE-2AD788143100}" type="presParOf" srcId="{373F68EC-EA44-4D0D-AA4E-34B5DB1A9F61}" destId="{FFC148E3-2260-426C-A990-EE91FA543FEE}" srcOrd="0" destOrd="0" presId="urn:microsoft.com/office/officeart/2005/8/layout/vList3"/>
    <dgm:cxn modelId="{7A4201C6-3D0A-478A-8FA5-A2483D3BF8B6}" type="presParOf" srcId="{FFC148E3-2260-426C-A990-EE91FA543FEE}" destId="{B1BFFF18-ED30-4772-99C4-81EE89F86B12}" srcOrd="0" destOrd="0" presId="urn:microsoft.com/office/officeart/2005/8/layout/vList3"/>
    <dgm:cxn modelId="{6775A952-92A3-45F6-ACB0-2E56D87861EB}" type="presParOf" srcId="{FFC148E3-2260-426C-A990-EE91FA543FEE}" destId="{1E3AD1C8-CFE2-4EEF-955C-B6A8752A68AD}" srcOrd="1" destOrd="0" presId="urn:microsoft.com/office/officeart/2005/8/layout/vList3"/>
    <dgm:cxn modelId="{788CD244-5FCF-4F5E-80B0-EEE4F01E2736}" type="presParOf" srcId="{373F68EC-EA44-4D0D-AA4E-34B5DB1A9F61}" destId="{B53F1B19-1881-4A03-8D5E-126324D8D41E}" srcOrd="1" destOrd="0" presId="urn:microsoft.com/office/officeart/2005/8/layout/vList3"/>
    <dgm:cxn modelId="{92710410-4C5D-45C2-A1F9-01DE60EC8E23}" type="presParOf" srcId="{373F68EC-EA44-4D0D-AA4E-34B5DB1A9F61}" destId="{55FD6B41-311E-4414-9CBA-4A03F3D4B037}" srcOrd="2" destOrd="0" presId="urn:microsoft.com/office/officeart/2005/8/layout/vList3"/>
    <dgm:cxn modelId="{46CEA801-7EA9-4699-924E-EE684E8A883C}" type="presParOf" srcId="{55FD6B41-311E-4414-9CBA-4A03F3D4B037}" destId="{8787AE93-136D-47B9-B87B-0917A400B210}" srcOrd="0" destOrd="0" presId="urn:microsoft.com/office/officeart/2005/8/layout/vList3"/>
    <dgm:cxn modelId="{8B1C0998-37E0-4DA4-832F-747084D3AFB3}" type="presParOf" srcId="{55FD6B41-311E-4414-9CBA-4A03F3D4B037}" destId="{141D6B13-AC27-4E84-A528-EAAC1EF34D3B}" srcOrd="1" destOrd="0" presId="urn:microsoft.com/office/officeart/2005/8/layout/vList3"/>
    <dgm:cxn modelId="{D5D31A10-5D84-4FBB-9FC3-0F62BC978813}" type="presParOf" srcId="{373F68EC-EA44-4D0D-AA4E-34B5DB1A9F61}" destId="{3248103A-D453-4593-B510-0B3411D58E66}" srcOrd="3" destOrd="0" presId="urn:microsoft.com/office/officeart/2005/8/layout/vList3"/>
    <dgm:cxn modelId="{467596D6-C5F8-4437-9763-A5538E81FB52}" type="presParOf" srcId="{373F68EC-EA44-4D0D-AA4E-34B5DB1A9F61}" destId="{C8B4504E-5947-40A6-B49D-55F4478C3BCE}" srcOrd="4" destOrd="0" presId="urn:microsoft.com/office/officeart/2005/8/layout/vList3"/>
    <dgm:cxn modelId="{6B54E99D-C837-4994-B64F-2A8CA88B4CD7}" type="presParOf" srcId="{C8B4504E-5947-40A6-B49D-55F4478C3BCE}" destId="{3834D354-2662-43D1-BEE9-7AE42C5A4EE5}" srcOrd="0" destOrd="0" presId="urn:microsoft.com/office/officeart/2005/8/layout/vList3"/>
    <dgm:cxn modelId="{9DBCFF9D-AF1B-43D1-B35A-51FF0299C125}" type="presParOf" srcId="{C8B4504E-5947-40A6-B49D-55F4478C3BCE}" destId="{BA9274F2-4E81-4B18-B679-40E6E80BC5A7}" srcOrd="1" destOrd="0" presId="urn:microsoft.com/office/officeart/2005/8/layout/vList3"/>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5AA2EE47-72C3-4968-875B-A4C787FCFC23}" type="doc">
      <dgm:prSet loTypeId="urn:microsoft.com/office/officeart/2005/8/layout/vList5" loCatId="list" qsTypeId="urn:microsoft.com/office/officeart/2005/8/quickstyle/3d3" qsCatId="3D" csTypeId="urn:microsoft.com/office/officeart/2005/8/colors/accent1_2" csCatId="accent1" phldr="1"/>
      <dgm:spPr/>
      <dgm:t>
        <a:bodyPr/>
        <a:lstStyle/>
        <a:p>
          <a:endParaRPr lang="en-GB"/>
        </a:p>
      </dgm:t>
    </dgm:pt>
    <dgm:pt modelId="{94CE9D96-DDCC-4517-B241-97C10A171441}">
      <dgm:prSet/>
      <dgm:spPr>
        <a:solidFill>
          <a:schemeClr val="tx1"/>
        </a:solidFill>
      </dgm:spPr>
      <dgm:t>
        <a:bodyPr/>
        <a:lstStyle/>
        <a:p>
          <a:r>
            <a:rPr lang="en-GB" dirty="0"/>
            <a:t>Implementing Project Plan</a:t>
          </a:r>
        </a:p>
      </dgm:t>
    </dgm:pt>
    <dgm:pt modelId="{38115615-D533-4A4A-B5C6-D610B774B3C3}" type="parTrans" cxnId="{5BA9C7BD-504E-40AB-804C-9E15DDE452D6}">
      <dgm:prSet/>
      <dgm:spPr/>
      <dgm:t>
        <a:bodyPr/>
        <a:lstStyle/>
        <a:p>
          <a:endParaRPr lang="en-GB"/>
        </a:p>
      </dgm:t>
    </dgm:pt>
    <dgm:pt modelId="{1939B4EA-C0E1-433D-B72F-E04DB1E8878D}" type="sibTrans" cxnId="{5BA9C7BD-504E-40AB-804C-9E15DDE452D6}">
      <dgm:prSet/>
      <dgm:spPr/>
      <dgm:t>
        <a:bodyPr/>
        <a:lstStyle/>
        <a:p>
          <a:endParaRPr lang="en-GB"/>
        </a:p>
      </dgm:t>
    </dgm:pt>
    <dgm:pt modelId="{3FF71E96-27EF-4FE2-9EE5-104DA4748C12}">
      <dgm:prSet/>
      <dgm:spPr>
        <a:solidFill>
          <a:schemeClr val="tx1"/>
        </a:solidFill>
      </dgm:spPr>
      <dgm:t>
        <a:bodyPr/>
        <a:lstStyle/>
        <a:p>
          <a:r>
            <a:rPr lang="en-GB"/>
            <a:t>Coordinating Project Plan</a:t>
          </a:r>
        </a:p>
      </dgm:t>
    </dgm:pt>
    <dgm:pt modelId="{7CAC0F68-23CD-4280-B191-7B0D2AB20650}" type="parTrans" cxnId="{B5DD997B-8CE1-470A-B5D6-79D0B2B4F25D}">
      <dgm:prSet/>
      <dgm:spPr/>
      <dgm:t>
        <a:bodyPr/>
        <a:lstStyle/>
        <a:p>
          <a:endParaRPr lang="en-GB"/>
        </a:p>
      </dgm:t>
    </dgm:pt>
    <dgm:pt modelId="{3FE67CC5-B3A8-47E2-8F29-C93CBB20278C}" type="sibTrans" cxnId="{B5DD997B-8CE1-470A-B5D6-79D0B2B4F25D}">
      <dgm:prSet/>
      <dgm:spPr/>
      <dgm:t>
        <a:bodyPr/>
        <a:lstStyle/>
        <a:p>
          <a:endParaRPr lang="en-GB"/>
        </a:p>
      </dgm:t>
    </dgm:pt>
    <dgm:pt modelId="{2951F76E-7D33-4B6F-AA2D-89BE5D796088}">
      <dgm:prSet/>
      <dgm:spPr>
        <a:solidFill>
          <a:schemeClr val="tx1"/>
        </a:solidFill>
      </dgm:spPr>
      <dgm:t>
        <a:bodyPr/>
        <a:lstStyle/>
        <a:p>
          <a:r>
            <a:rPr lang="en-GB"/>
            <a:t>Project Delivery</a:t>
          </a:r>
        </a:p>
      </dgm:t>
    </dgm:pt>
    <dgm:pt modelId="{179E6340-C5FD-4FE2-9941-1F1E014C3E9E}" type="parTrans" cxnId="{BA41F8AC-64AB-4A3E-A518-B1C10BA29372}">
      <dgm:prSet/>
      <dgm:spPr/>
      <dgm:t>
        <a:bodyPr/>
        <a:lstStyle/>
        <a:p>
          <a:endParaRPr lang="en-GB"/>
        </a:p>
      </dgm:t>
    </dgm:pt>
    <dgm:pt modelId="{B783ED90-6BE7-4328-8264-485FA971687C}" type="sibTrans" cxnId="{BA41F8AC-64AB-4A3E-A518-B1C10BA29372}">
      <dgm:prSet/>
      <dgm:spPr/>
      <dgm:t>
        <a:bodyPr/>
        <a:lstStyle/>
        <a:p>
          <a:endParaRPr lang="en-GB"/>
        </a:p>
      </dgm:t>
    </dgm:pt>
    <dgm:pt modelId="{C65CB571-0FAC-4A1F-AFCA-B1E1F5F56F17}">
      <dgm:prSet/>
      <dgm:spPr>
        <a:solidFill>
          <a:schemeClr val="tx1"/>
        </a:solidFill>
      </dgm:spPr>
      <dgm:t>
        <a:bodyPr/>
        <a:lstStyle/>
        <a:p>
          <a:r>
            <a:rPr lang="en-GB"/>
            <a:t>Monitoring Project Performance </a:t>
          </a:r>
        </a:p>
      </dgm:t>
    </dgm:pt>
    <dgm:pt modelId="{F4328252-3D6C-425B-8A08-D95FD219A07E}" type="parTrans" cxnId="{CA21912C-77A6-4FD2-B2CA-1A375DFE7CAA}">
      <dgm:prSet/>
      <dgm:spPr/>
      <dgm:t>
        <a:bodyPr/>
        <a:lstStyle/>
        <a:p>
          <a:endParaRPr lang="en-GB"/>
        </a:p>
      </dgm:t>
    </dgm:pt>
    <dgm:pt modelId="{5A67F6CC-57AA-4F33-9AC4-53EC4FA74AB3}" type="sibTrans" cxnId="{CA21912C-77A6-4FD2-B2CA-1A375DFE7CAA}">
      <dgm:prSet/>
      <dgm:spPr/>
      <dgm:t>
        <a:bodyPr/>
        <a:lstStyle/>
        <a:p>
          <a:endParaRPr lang="en-GB"/>
        </a:p>
      </dgm:t>
    </dgm:pt>
    <dgm:pt modelId="{1A2E70E0-D7A0-44F7-ACF2-FF2DFE217971}">
      <dgm:prSet/>
      <dgm:spPr>
        <a:solidFill>
          <a:schemeClr val="tx1"/>
        </a:solidFill>
      </dgm:spPr>
      <dgm:t>
        <a:bodyPr/>
        <a:lstStyle/>
        <a:p>
          <a:r>
            <a:rPr lang="en-GB"/>
            <a:t>Governance</a:t>
          </a:r>
        </a:p>
      </dgm:t>
    </dgm:pt>
    <dgm:pt modelId="{38CF391A-DA9F-4580-A163-663D5AA6019D}" type="parTrans" cxnId="{E2A09962-F479-4F19-87DB-1341A87F57D7}">
      <dgm:prSet/>
      <dgm:spPr/>
      <dgm:t>
        <a:bodyPr/>
        <a:lstStyle/>
        <a:p>
          <a:endParaRPr lang="en-GB"/>
        </a:p>
      </dgm:t>
    </dgm:pt>
    <dgm:pt modelId="{D0D663B4-BD55-4A61-83AC-C687A9C44457}" type="sibTrans" cxnId="{E2A09962-F479-4F19-87DB-1341A87F57D7}">
      <dgm:prSet/>
      <dgm:spPr/>
      <dgm:t>
        <a:bodyPr/>
        <a:lstStyle/>
        <a:p>
          <a:endParaRPr lang="en-GB"/>
        </a:p>
      </dgm:t>
    </dgm:pt>
    <dgm:pt modelId="{023138C2-9D01-4303-9A71-44B8CB25A7E8}">
      <dgm:prSet/>
      <dgm:spPr>
        <a:solidFill>
          <a:schemeClr val="tx1"/>
        </a:solidFill>
      </dgm:spPr>
      <dgm:t>
        <a:bodyPr/>
        <a:lstStyle/>
        <a:p>
          <a:r>
            <a:rPr lang="en-GB"/>
            <a:t>Risk Management</a:t>
          </a:r>
        </a:p>
      </dgm:t>
    </dgm:pt>
    <dgm:pt modelId="{F134A32D-27A8-41B0-AE19-04D5C77C74CC}" type="parTrans" cxnId="{0FF67229-8961-40CC-B5E6-48ABDC6555D3}">
      <dgm:prSet/>
      <dgm:spPr/>
      <dgm:t>
        <a:bodyPr/>
        <a:lstStyle/>
        <a:p>
          <a:endParaRPr lang="en-GB"/>
        </a:p>
      </dgm:t>
    </dgm:pt>
    <dgm:pt modelId="{357D8E2E-AD6B-4C2D-B391-16614AAD5038}" type="sibTrans" cxnId="{0FF67229-8961-40CC-B5E6-48ABDC6555D3}">
      <dgm:prSet/>
      <dgm:spPr/>
      <dgm:t>
        <a:bodyPr/>
        <a:lstStyle/>
        <a:p>
          <a:endParaRPr lang="en-GB"/>
        </a:p>
      </dgm:t>
    </dgm:pt>
    <dgm:pt modelId="{05577AFA-747C-438F-B22A-EC8083B0A9C1}">
      <dgm:prSet/>
      <dgm:spPr>
        <a:solidFill>
          <a:schemeClr val="tx1"/>
        </a:solidFill>
      </dgm:spPr>
      <dgm:t>
        <a:bodyPr/>
        <a:lstStyle/>
        <a:p>
          <a:r>
            <a:rPr lang="en-GB"/>
            <a:t>Continuous Stakeholder Communication</a:t>
          </a:r>
        </a:p>
      </dgm:t>
    </dgm:pt>
    <dgm:pt modelId="{D04BCB65-C267-4277-A544-DF3D6A5232AE}" type="parTrans" cxnId="{7D25F8A3-E50C-4599-9AFE-093A4FFBDE76}">
      <dgm:prSet/>
      <dgm:spPr/>
      <dgm:t>
        <a:bodyPr/>
        <a:lstStyle/>
        <a:p>
          <a:endParaRPr lang="en-GB"/>
        </a:p>
      </dgm:t>
    </dgm:pt>
    <dgm:pt modelId="{59CBFE15-DAB5-4C8F-936B-C4BCEBAFB42D}" type="sibTrans" cxnId="{7D25F8A3-E50C-4599-9AFE-093A4FFBDE76}">
      <dgm:prSet/>
      <dgm:spPr/>
      <dgm:t>
        <a:bodyPr/>
        <a:lstStyle/>
        <a:p>
          <a:endParaRPr lang="en-GB"/>
        </a:p>
      </dgm:t>
    </dgm:pt>
    <dgm:pt modelId="{E488188C-5986-4CE0-9DF3-1542D37BC138}">
      <dgm:prSet/>
      <dgm:spPr>
        <a:solidFill>
          <a:schemeClr val="tx1"/>
        </a:solidFill>
      </dgm:spPr>
      <dgm:t>
        <a:bodyPr/>
        <a:lstStyle/>
        <a:p>
          <a:r>
            <a:rPr lang="en-GB"/>
            <a:t>Facilitates Cross-Functional Collaboration</a:t>
          </a:r>
        </a:p>
      </dgm:t>
    </dgm:pt>
    <dgm:pt modelId="{890980B6-5F89-482C-8C21-802EDAB49D67}" type="parTrans" cxnId="{C43DB971-2B79-4734-8C5B-D223EF4D988B}">
      <dgm:prSet/>
      <dgm:spPr/>
      <dgm:t>
        <a:bodyPr/>
        <a:lstStyle/>
        <a:p>
          <a:endParaRPr lang="en-GB"/>
        </a:p>
      </dgm:t>
    </dgm:pt>
    <dgm:pt modelId="{5A08D37D-FDEC-460A-B6E9-C4678693AC0B}" type="sibTrans" cxnId="{C43DB971-2B79-4734-8C5B-D223EF4D988B}">
      <dgm:prSet/>
      <dgm:spPr/>
      <dgm:t>
        <a:bodyPr/>
        <a:lstStyle/>
        <a:p>
          <a:endParaRPr lang="en-GB"/>
        </a:p>
      </dgm:t>
    </dgm:pt>
    <dgm:pt modelId="{C9A9B203-CA3A-4E04-ADD7-96FA279BB37B}">
      <dgm:prSet/>
      <dgm:spPr>
        <a:solidFill>
          <a:schemeClr val="tx1"/>
        </a:solidFill>
      </dgm:spPr>
      <dgm:t>
        <a:bodyPr/>
        <a:lstStyle/>
        <a:p>
          <a:r>
            <a:rPr lang="en-GB"/>
            <a:t>Consistently applying strategic objectives throughout delivery </a:t>
          </a:r>
        </a:p>
      </dgm:t>
    </dgm:pt>
    <dgm:pt modelId="{53E3CF46-6B9F-4F96-A6F6-15287BD2144C}" type="parTrans" cxnId="{60949764-1B31-4016-B7C0-A67B442E34C2}">
      <dgm:prSet/>
      <dgm:spPr/>
      <dgm:t>
        <a:bodyPr/>
        <a:lstStyle/>
        <a:p>
          <a:endParaRPr lang="en-GB"/>
        </a:p>
      </dgm:t>
    </dgm:pt>
    <dgm:pt modelId="{F05FD983-601A-4F0E-AA42-7A964138F6FA}" type="sibTrans" cxnId="{60949764-1B31-4016-B7C0-A67B442E34C2}">
      <dgm:prSet/>
      <dgm:spPr/>
      <dgm:t>
        <a:bodyPr/>
        <a:lstStyle/>
        <a:p>
          <a:endParaRPr lang="en-GB"/>
        </a:p>
      </dgm:t>
    </dgm:pt>
    <dgm:pt modelId="{9EBD082C-5264-43C3-B6A0-74656E85ADF2}" type="pres">
      <dgm:prSet presAssocID="{5AA2EE47-72C3-4968-875B-A4C787FCFC23}" presName="Name0" presStyleCnt="0">
        <dgm:presLayoutVars>
          <dgm:dir/>
          <dgm:animLvl val="lvl"/>
          <dgm:resizeHandles val="exact"/>
        </dgm:presLayoutVars>
      </dgm:prSet>
      <dgm:spPr/>
    </dgm:pt>
    <dgm:pt modelId="{2D646543-59CA-4EBB-A519-0315AA620BEF}" type="pres">
      <dgm:prSet presAssocID="{94CE9D96-DDCC-4517-B241-97C10A171441}" presName="linNode" presStyleCnt="0"/>
      <dgm:spPr/>
    </dgm:pt>
    <dgm:pt modelId="{3832F868-0D6F-4656-A3B7-A2A46BDFF6BC}" type="pres">
      <dgm:prSet presAssocID="{94CE9D96-DDCC-4517-B241-97C10A171441}" presName="parentText" presStyleLbl="node1" presStyleIdx="0" presStyleCnt="9">
        <dgm:presLayoutVars>
          <dgm:chMax val="1"/>
          <dgm:bulletEnabled val="1"/>
        </dgm:presLayoutVars>
      </dgm:prSet>
      <dgm:spPr/>
    </dgm:pt>
    <dgm:pt modelId="{902B0EFD-30FA-4F03-85C4-BBA17860DED9}" type="pres">
      <dgm:prSet presAssocID="{1939B4EA-C0E1-433D-B72F-E04DB1E8878D}" presName="sp" presStyleCnt="0"/>
      <dgm:spPr/>
    </dgm:pt>
    <dgm:pt modelId="{9F9FD83C-ECC1-4505-B246-6ED049E9A720}" type="pres">
      <dgm:prSet presAssocID="{3FF71E96-27EF-4FE2-9EE5-104DA4748C12}" presName="linNode" presStyleCnt="0"/>
      <dgm:spPr/>
    </dgm:pt>
    <dgm:pt modelId="{49BE2A39-0E4D-4F36-84EE-A1765254D704}" type="pres">
      <dgm:prSet presAssocID="{3FF71E96-27EF-4FE2-9EE5-104DA4748C12}" presName="parentText" presStyleLbl="node1" presStyleIdx="1" presStyleCnt="9">
        <dgm:presLayoutVars>
          <dgm:chMax val="1"/>
          <dgm:bulletEnabled val="1"/>
        </dgm:presLayoutVars>
      </dgm:prSet>
      <dgm:spPr/>
    </dgm:pt>
    <dgm:pt modelId="{B85FCBD5-A4ED-4E6A-AC5E-88C002FEFD88}" type="pres">
      <dgm:prSet presAssocID="{3FE67CC5-B3A8-47E2-8F29-C93CBB20278C}" presName="sp" presStyleCnt="0"/>
      <dgm:spPr/>
    </dgm:pt>
    <dgm:pt modelId="{E98B2960-252B-40D4-A782-A6373C8DDA84}" type="pres">
      <dgm:prSet presAssocID="{2951F76E-7D33-4B6F-AA2D-89BE5D796088}" presName="linNode" presStyleCnt="0"/>
      <dgm:spPr/>
    </dgm:pt>
    <dgm:pt modelId="{2D63DBAE-0FBE-447D-B709-118E3AA18924}" type="pres">
      <dgm:prSet presAssocID="{2951F76E-7D33-4B6F-AA2D-89BE5D796088}" presName="parentText" presStyleLbl="node1" presStyleIdx="2" presStyleCnt="9">
        <dgm:presLayoutVars>
          <dgm:chMax val="1"/>
          <dgm:bulletEnabled val="1"/>
        </dgm:presLayoutVars>
      </dgm:prSet>
      <dgm:spPr/>
    </dgm:pt>
    <dgm:pt modelId="{FABCBC08-36CD-431D-A1B3-669A6965BC07}" type="pres">
      <dgm:prSet presAssocID="{B783ED90-6BE7-4328-8264-485FA971687C}" presName="sp" presStyleCnt="0"/>
      <dgm:spPr/>
    </dgm:pt>
    <dgm:pt modelId="{0AE743A7-8452-4EF4-B8FA-1A1584870DB1}" type="pres">
      <dgm:prSet presAssocID="{C65CB571-0FAC-4A1F-AFCA-B1E1F5F56F17}" presName="linNode" presStyleCnt="0"/>
      <dgm:spPr/>
    </dgm:pt>
    <dgm:pt modelId="{DE1A2A1F-D46C-4A5A-A98F-D7C882266263}" type="pres">
      <dgm:prSet presAssocID="{C65CB571-0FAC-4A1F-AFCA-B1E1F5F56F17}" presName="parentText" presStyleLbl="node1" presStyleIdx="3" presStyleCnt="9">
        <dgm:presLayoutVars>
          <dgm:chMax val="1"/>
          <dgm:bulletEnabled val="1"/>
        </dgm:presLayoutVars>
      </dgm:prSet>
      <dgm:spPr/>
    </dgm:pt>
    <dgm:pt modelId="{ECC009D8-CD25-45CC-8A88-B2EFB838F670}" type="pres">
      <dgm:prSet presAssocID="{5A67F6CC-57AA-4F33-9AC4-53EC4FA74AB3}" presName="sp" presStyleCnt="0"/>
      <dgm:spPr/>
    </dgm:pt>
    <dgm:pt modelId="{09A12256-A7C3-4AD9-AE87-FDB03E1AB8C9}" type="pres">
      <dgm:prSet presAssocID="{1A2E70E0-D7A0-44F7-ACF2-FF2DFE217971}" presName="linNode" presStyleCnt="0"/>
      <dgm:spPr/>
    </dgm:pt>
    <dgm:pt modelId="{6CFFDF04-464C-4001-9564-519344969FF8}" type="pres">
      <dgm:prSet presAssocID="{1A2E70E0-D7A0-44F7-ACF2-FF2DFE217971}" presName="parentText" presStyleLbl="node1" presStyleIdx="4" presStyleCnt="9">
        <dgm:presLayoutVars>
          <dgm:chMax val="1"/>
          <dgm:bulletEnabled val="1"/>
        </dgm:presLayoutVars>
      </dgm:prSet>
      <dgm:spPr/>
    </dgm:pt>
    <dgm:pt modelId="{CBD777CB-3FFE-4485-B879-C95C0030DF58}" type="pres">
      <dgm:prSet presAssocID="{D0D663B4-BD55-4A61-83AC-C687A9C44457}" presName="sp" presStyleCnt="0"/>
      <dgm:spPr/>
    </dgm:pt>
    <dgm:pt modelId="{C2579129-FD36-4378-AAF1-55E65984DD0E}" type="pres">
      <dgm:prSet presAssocID="{023138C2-9D01-4303-9A71-44B8CB25A7E8}" presName="linNode" presStyleCnt="0"/>
      <dgm:spPr/>
    </dgm:pt>
    <dgm:pt modelId="{1A3FC58B-3172-47E7-BD94-72E6902B2100}" type="pres">
      <dgm:prSet presAssocID="{023138C2-9D01-4303-9A71-44B8CB25A7E8}" presName="parentText" presStyleLbl="node1" presStyleIdx="5" presStyleCnt="9">
        <dgm:presLayoutVars>
          <dgm:chMax val="1"/>
          <dgm:bulletEnabled val="1"/>
        </dgm:presLayoutVars>
      </dgm:prSet>
      <dgm:spPr/>
    </dgm:pt>
    <dgm:pt modelId="{C4450CF8-3661-4AEA-A268-6366BD03B81B}" type="pres">
      <dgm:prSet presAssocID="{357D8E2E-AD6B-4C2D-B391-16614AAD5038}" presName="sp" presStyleCnt="0"/>
      <dgm:spPr/>
    </dgm:pt>
    <dgm:pt modelId="{8CF1BB82-AFCB-4B0E-BFD9-939EE984261E}" type="pres">
      <dgm:prSet presAssocID="{05577AFA-747C-438F-B22A-EC8083B0A9C1}" presName="linNode" presStyleCnt="0"/>
      <dgm:spPr/>
    </dgm:pt>
    <dgm:pt modelId="{48FF8DB7-127C-4C84-A8DD-CD05F2C79AB3}" type="pres">
      <dgm:prSet presAssocID="{05577AFA-747C-438F-B22A-EC8083B0A9C1}" presName="parentText" presStyleLbl="node1" presStyleIdx="6" presStyleCnt="9">
        <dgm:presLayoutVars>
          <dgm:chMax val="1"/>
          <dgm:bulletEnabled val="1"/>
        </dgm:presLayoutVars>
      </dgm:prSet>
      <dgm:spPr/>
    </dgm:pt>
    <dgm:pt modelId="{53886C61-998F-4BAD-B428-F77237DA888F}" type="pres">
      <dgm:prSet presAssocID="{59CBFE15-DAB5-4C8F-936B-C4BCEBAFB42D}" presName="sp" presStyleCnt="0"/>
      <dgm:spPr/>
    </dgm:pt>
    <dgm:pt modelId="{348DBFFA-3CC7-471E-AC63-0A49A5CD4D30}" type="pres">
      <dgm:prSet presAssocID="{E488188C-5986-4CE0-9DF3-1542D37BC138}" presName="linNode" presStyleCnt="0"/>
      <dgm:spPr/>
    </dgm:pt>
    <dgm:pt modelId="{EC5ABFAD-1D50-4610-9F33-CF43C9992C35}" type="pres">
      <dgm:prSet presAssocID="{E488188C-5986-4CE0-9DF3-1542D37BC138}" presName="parentText" presStyleLbl="node1" presStyleIdx="7" presStyleCnt="9">
        <dgm:presLayoutVars>
          <dgm:chMax val="1"/>
          <dgm:bulletEnabled val="1"/>
        </dgm:presLayoutVars>
      </dgm:prSet>
      <dgm:spPr/>
    </dgm:pt>
    <dgm:pt modelId="{98F8D457-2B33-4F3D-B4C7-B05F340DD3E8}" type="pres">
      <dgm:prSet presAssocID="{5A08D37D-FDEC-460A-B6E9-C4678693AC0B}" presName="sp" presStyleCnt="0"/>
      <dgm:spPr/>
    </dgm:pt>
    <dgm:pt modelId="{305201B4-DD41-4B60-BD35-C53F640C913B}" type="pres">
      <dgm:prSet presAssocID="{C9A9B203-CA3A-4E04-ADD7-96FA279BB37B}" presName="linNode" presStyleCnt="0"/>
      <dgm:spPr/>
    </dgm:pt>
    <dgm:pt modelId="{B0D334FB-1391-4750-9006-9BB4BF3B1539}" type="pres">
      <dgm:prSet presAssocID="{C9A9B203-CA3A-4E04-ADD7-96FA279BB37B}" presName="parentText" presStyleLbl="node1" presStyleIdx="8" presStyleCnt="9">
        <dgm:presLayoutVars>
          <dgm:chMax val="1"/>
          <dgm:bulletEnabled val="1"/>
        </dgm:presLayoutVars>
      </dgm:prSet>
      <dgm:spPr/>
    </dgm:pt>
  </dgm:ptLst>
  <dgm:cxnLst>
    <dgm:cxn modelId="{32A6F314-3E1A-4339-BBFF-9C7C3286095C}" type="presOf" srcId="{023138C2-9D01-4303-9A71-44B8CB25A7E8}" destId="{1A3FC58B-3172-47E7-BD94-72E6902B2100}" srcOrd="0" destOrd="0" presId="urn:microsoft.com/office/officeart/2005/8/layout/vList5"/>
    <dgm:cxn modelId="{0FF67229-8961-40CC-B5E6-48ABDC6555D3}" srcId="{5AA2EE47-72C3-4968-875B-A4C787FCFC23}" destId="{023138C2-9D01-4303-9A71-44B8CB25A7E8}" srcOrd="5" destOrd="0" parTransId="{F134A32D-27A8-41B0-AE19-04D5C77C74CC}" sibTransId="{357D8E2E-AD6B-4C2D-B391-16614AAD5038}"/>
    <dgm:cxn modelId="{CA21912C-77A6-4FD2-B2CA-1A375DFE7CAA}" srcId="{5AA2EE47-72C3-4968-875B-A4C787FCFC23}" destId="{C65CB571-0FAC-4A1F-AFCA-B1E1F5F56F17}" srcOrd="3" destOrd="0" parTransId="{F4328252-3D6C-425B-8A08-D95FD219A07E}" sibTransId="{5A67F6CC-57AA-4F33-9AC4-53EC4FA74AB3}"/>
    <dgm:cxn modelId="{E2A09962-F479-4F19-87DB-1341A87F57D7}" srcId="{5AA2EE47-72C3-4968-875B-A4C787FCFC23}" destId="{1A2E70E0-D7A0-44F7-ACF2-FF2DFE217971}" srcOrd="4" destOrd="0" parTransId="{38CF391A-DA9F-4580-A163-663D5AA6019D}" sibTransId="{D0D663B4-BD55-4A61-83AC-C687A9C44457}"/>
    <dgm:cxn modelId="{60949764-1B31-4016-B7C0-A67B442E34C2}" srcId="{5AA2EE47-72C3-4968-875B-A4C787FCFC23}" destId="{C9A9B203-CA3A-4E04-ADD7-96FA279BB37B}" srcOrd="8" destOrd="0" parTransId="{53E3CF46-6B9F-4F96-A6F6-15287BD2144C}" sibTransId="{F05FD983-601A-4F0E-AA42-7A964138F6FA}"/>
    <dgm:cxn modelId="{5DF9CF46-5486-43C8-9DB0-91CB6752D336}" type="presOf" srcId="{05577AFA-747C-438F-B22A-EC8083B0A9C1}" destId="{48FF8DB7-127C-4C84-A8DD-CD05F2C79AB3}" srcOrd="0" destOrd="0" presId="urn:microsoft.com/office/officeart/2005/8/layout/vList5"/>
    <dgm:cxn modelId="{8D27834A-67AB-4977-A229-8EE1BF08D80A}" type="presOf" srcId="{2951F76E-7D33-4B6F-AA2D-89BE5D796088}" destId="{2D63DBAE-0FBE-447D-B709-118E3AA18924}" srcOrd="0" destOrd="0" presId="urn:microsoft.com/office/officeart/2005/8/layout/vList5"/>
    <dgm:cxn modelId="{C43DB971-2B79-4734-8C5B-D223EF4D988B}" srcId="{5AA2EE47-72C3-4968-875B-A4C787FCFC23}" destId="{E488188C-5986-4CE0-9DF3-1542D37BC138}" srcOrd="7" destOrd="0" parTransId="{890980B6-5F89-482C-8C21-802EDAB49D67}" sibTransId="{5A08D37D-FDEC-460A-B6E9-C4678693AC0B}"/>
    <dgm:cxn modelId="{41250F75-16E1-435E-8CA2-EBF207705B98}" type="presOf" srcId="{5AA2EE47-72C3-4968-875B-A4C787FCFC23}" destId="{9EBD082C-5264-43C3-B6A0-74656E85ADF2}" srcOrd="0" destOrd="0" presId="urn:microsoft.com/office/officeart/2005/8/layout/vList5"/>
    <dgm:cxn modelId="{B5DD997B-8CE1-470A-B5D6-79D0B2B4F25D}" srcId="{5AA2EE47-72C3-4968-875B-A4C787FCFC23}" destId="{3FF71E96-27EF-4FE2-9EE5-104DA4748C12}" srcOrd="1" destOrd="0" parTransId="{7CAC0F68-23CD-4280-B191-7B0D2AB20650}" sibTransId="{3FE67CC5-B3A8-47E2-8F29-C93CBB20278C}"/>
    <dgm:cxn modelId="{55A44C83-A0B8-4916-8292-124A8DE869BF}" type="presOf" srcId="{94CE9D96-DDCC-4517-B241-97C10A171441}" destId="{3832F868-0D6F-4656-A3B7-A2A46BDFF6BC}" srcOrd="0" destOrd="0" presId="urn:microsoft.com/office/officeart/2005/8/layout/vList5"/>
    <dgm:cxn modelId="{5CCA8D88-68F3-4BC3-8751-C68C4839528B}" type="presOf" srcId="{E488188C-5986-4CE0-9DF3-1542D37BC138}" destId="{EC5ABFAD-1D50-4610-9F33-CF43C9992C35}" srcOrd="0" destOrd="0" presId="urn:microsoft.com/office/officeart/2005/8/layout/vList5"/>
    <dgm:cxn modelId="{8AB33D97-C412-45CE-A983-1FD21AC4B83A}" type="presOf" srcId="{1A2E70E0-D7A0-44F7-ACF2-FF2DFE217971}" destId="{6CFFDF04-464C-4001-9564-519344969FF8}" srcOrd="0" destOrd="0" presId="urn:microsoft.com/office/officeart/2005/8/layout/vList5"/>
    <dgm:cxn modelId="{A72EDF99-732F-4EDE-80C0-837234B795AC}" type="presOf" srcId="{C9A9B203-CA3A-4E04-ADD7-96FA279BB37B}" destId="{B0D334FB-1391-4750-9006-9BB4BF3B1539}" srcOrd="0" destOrd="0" presId="urn:microsoft.com/office/officeart/2005/8/layout/vList5"/>
    <dgm:cxn modelId="{81A81D9B-DB33-4E2B-A3D2-AA3B4510D1AD}" type="presOf" srcId="{C65CB571-0FAC-4A1F-AFCA-B1E1F5F56F17}" destId="{DE1A2A1F-D46C-4A5A-A98F-D7C882266263}" srcOrd="0" destOrd="0" presId="urn:microsoft.com/office/officeart/2005/8/layout/vList5"/>
    <dgm:cxn modelId="{7D25F8A3-E50C-4599-9AFE-093A4FFBDE76}" srcId="{5AA2EE47-72C3-4968-875B-A4C787FCFC23}" destId="{05577AFA-747C-438F-B22A-EC8083B0A9C1}" srcOrd="6" destOrd="0" parTransId="{D04BCB65-C267-4277-A544-DF3D6A5232AE}" sibTransId="{59CBFE15-DAB5-4C8F-936B-C4BCEBAFB42D}"/>
    <dgm:cxn modelId="{BA41F8AC-64AB-4A3E-A518-B1C10BA29372}" srcId="{5AA2EE47-72C3-4968-875B-A4C787FCFC23}" destId="{2951F76E-7D33-4B6F-AA2D-89BE5D796088}" srcOrd="2" destOrd="0" parTransId="{179E6340-C5FD-4FE2-9941-1F1E014C3E9E}" sibTransId="{B783ED90-6BE7-4328-8264-485FA971687C}"/>
    <dgm:cxn modelId="{5BA9C7BD-504E-40AB-804C-9E15DDE452D6}" srcId="{5AA2EE47-72C3-4968-875B-A4C787FCFC23}" destId="{94CE9D96-DDCC-4517-B241-97C10A171441}" srcOrd="0" destOrd="0" parTransId="{38115615-D533-4A4A-B5C6-D610B774B3C3}" sibTransId="{1939B4EA-C0E1-433D-B72F-E04DB1E8878D}"/>
    <dgm:cxn modelId="{B2596BC7-E5FF-42F8-80CF-DDF2F4564B55}" type="presOf" srcId="{3FF71E96-27EF-4FE2-9EE5-104DA4748C12}" destId="{49BE2A39-0E4D-4F36-84EE-A1765254D704}" srcOrd="0" destOrd="0" presId="urn:microsoft.com/office/officeart/2005/8/layout/vList5"/>
    <dgm:cxn modelId="{57531E2E-28B8-44E9-96C3-F41386198D82}" type="presParOf" srcId="{9EBD082C-5264-43C3-B6A0-74656E85ADF2}" destId="{2D646543-59CA-4EBB-A519-0315AA620BEF}" srcOrd="0" destOrd="0" presId="urn:microsoft.com/office/officeart/2005/8/layout/vList5"/>
    <dgm:cxn modelId="{4802D6DF-F68C-43A3-BD22-134CCA4FAF13}" type="presParOf" srcId="{2D646543-59CA-4EBB-A519-0315AA620BEF}" destId="{3832F868-0D6F-4656-A3B7-A2A46BDFF6BC}" srcOrd="0" destOrd="0" presId="urn:microsoft.com/office/officeart/2005/8/layout/vList5"/>
    <dgm:cxn modelId="{74066B7A-9FB5-45EF-A02A-74A547305170}" type="presParOf" srcId="{9EBD082C-5264-43C3-B6A0-74656E85ADF2}" destId="{902B0EFD-30FA-4F03-85C4-BBA17860DED9}" srcOrd="1" destOrd="0" presId="urn:microsoft.com/office/officeart/2005/8/layout/vList5"/>
    <dgm:cxn modelId="{BA0B0575-49D7-4380-AE68-57C61B5CC91B}" type="presParOf" srcId="{9EBD082C-5264-43C3-B6A0-74656E85ADF2}" destId="{9F9FD83C-ECC1-4505-B246-6ED049E9A720}" srcOrd="2" destOrd="0" presId="urn:microsoft.com/office/officeart/2005/8/layout/vList5"/>
    <dgm:cxn modelId="{ABAD3537-E8D9-4934-B609-F76C4F0329F4}" type="presParOf" srcId="{9F9FD83C-ECC1-4505-B246-6ED049E9A720}" destId="{49BE2A39-0E4D-4F36-84EE-A1765254D704}" srcOrd="0" destOrd="0" presId="urn:microsoft.com/office/officeart/2005/8/layout/vList5"/>
    <dgm:cxn modelId="{95787B4E-0A1B-4518-AFEA-33CB87988997}" type="presParOf" srcId="{9EBD082C-5264-43C3-B6A0-74656E85ADF2}" destId="{B85FCBD5-A4ED-4E6A-AC5E-88C002FEFD88}" srcOrd="3" destOrd="0" presId="urn:microsoft.com/office/officeart/2005/8/layout/vList5"/>
    <dgm:cxn modelId="{BDB36C66-9455-4EFB-AF8B-E31A6F720DE2}" type="presParOf" srcId="{9EBD082C-5264-43C3-B6A0-74656E85ADF2}" destId="{E98B2960-252B-40D4-A782-A6373C8DDA84}" srcOrd="4" destOrd="0" presId="urn:microsoft.com/office/officeart/2005/8/layout/vList5"/>
    <dgm:cxn modelId="{F02DF1FE-2DD3-4A66-9F23-CC4BA7DFC4B8}" type="presParOf" srcId="{E98B2960-252B-40D4-A782-A6373C8DDA84}" destId="{2D63DBAE-0FBE-447D-B709-118E3AA18924}" srcOrd="0" destOrd="0" presId="urn:microsoft.com/office/officeart/2005/8/layout/vList5"/>
    <dgm:cxn modelId="{09ECF903-658C-4F6A-AB9B-9D92F57B86D1}" type="presParOf" srcId="{9EBD082C-5264-43C3-B6A0-74656E85ADF2}" destId="{FABCBC08-36CD-431D-A1B3-669A6965BC07}" srcOrd="5" destOrd="0" presId="urn:microsoft.com/office/officeart/2005/8/layout/vList5"/>
    <dgm:cxn modelId="{CC864C1C-E0FA-4F17-B0C0-A6E65DABFD86}" type="presParOf" srcId="{9EBD082C-5264-43C3-B6A0-74656E85ADF2}" destId="{0AE743A7-8452-4EF4-B8FA-1A1584870DB1}" srcOrd="6" destOrd="0" presId="urn:microsoft.com/office/officeart/2005/8/layout/vList5"/>
    <dgm:cxn modelId="{04EF9F42-C089-4A11-930C-B983694EC540}" type="presParOf" srcId="{0AE743A7-8452-4EF4-B8FA-1A1584870DB1}" destId="{DE1A2A1F-D46C-4A5A-A98F-D7C882266263}" srcOrd="0" destOrd="0" presId="urn:microsoft.com/office/officeart/2005/8/layout/vList5"/>
    <dgm:cxn modelId="{F5630596-5FA6-4519-AFD0-0915AF5796F0}" type="presParOf" srcId="{9EBD082C-5264-43C3-B6A0-74656E85ADF2}" destId="{ECC009D8-CD25-45CC-8A88-B2EFB838F670}" srcOrd="7" destOrd="0" presId="urn:microsoft.com/office/officeart/2005/8/layout/vList5"/>
    <dgm:cxn modelId="{43157D34-58A8-4C86-AF6A-FBF3B3DBA5AA}" type="presParOf" srcId="{9EBD082C-5264-43C3-B6A0-74656E85ADF2}" destId="{09A12256-A7C3-4AD9-AE87-FDB03E1AB8C9}" srcOrd="8" destOrd="0" presId="urn:microsoft.com/office/officeart/2005/8/layout/vList5"/>
    <dgm:cxn modelId="{53640AA3-ED5F-4224-9DBF-CB0056D35405}" type="presParOf" srcId="{09A12256-A7C3-4AD9-AE87-FDB03E1AB8C9}" destId="{6CFFDF04-464C-4001-9564-519344969FF8}" srcOrd="0" destOrd="0" presId="urn:microsoft.com/office/officeart/2005/8/layout/vList5"/>
    <dgm:cxn modelId="{8E96EA43-B3D6-4C57-8635-AD3B488A51DF}" type="presParOf" srcId="{9EBD082C-5264-43C3-B6A0-74656E85ADF2}" destId="{CBD777CB-3FFE-4485-B879-C95C0030DF58}" srcOrd="9" destOrd="0" presId="urn:microsoft.com/office/officeart/2005/8/layout/vList5"/>
    <dgm:cxn modelId="{01EF6A9B-3D6E-424D-A2B4-BA69BA2F53B6}" type="presParOf" srcId="{9EBD082C-5264-43C3-B6A0-74656E85ADF2}" destId="{C2579129-FD36-4378-AAF1-55E65984DD0E}" srcOrd="10" destOrd="0" presId="urn:microsoft.com/office/officeart/2005/8/layout/vList5"/>
    <dgm:cxn modelId="{D71010FB-CDA9-483C-B9B0-114AD67F73EC}" type="presParOf" srcId="{C2579129-FD36-4378-AAF1-55E65984DD0E}" destId="{1A3FC58B-3172-47E7-BD94-72E6902B2100}" srcOrd="0" destOrd="0" presId="urn:microsoft.com/office/officeart/2005/8/layout/vList5"/>
    <dgm:cxn modelId="{F6A6B8BA-470D-4F34-B198-513A4BE2293D}" type="presParOf" srcId="{9EBD082C-5264-43C3-B6A0-74656E85ADF2}" destId="{C4450CF8-3661-4AEA-A268-6366BD03B81B}" srcOrd="11" destOrd="0" presId="urn:microsoft.com/office/officeart/2005/8/layout/vList5"/>
    <dgm:cxn modelId="{CDA6504A-5D37-4C3A-96EB-8F36DB9DB23D}" type="presParOf" srcId="{9EBD082C-5264-43C3-B6A0-74656E85ADF2}" destId="{8CF1BB82-AFCB-4B0E-BFD9-939EE984261E}" srcOrd="12" destOrd="0" presId="urn:microsoft.com/office/officeart/2005/8/layout/vList5"/>
    <dgm:cxn modelId="{C3197BE4-93AA-4860-8BF4-57CEFA0FD183}" type="presParOf" srcId="{8CF1BB82-AFCB-4B0E-BFD9-939EE984261E}" destId="{48FF8DB7-127C-4C84-A8DD-CD05F2C79AB3}" srcOrd="0" destOrd="0" presId="urn:microsoft.com/office/officeart/2005/8/layout/vList5"/>
    <dgm:cxn modelId="{2CE1272F-F8F2-4381-BD02-05B59BE8E2A6}" type="presParOf" srcId="{9EBD082C-5264-43C3-B6A0-74656E85ADF2}" destId="{53886C61-998F-4BAD-B428-F77237DA888F}" srcOrd="13" destOrd="0" presId="urn:microsoft.com/office/officeart/2005/8/layout/vList5"/>
    <dgm:cxn modelId="{BEF00E22-8891-4462-B4CB-BC9B98BD3C40}" type="presParOf" srcId="{9EBD082C-5264-43C3-B6A0-74656E85ADF2}" destId="{348DBFFA-3CC7-471E-AC63-0A49A5CD4D30}" srcOrd="14" destOrd="0" presId="urn:microsoft.com/office/officeart/2005/8/layout/vList5"/>
    <dgm:cxn modelId="{0F8E803D-93C6-4DFF-8B65-C50268E9E4DF}" type="presParOf" srcId="{348DBFFA-3CC7-471E-AC63-0A49A5CD4D30}" destId="{EC5ABFAD-1D50-4610-9F33-CF43C9992C35}" srcOrd="0" destOrd="0" presId="urn:microsoft.com/office/officeart/2005/8/layout/vList5"/>
    <dgm:cxn modelId="{2F8707B8-2C4B-40AE-9403-EFD53350CBFA}" type="presParOf" srcId="{9EBD082C-5264-43C3-B6A0-74656E85ADF2}" destId="{98F8D457-2B33-4F3D-B4C7-B05F340DD3E8}" srcOrd="15" destOrd="0" presId="urn:microsoft.com/office/officeart/2005/8/layout/vList5"/>
    <dgm:cxn modelId="{8F6D2316-C12A-408D-BC92-050A913D634F}" type="presParOf" srcId="{9EBD082C-5264-43C3-B6A0-74656E85ADF2}" destId="{305201B4-DD41-4B60-BD35-C53F640C913B}" srcOrd="16" destOrd="0" presId="urn:microsoft.com/office/officeart/2005/8/layout/vList5"/>
    <dgm:cxn modelId="{5FD629C8-B083-4457-83CE-1BE69927C49E}" type="presParOf" srcId="{305201B4-DD41-4B60-BD35-C53F640C913B}" destId="{B0D334FB-1391-4750-9006-9BB4BF3B1539}" srcOrd="0" destOrd="0" presId="urn:microsoft.com/office/officeart/2005/8/layout/vList5"/>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2F05A501-2924-4EE0-95FD-E01876E895EE}" type="doc">
      <dgm:prSet loTypeId="urn:microsoft.com/office/officeart/2005/8/layout/venn2" loCatId="relationship" qsTypeId="urn:microsoft.com/office/officeart/2005/8/quickstyle/simple1" qsCatId="simple" csTypeId="urn:microsoft.com/office/officeart/2005/8/colors/accent1_2" csCatId="accent1" phldr="1"/>
      <dgm:spPr/>
      <dgm:t>
        <a:bodyPr/>
        <a:lstStyle/>
        <a:p>
          <a:endParaRPr lang="en-GB"/>
        </a:p>
      </dgm:t>
    </dgm:pt>
    <dgm:pt modelId="{5D95F2B8-F4F6-4775-8134-D4C7E9A4D1FD}">
      <dgm:prSet/>
      <dgm:spPr>
        <a:solidFill>
          <a:schemeClr val="tx1"/>
        </a:solidFill>
      </dgm:spPr>
      <dgm:t>
        <a:bodyPr/>
        <a:lstStyle/>
        <a:p>
          <a:r>
            <a:rPr lang="en-GB"/>
            <a:t>Designing, developing, integrating and maintaining ConnectPlus </a:t>
          </a:r>
        </a:p>
      </dgm:t>
    </dgm:pt>
    <dgm:pt modelId="{E18DB6FA-EE54-4851-A106-EB22B961A5FB}" type="parTrans" cxnId="{CDB6E69E-48D9-469B-87ED-DEDE819D1591}">
      <dgm:prSet/>
      <dgm:spPr/>
      <dgm:t>
        <a:bodyPr/>
        <a:lstStyle/>
        <a:p>
          <a:endParaRPr lang="en-GB"/>
        </a:p>
      </dgm:t>
    </dgm:pt>
    <dgm:pt modelId="{48F3853C-3E8F-4BBE-A92F-33DD7255854D}" type="sibTrans" cxnId="{CDB6E69E-48D9-469B-87ED-DEDE819D1591}">
      <dgm:prSet/>
      <dgm:spPr/>
      <dgm:t>
        <a:bodyPr/>
        <a:lstStyle/>
        <a:p>
          <a:endParaRPr lang="en-GB"/>
        </a:p>
      </dgm:t>
    </dgm:pt>
    <dgm:pt modelId="{C674073E-F5F8-4C0E-879A-91C78D522897}">
      <dgm:prSet/>
      <dgm:spPr>
        <a:solidFill>
          <a:schemeClr val="tx1"/>
        </a:solidFill>
      </dgm:spPr>
      <dgm:t>
        <a:bodyPr/>
        <a:lstStyle/>
        <a:p>
          <a:r>
            <a:rPr lang="en-GB"/>
            <a:t>Importantly upholding JLR's existing digital ecosystem</a:t>
          </a:r>
        </a:p>
      </dgm:t>
    </dgm:pt>
    <dgm:pt modelId="{FBC4B2BF-9A27-42D6-8D48-3098D341E0B7}" type="parTrans" cxnId="{A3F78C37-A140-403E-AB37-E26448C0D0D5}">
      <dgm:prSet/>
      <dgm:spPr/>
      <dgm:t>
        <a:bodyPr/>
        <a:lstStyle/>
        <a:p>
          <a:endParaRPr lang="en-GB"/>
        </a:p>
      </dgm:t>
    </dgm:pt>
    <dgm:pt modelId="{AD5E04CD-5617-4F95-BB69-23E23C27F9C2}" type="sibTrans" cxnId="{A3F78C37-A140-403E-AB37-E26448C0D0D5}">
      <dgm:prSet/>
      <dgm:spPr/>
      <dgm:t>
        <a:bodyPr/>
        <a:lstStyle/>
        <a:p>
          <a:endParaRPr lang="en-GB"/>
        </a:p>
      </dgm:t>
    </dgm:pt>
    <dgm:pt modelId="{740517A7-9984-4BFF-9B10-BF1F44D13FEB}">
      <dgm:prSet/>
      <dgm:spPr>
        <a:solidFill>
          <a:schemeClr val="tx1"/>
        </a:solidFill>
      </dgm:spPr>
      <dgm:t>
        <a:bodyPr/>
        <a:lstStyle/>
        <a:p>
          <a:r>
            <a:rPr lang="en-GB"/>
            <a:t>Specialist experts in software development</a:t>
          </a:r>
        </a:p>
      </dgm:t>
    </dgm:pt>
    <dgm:pt modelId="{C08B4ADD-1A85-4D5D-BE28-E03F6BE26C73}" type="parTrans" cxnId="{3E9D4AEF-8DAD-46FF-86AF-CA2FAD5134AB}">
      <dgm:prSet/>
      <dgm:spPr/>
      <dgm:t>
        <a:bodyPr/>
        <a:lstStyle/>
        <a:p>
          <a:endParaRPr lang="en-GB"/>
        </a:p>
      </dgm:t>
    </dgm:pt>
    <dgm:pt modelId="{6FE24AC4-4E75-49A5-A716-49D6D210E522}" type="sibTrans" cxnId="{3E9D4AEF-8DAD-46FF-86AF-CA2FAD5134AB}">
      <dgm:prSet/>
      <dgm:spPr/>
      <dgm:t>
        <a:bodyPr/>
        <a:lstStyle/>
        <a:p>
          <a:endParaRPr lang="en-GB"/>
        </a:p>
      </dgm:t>
    </dgm:pt>
    <dgm:pt modelId="{7EAA4133-5D34-4BE9-96ED-37BE5D1EEF6B}">
      <dgm:prSet/>
      <dgm:spPr>
        <a:solidFill>
          <a:schemeClr val="tx1"/>
        </a:solidFill>
      </dgm:spPr>
      <dgm:t>
        <a:bodyPr/>
        <a:lstStyle/>
        <a:p>
          <a:r>
            <a:rPr lang="en-GB" dirty="0"/>
            <a:t>AI integration and system reliability directly influences platform performance and operational success</a:t>
          </a:r>
        </a:p>
      </dgm:t>
    </dgm:pt>
    <dgm:pt modelId="{9400CCDF-BCDC-4146-ADCC-404184751D9A}" type="parTrans" cxnId="{8A1870BD-A3F9-465B-9E5B-80D72BAC43EB}">
      <dgm:prSet/>
      <dgm:spPr/>
      <dgm:t>
        <a:bodyPr/>
        <a:lstStyle/>
        <a:p>
          <a:endParaRPr lang="en-GB"/>
        </a:p>
      </dgm:t>
    </dgm:pt>
    <dgm:pt modelId="{568B79D5-D17B-4C45-9FC3-AD13D4BE4C10}" type="sibTrans" cxnId="{8A1870BD-A3F9-465B-9E5B-80D72BAC43EB}">
      <dgm:prSet/>
      <dgm:spPr/>
      <dgm:t>
        <a:bodyPr/>
        <a:lstStyle/>
        <a:p>
          <a:endParaRPr lang="en-GB"/>
        </a:p>
      </dgm:t>
    </dgm:pt>
    <dgm:pt modelId="{1A6C71B0-53DC-4F05-B080-39198ECD4521}">
      <dgm:prSet/>
      <dgm:spPr>
        <a:solidFill>
          <a:schemeClr val="tx1"/>
        </a:solidFill>
      </dgm:spPr>
      <dgm:t>
        <a:bodyPr/>
        <a:lstStyle/>
        <a:p>
          <a:r>
            <a:rPr lang="en-GB"/>
            <a:t>Directly influencing platform functionality</a:t>
          </a:r>
        </a:p>
      </dgm:t>
    </dgm:pt>
    <dgm:pt modelId="{46A2A4E2-4DAC-444D-B5BD-9C4A4E451726}" type="parTrans" cxnId="{7900E5FE-6CFE-4591-A24F-38F83BDB9C4A}">
      <dgm:prSet/>
      <dgm:spPr/>
      <dgm:t>
        <a:bodyPr/>
        <a:lstStyle/>
        <a:p>
          <a:endParaRPr lang="en-GB"/>
        </a:p>
      </dgm:t>
    </dgm:pt>
    <dgm:pt modelId="{6C251646-5D51-4F2C-B9E4-993A22A40A03}" type="sibTrans" cxnId="{7900E5FE-6CFE-4591-A24F-38F83BDB9C4A}">
      <dgm:prSet/>
      <dgm:spPr/>
      <dgm:t>
        <a:bodyPr/>
        <a:lstStyle/>
        <a:p>
          <a:endParaRPr lang="en-GB"/>
        </a:p>
      </dgm:t>
    </dgm:pt>
    <dgm:pt modelId="{0907E179-FC6A-4216-97EB-6B630409314B}">
      <dgm:prSet/>
      <dgm:spPr>
        <a:solidFill>
          <a:schemeClr val="tx1"/>
        </a:solidFill>
      </dgm:spPr>
      <dgm:t>
        <a:bodyPr/>
        <a:lstStyle/>
        <a:p>
          <a:r>
            <a:rPr lang="en-GB"/>
            <a:t>Cybersecurity</a:t>
          </a:r>
        </a:p>
      </dgm:t>
    </dgm:pt>
    <dgm:pt modelId="{77AA46D7-9F72-4640-827A-2A9DC6AE637B}" type="sibTrans" cxnId="{FE421046-271A-4284-AB1C-A5F3C276822A}">
      <dgm:prSet/>
      <dgm:spPr/>
      <dgm:t>
        <a:bodyPr/>
        <a:lstStyle/>
        <a:p>
          <a:endParaRPr lang="en-GB"/>
        </a:p>
      </dgm:t>
    </dgm:pt>
    <dgm:pt modelId="{FC989131-ECF8-4D4B-AFC2-E7457BEA774A}" type="parTrans" cxnId="{FE421046-271A-4284-AB1C-A5F3C276822A}">
      <dgm:prSet/>
      <dgm:spPr/>
      <dgm:t>
        <a:bodyPr/>
        <a:lstStyle/>
        <a:p>
          <a:endParaRPr lang="en-GB"/>
        </a:p>
      </dgm:t>
    </dgm:pt>
    <dgm:pt modelId="{0DF7F8F0-89D4-4835-9BDC-4F0F2B2FB99E}" type="pres">
      <dgm:prSet presAssocID="{2F05A501-2924-4EE0-95FD-E01876E895EE}" presName="Name0" presStyleCnt="0">
        <dgm:presLayoutVars>
          <dgm:chMax val="7"/>
          <dgm:resizeHandles val="exact"/>
        </dgm:presLayoutVars>
      </dgm:prSet>
      <dgm:spPr/>
    </dgm:pt>
    <dgm:pt modelId="{CF35A49E-DFA7-4464-AF58-412212039603}" type="pres">
      <dgm:prSet presAssocID="{2F05A501-2924-4EE0-95FD-E01876E895EE}" presName="comp1" presStyleCnt="0"/>
      <dgm:spPr/>
    </dgm:pt>
    <dgm:pt modelId="{7B80D2F6-6159-4902-B4D1-F2B7DBD58C4A}" type="pres">
      <dgm:prSet presAssocID="{2F05A501-2924-4EE0-95FD-E01876E895EE}" presName="circle1" presStyleLbl="node1" presStyleIdx="0" presStyleCnt="6"/>
      <dgm:spPr/>
    </dgm:pt>
    <dgm:pt modelId="{F3E4B677-DF29-42FD-B719-4401B496908C}" type="pres">
      <dgm:prSet presAssocID="{2F05A501-2924-4EE0-95FD-E01876E895EE}" presName="c1text" presStyleLbl="node1" presStyleIdx="0" presStyleCnt="6">
        <dgm:presLayoutVars>
          <dgm:bulletEnabled val="1"/>
        </dgm:presLayoutVars>
      </dgm:prSet>
      <dgm:spPr/>
    </dgm:pt>
    <dgm:pt modelId="{59D80F90-5840-496A-B84F-F1D0C4B569E1}" type="pres">
      <dgm:prSet presAssocID="{2F05A501-2924-4EE0-95FD-E01876E895EE}" presName="comp2" presStyleCnt="0"/>
      <dgm:spPr/>
    </dgm:pt>
    <dgm:pt modelId="{E231A26F-2910-4925-A09E-B18C4F0923EE}" type="pres">
      <dgm:prSet presAssocID="{2F05A501-2924-4EE0-95FD-E01876E895EE}" presName="circle2" presStyleLbl="node1" presStyleIdx="1" presStyleCnt="6"/>
      <dgm:spPr/>
    </dgm:pt>
    <dgm:pt modelId="{F4A87983-4559-4596-AEC7-C7A686C27022}" type="pres">
      <dgm:prSet presAssocID="{2F05A501-2924-4EE0-95FD-E01876E895EE}" presName="c2text" presStyleLbl="node1" presStyleIdx="1" presStyleCnt="6">
        <dgm:presLayoutVars>
          <dgm:bulletEnabled val="1"/>
        </dgm:presLayoutVars>
      </dgm:prSet>
      <dgm:spPr/>
    </dgm:pt>
    <dgm:pt modelId="{AC466251-57D3-4D95-A85F-56684380E8E6}" type="pres">
      <dgm:prSet presAssocID="{2F05A501-2924-4EE0-95FD-E01876E895EE}" presName="comp3" presStyleCnt="0"/>
      <dgm:spPr/>
    </dgm:pt>
    <dgm:pt modelId="{06882AB2-02CD-4DAE-B744-9DADD92D31D6}" type="pres">
      <dgm:prSet presAssocID="{2F05A501-2924-4EE0-95FD-E01876E895EE}" presName="circle3" presStyleLbl="node1" presStyleIdx="2" presStyleCnt="6"/>
      <dgm:spPr/>
    </dgm:pt>
    <dgm:pt modelId="{D632F80D-1495-4B32-A036-2AD15059C7EF}" type="pres">
      <dgm:prSet presAssocID="{2F05A501-2924-4EE0-95FD-E01876E895EE}" presName="c3text" presStyleLbl="node1" presStyleIdx="2" presStyleCnt="6">
        <dgm:presLayoutVars>
          <dgm:bulletEnabled val="1"/>
        </dgm:presLayoutVars>
      </dgm:prSet>
      <dgm:spPr/>
    </dgm:pt>
    <dgm:pt modelId="{8FEBEAE0-D945-4FC1-8C43-1DDB9BD211A4}" type="pres">
      <dgm:prSet presAssocID="{2F05A501-2924-4EE0-95FD-E01876E895EE}" presName="comp4" presStyleCnt="0"/>
      <dgm:spPr/>
    </dgm:pt>
    <dgm:pt modelId="{B2B33F3B-F2E7-4690-8B7C-548146EC9605}" type="pres">
      <dgm:prSet presAssocID="{2F05A501-2924-4EE0-95FD-E01876E895EE}" presName="circle4" presStyleLbl="node1" presStyleIdx="3" presStyleCnt="6"/>
      <dgm:spPr/>
    </dgm:pt>
    <dgm:pt modelId="{BAA23EC4-6290-4693-8694-4698FA0605B6}" type="pres">
      <dgm:prSet presAssocID="{2F05A501-2924-4EE0-95FD-E01876E895EE}" presName="c4text" presStyleLbl="node1" presStyleIdx="3" presStyleCnt="6">
        <dgm:presLayoutVars>
          <dgm:bulletEnabled val="1"/>
        </dgm:presLayoutVars>
      </dgm:prSet>
      <dgm:spPr/>
    </dgm:pt>
    <dgm:pt modelId="{D9938575-3832-4AD0-8B0C-3D736D8092EB}" type="pres">
      <dgm:prSet presAssocID="{2F05A501-2924-4EE0-95FD-E01876E895EE}" presName="comp5" presStyleCnt="0"/>
      <dgm:spPr/>
    </dgm:pt>
    <dgm:pt modelId="{EDB2BF2F-D17F-40CA-9DFD-CD6020BA1D98}" type="pres">
      <dgm:prSet presAssocID="{2F05A501-2924-4EE0-95FD-E01876E895EE}" presName="circle5" presStyleLbl="node1" presStyleIdx="4" presStyleCnt="6"/>
      <dgm:spPr/>
    </dgm:pt>
    <dgm:pt modelId="{B03BAF48-6F78-4499-8C88-89440340C03A}" type="pres">
      <dgm:prSet presAssocID="{2F05A501-2924-4EE0-95FD-E01876E895EE}" presName="c5text" presStyleLbl="node1" presStyleIdx="4" presStyleCnt="6">
        <dgm:presLayoutVars>
          <dgm:bulletEnabled val="1"/>
        </dgm:presLayoutVars>
      </dgm:prSet>
      <dgm:spPr/>
    </dgm:pt>
    <dgm:pt modelId="{6BDCBBBE-64D3-4950-83B3-B119AFDB3E20}" type="pres">
      <dgm:prSet presAssocID="{2F05A501-2924-4EE0-95FD-E01876E895EE}" presName="comp6" presStyleCnt="0"/>
      <dgm:spPr/>
    </dgm:pt>
    <dgm:pt modelId="{732F13D4-AD74-47D9-A97D-BBF039D9DC61}" type="pres">
      <dgm:prSet presAssocID="{2F05A501-2924-4EE0-95FD-E01876E895EE}" presName="circle6" presStyleLbl="node1" presStyleIdx="5" presStyleCnt="6"/>
      <dgm:spPr/>
    </dgm:pt>
    <dgm:pt modelId="{EE463045-84FC-4CAE-A4A4-E312811C78B6}" type="pres">
      <dgm:prSet presAssocID="{2F05A501-2924-4EE0-95FD-E01876E895EE}" presName="c6text" presStyleLbl="node1" presStyleIdx="5" presStyleCnt="6">
        <dgm:presLayoutVars>
          <dgm:bulletEnabled val="1"/>
        </dgm:presLayoutVars>
      </dgm:prSet>
      <dgm:spPr/>
    </dgm:pt>
  </dgm:ptLst>
  <dgm:cxnLst>
    <dgm:cxn modelId="{332A0900-D7A5-4F3C-9EF3-ECF8457131C2}" type="presOf" srcId="{7EAA4133-5D34-4BE9-96ED-37BE5D1EEF6B}" destId="{EDB2BF2F-D17F-40CA-9DFD-CD6020BA1D98}" srcOrd="0" destOrd="0" presId="urn:microsoft.com/office/officeart/2005/8/layout/venn2"/>
    <dgm:cxn modelId="{52111F22-C318-4031-B07B-840DC1685438}" type="presOf" srcId="{1A6C71B0-53DC-4F05-B080-39198ECD4521}" destId="{EE463045-84FC-4CAE-A4A4-E312811C78B6}" srcOrd="1" destOrd="0" presId="urn:microsoft.com/office/officeart/2005/8/layout/venn2"/>
    <dgm:cxn modelId="{A3F78C37-A140-403E-AB37-E26448C0D0D5}" srcId="{2F05A501-2924-4EE0-95FD-E01876E895EE}" destId="{C674073E-F5F8-4C0E-879A-91C78D522897}" srcOrd="1" destOrd="0" parTransId="{FBC4B2BF-9A27-42D6-8D48-3098D341E0B7}" sibTransId="{AD5E04CD-5617-4F95-BB69-23E23C27F9C2}"/>
    <dgm:cxn modelId="{F8EEB739-EC78-4AF0-8D0B-6675171E696F}" type="presOf" srcId="{5D95F2B8-F4F6-4775-8134-D4C7E9A4D1FD}" destId="{F3E4B677-DF29-42FD-B719-4401B496908C}" srcOrd="1" destOrd="0" presId="urn:microsoft.com/office/officeart/2005/8/layout/venn2"/>
    <dgm:cxn modelId="{BC82C943-8EAF-4D6F-920A-A98561C27E8A}" type="presOf" srcId="{C674073E-F5F8-4C0E-879A-91C78D522897}" destId="{F4A87983-4559-4596-AEC7-C7A686C27022}" srcOrd="1" destOrd="0" presId="urn:microsoft.com/office/officeart/2005/8/layout/venn2"/>
    <dgm:cxn modelId="{F7481A64-D15C-44A6-A66A-7146A585B4E7}" type="presOf" srcId="{0907E179-FC6A-4216-97EB-6B630409314B}" destId="{BAA23EC4-6290-4693-8694-4698FA0605B6}" srcOrd="1" destOrd="0" presId="urn:microsoft.com/office/officeart/2005/8/layout/venn2"/>
    <dgm:cxn modelId="{FE421046-271A-4284-AB1C-A5F3C276822A}" srcId="{2F05A501-2924-4EE0-95FD-E01876E895EE}" destId="{0907E179-FC6A-4216-97EB-6B630409314B}" srcOrd="3" destOrd="0" parTransId="{FC989131-ECF8-4D4B-AFC2-E7457BEA774A}" sibTransId="{77AA46D7-9F72-4640-827A-2A9DC6AE637B}"/>
    <dgm:cxn modelId="{476A8D68-9F8F-41A7-906D-147C58B03021}" type="presOf" srcId="{7EAA4133-5D34-4BE9-96ED-37BE5D1EEF6B}" destId="{B03BAF48-6F78-4499-8C88-89440340C03A}" srcOrd="1" destOrd="0" presId="urn:microsoft.com/office/officeart/2005/8/layout/venn2"/>
    <dgm:cxn modelId="{6D815F78-1C1C-4D30-9CD2-ED96A8F37D59}" type="presOf" srcId="{2F05A501-2924-4EE0-95FD-E01876E895EE}" destId="{0DF7F8F0-89D4-4835-9BDC-4F0F2B2FB99E}" srcOrd="0" destOrd="0" presId="urn:microsoft.com/office/officeart/2005/8/layout/venn2"/>
    <dgm:cxn modelId="{E2F5677F-B937-4950-A2CC-7CA8D6F619A6}" type="presOf" srcId="{1A6C71B0-53DC-4F05-B080-39198ECD4521}" destId="{732F13D4-AD74-47D9-A97D-BBF039D9DC61}" srcOrd="0" destOrd="0" presId="urn:microsoft.com/office/officeart/2005/8/layout/venn2"/>
    <dgm:cxn modelId="{66463F8E-C621-42A4-9ED0-83D9B13A1879}" type="presOf" srcId="{740517A7-9984-4BFF-9B10-BF1F44D13FEB}" destId="{D632F80D-1495-4B32-A036-2AD15059C7EF}" srcOrd="1" destOrd="0" presId="urn:microsoft.com/office/officeart/2005/8/layout/venn2"/>
    <dgm:cxn modelId="{CDB6E69E-48D9-469B-87ED-DEDE819D1591}" srcId="{2F05A501-2924-4EE0-95FD-E01876E895EE}" destId="{5D95F2B8-F4F6-4775-8134-D4C7E9A4D1FD}" srcOrd="0" destOrd="0" parTransId="{E18DB6FA-EE54-4851-A106-EB22B961A5FB}" sibTransId="{48F3853C-3E8F-4BBE-A92F-33DD7255854D}"/>
    <dgm:cxn modelId="{55AE08A7-07A1-4B2B-BE96-6C179F388D7B}" type="presOf" srcId="{0907E179-FC6A-4216-97EB-6B630409314B}" destId="{B2B33F3B-F2E7-4690-8B7C-548146EC9605}" srcOrd="0" destOrd="0" presId="urn:microsoft.com/office/officeart/2005/8/layout/venn2"/>
    <dgm:cxn modelId="{400ED2A9-FACD-48E8-AD4D-5F0A1BF41D72}" type="presOf" srcId="{5D95F2B8-F4F6-4775-8134-D4C7E9A4D1FD}" destId="{7B80D2F6-6159-4902-B4D1-F2B7DBD58C4A}" srcOrd="0" destOrd="0" presId="urn:microsoft.com/office/officeart/2005/8/layout/venn2"/>
    <dgm:cxn modelId="{ECDC55AC-A95E-40DB-AD97-1B804CA3AA6F}" type="presOf" srcId="{740517A7-9984-4BFF-9B10-BF1F44D13FEB}" destId="{06882AB2-02CD-4DAE-B744-9DADD92D31D6}" srcOrd="0" destOrd="0" presId="urn:microsoft.com/office/officeart/2005/8/layout/venn2"/>
    <dgm:cxn modelId="{8A1870BD-A3F9-465B-9E5B-80D72BAC43EB}" srcId="{2F05A501-2924-4EE0-95FD-E01876E895EE}" destId="{7EAA4133-5D34-4BE9-96ED-37BE5D1EEF6B}" srcOrd="4" destOrd="0" parTransId="{9400CCDF-BCDC-4146-ADCC-404184751D9A}" sibTransId="{568B79D5-D17B-4C45-9FC3-AD13D4BE4C10}"/>
    <dgm:cxn modelId="{3E9D4AEF-8DAD-46FF-86AF-CA2FAD5134AB}" srcId="{2F05A501-2924-4EE0-95FD-E01876E895EE}" destId="{740517A7-9984-4BFF-9B10-BF1F44D13FEB}" srcOrd="2" destOrd="0" parTransId="{C08B4ADD-1A85-4D5D-BE28-E03F6BE26C73}" sibTransId="{6FE24AC4-4E75-49A5-A716-49D6D210E522}"/>
    <dgm:cxn modelId="{0C15CBFD-1829-4887-B789-6FE07E261FD9}" type="presOf" srcId="{C674073E-F5F8-4C0E-879A-91C78D522897}" destId="{E231A26F-2910-4925-A09E-B18C4F0923EE}" srcOrd="0" destOrd="0" presId="urn:microsoft.com/office/officeart/2005/8/layout/venn2"/>
    <dgm:cxn modelId="{7900E5FE-6CFE-4591-A24F-38F83BDB9C4A}" srcId="{2F05A501-2924-4EE0-95FD-E01876E895EE}" destId="{1A6C71B0-53DC-4F05-B080-39198ECD4521}" srcOrd="5" destOrd="0" parTransId="{46A2A4E2-4DAC-444D-B5BD-9C4A4E451726}" sibTransId="{6C251646-5D51-4F2C-B9E4-993A22A40A03}"/>
    <dgm:cxn modelId="{E556E497-ABFA-44FE-BD0E-1DABD1A29DE4}" type="presParOf" srcId="{0DF7F8F0-89D4-4835-9BDC-4F0F2B2FB99E}" destId="{CF35A49E-DFA7-4464-AF58-412212039603}" srcOrd="0" destOrd="0" presId="urn:microsoft.com/office/officeart/2005/8/layout/venn2"/>
    <dgm:cxn modelId="{78985D9D-84F4-425D-AE86-3669934922FB}" type="presParOf" srcId="{CF35A49E-DFA7-4464-AF58-412212039603}" destId="{7B80D2F6-6159-4902-B4D1-F2B7DBD58C4A}" srcOrd="0" destOrd="0" presId="urn:microsoft.com/office/officeart/2005/8/layout/venn2"/>
    <dgm:cxn modelId="{18C509BB-6E1F-4E0B-A777-6A99658D7512}" type="presParOf" srcId="{CF35A49E-DFA7-4464-AF58-412212039603}" destId="{F3E4B677-DF29-42FD-B719-4401B496908C}" srcOrd="1" destOrd="0" presId="urn:microsoft.com/office/officeart/2005/8/layout/venn2"/>
    <dgm:cxn modelId="{A5A16D00-1080-4E4E-8786-C79B7132BF87}" type="presParOf" srcId="{0DF7F8F0-89D4-4835-9BDC-4F0F2B2FB99E}" destId="{59D80F90-5840-496A-B84F-F1D0C4B569E1}" srcOrd="1" destOrd="0" presId="urn:microsoft.com/office/officeart/2005/8/layout/venn2"/>
    <dgm:cxn modelId="{C8D9E40A-9857-49BD-80E9-999E9A3242A7}" type="presParOf" srcId="{59D80F90-5840-496A-B84F-F1D0C4B569E1}" destId="{E231A26F-2910-4925-A09E-B18C4F0923EE}" srcOrd="0" destOrd="0" presId="urn:microsoft.com/office/officeart/2005/8/layout/venn2"/>
    <dgm:cxn modelId="{77CC5EB8-686D-48FC-9CE6-2231AF1CD6C2}" type="presParOf" srcId="{59D80F90-5840-496A-B84F-F1D0C4B569E1}" destId="{F4A87983-4559-4596-AEC7-C7A686C27022}" srcOrd="1" destOrd="0" presId="urn:microsoft.com/office/officeart/2005/8/layout/venn2"/>
    <dgm:cxn modelId="{FB12DBCC-04C9-4C46-9E9B-AC2DB79F809B}" type="presParOf" srcId="{0DF7F8F0-89D4-4835-9BDC-4F0F2B2FB99E}" destId="{AC466251-57D3-4D95-A85F-56684380E8E6}" srcOrd="2" destOrd="0" presId="urn:microsoft.com/office/officeart/2005/8/layout/venn2"/>
    <dgm:cxn modelId="{E5E5ADF9-2C22-47E0-900C-5E1E5B354EBA}" type="presParOf" srcId="{AC466251-57D3-4D95-A85F-56684380E8E6}" destId="{06882AB2-02CD-4DAE-B744-9DADD92D31D6}" srcOrd="0" destOrd="0" presId="urn:microsoft.com/office/officeart/2005/8/layout/venn2"/>
    <dgm:cxn modelId="{16C1B60A-CC94-4B13-801D-582DE8306B11}" type="presParOf" srcId="{AC466251-57D3-4D95-A85F-56684380E8E6}" destId="{D632F80D-1495-4B32-A036-2AD15059C7EF}" srcOrd="1" destOrd="0" presId="urn:microsoft.com/office/officeart/2005/8/layout/venn2"/>
    <dgm:cxn modelId="{E69292C7-5A42-439C-8034-06EC6B71E36F}" type="presParOf" srcId="{0DF7F8F0-89D4-4835-9BDC-4F0F2B2FB99E}" destId="{8FEBEAE0-D945-4FC1-8C43-1DDB9BD211A4}" srcOrd="3" destOrd="0" presId="urn:microsoft.com/office/officeart/2005/8/layout/venn2"/>
    <dgm:cxn modelId="{3DAFC1FA-56D5-4E63-890C-1C7FEFBFD5DA}" type="presParOf" srcId="{8FEBEAE0-D945-4FC1-8C43-1DDB9BD211A4}" destId="{B2B33F3B-F2E7-4690-8B7C-548146EC9605}" srcOrd="0" destOrd="0" presId="urn:microsoft.com/office/officeart/2005/8/layout/venn2"/>
    <dgm:cxn modelId="{D98881C8-D4E9-4343-9D4C-CAE6C11AC588}" type="presParOf" srcId="{8FEBEAE0-D945-4FC1-8C43-1DDB9BD211A4}" destId="{BAA23EC4-6290-4693-8694-4698FA0605B6}" srcOrd="1" destOrd="0" presId="urn:microsoft.com/office/officeart/2005/8/layout/venn2"/>
    <dgm:cxn modelId="{84B0C289-15AE-48D4-9331-80A359382B27}" type="presParOf" srcId="{0DF7F8F0-89D4-4835-9BDC-4F0F2B2FB99E}" destId="{D9938575-3832-4AD0-8B0C-3D736D8092EB}" srcOrd="4" destOrd="0" presId="urn:microsoft.com/office/officeart/2005/8/layout/venn2"/>
    <dgm:cxn modelId="{DF22B8AB-6A2F-4E53-9E8B-3BC357D2C122}" type="presParOf" srcId="{D9938575-3832-4AD0-8B0C-3D736D8092EB}" destId="{EDB2BF2F-D17F-40CA-9DFD-CD6020BA1D98}" srcOrd="0" destOrd="0" presId="urn:microsoft.com/office/officeart/2005/8/layout/venn2"/>
    <dgm:cxn modelId="{80DE72AC-DB17-4189-9E63-E555756E946E}" type="presParOf" srcId="{D9938575-3832-4AD0-8B0C-3D736D8092EB}" destId="{B03BAF48-6F78-4499-8C88-89440340C03A}" srcOrd="1" destOrd="0" presId="urn:microsoft.com/office/officeart/2005/8/layout/venn2"/>
    <dgm:cxn modelId="{5AF0521D-4115-47CA-B32D-DA0336DDF067}" type="presParOf" srcId="{0DF7F8F0-89D4-4835-9BDC-4F0F2B2FB99E}" destId="{6BDCBBBE-64D3-4950-83B3-B119AFDB3E20}" srcOrd="5" destOrd="0" presId="urn:microsoft.com/office/officeart/2005/8/layout/venn2"/>
    <dgm:cxn modelId="{FA1DD2E1-AD89-4F3D-9169-28AE22E93965}" type="presParOf" srcId="{6BDCBBBE-64D3-4950-83B3-B119AFDB3E20}" destId="{732F13D4-AD74-47D9-A97D-BBF039D9DC61}" srcOrd="0" destOrd="0" presId="urn:microsoft.com/office/officeart/2005/8/layout/venn2"/>
    <dgm:cxn modelId="{7511BDFE-19B2-4FBE-8342-98814BDD3B0C}" type="presParOf" srcId="{6BDCBBBE-64D3-4950-83B3-B119AFDB3E20}" destId="{EE463045-84FC-4CAE-A4A4-E312811C78B6}" srcOrd="1" destOrd="0" presId="urn:microsoft.com/office/officeart/2005/8/layout/venn2"/>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BBF21DE9-026B-45C5-9C21-FFEF7221C3EF}" type="doc">
      <dgm:prSet loTypeId="urn:microsoft.com/office/officeart/2005/8/layout/cycle8" loCatId="cycle" qsTypeId="urn:microsoft.com/office/officeart/2005/8/quickstyle/simple1" qsCatId="simple" csTypeId="urn:microsoft.com/office/officeart/2005/8/colors/accent1_2" csCatId="accent1" phldr="1"/>
      <dgm:spPr/>
      <dgm:t>
        <a:bodyPr/>
        <a:lstStyle/>
        <a:p>
          <a:endParaRPr lang="en-GB"/>
        </a:p>
      </dgm:t>
    </dgm:pt>
    <dgm:pt modelId="{FD543158-E6DF-4B90-8EB3-C0826AC0BE40}">
      <dgm:prSet/>
      <dgm:spPr>
        <a:solidFill>
          <a:schemeClr val="accent2"/>
        </a:solidFill>
      </dgm:spPr>
      <dgm:t>
        <a:bodyPr/>
        <a:lstStyle/>
        <a:p>
          <a:pPr algn="ctr"/>
          <a:r>
            <a:rPr lang="en-GB"/>
            <a:t>Customer Engagement Activities, Experiences &amp; Feedback</a:t>
          </a:r>
        </a:p>
      </dgm:t>
    </dgm:pt>
    <dgm:pt modelId="{ADEFC318-1597-446F-A1C7-D2DAC1F2BEE9}" type="parTrans" cxnId="{C050C613-F120-4A61-8697-F168FBDEDB41}">
      <dgm:prSet/>
      <dgm:spPr/>
      <dgm:t>
        <a:bodyPr/>
        <a:lstStyle/>
        <a:p>
          <a:endParaRPr lang="en-GB"/>
        </a:p>
      </dgm:t>
    </dgm:pt>
    <dgm:pt modelId="{71B2BA76-35FF-42F4-982B-18EBC194A7FB}" type="sibTrans" cxnId="{C050C613-F120-4A61-8697-F168FBDEDB41}">
      <dgm:prSet/>
      <dgm:spPr/>
      <dgm:t>
        <a:bodyPr/>
        <a:lstStyle/>
        <a:p>
          <a:endParaRPr lang="en-GB"/>
        </a:p>
      </dgm:t>
    </dgm:pt>
    <dgm:pt modelId="{62D9C061-B4F5-410E-84A1-66C5F8C7CB6B}">
      <dgm:prSet/>
      <dgm:spPr>
        <a:solidFill>
          <a:schemeClr val="accent2"/>
        </a:solidFill>
      </dgm:spPr>
      <dgm:t>
        <a:bodyPr/>
        <a:lstStyle/>
        <a:p>
          <a:pPr algn="ctr"/>
          <a:r>
            <a:rPr lang="en-GB"/>
            <a:t>Successful Adoption Upon Implementation</a:t>
          </a:r>
        </a:p>
      </dgm:t>
    </dgm:pt>
    <dgm:pt modelId="{C9B823F8-AFF2-4A24-8CAC-9586D16EBE5E}" type="parTrans" cxnId="{98FD1818-1790-4943-BE41-B4856FC9A544}">
      <dgm:prSet/>
      <dgm:spPr/>
      <dgm:t>
        <a:bodyPr/>
        <a:lstStyle/>
        <a:p>
          <a:endParaRPr lang="en-GB"/>
        </a:p>
      </dgm:t>
    </dgm:pt>
    <dgm:pt modelId="{143223F6-A02A-4576-B8EC-22EA4241174D}" type="sibTrans" cxnId="{98FD1818-1790-4943-BE41-B4856FC9A544}">
      <dgm:prSet/>
      <dgm:spPr/>
      <dgm:t>
        <a:bodyPr/>
        <a:lstStyle/>
        <a:p>
          <a:endParaRPr lang="en-GB"/>
        </a:p>
      </dgm:t>
    </dgm:pt>
    <dgm:pt modelId="{B2D27EDF-F151-402F-A64E-E5309CCD0F24}">
      <dgm:prSet/>
      <dgm:spPr>
        <a:solidFill>
          <a:schemeClr val="accent2"/>
        </a:solidFill>
      </dgm:spPr>
      <dgm:t>
        <a:bodyPr/>
        <a:lstStyle/>
        <a:p>
          <a:pPr algn="ctr"/>
          <a:r>
            <a:rPr lang="en-GB"/>
            <a:t>Brand Communication</a:t>
          </a:r>
        </a:p>
      </dgm:t>
    </dgm:pt>
    <dgm:pt modelId="{9FB52973-F195-4E21-9891-2E2504CD23AD}" type="parTrans" cxnId="{6588DBAF-D615-4CCE-8456-A12317C2A77E}">
      <dgm:prSet/>
      <dgm:spPr/>
      <dgm:t>
        <a:bodyPr/>
        <a:lstStyle/>
        <a:p>
          <a:endParaRPr lang="en-GB"/>
        </a:p>
      </dgm:t>
    </dgm:pt>
    <dgm:pt modelId="{AB5264F0-C78C-44D0-9FBB-52E0D06CC061}" type="sibTrans" cxnId="{6588DBAF-D615-4CCE-8456-A12317C2A77E}">
      <dgm:prSet/>
      <dgm:spPr/>
      <dgm:t>
        <a:bodyPr/>
        <a:lstStyle/>
        <a:p>
          <a:endParaRPr lang="en-GB"/>
        </a:p>
      </dgm:t>
    </dgm:pt>
    <dgm:pt modelId="{199AC56E-CDF2-4244-A5F1-B485CC2CA9DA}">
      <dgm:prSet/>
      <dgm:spPr>
        <a:solidFill>
          <a:schemeClr val="accent2"/>
        </a:solidFill>
      </dgm:spPr>
      <dgm:t>
        <a:bodyPr/>
        <a:lstStyle/>
        <a:p>
          <a:pPr algn="ctr"/>
          <a:r>
            <a:rPr lang="en-GB"/>
            <a:t>Responsible Promotional Strategy</a:t>
          </a:r>
        </a:p>
      </dgm:t>
    </dgm:pt>
    <dgm:pt modelId="{3B8FC704-73BC-4717-B027-0D3DFF120CB9}" type="parTrans" cxnId="{9DBA75FF-C43C-445E-8EFE-3C387F1F8E15}">
      <dgm:prSet/>
      <dgm:spPr/>
      <dgm:t>
        <a:bodyPr/>
        <a:lstStyle/>
        <a:p>
          <a:endParaRPr lang="en-GB"/>
        </a:p>
      </dgm:t>
    </dgm:pt>
    <dgm:pt modelId="{53061479-DC0C-407D-BC1C-3E8514B90F7A}" type="sibTrans" cxnId="{9DBA75FF-C43C-445E-8EFE-3C387F1F8E15}">
      <dgm:prSet/>
      <dgm:spPr/>
      <dgm:t>
        <a:bodyPr/>
        <a:lstStyle/>
        <a:p>
          <a:endParaRPr lang="en-GB"/>
        </a:p>
      </dgm:t>
    </dgm:pt>
    <dgm:pt modelId="{B1232A82-1980-49F0-8324-C3A48B4B745F}">
      <dgm:prSet/>
      <dgm:spPr>
        <a:solidFill>
          <a:schemeClr val="accent2"/>
        </a:solidFill>
      </dgm:spPr>
      <dgm:t>
        <a:bodyPr/>
        <a:lstStyle/>
        <a:p>
          <a:pPr algn="ctr"/>
          <a:r>
            <a:rPr lang="en-GB"/>
            <a:t>Frontline Interactions</a:t>
          </a:r>
        </a:p>
      </dgm:t>
    </dgm:pt>
    <dgm:pt modelId="{230C769F-1004-4C97-A051-556D0A192179}" type="parTrans" cxnId="{5754D3B9-78EB-439E-BC5E-DFC0B76F5B42}">
      <dgm:prSet/>
      <dgm:spPr/>
      <dgm:t>
        <a:bodyPr/>
        <a:lstStyle/>
        <a:p>
          <a:endParaRPr lang="en-GB"/>
        </a:p>
      </dgm:t>
    </dgm:pt>
    <dgm:pt modelId="{524B5937-2F29-4FF1-A335-71C043FCE8D4}" type="sibTrans" cxnId="{5754D3B9-78EB-439E-BC5E-DFC0B76F5B42}">
      <dgm:prSet/>
      <dgm:spPr/>
      <dgm:t>
        <a:bodyPr/>
        <a:lstStyle/>
        <a:p>
          <a:endParaRPr lang="en-GB"/>
        </a:p>
      </dgm:t>
    </dgm:pt>
    <dgm:pt modelId="{650BBCBD-C314-4123-9EA6-313498AADDC0}">
      <dgm:prSet/>
      <dgm:spPr>
        <a:solidFill>
          <a:schemeClr val="accent2"/>
        </a:solidFill>
      </dgm:spPr>
      <dgm:t>
        <a:bodyPr/>
        <a:lstStyle/>
        <a:p>
          <a:pPr algn="ctr"/>
          <a:r>
            <a:rPr lang="en-GB"/>
            <a:t>Understanding Customer Behaviour</a:t>
          </a:r>
        </a:p>
      </dgm:t>
    </dgm:pt>
    <dgm:pt modelId="{954B39F3-6890-4BE5-8B0D-C22512B627EC}" type="parTrans" cxnId="{16FC7080-B226-429A-A95C-132D495FAC56}">
      <dgm:prSet/>
      <dgm:spPr/>
      <dgm:t>
        <a:bodyPr/>
        <a:lstStyle/>
        <a:p>
          <a:endParaRPr lang="en-GB"/>
        </a:p>
      </dgm:t>
    </dgm:pt>
    <dgm:pt modelId="{1F4C55FF-34CB-4EE9-819E-857B76434AAF}" type="sibTrans" cxnId="{16FC7080-B226-429A-A95C-132D495FAC56}">
      <dgm:prSet/>
      <dgm:spPr/>
      <dgm:t>
        <a:bodyPr/>
        <a:lstStyle/>
        <a:p>
          <a:endParaRPr lang="en-GB"/>
        </a:p>
      </dgm:t>
    </dgm:pt>
    <dgm:pt modelId="{B9720852-3EA8-43A3-ACAC-DB6249CF75D5}">
      <dgm:prSet/>
      <dgm:spPr>
        <a:solidFill>
          <a:schemeClr val="accent2"/>
        </a:solidFill>
      </dgm:spPr>
      <dgm:t>
        <a:bodyPr/>
        <a:lstStyle/>
        <a:p>
          <a:pPr algn="ctr"/>
          <a:r>
            <a:rPr lang="en-GB"/>
            <a:t>Generate Market Intelligence</a:t>
          </a:r>
        </a:p>
      </dgm:t>
    </dgm:pt>
    <dgm:pt modelId="{1D2EBB72-A582-4297-839F-9D33C07C6D1E}" type="parTrans" cxnId="{36A86716-6865-475E-9456-C29756D9E242}">
      <dgm:prSet/>
      <dgm:spPr/>
      <dgm:t>
        <a:bodyPr/>
        <a:lstStyle/>
        <a:p>
          <a:endParaRPr lang="en-GB"/>
        </a:p>
      </dgm:t>
    </dgm:pt>
    <dgm:pt modelId="{7F614058-7E8D-4654-88D0-A766ACCC8772}" type="sibTrans" cxnId="{36A86716-6865-475E-9456-C29756D9E242}">
      <dgm:prSet/>
      <dgm:spPr/>
      <dgm:t>
        <a:bodyPr/>
        <a:lstStyle/>
        <a:p>
          <a:endParaRPr lang="en-GB"/>
        </a:p>
      </dgm:t>
    </dgm:pt>
    <dgm:pt modelId="{D47EF83E-375E-4743-BEA1-75054241B1A7}">
      <dgm:prSet/>
      <dgm:spPr/>
      <dgm:t>
        <a:bodyPr/>
        <a:lstStyle/>
        <a:p>
          <a:endParaRPr lang="en-GB"/>
        </a:p>
      </dgm:t>
    </dgm:pt>
    <dgm:pt modelId="{C92C6606-3A28-4B68-A812-E48970210191}" type="parTrans" cxnId="{5B4EA6EC-4B2D-44FA-94AD-0DC2996012D5}">
      <dgm:prSet/>
      <dgm:spPr/>
      <dgm:t>
        <a:bodyPr/>
        <a:lstStyle/>
        <a:p>
          <a:endParaRPr lang="en-GB"/>
        </a:p>
      </dgm:t>
    </dgm:pt>
    <dgm:pt modelId="{CB398FDF-74CA-4DED-96ED-2216E96A0B33}" type="sibTrans" cxnId="{5B4EA6EC-4B2D-44FA-94AD-0DC2996012D5}">
      <dgm:prSet/>
      <dgm:spPr/>
      <dgm:t>
        <a:bodyPr/>
        <a:lstStyle/>
        <a:p>
          <a:endParaRPr lang="en-GB"/>
        </a:p>
      </dgm:t>
    </dgm:pt>
    <dgm:pt modelId="{7C124363-3BC6-4AFF-A8CD-3F23A31B4710}">
      <dgm:prSet/>
      <dgm:spPr/>
      <dgm:t>
        <a:bodyPr/>
        <a:lstStyle/>
        <a:p>
          <a:endParaRPr lang="en-GB"/>
        </a:p>
      </dgm:t>
    </dgm:pt>
    <dgm:pt modelId="{1AAE2151-99C2-4D8E-8231-3EB7161139FA}" type="parTrans" cxnId="{81DC5EF3-9DC9-4034-92AA-234FC756632A}">
      <dgm:prSet/>
      <dgm:spPr/>
      <dgm:t>
        <a:bodyPr/>
        <a:lstStyle/>
        <a:p>
          <a:endParaRPr lang="en-GB"/>
        </a:p>
      </dgm:t>
    </dgm:pt>
    <dgm:pt modelId="{2B1EB692-46A8-4049-8803-74404256E174}" type="sibTrans" cxnId="{81DC5EF3-9DC9-4034-92AA-234FC756632A}">
      <dgm:prSet/>
      <dgm:spPr/>
      <dgm:t>
        <a:bodyPr/>
        <a:lstStyle/>
        <a:p>
          <a:endParaRPr lang="en-GB"/>
        </a:p>
      </dgm:t>
    </dgm:pt>
    <dgm:pt modelId="{E3445A41-F74B-4ADA-9276-04EA1CD579D2}" type="pres">
      <dgm:prSet presAssocID="{BBF21DE9-026B-45C5-9C21-FFEF7221C3EF}" presName="compositeShape" presStyleCnt="0">
        <dgm:presLayoutVars>
          <dgm:chMax val="7"/>
          <dgm:dir/>
          <dgm:resizeHandles val="exact"/>
        </dgm:presLayoutVars>
      </dgm:prSet>
      <dgm:spPr/>
    </dgm:pt>
    <dgm:pt modelId="{E006B35A-B12B-4F03-882F-F849117FACBE}" type="pres">
      <dgm:prSet presAssocID="{BBF21DE9-026B-45C5-9C21-FFEF7221C3EF}" presName="wedge1" presStyleLbl="node1" presStyleIdx="0" presStyleCnt="7"/>
      <dgm:spPr/>
    </dgm:pt>
    <dgm:pt modelId="{3C016919-F725-494C-B104-770B3A666E03}" type="pres">
      <dgm:prSet presAssocID="{BBF21DE9-026B-45C5-9C21-FFEF7221C3EF}" presName="dummy1a" presStyleCnt="0"/>
      <dgm:spPr/>
    </dgm:pt>
    <dgm:pt modelId="{F34F25E9-842C-456B-AEBB-08D95D48ADFE}" type="pres">
      <dgm:prSet presAssocID="{BBF21DE9-026B-45C5-9C21-FFEF7221C3EF}" presName="dummy1b" presStyleCnt="0"/>
      <dgm:spPr/>
    </dgm:pt>
    <dgm:pt modelId="{0BB30A9F-2E0F-4655-BC33-37A285D96AB5}" type="pres">
      <dgm:prSet presAssocID="{BBF21DE9-026B-45C5-9C21-FFEF7221C3EF}" presName="wedge1Tx" presStyleLbl="node1" presStyleIdx="0" presStyleCnt="7">
        <dgm:presLayoutVars>
          <dgm:chMax val="0"/>
          <dgm:chPref val="0"/>
          <dgm:bulletEnabled val="1"/>
        </dgm:presLayoutVars>
      </dgm:prSet>
      <dgm:spPr/>
    </dgm:pt>
    <dgm:pt modelId="{E69073EC-D0A8-4465-BB15-E92F967FBAA6}" type="pres">
      <dgm:prSet presAssocID="{BBF21DE9-026B-45C5-9C21-FFEF7221C3EF}" presName="wedge2" presStyleLbl="node1" presStyleIdx="1" presStyleCnt="7"/>
      <dgm:spPr/>
    </dgm:pt>
    <dgm:pt modelId="{C61D54D8-240C-4C52-A822-E740AC535129}" type="pres">
      <dgm:prSet presAssocID="{BBF21DE9-026B-45C5-9C21-FFEF7221C3EF}" presName="dummy2a" presStyleCnt="0"/>
      <dgm:spPr/>
    </dgm:pt>
    <dgm:pt modelId="{888710FB-28C0-425C-9A83-1EEB35C9E254}" type="pres">
      <dgm:prSet presAssocID="{BBF21DE9-026B-45C5-9C21-FFEF7221C3EF}" presName="dummy2b" presStyleCnt="0"/>
      <dgm:spPr/>
    </dgm:pt>
    <dgm:pt modelId="{70DE7F21-DD9D-4CE9-AC6E-2F114FA1A81D}" type="pres">
      <dgm:prSet presAssocID="{BBF21DE9-026B-45C5-9C21-FFEF7221C3EF}" presName="wedge2Tx" presStyleLbl="node1" presStyleIdx="1" presStyleCnt="7">
        <dgm:presLayoutVars>
          <dgm:chMax val="0"/>
          <dgm:chPref val="0"/>
          <dgm:bulletEnabled val="1"/>
        </dgm:presLayoutVars>
      </dgm:prSet>
      <dgm:spPr/>
    </dgm:pt>
    <dgm:pt modelId="{3246D8DB-7A8E-44AF-85AC-92C1D133EAF9}" type="pres">
      <dgm:prSet presAssocID="{BBF21DE9-026B-45C5-9C21-FFEF7221C3EF}" presName="wedge3" presStyleLbl="node1" presStyleIdx="2" presStyleCnt="7"/>
      <dgm:spPr/>
    </dgm:pt>
    <dgm:pt modelId="{D0FECBEC-5962-41A8-B284-2A64D90FE9F8}" type="pres">
      <dgm:prSet presAssocID="{BBF21DE9-026B-45C5-9C21-FFEF7221C3EF}" presName="dummy3a" presStyleCnt="0"/>
      <dgm:spPr/>
    </dgm:pt>
    <dgm:pt modelId="{8A0BD670-5CE1-4479-8BBC-8964E2060FE3}" type="pres">
      <dgm:prSet presAssocID="{BBF21DE9-026B-45C5-9C21-FFEF7221C3EF}" presName="dummy3b" presStyleCnt="0"/>
      <dgm:spPr/>
    </dgm:pt>
    <dgm:pt modelId="{9852D307-7199-44C1-B629-385890C0D891}" type="pres">
      <dgm:prSet presAssocID="{BBF21DE9-026B-45C5-9C21-FFEF7221C3EF}" presName="wedge3Tx" presStyleLbl="node1" presStyleIdx="2" presStyleCnt="7">
        <dgm:presLayoutVars>
          <dgm:chMax val="0"/>
          <dgm:chPref val="0"/>
          <dgm:bulletEnabled val="1"/>
        </dgm:presLayoutVars>
      </dgm:prSet>
      <dgm:spPr/>
    </dgm:pt>
    <dgm:pt modelId="{27169104-E09F-41C0-97FB-3D5222068390}" type="pres">
      <dgm:prSet presAssocID="{BBF21DE9-026B-45C5-9C21-FFEF7221C3EF}" presName="wedge4" presStyleLbl="node1" presStyleIdx="3" presStyleCnt="7"/>
      <dgm:spPr/>
    </dgm:pt>
    <dgm:pt modelId="{434E8878-EFD8-49B6-81C9-1ACB857F6909}" type="pres">
      <dgm:prSet presAssocID="{BBF21DE9-026B-45C5-9C21-FFEF7221C3EF}" presName="dummy4a" presStyleCnt="0"/>
      <dgm:spPr/>
    </dgm:pt>
    <dgm:pt modelId="{83A9FB44-3FE4-4AD0-93E5-3724B6B1235C}" type="pres">
      <dgm:prSet presAssocID="{BBF21DE9-026B-45C5-9C21-FFEF7221C3EF}" presName="dummy4b" presStyleCnt="0"/>
      <dgm:spPr/>
    </dgm:pt>
    <dgm:pt modelId="{832CD10E-46E7-4B6E-AFE6-8BEB24E7CB3F}" type="pres">
      <dgm:prSet presAssocID="{BBF21DE9-026B-45C5-9C21-FFEF7221C3EF}" presName="wedge4Tx" presStyleLbl="node1" presStyleIdx="3" presStyleCnt="7">
        <dgm:presLayoutVars>
          <dgm:chMax val="0"/>
          <dgm:chPref val="0"/>
          <dgm:bulletEnabled val="1"/>
        </dgm:presLayoutVars>
      </dgm:prSet>
      <dgm:spPr/>
    </dgm:pt>
    <dgm:pt modelId="{879E6EA0-9E15-4287-8092-0947898D4BD9}" type="pres">
      <dgm:prSet presAssocID="{BBF21DE9-026B-45C5-9C21-FFEF7221C3EF}" presName="wedge5" presStyleLbl="node1" presStyleIdx="4" presStyleCnt="7"/>
      <dgm:spPr/>
    </dgm:pt>
    <dgm:pt modelId="{FD30FC34-06B2-4E27-B637-F7ED5D6782D7}" type="pres">
      <dgm:prSet presAssocID="{BBF21DE9-026B-45C5-9C21-FFEF7221C3EF}" presName="dummy5a" presStyleCnt="0"/>
      <dgm:spPr/>
    </dgm:pt>
    <dgm:pt modelId="{DAB455E1-CCB9-4D4B-8068-143C71B850A5}" type="pres">
      <dgm:prSet presAssocID="{BBF21DE9-026B-45C5-9C21-FFEF7221C3EF}" presName="dummy5b" presStyleCnt="0"/>
      <dgm:spPr/>
    </dgm:pt>
    <dgm:pt modelId="{B9181EAF-E5C0-4D05-B199-D88D72166648}" type="pres">
      <dgm:prSet presAssocID="{BBF21DE9-026B-45C5-9C21-FFEF7221C3EF}" presName="wedge5Tx" presStyleLbl="node1" presStyleIdx="4" presStyleCnt="7">
        <dgm:presLayoutVars>
          <dgm:chMax val="0"/>
          <dgm:chPref val="0"/>
          <dgm:bulletEnabled val="1"/>
        </dgm:presLayoutVars>
      </dgm:prSet>
      <dgm:spPr/>
    </dgm:pt>
    <dgm:pt modelId="{8B62F4A3-01E3-4A46-B299-A21C77B7B6ED}" type="pres">
      <dgm:prSet presAssocID="{BBF21DE9-026B-45C5-9C21-FFEF7221C3EF}" presName="wedge6" presStyleLbl="node1" presStyleIdx="5" presStyleCnt="7"/>
      <dgm:spPr/>
    </dgm:pt>
    <dgm:pt modelId="{1BC81E09-606A-4F47-BC73-5DA30C1EC920}" type="pres">
      <dgm:prSet presAssocID="{BBF21DE9-026B-45C5-9C21-FFEF7221C3EF}" presName="dummy6a" presStyleCnt="0"/>
      <dgm:spPr/>
    </dgm:pt>
    <dgm:pt modelId="{CBE5AAAC-1007-4B29-BD27-F551F943B031}" type="pres">
      <dgm:prSet presAssocID="{BBF21DE9-026B-45C5-9C21-FFEF7221C3EF}" presName="dummy6b" presStyleCnt="0"/>
      <dgm:spPr/>
    </dgm:pt>
    <dgm:pt modelId="{704DA81C-E22F-4985-A6C3-E901374DE6EC}" type="pres">
      <dgm:prSet presAssocID="{BBF21DE9-026B-45C5-9C21-FFEF7221C3EF}" presName="wedge6Tx" presStyleLbl="node1" presStyleIdx="5" presStyleCnt="7">
        <dgm:presLayoutVars>
          <dgm:chMax val="0"/>
          <dgm:chPref val="0"/>
          <dgm:bulletEnabled val="1"/>
        </dgm:presLayoutVars>
      </dgm:prSet>
      <dgm:spPr/>
    </dgm:pt>
    <dgm:pt modelId="{EBC0369A-0728-4B99-BA29-970D2B3A9465}" type="pres">
      <dgm:prSet presAssocID="{BBF21DE9-026B-45C5-9C21-FFEF7221C3EF}" presName="wedge7" presStyleLbl="node1" presStyleIdx="6" presStyleCnt="7"/>
      <dgm:spPr/>
    </dgm:pt>
    <dgm:pt modelId="{2DEFF414-9C51-446A-BED9-5B770F36C0F8}" type="pres">
      <dgm:prSet presAssocID="{BBF21DE9-026B-45C5-9C21-FFEF7221C3EF}" presName="dummy7a" presStyleCnt="0"/>
      <dgm:spPr/>
    </dgm:pt>
    <dgm:pt modelId="{9247401F-B6A6-4CFD-B472-59CBE08BB72C}" type="pres">
      <dgm:prSet presAssocID="{BBF21DE9-026B-45C5-9C21-FFEF7221C3EF}" presName="dummy7b" presStyleCnt="0"/>
      <dgm:spPr/>
    </dgm:pt>
    <dgm:pt modelId="{08254198-7E36-4690-805E-6D7CBD15EEA9}" type="pres">
      <dgm:prSet presAssocID="{BBF21DE9-026B-45C5-9C21-FFEF7221C3EF}" presName="wedge7Tx" presStyleLbl="node1" presStyleIdx="6" presStyleCnt="7">
        <dgm:presLayoutVars>
          <dgm:chMax val="0"/>
          <dgm:chPref val="0"/>
          <dgm:bulletEnabled val="1"/>
        </dgm:presLayoutVars>
      </dgm:prSet>
      <dgm:spPr/>
    </dgm:pt>
    <dgm:pt modelId="{831819BD-9BDD-4A3A-A68A-49AF6CD61276}" type="pres">
      <dgm:prSet presAssocID="{71B2BA76-35FF-42F4-982B-18EBC194A7FB}" presName="arrowWedge1" presStyleLbl="fgSibTrans2D1" presStyleIdx="0" presStyleCnt="7"/>
      <dgm:spPr/>
    </dgm:pt>
    <dgm:pt modelId="{E99729C1-A93B-427B-A60D-74C27D16FE7F}" type="pres">
      <dgm:prSet presAssocID="{143223F6-A02A-4576-B8EC-22EA4241174D}" presName="arrowWedge2" presStyleLbl="fgSibTrans2D1" presStyleIdx="1" presStyleCnt="7"/>
      <dgm:spPr/>
    </dgm:pt>
    <dgm:pt modelId="{B657F2FB-F801-494B-BAA9-5CD0DEC4ACAF}" type="pres">
      <dgm:prSet presAssocID="{AB5264F0-C78C-44D0-9FBB-52E0D06CC061}" presName="arrowWedge3" presStyleLbl="fgSibTrans2D1" presStyleIdx="2" presStyleCnt="7"/>
      <dgm:spPr/>
    </dgm:pt>
    <dgm:pt modelId="{E62870B3-CFFB-4340-B8A9-AA2F2267E0C6}" type="pres">
      <dgm:prSet presAssocID="{53061479-DC0C-407D-BC1C-3E8514B90F7A}" presName="arrowWedge4" presStyleLbl="fgSibTrans2D1" presStyleIdx="3" presStyleCnt="7"/>
      <dgm:spPr/>
    </dgm:pt>
    <dgm:pt modelId="{0DCF7BF6-96BC-40BC-A220-9BDAAE151224}" type="pres">
      <dgm:prSet presAssocID="{524B5937-2F29-4FF1-A335-71C043FCE8D4}" presName="arrowWedge5" presStyleLbl="fgSibTrans2D1" presStyleIdx="4" presStyleCnt="7"/>
      <dgm:spPr/>
    </dgm:pt>
    <dgm:pt modelId="{1196CE90-1812-40D1-8DED-E58F06D1D0E1}" type="pres">
      <dgm:prSet presAssocID="{1F4C55FF-34CB-4EE9-819E-857B76434AAF}" presName="arrowWedge6" presStyleLbl="fgSibTrans2D1" presStyleIdx="5" presStyleCnt="7"/>
      <dgm:spPr/>
    </dgm:pt>
    <dgm:pt modelId="{5DC6D298-EB29-41BC-919A-833D90AD0532}" type="pres">
      <dgm:prSet presAssocID="{7F614058-7E8D-4654-88D0-A766ACCC8772}" presName="arrowWedge7" presStyleLbl="fgSibTrans2D1" presStyleIdx="6" presStyleCnt="7"/>
      <dgm:spPr/>
    </dgm:pt>
  </dgm:ptLst>
  <dgm:cxnLst>
    <dgm:cxn modelId="{3551D408-6C5A-4C52-9E2D-B5942F6077B0}" type="presOf" srcId="{B9720852-3EA8-43A3-ACAC-DB6249CF75D5}" destId="{08254198-7E36-4690-805E-6D7CBD15EEA9}" srcOrd="1" destOrd="0" presId="urn:microsoft.com/office/officeart/2005/8/layout/cycle8"/>
    <dgm:cxn modelId="{C050C613-F120-4A61-8697-F168FBDEDB41}" srcId="{BBF21DE9-026B-45C5-9C21-FFEF7221C3EF}" destId="{FD543158-E6DF-4B90-8EB3-C0826AC0BE40}" srcOrd="0" destOrd="0" parTransId="{ADEFC318-1597-446F-A1C7-D2DAC1F2BEE9}" sibTransId="{71B2BA76-35FF-42F4-982B-18EBC194A7FB}"/>
    <dgm:cxn modelId="{36A86716-6865-475E-9456-C29756D9E242}" srcId="{BBF21DE9-026B-45C5-9C21-FFEF7221C3EF}" destId="{B9720852-3EA8-43A3-ACAC-DB6249CF75D5}" srcOrd="6" destOrd="0" parTransId="{1D2EBB72-A582-4297-839F-9D33C07C6D1E}" sibTransId="{7F614058-7E8D-4654-88D0-A766ACCC8772}"/>
    <dgm:cxn modelId="{98FD1818-1790-4943-BE41-B4856FC9A544}" srcId="{BBF21DE9-026B-45C5-9C21-FFEF7221C3EF}" destId="{62D9C061-B4F5-410E-84A1-66C5F8C7CB6B}" srcOrd="1" destOrd="0" parTransId="{C9B823F8-AFF2-4A24-8CAC-9586D16EBE5E}" sibTransId="{143223F6-A02A-4576-B8EC-22EA4241174D}"/>
    <dgm:cxn modelId="{CFEE4A1C-5128-4516-BD65-400C8AB73333}" type="presOf" srcId="{B9720852-3EA8-43A3-ACAC-DB6249CF75D5}" destId="{EBC0369A-0728-4B99-BA29-970D2B3A9465}" srcOrd="0" destOrd="0" presId="urn:microsoft.com/office/officeart/2005/8/layout/cycle8"/>
    <dgm:cxn modelId="{323E0536-2728-4E08-8485-8D2EAFC071DE}" type="presOf" srcId="{650BBCBD-C314-4123-9EA6-313498AADDC0}" destId="{704DA81C-E22F-4985-A6C3-E901374DE6EC}" srcOrd="1" destOrd="0" presId="urn:microsoft.com/office/officeart/2005/8/layout/cycle8"/>
    <dgm:cxn modelId="{8583994B-49CB-4CBD-BCBF-DC752CF56A5E}" type="presOf" srcId="{FD543158-E6DF-4B90-8EB3-C0826AC0BE40}" destId="{0BB30A9F-2E0F-4655-BC33-37A285D96AB5}" srcOrd="1" destOrd="0" presId="urn:microsoft.com/office/officeart/2005/8/layout/cycle8"/>
    <dgm:cxn modelId="{62336B4D-3304-4F82-B1E1-122BBAD5F99E}" type="presOf" srcId="{B2D27EDF-F151-402F-A64E-E5309CCD0F24}" destId="{3246D8DB-7A8E-44AF-85AC-92C1D133EAF9}" srcOrd="0" destOrd="0" presId="urn:microsoft.com/office/officeart/2005/8/layout/cycle8"/>
    <dgm:cxn modelId="{EF7FF276-1897-4159-A18E-EF6D2D82D0CD}" type="presOf" srcId="{B2D27EDF-F151-402F-A64E-E5309CCD0F24}" destId="{9852D307-7199-44C1-B629-385890C0D891}" srcOrd="1" destOrd="0" presId="urn:microsoft.com/office/officeart/2005/8/layout/cycle8"/>
    <dgm:cxn modelId="{DFD4FB77-8899-4375-9850-37D216F27640}" type="presOf" srcId="{199AC56E-CDF2-4244-A5F1-B485CC2CA9DA}" destId="{27169104-E09F-41C0-97FB-3D5222068390}" srcOrd="0" destOrd="0" presId="urn:microsoft.com/office/officeart/2005/8/layout/cycle8"/>
    <dgm:cxn modelId="{CB0F3F5A-8A02-48D3-AFA4-0234CE18675F}" type="presOf" srcId="{B1232A82-1980-49F0-8324-C3A48B4B745F}" destId="{B9181EAF-E5C0-4D05-B199-D88D72166648}" srcOrd="1" destOrd="0" presId="urn:microsoft.com/office/officeart/2005/8/layout/cycle8"/>
    <dgm:cxn modelId="{C54BC87A-3549-42E0-89E6-EEEE3D9CCDA3}" type="presOf" srcId="{62D9C061-B4F5-410E-84A1-66C5F8C7CB6B}" destId="{70DE7F21-DD9D-4CE9-AC6E-2F114FA1A81D}" srcOrd="1" destOrd="0" presId="urn:microsoft.com/office/officeart/2005/8/layout/cycle8"/>
    <dgm:cxn modelId="{16FC7080-B226-429A-A95C-132D495FAC56}" srcId="{BBF21DE9-026B-45C5-9C21-FFEF7221C3EF}" destId="{650BBCBD-C314-4123-9EA6-313498AADDC0}" srcOrd="5" destOrd="0" parTransId="{954B39F3-6890-4BE5-8B0D-C22512B627EC}" sibTransId="{1F4C55FF-34CB-4EE9-819E-857B76434AAF}"/>
    <dgm:cxn modelId="{6BB3A087-E6C4-4AB0-BBAF-F7896558FB44}" type="presOf" srcId="{FD543158-E6DF-4B90-8EB3-C0826AC0BE40}" destId="{E006B35A-B12B-4F03-882F-F849117FACBE}" srcOrd="0" destOrd="0" presId="urn:microsoft.com/office/officeart/2005/8/layout/cycle8"/>
    <dgm:cxn modelId="{DDFB568E-4A7E-42E5-B21D-A9E8C202C16B}" type="presOf" srcId="{650BBCBD-C314-4123-9EA6-313498AADDC0}" destId="{8B62F4A3-01E3-4A46-B299-A21C77B7B6ED}" srcOrd="0" destOrd="0" presId="urn:microsoft.com/office/officeart/2005/8/layout/cycle8"/>
    <dgm:cxn modelId="{6588DBAF-D615-4CCE-8456-A12317C2A77E}" srcId="{BBF21DE9-026B-45C5-9C21-FFEF7221C3EF}" destId="{B2D27EDF-F151-402F-A64E-E5309CCD0F24}" srcOrd="2" destOrd="0" parTransId="{9FB52973-F195-4E21-9891-2E2504CD23AD}" sibTransId="{AB5264F0-C78C-44D0-9FBB-52E0D06CC061}"/>
    <dgm:cxn modelId="{5754D3B9-78EB-439E-BC5E-DFC0B76F5B42}" srcId="{BBF21DE9-026B-45C5-9C21-FFEF7221C3EF}" destId="{B1232A82-1980-49F0-8324-C3A48B4B745F}" srcOrd="4" destOrd="0" parTransId="{230C769F-1004-4C97-A051-556D0A192179}" sibTransId="{524B5937-2F29-4FF1-A335-71C043FCE8D4}"/>
    <dgm:cxn modelId="{7E7C14C7-8024-4AE0-8770-FD80D2F7451F}" type="presOf" srcId="{62D9C061-B4F5-410E-84A1-66C5F8C7CB6B}" destId="{E69073EC-D0A8-4465-BB15-E92F967FBAA6}" srcOrd="0" destOrd="0" presId="urn:microsoft.com/office/officeart/2005/8/layout/cycle8"/>
    <dgm:cxn modelId="{E629DED7-48F0-448A-B350-C71716EAA9EF}" type="presOf" srcId="{B1232A82-1980-49F0-8324-C3A48B4B745F}" destId="{879E6EA0-9E15-4287-8092-0947898D4BD9}" srcOrd="0" destOrd="0" presId="urn:microsoft.com/office/officeart/2005/8/layout/cycle8"/>
    <dgm:cxn modelId="{29EC89DA-438C-4285-A6D2-49447630CA90}" type="presOf" srcId="{199AC56E-CDF2-4244-A5F1-B485CC2CA9DA}" destId="{832CD10E-46E7-4B6E-AFE6-8BEB24E7CB3F}" srcOrd="1" destOrd="0" presId="urn:microsoft.com/office/officeart/2005/8/layout/cycle8"/>
    <dgm:cxn modelId="{5B4EA6EC-4B2D-44FA-94AD-0DC2996012D5}" srcId="{BBF21DE9-026B-45C5-9C21-FFEF7221C3EF}" destId="{D47EF83E-375E-4743-BEA1-75054241B1A7}" srcOrd="7" destOrd="0" parTransId="{C92C6606-3A28-4B68-A812-E48970210191}" sibTransId="{CB398FDF-74CA-4DED-96ED-2216E96A0B33}"/>
    <dgm:cxn modelId="{5B91FBEC-D2DF-4A2F-8047-A92B0CB34CB6}" type="presOf" srcId="{BBF21DE9-026B-45C5-9C21-FFEF7221C3EF}" destId="{E3445A41-F74B-4ADA-9276-04EA1CD579D2}" srcOrd="0" destOrd="0" presId="urn:microsoft.com/office/officeart/2005/8/layout/cycle8"/>
    <dgm:cxn modelId="{81DC5EF3-9DC9-4034-92AA-234FC756632A}" srcId="{BBF21DE9-026B-45C5-9C21-FFEF7221C3EF}" destId="{7C124363-3BC6-4AFF-A8CD-3F23A31B4710}" srcOrd="8" destOrd="0" parTransId="{1AAE2151-99C2-4D8E-8231-3EB7161139FA}" sibTransId="{2B1EB692-46A8-4049-8803-74404256E174}"/>
    <dgm:cxn modelId="{9DBA75FF-C43C-445E-8EFE-3C387F1F8E15}" srcId="{BBF21DE9-026B-45C5-9C21-FFEF7221C3EF}" destId="{199AC56E-CDF2-4244-A5F1-B485CC2CA9DA}" srcOrd="3" destOrd="0" parTransId="{3B8FC704-73BC-4717-B027-0D3DFF120CB9}" sibTransId="{53061479-DC0C-407D-BC1C-3E8514B90F7A}"/>
    <dgm:cxn modelId="{02E61D50-404F-49B7-8C17-8D42F846B6A1}" type="presParOf" srcId="{E3445A41-F74B-4ADA-9276-04EA1CD579D2}" destId="{E006B35A-B12B-4F03-882F-F849117FACBE}" srcOrd="0" destOrd="0" presId="urn:microsoft.com/office/officeart/2005/8/layout/cycle8"/>
    <dgm:cxn modelId="{3C7BF588-D800-452B-A908-30204A71199D}" type="presParOf" srcId="{E3445A41-F74B-4ADA-9276-04EA1CD579D2}" destId="{3C016919-F725-494C-B104-770B3A666E03}" srcOrd="1" destOrd="0" presId="urn:microsoft.com/office/officeart/2005/8/layout/cycle8"/>
    <dgm:cxn modelId="{61DDEA20-0CA6-415A-B34B-608F9F897C53}" type="presParOf" srcId="{E3445A41-F74B-4ADA-9276-04EA1CD579D2}" destId="{F34F25E9-842C-456B-AEBB-08D95D48ADFE}" srcOrd="2" destOrd="0" presId="urn:microsoft.com/office/officeart/2005/8/layout/cycle8"/>
    <dgm:cxn modelId="{920AE9DC-35AC-4ADD-84C6-9E218111B81D}" type="presParOf" srcId="{E3445A41-F74B-4ADA-9276-04EA1CD579D2}" destId="{0BB30A9F-2E0F-4655-BC33-37A285D96AB5}" srcOrd="3" destOrd="0" presId="urn:microsoft.com/office/officeart/2005/8/layout/cycle8"/>
    <dgm:cxn modelId="{20E07610-7361-414D-97F2-8A7B30D7880A}" type="presParOf" srcId="{E3445A41-F74B-4ADA-9276-04EA1CD579D2}" destId="{E69073EC-D0A8-4465-BB15-E92F967FBAA6}" srcOrd="4" destOrd="0" presId="urn:microsoft.com/office/officeart/2005/8/layout/cycle8"/>
    <dgm:cxn modelId="{F65EEBD3-2B03-4BCE-ADFC-40F1106D87A8}" type="presParOf" srcId="{E3445A41-F74B-4ADA-9276-04EA1CD579D2}" destId="{C61D54D8-240C-4C52-A822-E740AC535129}" srcOrd="5" destOrd="0" presId="urn:microsoft.com/office/officeart/2005/8/layout/cycle8"/>
    <dgm:cxn modelId="{4252498D-3013-4F36-A851-08305AF5B5A3}" type="presParOf" srcId="{E3445A41-F74B-4ADA-9276-04EA1CD579D2}" destId="{888710FB-28C0-425C-9A83-1EEB35C9E254}" srcOrd="6" destOrd="0" presId="urn:microsoft.com/office/officeart/2005/8/layout/cycle8"/>
    <dgm:cxn modelId="{E110F630-23B8-4AC7-8064-34F238AEE08A}" type="presParOf" srcId="{E3445A41-F74B-4ADA-9276-04EA1CD579D2}" destId="{70DE7F21-DD9D-4CE9-AC6E-2F114FA1A81D}" srcOrd="7" destOrd="0" presId="urn:microsoft.com/office/officeart/2005/8/layout/cycle8"/>
    <dgm:cxn modelId="{66C3AC0A-F6BB-49AB-B58C-FF7A7F149F57}" type="presParOf" srcId="{E3445A41-F74B-4ADA-9276-04EA1CD579D2}" destId="{3246D8DB-7A8E-44AF-85AC-92C1D133EAF9}" srcOrd="8" destOrd="0" presId="urn:microsoft.com/office/officeart/2005/8/layout/cycle8"/>
    <dgm:cxn modelId="{4E045213-5F72-4181-96A4-6BDAF5FBE2F9}" type="presParOf" srcId="{E3445A41-F74B-4ADA-9276-04EA1CD579D2}" destId="{D0FECBEC-5962-41A8-B284-2A64D90FE9F8}" srcOrd="9" destOrd="0" presId="urn:microsoft.com/office/officeart/2005/8/layout/cycle8"/>
    <dgm:cxn modelId="{DA738E7C-07CD-48C6-827A-C064A74C9DFD}" type="presParOf" srcId="{E3445A41-F74B-4ADA-9276-04EA1CD579D2}" destId="{8A0BD670-5CE1-4479-8BBC-8964E2060FE3}" srcOrd="10" destOrd="0" presId="urn:microsoft.com/office/officeart/2005/8/layout/cycle8"/>
    <dgm:cxn modelId="{0C7F7C31-DD54-4269-8824-88D3173122E2}" type="presParOf" srcId="{E3445A41-F74B-4ADA-9276-04EA1CD579D2}" destId="{9852D307-7199-44C1-B629-385890C0D891}" srcOrd="11" destOrd="0" presId="urn:microsoft.com/office/officeart/2005/8/layout/cycle8"/>
    <dgm:cxn modelId="{C86E50F2-F6C7-4409-85BB-7060CF9DFF62}" type="presParOf" srcId="{E3445A41-F74B-4ADA-9276-04EA1CD579D2}" destId="{27169104-E09F-41C0-97FB-3D5222068390}" srcOrd="12" destOrd="0" presId="urn:microsoft.com/office/officeart/2005/8/layout/cycle8"/>
    <dgm:cxn modelId="{7FEC1542-F592-4BB0-85E1-5C0CD894BA49}" type="presParOf" srcId="{E3445A41-F74B-4ADA-9276-04EA1CD579D2}" destId="{434E8878-EFD8-49B6-81C9-1ACB857F6909}" srcOrd="13" destOrd="0" presId="urn:microsoft.com/office/officeart/2005/8/layout/cycle8"/>
    <dgm:cxn modelId="{2CDD2685-8156-4730-AC08-4C0358CD1AEA}" type="presParOf" srcId="{E3445A41-F74B-4ADA-9276-04EA1CD579D2}" destId="{83A9FB44-3FE4-4AD0-93E5-3724B6B1235C}" srcOrd="14" destOrd="0" presId="urn:microsoft.com/office/officeart/2005/8/layout/cycle8"/>
    <dgm:cxn modelId="{569AC29A-568D-42F2-BFD3-5BEF5CCFCA76}" type="presParOf" srcId="{E3445A41-F74B-4ADA-9276-04EA1CD579D2}" destId="{832CD10E-46E7-4B6E-AFE6-8BEB24E7CB3F}" srcOrd="15" destOrd="0" presId="urn:microsoft.com/office/officeart/2005/8/layout/cycle8"/>
    <dgm:cxn modelId="{6EC0BADA-761D-4B1E-8B63-61CF673F1BF7}" type="presParOf" srcId="{E3445A41-F74B-4ADA-9276-04EA1CD579D2}" destId="{879E6EA0-9E15-4287-8092-0947898D4BD9}" srcOrd="16" destOrd="0" presId="urn:microsoft.com/office/officeart/2005/8/layout/cycle8"/>
    <dgm:cxn modelId="{81DDB5AE-BF32-47C2-9DB5-E8DFAF6E1348}" type="presParOf" srcId="{E3445A41-F74B-4ADA-9276-04EA1CD579D2}" destId="{FD30FC34-06B2-4E27-B637-F7ED5D6782D7}" srcOrd="17" destOrd="0" presId="urn:microsoft.com/office/officeart/2005/8/layout/cycle8"/>
    <dgm:cxn modelId="{AD449B9D-B655-4437-B66E-E47A24B44B89}" type="presParOf" srcId="{E3445A41-F74B-4ADA-9276-04EA1CD579D2}" destId="{DAB455E1-CCB9-4D4B-8068-143C71B850A5}" srcOrd="18" destOrd="0" presId="urn:microsoft.com/office/officeart/2005/8/layout/cycle8"/>
    <dgm:cxn modelId="{F4344E17-DCF4-49CA-8ED6-4FE2C1DD830E}" type="presParOf" srcId="{E3445A41-F74B-4ADA-9276-04EA1CD579D2}" destId="{B9181EAF-E5C0-4D05-B199-D88D72166648}" srcOrd="19" destOrd="0" presId="urn:microsoft.com/office/officeart/2005/8/layout/cycle8"/>
    <dgm:cxn modelId="{70C8BCAB-E3FA-4710-BC18-E7EA8C39C421}" type="presParOf" srcId="{E3445A41-F74B-4ADA-9276-04EA1CD579D2}" destId="{8B62F4A3-01E3-4A46-B299-A21C77B7B6ED}" srcOrd="20" destOrd="0" presId="urn:microsoft.com/office/officeart/2005/8/layout/cycle8"/>
    <dgm:cxn modelId="{21DEA41C-4E81-41B6-A70F-20C0E00F1980}" type="presParOf" srcId="{E3445A41-F74B-4ADA-9276-04EA1CD579D2}" destId="{1BC81E09-606A-4F47-BC73-5DA30C1EC920}" srcOrd="21" destOrd="0" presId="urn:microsoft.com/office/officeart/2005/8/layout/cycle8"/>
    <dgm:cxn modelId="{2BBF93ED-0232-4E81-80B7-752718D1D6AF}" type="presParOf" srcId="{E3445A41-F74B-4ADA-9276-04EA1CD579D2}" destId="{CBE5AAAC-1007-4B29-BD27-F551F943B031}" srcOrd="22" destOrd="0" presId="urn:microsoft.com/office/officeart/2005/8/layout/cycle8"/>
    <dgm:cxn modelId="{2AFE993B-962D-4C6C-99AC-DFC3D516D21D}" type="presParOf" srcId="{E3445A41-F74B-4ADA-9276-04EA1CD579D2}" destId="{704DA81C-E22F-4985-A6C3-E901374DE6EC}" srcOrd="23" destOrd="0" presId="urn:microsoft.com/office/officeart/2005/8/layout/cycle8"/>
    <dgm:cxn modelId="{8283F781-CCDF-4EDB-99E1-5BFD18476DBB}" type="presParOf" srcId="{E3445A41-F74B-4ADA-9276-04EA1CD579D2}" destId="{EBC0369A-0728-4B99-BA29-970D2B3A9465}" srcOrd="24" destOrd="0" presId="urn:microsoft.com/office/officeart/2005/8/layout/cycle8"/>
    <dgm:cxn modelId="{5907B78C-7B16-41A0-83C1-45155DDB4E0F}" type="presParOf" srcId="{E3445A41-F74B-4ADA-9276-04EA1CD579D2}" destId="{2DEFF414-9C51-446A-BED9-5B770F36C0F8}" srcOrd="25" destOrd="0" presId="urn:microsoft.com/office/officeart/2005/8/layout/cycle8"/>
    <dgm:cxn modelId="{4879A8BE-8F11-4C62-A38E-04738F478ABF}" type="presParOf" srcId="{E3445A41-F74B-4ADA-9276-04EA1CD579D2}" destId="{9247401F-B6A6-4CFD-B472-59CBE08BB72C}" srcOrd="26" destOrd="0" presId="urn:microsoft.com/office/officeart/2005/8/layout/cycle8"/>
    <dgm:cxn modelId="{5291DEFE-54B2-408F-A5D1-2F83FF5ADB37}" type="presParOf" srcId="{E3445A41-F74B-4ADA-9276-04EA1CD579D2}" destId="{08254198-7E36-4690-805E-6D7CBD15EEA9}" srcOrd="27" destOrd="0" presId="urn:microsoft.com/office/officeart/2005/8/layout/cycle8"/>
    <dgm:cxn modelId="{489F1EC5-8F67-42D3-BBED-4A9F94A67B91}" type="presParOf" srcId="{E3445A41-F74B-4ADA-9276-04EA1CD579D2}" destId="{831819BD-9BDD-4A3A-A68A-49AF6CD61276}" srcOrd="28" destOrd="0" presId="urn:microsoft.com/office/officeart/2005/8/layout/cycle8"/>
    <dgm:cxn modelId="{7BA08972-6574-4C91-A97C-54E97BAF865D}" type="presParOf" srcId="{E3445A41-F74B-4ADA-9276-04EA1CD579D2}" destId="{E99729C1-A93B-427B-A60D-74C27D16FE7F}" srcOrd="29" destOrd="0" presId="urn:microsoft.com/office/officeart/2005/8/layout/cycle8"/>
    <dgm:cxn modelId="{75FAEFE0-222A-4068-8ADA-45283203F94C}" type="presParOf" srcId="{E3445A41-F74B-4ADA-9276-04EA1CD579D2}" destId="{B657F2FB-F801-494B-BAA9-5CD0DEC4ACAF}" srcOrd="30" destOrd="0" presId="urn:microsoft.com/office/officeart/2005/8/layout/cycle8"/>
    <dgm:cxn modelId="{7953614B-7D5F-4C33-BC7E-E620200ED17F}" type="presParOf" srcId="{E3445A41-F74B-4ADA-9276-04EA1CD579D2}" destId="{E62870B3-CFFB-4340-B8A9-AA2F2267E0C6}" srcOrd="31" destOrd="0" presId="urn:microsoft.com/office/officeart/2005/8/layout/cycle8"/>
    <dgm:cxn modelId="{D5B05B0B-91AE-48BF-9DC2-602EF993F6A1}" type="presParOf" srcId="{E3445A41-F74B-4ADA-9276-04EA1CD579D2}" destId="{0DCF7BF6-96BC-40BC-A220-9BDAAE151224}" srcOrd="32" destOrd="0" presId="urn:microsoft.com/office/officeart/2005/8/layout/cycle8"/>
    <dgm:cxn modelId="{0C356BF7-E269-4F64-8852-0A43ADDD8AC1}" type="presParOf" srcId="{E3445A41-F74B-4ADA-9276-04EA1CD579D2}" destId="{1196CE90-1812-40D1-8DED-E58F06D1D0E1}" srcOrd="33" destOrd="0" presId="urn:microsoft.com/office/officeart/2005/8/layout/cycle8"/>
    <dgm:cxn modelId="{E60ACEC0-632A-4738-931C-CA7BDEADDDBA}" type="presParOf" srcId="{E3445A41-F74B-4ADA-9276-04EA1CD579D2}" destId="{5DC6D298-EB29-41BC-919A-833D90AD0532}" srcOrd="34" destOrd="0" presId="urn:microsoft.com/office/officeart/2005/8/layout/cycle8"/>
  </dgm:cxnLst>
  <dgm:bg/>
  <dgm:whole/>
  <dgm:extLst>
    <a:ext uri="http://schemas.microsoft.com/office/drawing/2008/diagram">
      <dsp:dataModelExt xmlns:dsp="http://schemas.microsoft.com/office/drawing/2008/diagram" relId="rId50"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C5292183-9FED-4083-89D7-D7E43782A94D}" type="doc">
      <dgm:prSet loTypeId="urn:microsoft.com/office/officeart/2005/8/layout/pyramid4" loCatId="relationship" qsTypeId="urn:microsoft.com/office/officeart/2005/8/quickstyle/simple1" qsCatId="simple" csTypeId="urn:microsoft.com/office/officeart/2005/8/colors/accent1_2" csCatId="accent1" phldr="1"/>
      <dgm:spPr/>
      <dgm:t>
        <a:bodyPr/>
        <a:lstStyle/>
        <a:p>
          <a:endParaRPr lang="en-GB"/>
        </a:p>
      </dgm:t>
    </dgm:pt>
    <dgm:pt modelId="{ED46BE7C-58CF-49D9-99D6-3D2452250E61}">
      <dgm:prSet/>
      <dgm:spPr>
        <a:solidFill>
          <a:schemeClr val="accent3"/>
        </a:solidFill>
      </dgm:spPr>
      <dgm:t>
        <a:bodyPr/>
        <a:lstStyle/>
        <a:p>
          <a:r>
            <a:rPr lang="en-GB"/>
            <a:t>Platform Adoption</a:t>
          </a:r>
        </a:p>
      </dgm:t>
    </dgm:pt>
    <dgm:pt modelId="{BF8B2274-0BEA-485F-A9E1-00CF67A661EB}" type="parTrans" cxnId="{73DE3A73-5512-4002-B868-F67979F6017F}">
      <dgm:prSet/>
      <dgm:spPr/>
      <dgm:t>
        <a:bodyPr/>
        <a:lstStyle/>
        <a:p>
          <a:endParaRPr lang="en-GB"/>
        </a:p>
      </dgm:t>
    </dgm:pt>
    <dgm:pt modelId="{BC07E253-1AC2-406A-8F3B-A5EC69B2AF9E}" type="sibTrans" cxnId="{73DE3A73-5512-4002-B868-F67979F6017F}">
      <dgm:prSet/>
      <dgm:spPr/>
      <dgm:t>
        <a:bodyPr/>
        <a:lstStyle/>
        <a:p>
          <a:endParaRPr lang="en-GB"/>
        </a:p>
      </dgm:t>
    </dgm:pt>
    <dgm:pt modelId="{52984050-97CA-42CD-879D-2B4D3731165D}">
      <dgm:prSet/>
      <dgm:spPr>
        <a:solidFill>
          <a:schemeClr val="accent3"/>
        </a:solidFill>
      </dgm:spPr>
      <dgm:t>
        <a:bodyPr/>
        <a:lstStyle/>
        <a:p>
          <a:r>
            <a:rPr lang="en-GB"/>
            <a:t>Customer Retention</a:t>
          </a:r>
        </a:p>
      </dgm:t>
    </dgm:pt>
    <dgm:pt modelId="{5CF8D77E-B8F5-4F81-A4AA-DED77A9508CD}" type="parTrans" cxnId="{CECC7DD2-D628-4E18-848D-BC9AD142A6D4}">
      <dgm:prSet/>
      <dgm:spPr/>
      <dgm:t>
        <a:bodyPr/>
        <a:lstStyle/>
        <a:p>
          <a:endParaRPr lang="en-GB"/>
        </a:p>
      </dgm:t>
    </dgm:pt>
    <dgm:pt modelId="{58A5363D-F606-4429-B877-3C9DCBD98E5D}" type="sibTrans" cxnId="{CECC7DD2-D628-4E18-848D-BC9AD142A6D4}">
      <dgm:prSet/>
      <dgm:spPr/>
      <dgm:t>
        <a:bodyPr/>
        <a:lstStyle/>
        <a:p>
          <a:endParaRPr lang="en-GB"/>
        </a:p>
      </dgm:t>
    </dgm:pt>
    <dgm:pt modelId="{908D5608-5398-4669-8C24-6362961063B3}">
      <dgm:prSet/>
      <dgm:spPr>
        <a:solidFill>
          <a:schemeClr val="accent3"/>
        </a:solidFill>
      </dgm:spPr>
      <dgm:t>
        <a:bodyPr/>
        <a:lstStyle/>
        <a:p>
          <a:r>
            <a:rPr lang="en-GB"/>
            <a:t>Long-term commercial success</a:t>
          </a:r>
        </a:p>
      </dgm:t>
    </dgm:pt>
    <dgm:pt modelId="{DA438F42-5246-45F3-BEE1-ED370CFE7054}" type="parTrans" cxnId="{B8BCD191-31A1-4C43-815D-7F6973FED2F5}">
      <dgm:prSet/>
      <dgm:spPr/>
      <dgm:t>
        <a:bodyPr/>
        <a:lstStyle/>
        <a:p>
          <a:endParaRPr lang="en-GB"/>
        </a:p>
      </dgm:t>
    </dgm:pt>
    <dgm:pt modelId="{E5EADED6-FEA0-433A-A26D-DDB655FB646A}" type="sibTrans" cxnId="{B8BCD191-31A1-4C43-815D-7F6973FED2F5}">
      <dgm:prSet/>
      <dgm:spPr/>
      <dgm:t>
        <a:bodyPr/>
        <a:lstStyle/>
        <a:p>
          <a:endParaRPr lang="en-GB"/>
        </a:p>
      </dgm:t>
    </dgm:pt>
    <dgm:pt modelId="{6B68E41B-FA9D-4BFC-9899-46C9C4209F99}">
      <dgm:prSet/>
      <dgm:spPr>
        <a:solidFill>
          <a:schemeClr val="accent3"/>
        </a:solidFill>
      </dgm:spPr>
      <dgm:t>
        <a:bodyPr/>
        <a:lstStyle/>
        <a:p>
          <a:r>
            <a:rPr lang="en-GB"/>
            <a:t>Continued engagement with JLR's digital services</a:t>
          </a:r>
        </a:p>
      </dgm:t>
    </dgm:pt>
    <dgm:pt modelId="{1977969F-61D2-4884-A12E-7091C0838AA0}" type="parTrans" cxnId="{FC8EF99D-9469-4FDE-8292-4E7099CDB6BB}">
      <dgm:prSet/>
      <dgm:spPr/>
      <dgm:t>
        <a:bodyPr/>
        <a:lstStyle/>
        <a:p>
          <a:endParaRPr lang="en-GB"/>
        </a:p>
      </dgm:t>
    </dgm:pt>
    <dgm:pt modelId="{615E5093-84BE-43C2-BF32-5A907B68836B}" type="sibTrans" cxnId="{FC8EF99D-9469-4FDE-8292-4E7099CDB6BB}">
      <dgm:prSet/>
      <dgm:spPr/>
      <dgm:t>
        <a:bodyPr/>
        <a:lstStyle/>
        <a:p>
          <a:endParaRPr lang="en-GB"/>
        </a:p>
      </dgm:t>
    </dgm:pt>
    <dgm:pt modelId="{3ADB1973-FA0A-4E5E-88BD-DCF25348FE4E}" type="pres">
      <dgm:prSet presAssocID="{C5292183-9FED-4083-89D7-D7E43782A94D}" presName="compositeShape" presStyleCnt="0">
        <dgm:presLayoutVars>
          <dgm:chMax val="9"/>
          <dgm:dir/>
          <dgm:resizeHandles val="exact"/>
        </dgm:presLayoutVars>
      </dgm:prSet>
      <dgm:spPr/>
    </dgm:pt>
    <dgm:pt modelId="{A938DEE6-F3D9-4D1D-88F8-0F141DBC5209}" type="pres">
      <dgm:prSet presAssocID="{C5292183-9FED-4083-89D7-D7E43782A94D}" presName="triangle1" presStyleLbl="node1" presStyleIdx="0" presStyleCnt="4">
        <dgm:presLayoutVars>
          <dgm:bulletEnabled val="1"/>
        </dgm:presLayoutVars>
      </dgm:prSet>
      <dgm:spPr/>
    </dgm:pt>
    <dgm:pt modelId="{4A3440CE-8719-4D1A-ACAE-5CDFEAF039C5}" type="pres">
      <dgm:prSet presAssocID="{C5292183-9FED-4083-89D7-D7E43782A94D}" presName="triangle2" presStyleLbl="node1" presStyleIdx="1" presStyleCnt="4">
        <dgm:presLayoutVars>
          <dgm:bulletEnabled val="1"/>
        </dgm:presLayoutVars>
      </dgm:prSet>
      <dgm:spPr/>
    </dgm:pt>
    <dgm:pt modelId="{35E06B58-95AB-4E61-A77E-69B4037C186B}" type="pres">
      <dgm:prSet presAssocID="{C5292183-9FED-4083-89D7-D7E43782A94D}" presName="triangle3" presStyleLbl="node1" presStyleIdx="2" presStyleCnt="4">
        <dgm:presLayoutVars>
          <dgm:bulletEnabled val="1"/>
        </dgm:presLayoutVars>
      </dgm:prSet>
      <dgm:spPr/>
    </dgm:pt>
    <dgm:pt modelId="{5F465A70-450C-4F7D-AC26-7A34350601F2}" type="pres">
      <dgm:prSet presAssocID="{C5292183-9FED-4083-89D7-D7E43782A94D}" presName="triangle4" presStyleLbl="node1" presStyleIdx="3" presStyleCnt="4">
        <dgm:presLayoutVars>
          <dgm:bulletEnabled val="1"/>
        </dgm:presLayoutVars>
      </dgm:prSet>
      <dgm:spPr/>
    </dgm:pt>
  </dgm:ptLst>
  <dgm:cxnLst>
    <dgm:cxn modelId="{CF0FC321-DFD2-465D-BF97-CC4140C4A6A9}" type="presOf" srcId="{C5292183-9FED-4083-89D7-D7E43782A94D}" destId="{3ADB1973-FA0A-4E5E-88BD-DCF25348FE4E}" srcOrd="0" destOrd="0" presId="urn:microsoft.com/office/officeart/2005/8/layout/pyramid4"/>
    <dgm:cxn modelId="{66941F6B-C42F-47B1-9D0B-8C7EBB1A6D00}" type="presOf" srcId="{ED46BE7C-58CF-49D9-99D6-3D2452250E61}" destId="{A938DEE6-F3D9-4D1D-88F8-0F141DBC5209}" srcOrd="0" destOrd="0" presId="urn:microsoft.com/office/officeart/2005/8/layout/pyramid4"/>
    <dgm:cxn modelId="{73DE3A73-5512-4002-B868-F67979F6017F}" srcId="{C5292183-9FED-4083-89D7-D7E43782A94D}" destId="{ED46BE7C-58CF-49D9-99D6-3D2452250E61}" srcOrd="0" destOrd="0" parTransId="{BF8B2274-0BEA-485F-A9E1-00CF67A661EB}" sibTransId="{BC07E253-1AC2-406A-8F3B-A5EC69B2AF9E}"/>
    <dgm:cxn modelId="{B8BCD191-31A1-4C43-815D-7F6973FED2F5}" srcId="{C5292183-9FED-4083-89D7-D7E43782A94D}" destId="{908D5608-5398-4669-8C24-6362961063B3}" srcOrd="2" destOrd="0" parTransId="{DA438F42-5246-45F3-BEE1-ED370CFE7054}" sibTransId="{E5EADED6-FEA0-433A-A26D-DDB655FB646A}"/>
    <dgm:cxn modelId="{FC8EF99D-9469-4FDE-8292-4E7099CDB6BB}" srcId="{C5292183-9FED-4083-89D7-D7E43782A94D}" destId="{6B68E41B-FA9D-4BFC-9899-46C9C4209F99}" srcOrd="3" destOrd="0" parTransId="{1977969F-61D2-4884-A12E-7091C0838AA0}" sibTransId="{615E5093-84BE-43C2-BF32-5A907B68836B}"/>
    <dgm:cxn modelId="{052950C6-B26E-4C23-B630-9A9429261E77}" type="presOf" srcId="{52984050-97CA-42CD-879D-2B4D3731165D}" destId="{4A3440CE-8719-4D1A-ACAE-5CDFEAF039C5}" srcOrd="0" destOrd="0" presId="urn:microsoft.com/office/officeart/2005/8/layout/pyramid4"/>
    <dgm:cxn modelId="{CECC7DD2-D628-4E18-848D-BC9AD142A6D4}" srcId="{C5292183-9FED-4083-89D7-D7E43782A94D}" destId="{52984050-97CA-42CD-879D-2B4D3731165D}" srcOrd="1" destOrd="0" parTransId="{5CF8D77E-B8F5-4F81-A4AA-DED77A9508CD}" sibTransId="{58A5363D-F606-4429-B877-3C9DCBD98E5D}"/>
    <dgm:cxn modelId="{93CFDBF4-874A-4D1E-BA18-36CDF7AAA3EA}" type="presOf" srcId="{6B68E41B-FA9D-4BFC-9899-46C9C4209F99}" destId="{5F465A70-450C-4F7D-AC26-7A34350601F2}" srcOrd="0" destOrd="0" presId="urn:microsoft.com/office/officeart/2005/8/layout/pyramid4"/>
    <dgm:cxn modelId="{D7881CFD-3C27-4491-9C4E-9152606C2660}" type="presOf" srcId="{908D5608-5398-4669-8C24-6362961063B3}" destId="{35E06B58-95AB-4E61-A77E-69B4037C186B}" srcOrd="0" destOrd="0" presId="urn:microsoft.com/office/officeart/2005/8/layout/pyramid4"/>
    <dgm:cxn modelId="{122A0A0C-0E44-473A-BD5F-71C6D799AE2C}" type="presParOf" srcId="{3ADB1973-FA0A-4E5E-88BD-DCF25348FE4E}" destId="{A938DEE6-F3D9-4D1D-88F8-0F141DBC5209}" srcOrd="0" destOrd="0" presId="urn:microsoft.com/office/officeart/2005/8/layout/pyramid4"/>
    <dgm:cxn modelId="{C1E03CE6-9FAD-43B4-ACEA-C7C3E9FFF48B}" type="presParOf" srcId="{3ADB1973-FA0A-4E5E-88BD-DCF25348FE4E}" destId="{4A3440CE-8719-4D1A-ACAE-5CDFEAF039C5}" srcOrd="1" destOrd="0" presId="urn:microsoft.com/office/officeart/2005/8/layout/pyramid4"/>
    <dgm:cxn modelId="{0E3C7027-39C7-4975-A5F5-0C772D02709E}" type="presParOf" srcId="{3ADB1973-FA0A-4E5E-88BD-DCF25348FE4E}" destId="{35E06B58-95AB-4E61-A77E-69B4037C186B}" srcOrd="2" destOrd="0" presId="urn:microsoft.com/office/officeart/2005/8/layout/pyramid4"/>
    <dgm:cxn modelId="{A9F55BF5-D222-49BF-A371-89D0AF08A349}" type="presParOf" srcId="{3ADB1973-FA0A-4E5E-88BD-DCF25348FE4E}" destId="{5F465A70-450C-4F7D-AC26-7A34350601F2}" srcOrd="3" destOrd="0" presId="urn:microsoft.com/office/officeart/2005/8/layout/pyramid4"/>
  </dgm:cxnLst>
  <dgm:bg/>
  <dgm:whole/>
  <dgm:extLst>
    <a:ext uri="http://schemas.microsoft.com/office/drawing/2008/diagram">
      <dsp:dataModelExt xmlns:dsp="http://schemas.microsoft.com/office/drawing/2008/diagram" relId="rId55"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E4EA2CCD-9876-4FDE-90DB-C20D1684D07F}" type="doc">
      <dgm:prSet loTypeId="urn:microsoft.com/office/officeart/2005/8/layout/pyramid2" loCatId="pyramid" qsTypeId="urn:microsoft.com/office/officeart/2005/8/quickstyle/simple1" qsCatId="simple" csTypeId="urn:microsoft.com/office/officeart/2005/8/colors/accent1_2" csCatId="accent1" phldr="1"/>
      <dgm:spPr/>
      <dgm:t>
        <a:bodyPr/>
        <a:lstStyle/>
        <a:p>
          <a:endParaRPr lang="en-GB"/>
        </a:p>
      </dgm:t>
    </dgm:pt>
    <dgm:pt modelId="{0F118827-BAFB-48E3-82DB-D4E6E0B38C73}">
      <dgm:prSet/>
      <dgm:spPr>
        <a:solidFill>
          <a:schemeClr val="accent4">
            <a:alpha val="90000"/>
          </a:schemeClr>
        </a:solidFill>
      </dgm:spPr>
      <dgm:t>
        <a:bodyPr/>
        <a:lstStyle/>
        <a:p>
          <a:r>
            <a:rPr lang="en-GB"/>
            <a:t>Cloud infrastructure</a:t>
          </a:r>
        </a:p>
      </dgm:t>
    </dgm:pt>
    <dgm:pt modelId="{C9DC429E-A23B-41DE-92C5-1A8CC55FD752}" type="parTrans" cxnId="{799DB242-687A-41FF-B48C-BC9C15E350B0}">
      <dgm:prSet/>
      <dgm:spPr/>
      <dgm:t>
        <a:bodyPr/>
        <a:lstStyle/>
        <a:p>
          <a:endParaRPr lang="en-GB"/>
        </a:p>
      </dgm:t>
    </dgm:pt>
    <dgm:pt modelId="{E70D4021-C155-47F5-81A4-E0B18DC07E86}" type="sibTrans" cxnId="{799DB242-687A-41FF-B48C-BC9C15E350B0}">
      <dgm:prSet/>
      <dgm:spPr/>
      <dgm:t>
        <a:bodyPr/>
        <a:lstStyle/>
        <a:p>
          <a:endParaRPr lang="en-GB"/>
        </a:p>
      </dgm:t>
    </dgm:pt>
    <dgm:pt modelId="{3F471BF4-6092-4EF8-AFE1-354767692882}">
      <dgm:prSet/>
      <dgm:spPr>
        <a:solidFill>
          <a:schemeClr val="accent4">
            <a:alpha val="90000"/>
          </a:schemeClr>
        </a:solidFill>
      </dgm:spPr>
      <dgm:t>
        <a:bodyPr/>
        <a:lstStyle/>
        <a:p>
          <a:r>
            <a:rPr lang="en-GB"/>
            <a:t>Software integration</a:t>
          </a:r>
        </a:p>
      </dgm:t>
    </dgm:pt>
    <dgm:pt modelId="{893FBCE6-1AD3-4399-B656-BCBD4835B854}" type="parTrans" cxnId="{774BD209-302B-4655-BEDA-509AE5D8786C}">
      <dgm:prSet/>
      <dgm:spPr/>
      <dgm:t>
        <a:bodyPr/>
        <a:lstStyle/>
        <a:p>
          <a:endParaRPr lang="en-GB"/>
        </a:p>
      </dgm:t>
    </dgm:pt>
    <dgm:pt modelId="{AA3AA962-FF7A-4B97-B6DE-778AC1281B38}" type="sibTrans" cxnId="{774BD209-302B-4655-BEDA-509AE5D8786C}">
      <dgm:prSet/>
      <dgm:spPr/>
      <dgm:t>
        <a:bodyPr/>
        <a:lstStyle/>
        <a:p>
          <a:endParaRPr lang="en-GB"/>
        </a:p>
      </dgm:t>
    </dgm:pt>
    <dgm:pt modelId="{51A73087-1F2C-49C0-B138-D8DBC00BC113}">
      <dgm:prSet/>
      <dgm:spPr>
        <a:solidFill>
          <a:srgbClr val="00B0F0">
            <a:alpha val="90000"/>
          </a:srgbClr>
        </a:solidFill>
      </dgm:spPr>
      <dgm:t>
        <a:bodyPr/>
        <a:lstStyle/>
        <a:p>
          <a:r>
            <a:rPr lang="en-GB"/>
            <a:t>Cybersecurity Solutions</a:t>
          </a:r>
        </a:p>
      </dgm:t>
    </dgm:pt>
    <dgm:pt modelId="{0A6F9385-B041-4CD4-8F42-8D8E251201B0}" type="parTrans" cxnId="{4384C706-0A6E-49CD-B39C-6FABEC01ABD6}">
      <dgm:prSet/>
      <dgm:spPr/>
      <dgm:t>
        <a:bodyPr/>
        <a:lstStyle/>
        <a:p>
          <a:endParaRPr lang="en-GB"/>
        </a:p>
      </dgm:t>
    </dgm:pt>
    <dgm:pt modelId="{3C978AE6-CBCA-4D45-89B9-E64059BDE424}" type="sibTrans" cxnId="{4384C706-0A6E-49CD-B39C-6FABEC01ABD6}">
      <dgm:prSet/>
      <dgm:spPr/>
      <dgm:t>
        <a:bodyPr/>
        <a:lstStyle/>
        <a:p>
          <a:endParaRPr lang="en-GB"/>
        </a:p>
      </dgm:t>
    </dgm:pt>
    <dgm:pt modelId="{BC26375F-D28F-4476-B33B-2268E9F14E93}">
      <dgm:prSet/>
      <dgm:spPr>
        <a:solidFill>
          <a:srgbClr val="00B0F0">
            <a:alpha val="90000"/>
          </a:srgbClr>
        </a:solidFill>
      </dgm:spPr>
      <dgm:t>
        <a:bodyPr/>
        <a:lstStyle/>
        <a:p>
          <a:r>
            <a:rPr lang="en-GB"/>
            <a:t>Necessary AI Capabilities</a:t>
          </a:r>
        </a:p>
      </dgm:t>
    </dgm:pt>
    <dgm:pt modelId="{12223FDD-46E6-4C13-A233-27FBB655C2A7}" type="parTrans" cxnId="{1DC2684C-A6B3-4BD5-87B8-E2164BA32F88}">
      <dgm:prSet/>
      <dgm:spPr/>
      <dgm:t>
        <a:bodyPr/>
        <a:lstStyle/>
        <a:p>
          <a:endParaRPr lang="en-GB"/>
        </a:p>
      </dgm:t>
    </dgm:pt>
    <dgm:pt modelId="{6309F859-C7E0-40DF-8DF6-E7A06DB7275C}" type="sibTrans" cxnId="{1DC2684C-A6B3-4BD5-87B8-E2164BA32F88}">
      <dgm:prSet/>
      <dgm:spPr/>
      <dgm:t>
        <a:bodyPr/>
        <a:lstStyle/>
        <a:p>
          <a:endParaRPr lang="en-GB"/>
        </a:p>
      </dgm:t>
    </dgm:pt>
    <dgm:pt modelId="{7E5F6C8F-9BC6-45E1-A1E8-FC8B1CFCA6A4}">
      <dgm:prSet/>
      <dgm:spPr>
        <a:solidFill>
          <a:srgbClr val="00B0F0">
            <a:alpha val="90000"/>
          </a:srgbClr>
        </a:solidFill>
      </dgm:spPr>
      <dgm:t>
        <a:bodyPr/>
        <a:lstStyle/>
        <a:p>
          <a:r>
            <a:rPr lang="en-GB"/>
            <a:t>Significant Influence</a:t>
          </a:r>
        </a:p>
      </dgm:t>
    </dgm:pt>
    <dgm:pt modelId="{61DE6425-AABE-41A1-AB4C-257ADCF0B853}" type="parTrans" cxnId="{A6CAD9C6-46A9-4F6F-9A03-A903D1E12B70}">
      <dgm:prSet/>
      <dgm:spPr/>
      <dgm:t>
        <a:bodyPr/>
        <a:lstStyle/>
        <a:p>
          <a:endParaRPr lang="en-GB"/>
        </a:p>
      </dgm:t>
    </dgm:pt>
    <dgm:pt modelId="{326E0F55-AE22-4EFF-A4A8-9425F07A5154}" type="sibTrans" cxnId="{A6CAD9C6-46A9-4F6F-9A03-A903D1E12B70}">
      <dgm:prSet/>
      <dgm:spPr/>
      <dgm:t>
        <a:bodyPr/>
        <a:lstStyle/>
        <a:p>
          <a:endParaRPr lang="en-GB"/>
        </a:p>
      </dgm:t>
    </dgm:pt>
    <dgm:pt modelId="{2D95A122-1B38-4E6A-B962-B63943CF5ADE}">
      <dgm:prSet/>
      <dgm:spPr>
        <a:solidFill>
          <a:srgbClr val="00B0F0">
            <a:alpha val="90000"/>
          </a:srgbClr>
        </a:solidFill>
      </dgm:spPr>
      <dgm:t>
        <a:bodyPr/>
        <a:lstStyle/>
        <a:p>
          <a:r>
            <a:rPr lang="en-GB"/>
            <a:t>Project Quality</a:t>
          </a:r>
        </a:p>
      </dgm:t>
    </dgm:pt>
    <dgm:pt modelId="{6642B18D-32A1-4918-8976-37B33BECA8CB}" type="parTrans" cxnId="{B9621940-D8FA-46E6-8E38-C89BD6DC5D46}">
      <dgm:prSet/>
      <dgm:spPr/>
      <dgm:t>
        <a:bodyPr/>
        <a:lstStyle/>
        <a:p>
          <a:endParaRPr lang="en-GB"/>
        </a:p>
      </dgm:t>
    </dgm:pt>
    <dgm:pt modelId="{BF11F5DF-91C4-473F-8460-E46C3E014605}" type="sibTrans" cxnId="{B9621940-D8FA-46E6-8E38-C89BD6DC5D46}">
      <dgm:prSet/>
      <dgm:spPr/>
      <dgm:t>
        <a:bodyPr/>
        <a:lstStyle/>
        <a:p>
          <a:endParaRPr lang="en-GB"/>
        </a:p>
      </dgm:t>
    </dgm:pt>
    <dgm:pt modelId="{0ADF87E8-CB05-406B-92B4-EDC1AB880088}">
      <dgm:prSet/>
      <dgm:spPr>
        <a:solidFill>
          <a:srgbClr val="00B0F0">
            <a:alpha val="90000"/>
          </a:srgbClr>
        </a:solidFill>
      </dgm:spPr>
      <dgm:t>
        <a:bodyPr/>
        <a:lstStyle/>
        <a:p>
          <a:r>
            <a:rPr lang="en-GB"/>
            <a:t>Delivery &amp; System Resilience</a:t>
          </a:r>
        </a:p>
      </dgm:t>
    </dgm:pt>
    <dgm:pt modelId="{B6A64487-053D-4111-91C7-DF0A177D9C89}" type="parTrans" cxnId="{73C66D30-E7A0-4CB4-9147-F8A342B936D5}">
      <dgm:prSet/>
      <dgm:spPr/>
      <dgm:t>
        <a:bodyPr/>
        <a:lstStyle/>
        <a:p>
          <a:endParaRPr lang="en-GB"/>
        </a:p>
      </dgm:t>
    </dgm:pt>
    <dgm:pt modelId="{0FDB30DB-AD52-43D1-AD55-256D0C153909}" type="sibTrans" cxnId="{73C66D30-E7A0-4CB4-9147-F8A342B936D5}">
      <dgm:prSet/>
      <dgm:spPr/>
      <dgm:t>
        <a:bodyPr/>
        <a:lstStyle/>
        <a:p>
          <a:endParaRPr lang="en-GB"/>
        </a:p>
      </dgm:t>
    </dgm:pt>
    <dgm:pt modelId="{ED85A050-9502-4A7B-9B1C-F18DA5F4C130}" type="pres">
      <dgm:prSet presAssocID="{E4EA2CCD-9876-4FDE-90DB-C20D1684D07F}" presName="compositeShape" presStyleCnt="0">
        <dgm:presLayoutVars>
          <dgm:dir/>
          <dgm:resizeHandles/>
        </dgm:presLayoutVars>
      </dgm:prSet>
      <dgm:spPr/>
    </dgm:pt>
    <dgm:pt modelId="{07A1C2B6-E231-4D47-95FD-7FAC8BBFCD7B}" type="pres">
      <dgm:prSet presAssocID="{E4EA2CCD-9876-4FDE-90DB-C20D1684D07F}" presName="pyramid" presStyleLbl="node1" presStyleIdx="0" presStyleCnt="1"/>
      <dgm:spPr>
        <a:solidFill>
          <a:schemeClr val="accent3"/>
        </a:solidFill>
      </dgm:spPr>
    </dgm:pt>
    <dgm:pt modelId="{6703DF03-9A10-46FF-ACAD-8F9AF81A053E}" type="pres">
      <dgm:prSet presAssocID="{E4EA2CCD-9876-4FDE-90DB-C20D1684D07F}" presName="theList" presStyleCnt="0"/>
      <dgm:spPr/>
    </dgm:pt>
    <dgm:pt modelId="{716B8EF4-2E42-455B-B49C-B2E524709806}" type="pres">
      <dgm:prSet presAssocID="{0F118827-BAFB-48E3-82DB-D4E6E0B38C73}" presName="aNode" presStyleLbl="fgAcc1" presStyleIdx="0" presStyleCnt="7">
        <dgm:presLayoutVars>
          <dgm:bulletEnabled val="1"/>
        </dgm:presLayoutVars>
      </dgm:prSet>
      <dgm:spPr/>
    </dgm:pt>
    <dgm:pt modelId="{FB0C09F6-758E-491C-89DD-64BC991BF830}" type="pres">
      <dgm:prSet presAssocID="{0F118827-BAFB-48E3-82DB-D4E6E0B38C73}" presName="aSpace" presStyleCnt="0"/>
      <dgm:spPr/>
    </dgm:pt>
    <dgm:pt modelId="{DAA1D38C-17AB-49D8-8878-2A0E9A0EB4CD}" type="pres">
      <dgm:prSet presAssocID="{3F471BF4-6092-4EF8-AFE1-354767692882}" presName="aNode" presStyleLbl="fgAcc1" presStyleIdx="1" presStyleCnt="7">
        <dgm:presLayoutVars>
          <dgm:bulletEnabled val="1"/>
        </dgm:presLayoutVars>
      </dgm:prSet>
      <dgm:spPr/>
    </dgm:pt>
    <dgm:pt modelId="{90CC7FD0-1F7E-4479-B132-18D14BD04291}" type="pres">
      <dgm:prSet presAssocID="{3F471BF4-6092-4EF8-AFE1-354767692882}" presName="aSpace" presStyleCnt="0"/>
      <dgm:spPr/>
    </dgm:pt>
    <dgm:pt modelId="{C3573C00-118C-4FF7-98B9-A3FAE4FA6F67}" type="pres">
      <dgm:prSet presAssocID="{51A73087-1F2C-49C0-B138-D8DBC00BC113}" presName="aNode" presStyleLbl="fgAcc1" presStyleIdx="2" presStyleCnt="7">
        <dgm:presLayoutVars>
          <dgm:bulletEnabled val="1"/>
        </dgm:presLayoutVars>
      </dgm:prSet>
      <dgm:spPr/>
    </dgm:pt>
    <dgm:pt modelId="{2E9F293C-6760-49F2-8A4F-36597C980A77}" type="pres">
      <dgm:prSet presAssocID="{51A73087-1F2C-49C0-B138-D8DBC00BC113}" presName="aSpace" presStyleCnt="0"/>
      <dgm:spPr/>
    </dgm:pt>
    <dgm:pt modelId="{0A22812E-7EAE-48A2-BA47-CC62D51FB7D4}" type="pres">
      <dgm:prSet presAssocID="{BC26375F-D28F-4476-B33B-2268E9F14E93}" presName="aNode" presStyleLbl="fgAcc1" presStyleIdx="3" presStyleCnt="7">
        <dgm:presLayoutVars>
          <dgm:bulletEnabled val="1"/>
        </dgm:presLayoutVars>
      </dgm:prSet>
      <dgm:spPr/>
    </dgm:pt>
    <dgm:pt modelId="{F261B4D5-F68A-4622-91D2-70720B5302DE}" type="pres">
      <dgm:prSet presAssocID="{BC26375F-D28F-4476-B33B-2268E9F14E93}" presName="aSpace" presStyleCnt="0"/>
      <dgm:spPr/>
    </dgm:pt>
    <dgm:pt modelId="{CE270754-651E-4E49-B569-9A406958932A}" type="pres">
      <dgm:prSet presAssocID="{7E5F6C8F-9BC6-45E1-A1E8-FC8B1CFCA6A4}" presName="aNode" presStyleLbl="fgAcc1" presStyleIdx="4" presStyleCnt="7">
        <dgm:presLayoutVars>
          <dgm:bulletEnabled val="1"/>
        </dgm:presLayoutVars>
      </dgm:prSet>
      <dgm:spPr/>
    </dgm:pt>
    <dgm:pt modelId="{BC494506-DDA0-4AD7-B1F6-FCAFCB5F4BDF}" type="pres">
      <dgm:prSet presAssocID="{7E5F6C8F-9BC6-45E1-A1E8-FC8B1CFCA6A4}" presName="aSpace" presStyleCnt="0"/>
      <dgm:spPr/>
    </dgm:pt>
    <dgm:pt modelId="{D825A6A5-D191-494F-853E-0DAE414EA558}" type="pres">
      <dgm:prSet presAssocID="{2D95A122-1B38-4E6A-B962-B63943CF5ADE}" presName="aNode" presStyleLbl="fgAcc1" presStyleIdx="5" presStyleCnt="7">
        <dgm:presLayoutVars>
          <dgm:bulletEnabled val="1"/>
        </dgm:presLayoutVars>
      </dgm:prSet>
      <dgm:spPr/>
    </dgm:pt>
    <dgm:pt modelId="{4FF568C6-0773-4045-9CC2-C39334912023}" type="pres">
      <dgm:prSet presAssocID="{2D95A122-1B38-4E6A-B962-B63943CF5ADE}" presName="aSpace" presStyleCnt="0"/>
      <dgm:spPr/>
    </dgm:pt>
    <dgm:pt modelId="{24E0E9F9-F81E-4307-A46F-7C2776B08ADB}" type="pres">
      <dgm:prSet presAssocID="{0ADF87E8-CB05-406B-92B4-EDC1AB880088}" presName="aNode" presStyleLbl="fgAcc1" presStyleIdx="6" presStyleCnt="7">
        <dgm:presLayoutVars>
          <dgm:bulletEnabled val="1"/>
        </dgm:presLayoutVars>
      </dgm:prSet>
      <dgm:spPr/>
    </dgm:pt>
    <dgm:pt modelId="{66C5C794-7199-4963-8303-CD981FF6AD0B}" type="pres">
      <dgm:prSet presAssocID="{0ADF87E8-CB05-406B-92B4-EDC1AB880088}" presName="aSpace" presStyleCnt="0"/>
      <dgm:spPr/>
    </dgm:pt>
  </dgm:ptLst>
  <dgm:cxnLst>
    <dgm:cxn modelId="{4384C706-0A6E-49CD-B39C-6FABEC01ABD6}" srcId="{E4EA2CCD-9876-4FDE-90DB-C20D1684D07F}" destId="{51A73087-1F2C-49C0-B138-D8DBC00BC113}" srcOrd="2" destOrd="0" parTransId="{0A6F9385-B041-4CD4-8F42-8D8E251201B0}" sibTransId="{3C978AE6-CBCA-4D45-89B9-E64059BDE424}"/>
    <dgm:cxn modelId="{774BD209-302B-4655-BEDA-509AE5D8786C}" srcId="{E4EA2CCD-9876-4FDE-90DB-C20D1684D07F}" destId="{3F471BF4-6092-4EF8-AFE1-354767692882}" srcOrd="1" destOrd="0" parTransId="{893FBCE6-1AD3-4399-B656-BCBD4835B854}" sibTransId="{AA3AA962-FF7A-4B97-B6DE-778AC1281B38}"/>
    <dgm:cxn modelId="{2CE2F610-F2C9-47E8-854A-43CADE460F91}" type="presOf" srcId="{3F471BF4-6092-4EF8-AFE1-354767692882}" destId="{DAA1D38C-17AB-49D8-8878-2A0E9A0EB4CD}" srcOrd="0" destOrd="0" presId="urn:microsoft.com/office/officeart/2005/8/layout/pyramid2"/>
    <dgm:cxn modelId="{D1E2B925-240D-4DCB-A8ED-AA40BAEE64A2}" type="presOf" srcId="{51A73087-1F2C-49C0-B138-D8DBC00BC113}" destId="{C3573C00-118C-4FF7-98B9-A3FAE4FA6F67}" srcOrd="0" destOrd="0" presId="urn:microsoft.com/office/officeart/2005/8/layout/pyramid2"/>
    <dgm:cxn modelId="{73C66D30-E7A0-4CB4-9147-F8A342B936D5}" srcId="{E4EA2CCD-9876-4FDE-90DB-C20D1684D07F}" destId="{0ADF87E8-CB05-406B-92B4-EDC1AB880088}" srcOrd="6" destOrd="0" parTransId="{B6A64487-053D-4111-91C7-DF0A177D9C89}" sibTransId="{0FDB30DB-AD52-43D1-AD55-256D0C153909}"/>
    <dgm:cxn modelId="{5F18EB31-D278-4A5E-8564-CB1FF4B349BB}" type="presOf" srcId="{2D95A122-1B38-4E6A-B962-B63943CF5ADE}" destId="{D825A6A5-D191-494F-853E-0DAE414EA558}" srcOrd="0" destOrd="0" presId="urn:microsoft.com/office/officeart/2005/8/layout/pyramid2"/>
    <dgm:cxn modelId="{D28BBB39-EEF2-4508-9245-8A578915771C}" type="presOf" srcId="{E4EA2CCD-9876-4FDE-90DB-C20D1684D07F}" destId="{ED85A050-9502-4A7B-9B1C-F18DA5F4C130}" srcOrd="0" destOrd="0" presId="urn:microsoft.com/office/officeart/2005/8/layout/pyramid2"/>
    <dgm:cxn modelId="{B9621940-D8FA-46E6-8E38-C89BD6DC5D46}" srcId="{E4EA2CCD-9876-4FDE-90DB-C20D1684D07F}" destId="{2D95A122-1B38-4E6A-B962-B63943CF5ADE}" srcOrd="5" destOrd="0" parTransId="{6642B18D-32A1-4918-8976-37B33BECA8CB}" sibTransId="{BF11F5DF-91C4-473F-8460-E46C3E014605}"/>
    <dgm:cxn modelId="{0FF61E61-7C5E-474B-9345-D69C53A85786}" type="presOf" srcId="{0F118827-BAFB-48E3-82DB-D4E6E0B38C73}" destId="{716B8EF4-2E42-455B-B49C-B2E524709806}" srcOrd="0" destOrd="0" presId="urn:microsoft.com/office/officeart/2005/8/layout/pyramid2"/>
    <dgm:cxn modelId="{799DB242-687A-41FF-B48C-BC9C15E350B0}" srcId="{E4EA2CCD-9876-4FDE-90DB-C20D1684D07F}" destId="{0F118827-BAFB-48E3-82DB-D4E6E0B38C73}" srcOrd="0" destOrd="0" parTransId="{C9DC429E-A23B-41DE-92C5-1A8CC55FD752}" sibTransId="{E70D4021-C155-47F5-81A4-E0B18DC07E86}"/>
    <dgm:cxn modelId="{1DC2684C-A6B3-4BD5-87B8-E2164BA32F88}" srcId="{E4EA2CCD-9876-4FDE-90DB-C20D1684D07F}" destId="{BC26375F-D28F-4476-B33B-2268E9F14E93}" srcOrd="3" destOrd="0" parTransId="{12223FDD-46E6-4C13-A233-27FBB655C2A7}" sibTransId="{6309F859-C7E0-40DF-8DF6-E7A06DB7275C}"/>
    <dgm:cxn modelId="{671E976F-DC76-43C4-A550-4B6EEB0AF54B}" type="presOf" srcId="{0ADF87E8-CB05-406B-92B4-EDC1AB880088}" destId="{24E0E9F9-F81E-4307-A46F-7C2776B08ADB}" srcOrd="0" destOrd="0" presId="urn:microsoft.com/office/officeart/2005/8/layout/pyramid2"/>
    <dgm:cxn modelId="{B10F0E7D-18CD-421A-AB6A-1359CA7A3648}" type="presOf" srcId="{7E5F6C8F-9BC6-45E1-A1E8-FC8B1CFCA6A4}" destId="{CE270754-651E-4E49-B569-9A406958932A}" srcOrd="0" destOrd="0" presId="urn:microsoft.com/office/officeart/2005/8/layout/pyramid2"/>
    <dgm:cxn modelId="{1C1D5284-0D1E-4CDF-920B-D48FDFD82494}" type="presOf" srcId="{BC26375F-D28F-4476-B33B-2268E9F14E93}" destId="{0A22812E-7EAE-48A2-BA47-CC62D51FB7D4}" srcOrd="0" destOrd="0" presId="urn:microsoft.com/office/officeart/2005/8/layout/pyramid2"/>
    <dgm:cxn modelId="{A6CAD9C6-46A9-4F6F-9A03-A903D1E12B70}" srcId="{E4EA2CCD-9876-4FDE-90DB-C20D1684D07F}" destId="{7E5F6C8F-9BC6-45E1-A1E8-FC8B1CFCA6A4}" srcOrd="4" destOrd="0" parTransId="{61DE6425-AABE-41A1-AB4C-257ADCF0B853}" sibTransId="{326E0F55-AE22-4EFF-A4A8-9425F07A5154}"/>
    <dgm:cxn modelId="{E53ED476-589A-45C8-8D66-4E04044094A0}" type="presParOf" srcId="{ED85A050-9502-4A7B-9B1C-F18DA5F4C130}" destId="{07A1C2B6-E231-4D47-95FD-7FAC8BBFCD7B}" srcOrd="0" destOrd="0" presId="urn:microsoft.com/office/officeart/2005/8/layout/pyramid2"/>
    <dgm:cxn modelId="{8A1FB291-AE97-4F4F-85DC-85583ECF04EC}" type="presParOf" srcId="{ED85A050-9502-4A7B-9B1C-F18DA5F4C130}" destId="{6703DF03-9A10-46FF-ACAD-8F9AF81A053E}" srcOrd="1" destOrd="0" presId="urn:microsoft.com/office/officeart/2005/8/layout/pyramid2"/>
    <dgm:cxn modelId="{BD87001E-35D8-41E3-ACE4-AE99A0B40645}" type="presParOf" srcId="{6703DF03-9A10-46FF-ACAD-8F9AF81A053E}" destId="{716B8EF4-2E42-455B-B49C-B2E524709806}" srcOrd="0" destOrd="0" presId="urn:microsoft.com/office/officeart/2005/8/layout/pyramid2"/>
    <dgm:cxn modelId="{6489DC64-E6FB-4DD1-BC19-63350FD46824}" type="presParOf" srcId="{6703DF03-9A10-46FF-ACAD-8F9AF81A053E}" destId="{FB0C09F6-758E-491C-89DD-64BC991BF830}" srcOrd="1" destOrd="0" presId="urn:microsoft.com/office/officeart/2005/8/layout/pyramid2"/>
    <dgm:cxn modelId="{AD82BB95-B48E-46CC-8424-927C62E8FD01}" type="presParOf" srcId="{6703DF03-9A10-46FF-ACAD-8F9AF81A053E}" destId="{DAA1D38C-17AB-49D8-8878-2A0E9A0EB4CD}" srcOrd="2" destOrd="0" presId="urn:microsoft.com/office/officeart/2005/8/layout/pyramid2"/>
    <dgm:cxn modelId="{88D974FE-DD11-49F2-B34F-DEEADE71A361}" type="presParOf" srcId="{6703DF03-9A10-46FF-ACAD-8F9AF81A053E}" destId="{90CC7FD0-1F7E-4479-B132-18D14BD04291}" srcOrd="3" destOrd="0" presId="urn:microsoft.com/office/officeart/2005/8/layout/pyramid2"/>
    <dgm:cxn modelId="{C19E43C5-CC90-4206-9081-62110CB10DD4}" type="presParOf" srcId="{6703DF03-9A10-46FF-ACAD-8F9AF81A053E}" destId="{C3573C00-118C-4FF7-98B9-A3FAE4FA6F67}" srcOrd="4" destOrd="0" presId="urn:microsoft.com/office/officeart/2005/8/layout/pyramid2"/>
    <dgm:cxn modelId="{649D66CC-D214-4E44-8228-DA8DBFF46979}" type="presParOf" srcId="{6703DF03-9A10-46FF-ACAD-8F9AF81A053E}" destId="{2E9F293C-6760-49F2-8A4F-36597C980A77}" srcOrd="5" destOrd="0" presId="urn:microsoft.com/office/officeart/2005/8/layout/pyramid2"/>
    <dgm:cxn modelId="{8E11CC93-37D6-41BD-AE7B-A63E0CDD93EE}" type="presParOf" srcId="{6703DF03-9A10-46FF-ACAD-8F9AF81A053E}" destId="{0A22812E-7EAE-48A2-BA47-CC62D51FB7D4}" srcOrd="6" destOrd="0" presId="urn:microsoft.com/office/officeart/2005/8/layout/pyramid2"/>
    <dgm:cxn modelId="{B84758B6-AA1F-4FF9-BE09-B9A6F441C038}" type="presParOf" srcId="{6703DF03-9A10-46FF-ACAD-8F9AF81A053E}" destId="{F261B4D5-F68A-4622-91D2-70720B5302DE}" srcOrd="7" destOrd="0" presId="urn:microsoft.com/office/officeart/2005/8/layout/pyramid2"/>
    <dgm:cxn modelId="{97D267C8-4539-4818-88CC-8E1B2EE3FC32}" type="presParOf" srcId="{6703DF03-9A10-46FF-ACAD-8F9AF81A053E}" destId="{CE270754-651E-4E49-B569-9A406958932A}" srcOrd="8" destOrd="0" presId="urn:microsoft.com/office/officeart/2005/8/layout/pyramid2"/>
    <dgm:cxn modelId="{E4AF0FD7-74DA-4AA8-91D4-1DEDAA6BD4C8}" type="presParOf" srcId="{6703DF03-9A10-46FF-ACAD-8F9AF81A053E}" destId="{BC494506-DDA0-4AD7-B1F6-FCAFCB5F4BDF}" srcOrd="9" destOrd="0" presId="urn:microsoft.com/office/officeart/2005/8/layout/pyramid2"/>
    <dgm:cxn modelId="{DEB90BEF-C89D-4119-B00D-E6CCCED6D5AD}" type="presParOf" srcId="{6703DF03-9A10-46FF-ACAD-8F9AF81A053E}" destId="{D825A6A5-D191-494F-853E-0DAE414EA558}" srcOrd="10" destOrd="0" presId="urn:microsoft.com/office/officeart/2005/8/layout/pyramid2"/>
    <dgm:cxn modelId="{2E094DA9-2C83-4552-8141-B8A14691E16B}" type="presParOf" srcId="{6703DF03-9A10-46FF-ACAD-8F9AF81A053E}" destId="{4FF568C6-0773-4045-9CC2-C39334912023}" srcOrd="11" destOrd="0" presId="urn:microsoft.com/office/officeart/2005/8/layout/pyramid2"/>
    <dgm:cxn modelId="{6A2C9690-F57B-4D69-B8CC-F3AEFCD36F8D}" type="presParOf" srcId="{6703DF03-9A10-46FF-ACAD-8F9AF81A053E}" destId="{24E0E9F9-F81E-4307-A46F-7C2776B08ADB}" srcOrd="12" destOrd="0" presId="urn:microsoft.com/office/officeart/2005/8/layout/pyramid2"/>
    <dgm:cxn modelId="{26930089-C53E-4A33-88DC-4096D1FFF4C5}" type="presParOf" srcId="{6703DF03-9A10-46FF-ACAD-8F9AF81A053E}" destId="{66C5C794-7199-4963-8303-CD981FF6AD0B}" srcOrd="13" destOrd="0" presId="urn:microsoft.com/office/officeart/2005/8/layout/pyramid2"/>
  </dgm:cxnLst>
  <dgm:bg/>
  <dgm:whole/>
  <dgm:extLst>
    <a:ext uri="http://schemas.microsoft.com/office/drawing/2008/diagram">
      <dsp:dataModelExt xmlns:dsp="http://schemas.microsoft.com/office/drawing/2008/diagram" relId="rId60"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57BD6D1B-DB4D-4C73-AF32-5DBD35704C4A}" type="doc">
      <dgm:prSet loTypeId="urn:microsoft.com/office/officeart/2005/8/layout/matrix3" loCatId="matrix" qsTypeId="urn:microsoft.com/office/officeart/2005/8/quickstyle/simple1" qsCatId="simple" csTypeId="urn:microsoft.com/office/officeart/2005/8/colors/accent1_2" csCatId="accent1" phldr="1"/>
      <dgm:spPr/>
      <dgm:t>
        <a:bodyPr/>
        <a:lstStyle/>
        <a:p>
          <a:endParaRPr lang="en-GB"/>
        </a:p>
      </dgm:t>
    </dgm:pt>
    <dgm:pt modelId="{C070EBD3-B1ED-42BB-9FCE-9F60DCA33974}">
      <dgm:prSet custT="1"/>
      <dgm:spPr>
        <a:solidFill>
          <a:schemeClr val="accent5"/>
        </a:solidFill>
      </dgm:spPr>
      <dgm:t>
        <a:bodyPr/>
        <a:lstStyle/>
        <a:p>
          <a:r>
            <a:rPr lang="en-GB" sz="1200">
              <a:latin typeface="Times New Roman" panose="02020603050405020304" pitchFamily="18" charset="0"/>
              <a:cs typeface="Times New Roman" panose="02020603050405020304" pitchFamily="18" charset="0"/>
            </a:rPr>
            <a:t>UK's Information Commissioner's Office (ICO)</a:t>
          </a:r>
        </a:p>
      </dgm:t>
    </dgm:pt>
    <dgm:pt modelId="{8F1A968D-B98B-49AE-AACA-B76D067D34BA}" type="parTrans" cxnId="{362682A1-D53A-4323-BF75-A145C6512C85}">
      <dgm:prSet/>
      <dgm:spPr/>
      <dgm:t>
        <a:bodyPr/>
        <a:lstStyle/>
        <a:p>
          <a:endParaRPr lang="en-GB"/>
        </a:p>
      </dgm:t>
    </dgm:pt>
    <dgm:pt modelId="{68DB8397-F519-486F-97B1-BBAA5DECE573}" type="sibTrans" cxnId="{362682A1-D53A-4323-BF75-A145C6512C85}">
      <dgm:prSet/>
      <dgm:spPr/>
      <dgm:t>
        <a:bodyPr/>
        <a:lstStyle/>
        <a:p>
          <a:endParaRPr lang="en-GB"/>
        </a:p>
      </dgm:t>
    </dgm:pt>
    <dgm:pt modelId="{C292EC61-5B4A-45FC-ABF4-0ED30BBB477C}">
      <dgm:prSet custT="1"/>
      <dgm:spPr>
        <a:solidFill>
          <a:schemeClr val="accent5"/>
        </a:solidFill>
      </dgm:spPr>
      <dgm:t>
        <a:bodyPr/>
        <a:lstStyle/>
        <a:p>
          <a:r>
            <a:rPr lang="en-GB" sz="1200" b="0">
              <a:latin typeface="Times New Roman" panose="02020603050405020304" pitchFamily="18" charset="0"/>
              <a:cs typeface="Times New Roman" panose="02020603050405020304" pitchFamily="18" charset="0"/>
            </a:rPr>
            <a:t>Equivalent Int’l Regulators: OAIC Australia, </a:t>
          </a:r>
          <a:r>
            <a:rPr lang="en-GB" sz="1200" b="0" i="0">
              <a:latin typeface="Times New Roman" panose="02020603050405020304" pitchFamily="18" charset="0"/>
              <a:cs typeface="Times New Roman" panose="02020603050405020304" pitchFamily="18" charset="0"/>
            </a:rPr>
            <a:t>Data Protection Authority of Bangladesh</a:t>
          </a:r>
          <a:r>
            <a:rPr lang="en-GB" sz="1200" b="0">
              <a:latin typeface="Times New Roman" panose="02020603050405020304" pitchFamily="18" charset="0"/>
              <a:cs typeface="Times New Roman" panose="02020603050405020304" pitchFamily="18" charset="0"/>
            </a:rPr>
            <a:t>, Information Commissioner Canada, The Federal Commissioner for Data Protection &amp; Freedom of Information FfDF Germany (Wikipedia Contributors)</a:t>
          </a:r>
        </a:p>
      </dgm:t>
    </dgm:pt>
    <dgm:pt modelId="{CCDBCE9E-144F-404B-9424-2C7FA3FD8558}" type="parTrans" cxnId="{58CAA2CA-7A59-4071-8394-35F848922478}">
      <dgm:prSet/>
      <dgm:spPr/>
      <dgm:t>
        <a:bodyPr/>
        <a:lstStyle/>
        <a:p>
          <a:endParaRPr lang="en-GB"/>
        </a:p>
      </dgm:t>
    </dgm:pt>
    <dgm:pt modelId="{61C35C9F-20D1-4293-AF92-87EF5CA4675E}" type="sibTrans" cxnId="{58CAA2CA-7A59-4071-8394-35F848922478}">
      <dgm:prSet/>
      <dgm:spPr/>
      <dgm:t>
        <a:bodyPr/>
        <a:lstStyle/>
        <a:p>
          <a:endParaRPr lang="en-GB"/>
        </a:p>
      </dgm:t>
    </dgm:pt>
    <dgm:pt modelId="{ADFC54E6-3FA9-4010-BC57-6133E201296E}">
      <dgm:prSet custT="1"/>
      <dgm:spPr>
        <a:solidFill>
          <a:schemeClr val="accent5"/>
        </a:solidFill>
      </dgm:spPr>
      <dgm:t>
        <a:bodyPr/>
        <a:lstStyle/>
        <a:p>
          <a:r>
            <a:rPr lang="en-GB" sz="1200">
              <a:latin typeface="Times New Roman" panose="02020603050405020304" pitchFamily="18" charset="0"/>
              <a:cs typeface="Times New Roman" panose="02020603050405020304" pitchFamily="18" charset="0"/>
            </a:rPr>
            <a:t>Possess high power due to their responsibility for enforcing data protection, consumer rights and AI governance requirements</a:t>
          </a:r>
        </a:p>
      </dgm:t>
    </dgm:pt>
    <dgm:pt modelId="{B0D11199-28D9-4C6E-840A-C6907B33AF52}" type="parTrans" cxnId="{DC107A13-64B0-45D4-9DDD-A880D97ACBD2}">
      <dgm:prSet/>
      <dgm:spPr/>
      <dgm:t>
        <a:bodyPr/>
        <a:lstStyle/>
        <a:p>
          <a:endParaRPr lang="en-GB"/>
        </a:p>
      </dgm:t>
    </dgm:pt>
    <dgm:pt modelId="{D0D955A7-6E9D-4485-AFA2-C2793089ADD7}" type="sibTrans" cxnId="{DC107A13-64B0-45D4-9DDD-A880D97ACBD2}">
      <dgm:prSet/>
      <dgm:spPr/>
      <dgm:t>
        <a:bodyPr/>
        <a:lstStyle/>
        <a:p>
          <a:endParaRPr lang="en-GB"/>
        </a:p>
      </dgm:t>
    </dgm:pt>
    <dgm:pt modelId="{DDBB484C-8B22-498A-BDBE-53685DF8235D}">
      <dgm:prSet custT="1"/>
      <dgm:spPr>
        <a:solidFill>
          <a:schemeClr val="accent5"/>
        </a:solidFill>
      </dgm:spPr>
      <dgm:t>
        <a:bodyPr/>
        <a:lstStyle/>
        <a:p>
          <a:r>
            <a:rPr lang="en-GB" sz="1200">
              <a:latin typeface="Times New Roman" panose="02020603050405020304" pitchFamily="18" charset="0"/>
              <a:cs typeface="Times New Roman" panose="02020603050405020304" pitchFamily="18" charset="0"/>
            </a:rPr>
            <a:t>Forcing regulatory compliance throughout international deployment</a:t>
          </a:r>
        </a:p>
      </dgm:t>
    </dgm:pt>
    <dgm:pt modelId="{B879BB13-829D-4830-A8B6-48D3CC63EB62}" type="parTrans" cxnId="{C1D553CE-0E5C-45D3-9C2E-6A4104155BBA}">
      <dgm:prSet/>
      <dgm:spPr/>
      <dgm:t>
        <a:bodyPr/>
        <a:lstStyle/>
        <a:p>
          <a:endParaRPr lang="en-GB"/>
        </a:p>
      </dgm:t>
    </dgm:pt>
    <dgm:pt modelId="{1EADFFCF-71FF-43E8-AE1C-A04877AF7242}" type="sibTrans" cxnId="{C1D553CE-0E5C-45D3-9C2E-6A4104155BBA}">
      <dgm:prSet/>
      <dgm:spPr/>
      <dgm:t>
        <a:bodyPr/>
        <a:lstStyle/>
        <a:p>
          <a:endParaRPr lang="en-GB"/>
        </a:p>
      </dgm:t>
    </dgm:pt>
    <dgm:pt modelId="{6D88866A-9830-47B7-945B-ADD050245F97}" type="pres">
      <dgm:prSet presAssocID="{57BD6D1B-DB4D-4C73-AF32-5DBD35704C4A}" presName="matrix" presStyleCnt="0">
        <dgm:presLayoutVars>
          <dgm:chMax val="1"/>
          <dgm:dir/>
          <dgm:resizeHandles val="exact"/>
        </dgm:presLayoutVars>
      </dgm:prSet>
      <dgm:spPr/>
    </dgm:pt>
    <dgm:pt modelId="{5E1841D6-FDFE-4378-AC9F-AD576B41F514}" type="pres">
      <dgm:prSet presAssocID="{57BD6D1B-DB4D-4C73-AF32-5DBD35704C4A}" presName="diamond" presStyleLbl="bgShp" presStyleIdx="0" presStyleCnt="1" custScaleX="224701" custLinFactNeighborX="-33327" custLinFactNeighborY="-2908"/>
      <dgm:spPr/>
    </dgm:pt>
    <dgm:pt modelId="{6CA57AC7-2060-4E5F-B420-227C6E37C6D6}" type="pres">
      <dgm:prSet presAssocID="{57BD6D1B-DB4D-4C73-AF32-5DBD35704C4A}" presName="quad1" presStyleLbl="node1" presStyleIdx="0" presStyleCnt="4" custScaleY="90910" custLinFactNeighborX="20646" custLinFactNeighborY="-31455">
        <dgm:presLayoutVars>
          <dgm:chMax val="0"/>
          <dgm:chPref val="0"/>
          <dgm:bulletEnabled val="1"/>
        </dgm:presLayoutVars>
      </dgm:prSet>
      <dgm:spPr/>
    </dgm:pt>
    <dgm:pt modelId="{1117F7EF-DDC3-473F-AAF3-BAB4CCD3A1D7}" type="pres">
      <dgm:prSet presAssocID="{57BD6D1B-DB4D-4C73-AF32-5DBD35704C4A}" presName="quad2" presStyleLbl="node1" presStyleIdx="1" presStyleCnt="4" custScaleX="146410" custScaleY="256410" custLinFactX="14756" custLinFactNeighborX="100000" custLinFactNeighborY="39830">
        <dgm:presLayoutVars>
          <dgm:chMax val="0"/>
          <dgm:chPref val="0"/>
          <dgm:bulletEnabled val="1"/>
        </dgm:presLayoutVars>
      </dgm:prSet>
      <dgm:spPr/>
    </dgm:pt>
    <dgm:pt modelId="{F442B9AC-8925-41E4-90F8-AF01CB097816}" type="pres">
      <dgm:prSet presAssocID="{57BD6D1B-DB4D-4C73-AF32-5DBD35704C4A}" presName="quad3" presStyleLbl="node1" presStyleIdx="2" presStyleCnt="4" custScaleX="110000" custScaleY="192645" custLinFactX="-100000" custLinFactNeighborX="-117555" custLinFactNeighborY="-55315">
        <dgm:presLayoutVars>
          <dgm:chMax val="0"/>
          <dgm:chPref val="0"/>
          <dgm:bulletEnabled val="1"/>
        </dgm:presLayoutVars>
      </dgm:prSet>
      <dgm:spPr/>
    </dgm:pt>
    <dgm:pt modelId="{BDAAAF6A-EECE-4739-BB8C-3AB75012196B}" type="pres">
      <dgm:prSet presAssocID="{57BD6D1B-DB4D-4C73-AF32-5DBD35704C4A}" presName="quad4" presStyleLbl="node1" presStyleIdx="3" presStyleCnt="4" custScaleX="110000" custScaleY="110001" custLinFactNeighborX="-75326" custLinFactNeighborY="8846">
        <dgm:presLayoutVars>
          <dgm:chMax val="0"/>
          <dgm:chPref val="0"/>
          <dgm:bulletEnabled val="1"/>
        </dgm:presLayoutVars>
      </dgm:prSet>
      <dgm:spPr/>
    </dgm:pt>
  </dgm:ptLst>
  <dgm:cxnLst>
    <dgm:cxn modelId="{3A9F8E0F-305F-4D7C-AF5C-E9380B84DF5B}" type="presOf" srcId="{57BD6D1B-DB4D-4C73-AF32-5DBD35704C4A}" destId="{6D88866A-9830-47B7-945B-ADD050245F97}" srcOrd="0" destOrd="0" presId="urn:microsoft.com/office/officeart/2005/8/layout/matrix3"/>
    <dgm:cxn modelId="{DC107A13-64B0-45D4-9DDD-A880D97ACBD2}" srcId="{57BD6D1B-DB4D-4C73-AF32-5DBD35704C4A}" destId="{ADFC54E6-3FA9-4010-BC57-6133E201296E}" srcOrd="2" destOrd="0" parTransId="{B0D11199-28D9-4C6E-840A-C6907B33AF52}" sibTransId="{D0D955A7-6E9D-4485-AFA2-C2793089ADD7}"/>
    <dgm:cxn modelId="{89504546-E72A-41E2-99A7-83F58E2D7FD7}" type="presOf" srcId="{C070EBD3-B1ED-42BB-9FCE-9F60DCA33974}" destId="{6CA57AC7-2060-4E5F-B420-227C6E37C6D6}" srcOrd="0" destOrd="0" presId="urn:microsoft.com/office/officeart/2005/8/layout/matrix3"/>
    <dgm:cxn modelId="{362682A1-D53A-4323-BF75-A145C6512C85}" srcId="{57BD6D1B-DB4D-4C73-AF32-5DBD35704C4A}" destId="{C070EBD3-B1ED-42BB-9FCE-9F60DCA33974}" srcOrd="0" destOrd="0" parTransId="{8F1A968D-B98B-49AE-AACA-B76D067D34BA}" sibTransId="{68DB8397-F519-486F-97B1-BBAA5DECE573}"/>
    <dgm:cxn modelId="{2DF4DFA4-F24C-4AF4-93C7-1981181ED627}" type="presOf" srcId="{ADFC54E6-3FA9-4010-BC57-6133E201296E}" destId="{F442B9AC-8925-41E4-90F8-AF01CB097816}" srcOrd="0" destOrd="0" presId="urn:microsoft.com/office/officeart/2005/8/layout/matrix3"/>
    <dgm:cxn modelId="{E87CE2C9-0A2E-4A45-A86D-4DDB9C106786}" type="presOf" srcId="{C292EC61-5B4A-45FC-ABF4-0ED30BBB477C}" destId="{1117F7EF-DDC3-473F-AAF3-BAB4CCD3A1D7}" srcOrd="0" destOrd="0" presId="urn:microsoft.com/office/officeart/2005/8/layout/matrix3"/>
    <dgm:cxn modelId="{58CAA2CA-7A59-4071-8394-35F848922478}" srcId="{57BD6D1B-DB4D-4C73-AF32-5DBD35704C4A}" destId="{C292EC61-5B4A-45FC-ABF4-0ED30BBB477C}" srcOrd="1" destOrd="0" parTransId="{CCDBCE9E-144F-404B-9424-2C7FA3FD8558}" sibTransId="{61C35C9F-20D1-4293-AF92-87EF5CA4675E}"/>
    <dgm:cxn modelId="{C1D553CE-0E5C-45D3-9C2E-6A4104155BBA}" srcId="{57BD6D1B-DB4D-4C73-AF32-5DBD35704C4A}" destId="{DDBB484C-8B22-498A-BDBE-53685DF8235D}" srcOrd="3" destOrd="0" parTransId="{B879BB13-829D-4830-A8B6-48D3CC63EB62}" sibTransId="{1EADFFCF-71FF-43E8-AE1C-A04877AF7242}"/>
    <dgm:cxn modelId="{F45AD2F6-037C-4E55-B043-F1D67A603FBA}" type="presOf" srcId="{DDBB484C-8B22-498A-BDBE-53685DF8235D}" destId="{BDAAAF6A-EECE-4739-BB8C-3AB75012196B}" srcOrd="0" destOrd="0" presId="urn:microsoft.com/office/officeart/2005/8/layout/matrix3"/>
    <dgm:cxn modelId="{35CF4D88-0315-44B5-9492-E94F4A2931D9}" type="presParOf" srcId="{6D88866A-9830-47B7-945B-ADD050245F97}" destId="{5E1841D6-FDFE-4378-AC9F-AD576B41F514}" srcOrd="0" destOrd="0" presId="urn:microsoft.com/office/officeart/2005/8/layout/matrix3"/>
    <dgm:cxn modelId="{F2FE3862-72BC-4A50-B275-F4749726F4AA}" type="presParOf" srcId="{6D88866A-9830-47B7-945B-ADD050245F97}" destId="{6CA57AC7-2060-4E5F-B420-227C6E37C6D6}" srcOrd="1" destOrd="0" presId="urn:microsoft.com/office/officeart/2005/8/layout/matrix3"/>
    <dgm:cxn modelId="{474C7942-1DB4-4225-9991-23868D03B95A}" type="presParOf" srcId="{6D88866A-9830-47B7-945B-ADD050245F97}" destId="{1117F7EF-DDC3-473F-AAF3-BAB4CCD3A1D7}" srcOrd="2" destOrd="0" presId="urn:microsoft.com/office/officeart/2005/8/layout/matrix3"/>
    <dgm:cxn modelId="{1CAE5F0A-986E-4159-8555-7B6E34C45C6E}" type="presParOf" srcId="{6D88866A-9830-47B7-945B-ADD050245F97}" destId="{F442B9AC-8925-41E4-90F8-AF01CB097816}" srcOrd="3" destOrd="0" presId="urn:microsoft.com/office/officeart/2005/8/layout/matrix3"/>
    <dgm:cxn modelId="{100EF30A-B95E-45AE-8653-C7C0B37CCA68}" type="presParOf" srcId="{6D88866A-9830-47B7-945B-ADD050245F97}" destId="{BDAAAF6A-EECE-4739-BB8C-3AB75012196B}" srcOrd="4" destOrd="0" presId="urn:microsoft.com/office/officeart/2005/8/layout/matrix3"/>
  </dgm:cxnLst>
  <dgm:bg/>
  <dgm:whole/>
  <dgm:extLst>
    <a:ext uri="http://schemas.microsoft.com/office/drawing/2008/diagram">
      <dsp:dataModelExt xmlns:dsp="http://schemas.microsoft.com/office/drawing/2008/diagram" relId="rId65"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66EF42B2-B9C2-44E4-B4C7-712AEAB38765}" type="doc">
      <dgm:prSet loTypeId="urn:microsoft.com/office/officeart/2005/8/layout/hierarchy6" loCatId="hierarchy" qsTypeId="urn:microsoft.com/office/officeart/2005/8/quickstyle/simple1" qsCatId="simple" csTypeId="urn:microsoft.com/office/officeart/2005/8/colors/accent1_2" csCatId="accent1" phldr="1"/>
      <dgm:spPr/>
      <dgm:t>
        <a:bodyPr/>
        <a:lstStyle/>
        <a:p>
          <a:endParaRPr lang="en-GB"/>
        </a:p>
      </dgm:t>
    </dgm:pt>
    <dgm:pt modelId="{264C50BE-CAE6-44EA-A17C-2A4C872A996D}">
      <dgm:prSet/>
      <dgm:spPr>
        <a:solidFill>
          <a:schemeClr val="accent5"/>
        </a:solidFill>
      </dgm:spPr>
      <dgm:t>
        <a:bodyPr/>
        <a:lstStyle/>
        <a:p>
          <a:r>
            <a:rPr lang="en-GB" dirty="0"/>
            <a:t>Investors influence strategic oversight through expectations of transparent governance, profitability and long-term organisational value (PMI, 2021; OECD, 2023). </a:t>
          </a:r>
        </a:p>
      </dgm:t>
    </dgm:pt>
    <dgm:pt modelId="{3997102C-5AB6-463E-8EDA-1DF4609B3577}" type="parTrans" cxnId="{7A3D84B1-0CC1-4520-A23E-A703545A38C3}">
      <dgm:prSet/>
      <dgm:spPr/>
      <dgm:t>
        <a:bodyPr/>
        <a:lstStyle/>
        <a:p>
          <a:endParaRPr lang="en-GB"/>
        </a:p>
      </dgm:t>
    </dgm:pt>
    <dgm:pt modelId="{2D338038-722A-4FEB-9329-8CC70EB5FF5E}" type="sibTrans" cxnId="{7A3D84B1-0CC1-4520-A23E-A703545A38C3}">
      <dgm:prSet/>
      <dgm:spPr/>
      <dgm:t>
        <a:bodyPr/>
        <a:lstStyle/>
        <a:p>
          <a:endParaRPr lang="en-GB"/>
        </a:p>
      </dgm:t>
    </dgm:pt>
    <dgm:pt modelId="{F45C9BAC-7D5F-4760-B956-C1377559889D}">
      <dgm:prSet custT="1"/>
      <dgm:spPr/>
      <dgm:t>
        <a:bodyPr/>
        <a:lstStyle/>
        <a:p>
          <a:r>
            <a:rPr lang="en-GB" sz="1200">
              <a:latin typeface="Times New Roman" panose="02020603050405020304" pitchFamily="18" charset="0"/>
              <a:cs typeface="Times New Roman" panose="02020603050405020304" pitchFamily="18" charset="0"/>
            </a:rPr>
            <a:t>Promoting Customer Adoption</a:t>
          </a:r>
        </a:p>
      </dgm:t>
    </dgm:pt>
    <dgm:pt modelId="{47B0EFAE-B489-4450-A02E-662ED1663477}" type="parTrans" cxnId="{E56A78C2-CC76-4A96-8BC3-07CBE1264418}">
      <dgm:prSet/>
      <dgm:spPr/>
      <dgm:t>
        <a:bodyPr/>
        <a:lstStyle/>
        <a:p>
          <a:endParaRPr lang="en-GB"/>
        </a:p>
      </dgm:t>
    </dgm:pt>
    <dgm:pt modelId="{77F7F605-6DE0-43E8-8CF1-AFF9B62511AE}" type="sibTrans" cxnId="{E56A78C2-CC76-4A96-8BC3-07CBE1264418}">
      <dgm:prSet/>
      <dgm:spPr/>
      <dgm:t>
        <a:bodyPr/>
        <a:lstStyle/>
        <a:p>
          <a:endParaRPr lang="en-GB"/>
        </a:p>
      </dgm:t>
    </dgm:pt>
    <dgm:pt modelId="{7B44A786-B7D6-4F9E-AD9D-387145EC27C0}">
      <dgm:prSet custT="1"/>
      <dgm:spPr/>
      <dgm:t>
        <a:bodyPr/>
        <a:lstStyle/>
        <a:p>
          <a:r>
            <a:rPr lang="en-GB" sz="1200">
              <a:latin typeface="Times New Roman" panose="02020603050405020304" pitchFamily="18" charset="0"/>
              <a:cs typeface="Times New Roman" panose="02020603050405020304" pitchFamily="18" charset="0"/>
            </a:rPr>
            <a:t>Providing Operational Feedback</a:t>
          </a:r>
        </a:p>
      </dgm:t>
    </dgm:pt>
    <dgm:pt modelId="{5D457CEF-857F-431D-B9EE-FE0A1A3B9A29}" type="parTrans" cxnId="{340EB2DE-F161-44FD-8DF8-A43D739E8289}">
      <dgm:prSet/>
      <dgm:spPr/>
      <dgm:t>
        <a:bodyPr/>
        <a:lstStyle/>
        <a:p>
          <a:endParaRPr lang="en-GB"/>
        </a:p>
      </dgm:t>
    </dgm:pt>
    <dgm:pt modelId="{ABDDD509-9CB0-4250-8435-AC1637DFA4D0}" type="sibTrans" cxnId="{340EB2DE-F161-44FD-8DF8-A43D739E8289}">
      <dgm:prSet/>
      <dgm:spPr/>
      <dgm:t>
        <a:bodyPr/>
        <a:lstStyle/>
        <a:p>
          <a:endParaRPr lang="en-GB"/>
        </a:p>
      </dgm:t>
    </dgm:pt>
    <dgm:pt modelId="{557D077E-8684-425A-949F-71275B09CFF7}">
      <dgm:prSet custT="1"/>
      <dgm:spPr/>
      <dgm:t>
        <a:bodyPr/>
        <a:lstStyle/>
        <a:p>
          <a:r>
            <a:rPr lang="en-GB" sz="1200" dirty="0">
              <a:latin typeface="Times New Roman" panose="02020603050405020304" pitchFamily="18" charset="0"/>
              <a:cs typeface="Times New Roman" panose="02020603050405020304" pitchFamily="18" charset="0"/>
            </a:rPr>
            <a:t>Effectively Addressing Local Market Requirements</a:t>
          </a:r>
        </a:p>
      </dgm:t>
    </dgm:pt>
    <dgm:pt modelId="{F5A786B5-DAC6-4CB5-8C06-28699506F3BA}" type="parTrans" cxnId="{DF8045BB-EEC5-4D40-ADAC-EC7C233C92E0}">
      <dgm:prSet/>
      <dgm:spPr/>
      <dgm:t>
        <a:bodyPr/>
        <a:lstStyle/>
        <a:p>
          <a:endParaRPr lang="en-GB"/>
        </a:p>
      </dgm:t>
    </dgm:pt>
    <dgm:pt modelId="{C75BA798-26F0-4860-973D-C00BA9E473A2}" type="sibTrans" cxnId="{DF8045BB-EEC5-4D40-ADAC-EC7C233C92E0}">
      <dgm:prSet/>
      <dgm:spPr/>
      <dgm:t>
        <a:bodyPr/>
        <a:lstStyle/>
        <a:p>
          <a:endParaRPr lang="en-GB"/>
        </a:p>
      </dgm:t>
    </dgm:pt>
    <dgm:pt modelId="{57F3833E-1358-45EE-8A75-2839543AD57B}">
      <dgm:prSet custT="1"/>
      <dgm:spPr/>
      <dgm:t>
        <a:bodyPr/>
        <a:lstStyle/>
        <a:p>
          <a:r>
            <a:rPr lang="en-GB" sz="1200" dirty="0">
              <a:latin typeface="Times New Roman" panose="02020603050405020304" pitchFamily="18" charset="0"/>
              <a:cs typeface="Times New Roman" panose="02020603050405020304" pitchFamily="18" charset="0"/>
            </a:rPr>
            <a:t>Implementation Across Global Markets</a:t>
          </a:r>
          <a:endParaRPr lang="en-GB" sz="1200">
            <a:latin typeface="Times New Roman" panose="02020603050405020304" pitchFamily="18" charset="0"/>
            <a:cs typeface="Times New Roman" panose="02020603050405020304" pitchFamily="18" charset="0"/>
          </a:endParaRPr>
        </a:p>
      </dgm:t>
    </dgm:pt>
    <dgm:pt modelId="{88059167-4ACB-4776-9C6F-CB71003CA9FB}" type="parTrans" cxnId="{D2FF35A6-E012-460B-82DE-AE28DCAA4517}">
      <dgm:prSet/>
      <dgm:spPr/>
      <dgm:t>
        <a:bodyPr/>
        <a:lstStyle/>
        <a:p>
          <a:endParaRPr lang="en-GB"/>
        </a:p>
      </dgm:t>
    </dgm:pt>
    <dgm:pt modelId="{6509BD41-BB74-4271-82EF-B87015913A39}" type="sibTrans" cxnId="{D2FF35A6-E012-460B-82DE-AE28DCAA4517}">
      <dgm:prSet/>
      <dgm:spPr/>
      <dgm:t>
        <a:bodyPr/>
        <a:lstStyle/>
        <a:p>
          <a:endParaRPr lang="en-GB"/>
        </a:p>
      </dgm:t>
    </dgm:pt>
    <dgm:pt modelId="{563922F5-95F0-4B83-9E50-76ACF994B2C3}" type="pres">
      <dgm:prSet presAssocID="{66EF42B2-B9C2-44E4-B4C7-712AEAB38765}" presName="mainComposite" presStyleCnt="0">
        <dgm:presLayoutVars>
          <dgm:chPref val="1"/>
          <dgm:dir/>
          <dgm:animOne val="branch"/>
          <dgm:animLvl val="lvl"/>
          <dgm:resizeHandles val="exact"/>
        </dgm:presLayoutVars>
      </dgm:prSet>
      <dgm:spPr/>
    </dgm:pt>
    <dgm:pt modelId="{932A8F81-37A8-4EC0-AA17-4E57A115BCB5}" type="pres">
      <dgm:prSet presAssocID="{66EF42B2-B9C2-44E4-B4C7-712AEAB38765}" presName="hierFlow" presStyleCnt="0"/>
      <dgm:spPr/>
    </dgm:pt>
    <dgm:pt modelId="{2C8BE932-7DDD-45A9-B44B-EA60383F08E0}" type="pres">
      <dgm:prSet presAssocID="{66EF42B2-B9C2-44E4-B4C7-712AEAB38765}" presName="firstBuf" presStyleCnt="0"/>
      <dgm:spPr/>
    </dgm:pt>
    <dgm:pt modelId="{65D8920E-0435-4AD5-8CEB-490AEE6A614D}" type="pres">
      <dgm:prSet presAssocID="{66EF42B2-B9C2-44E4-B4C7-712AEAB38765}" presName="hierChild1" presStyleCnt="0">
        <dgm:presLayoutVars>
          <dgm:chPref val="1"/>
          <dgm:animOne val="branch"/>
          <dgm:animLvl val="lvl"/>
        </dgm:presLayoutVars>
      </dgm:prSet>
      <dgm:spPr/>
    </dgm:pt>
    <dgm:pt modelId="{B7AF2253-BFF1-4BE6-A374-020BC2A7489D}" type="pres">
      <dgm:prSet presAssocID="{264C50BE-CAE6-44EA-A17C-2A4C872A996D}" presName="Name14" presStyleCnt="0"/>
      <dgm:spPr/>
    </dgm:pt>
    <dgm:pt modelId="{C8EBB685-32F0-4248-B34D-FF67C2F80047}" type="pres">
      <dgm:prSet presAssocID="{264C50BE-CAE6-44EA-A17C-2A4C872A996D}" presName="level1Shape" presStyleLbl="node0" presStyleIdx="0" presStyleCnt="1" custScaleY="133100">
        <dgm:presLayoutVars>
          <dgm:chPref val="3"/>
        </dgm:presLayoutVars>
      </dgm:prSet>
      <dgm:spPr/>
    </dgm:pt>
    <dgm:pt modelId="{7937BA8D-27A2-43AE-8B8D-C99D72C5581A}" type="pres">
      <dgm:prSet presAssocID="{264C50BE-CAE6-44EA-A17C-2A4C872A996D}" presName="hierChild2" presStyleCnt="0"/>
      <dgm:spPr/>
    </dgm:pt>
    <dgm:pt modelId="{DCF8BBD7-4BA2-47C8-9F04-60F49748636D}" type="pres">
      <dgm:prSet presAssocID="{66EF42B2-B9C2-44E4-B4C7-712AEAB38765}" presName="bgShapesFlow" presStyleCnt="0"/>
      <dgm:spPr/>
    </dgm:pt>
    <dgm:pt modelId="{4B9ED66A-657E-4B5A-BF2F-ED7C2A609542}" type="pres">
      <dgm:prSet presAssocID="{F45C9BAC-7D5F-4760-B956-C1377559889D}" presName="rectComp" presStyleCnt="0"/>
      <dgm:spPr/>
    </dgm:pt>
    <dgm:pt modelId="{D837A3AE-30CE-4B00-B54C-5375FFDC28C6}" type="pres">
      <dgm:prSet presAssocID="{F45C9BAC-7D5F-4760-B956-C1377559889D}" presName="bgRect" presStyleLbl="bgShp" presStyleIdx="0" presStyleCnt="4" custScaleY="285311" custLinFactNeighborX="-176" custLinFactNeighborY="59187"/>
      <dgm:spPr/>
    </dgm:pt>
    <dgm:pt modelId="{A6BEC06D-1DFE-4567-963E-AEAE8868F854}" type="pres">
      <dgm:prSet presAssocID="{F45C9BAC-7D5F-4760-B956-C1377559889D}" presName="bgRectTx" presStyleLbl="bgShp" presStyleIdx="0" presStyleCnt="4">
        <dgm:presLayoutVars>
          <dgm:bulletEnabled val="1"/>
        </dgm:presLayoutVars>
      </dgm:prSet>
      <dgm:spPr/>
    </dgm:pt>
    <dgm:pt modelId="{EE4CA28A-129D-4552-85E5-91D41B533DA5}" type="pres">
      <dgm:prSet presAssocID="{F45C9BAC-7D5F-4760-B956-C1377559889D}" presName="spComp" presStyleCnt="0"/>
      <dgm:spPr/>
    </dgm:pt>
    <dgm:pt modelId="{CC4D9D90-22A7-4792-8682-87508F4F87CE}" type="pres">
      <dgm:prSet presAssocID="{F45C9BAC-7D5F-4760-B956-C1377559889D}" presName="vSp" presStyleCnt="0"/>
      <dgm:spPr/>
    </dgm:pt>
    <dgm:pt modelId="{53952535-C57A-45AD-B73D-7C3A2CF6EEB3}" type="pres">
      <dgm:prSet presAssocID="{7B44A786-B7D6-4F9E-AD9D-387145EC27C0}" presName="rectComp" presStyleCnt="0"/>
      <dgm:spPr/>
    </dgm:pt>
    <dgm:pt modelId="{3F411820-6310-4843-8D5D-9E024C0022A4}" type="pres">
      <dgm:prSet presAssocID="{7B44A786-B7D6-4F9E-AD9D-387145EC27C0}" presName="bgRect" presStyleLbl="bgShp" presStyleIdx="1" presStyleCnt="4" custScaleY="417724"/>
      <dgm:spPr/>
    </dgm:pt>
    <dgm:pt modelId="{98EC52FA-C5C6-44D1-8C4D-0DAC2CA6F523}" type="pres">
      <dgm:prSet presAssocID="{7B44A786-B7D6-4F9E-AD9D-387145EC27C0}" presName="bgRectTx" presStyleLbl="bgShp" presStyleIdx="1" presStyleCnt="4">
        <dgm:presLayoutVars>
          <dgm:bulletEnabled val="1"/>
        </dgm:presLayoutVars>
      </dgm:prSet>
      <dgm:spPr/>
    </dgm:pt>
    <dgm:pt modelId="{65869D1A-1267-4425-875B-2ADC43AACF44}" type="pres">
      <dgm:prSet presAssocID="{7B44A786-B7D6-4F9E-AD9D-387145EC27C0}" presName="spComp" presStyleCnt="0"/>
      <dgm:spPr/>
    </dgm:pt>
    <dgm:pt modelId="{784B8D99-AACB-4125-909F-E6E36DD71A77}" type="pres">
      <dgm:prSet presAssocID="{7B44A786-B7D6-4F9E-AD9D-387145EC27C0}" presName="vSp" presStyleCnt="0"/>
      <dgm:spPr/>
    </dgm:pt>
    <dgm:pt modelId="{E2C3781F-88F2-4DBB-9690-4BD859DEF380}" type="pres">
      <dgm:prSet presAssocID="{557D077E-8684-425A-949F-71275B09CFF7}" presName="rectComp" presStyleCnt="0"/>
      <dgm:spPr/>
    </dgm:pt>
    <dgm:pt modelId="{A1F79444-52D1-41E5-9A60-CBE5EE2A6E2C}" type="pres">
      <dgm:prSet presAssocID="{557D077E-8684-425A-949F-71275B09CFF7}" presName="bgRect" presStyleLbl="bgShp" presStyleIdx="2" presStyleCnt="4" custScaleY="555991"/>
      <dgm:spPr/>
    </dgm:pt>
    <dgm:pt modelId="{BDE52F60-27F8-4B7D-A801-607C6670769D}" type="pres">
      <dgm:prSet presAssocID="{557D077E-8684-425A-949F-71275B09CFF7}" presName="bgRectTx" presStyleLbl="bgShp" presStyleIdx="2" presStyleCnt="4">
        <dgm:presLayoutVars>
          <dgm:bulletEnabled val="1"/>
        </dgm:presLayoutVars>
      </dgm:prSet>
      <dgm:spPr/>
    </dgm:pt>
    <dgm:pt modelId="{93D8B95C-C382-475E-BAA7-46B25472DE74}" type="pres">
      <dgm:prSet presAssocID="{557D077E-8684-425A-949F-71275B09CFF7}" presName="spComp" presStyleCnt="0"/>
      <dgm:spPr/>
    </dgm:pt>
    <dgm:pt modelId="{4FE39673-E49C-4019-B304-2BCA377B4507}" type="pres">
      <dgm:prSet presAssocID="{557D077E-8684-425A-949F-71275B09CFF7}" presName="vSp" presStyleCnt="0"/>
      <dgm:spPr/>
    </dgm:pt>
    <dgm:pt modelId="{E456A040-CF51-4DC1-8839-DD89BF2E19DA}" type="pres">
      <dgm:prSet presAssocID="{57F3833E-1358-45EE-8A75-2839543AD57B}" presName="rectComp" presStyleCnt="0"/>
      <dgm:spPr/>
    </dgm:pt>
    <dgm:pt modelId="{F1B77D5C-1BDD-4788-B260-F4791D17D9D7}" type="pres">
      <dgm:prSet presAssocID="{57F3833E-1358-45EE-8A75-2839543AD57B}" presName="bgRect" presStyleLbl="bgShp" presStyleIdx="3" presStyleCnt="4" custScaleY="417724" custLinFactNeighborX="166" custLinFactNeighborY="-68226"/>
      <dgm:spPr/>
    </dgm:pt>
    <dgm:pt modelId="{F0F43613-DD7C-4A71-96BB-7D171F02A468}" type="pres">
      <dgm:prSet presAssocID="{57F3833E-1358-45EE-8A75-2839543AD57B}" presName="bgRectTx" presStyleLbl="bgShp" presStyleIdx="3" presStyleCnt="4">
        <dgm:presLayoutVars>
          <dgm:bulletEnabled val="1"/>
        </dgm:presLayoutVars>
      </dgm:prSet>
      <dgm:spPr/>
    </dgm:pt>
  </dgm:ptLst>
  <dgm:cxnLst>
    <dgm:cxn modelId="{32CB1E0D-C7EA-469A-B81F-D40264FDDCB6}" type="presOf" srcId="{557D077E-8684-425A-949F-71275B09CFF7}" destId="{BDE52F60-27F8-4B7D-A801-607C6670769D}" srcOrd="1" destOrd="0" presId="urn:microsoft.com/office/officeart/2005/8/layout/hierarchy6"/>
    <dgm:cxn modelId="{6F61426D-4D6A-474F-AF24-E5ADBF2C8956}" type="presOf" srcId="{7B44A786-B7D6-4F9E-AD9D-387145EC27C0}" destId="{3F411820-6310-4843-8D5D-9E024C0022A4}" srcOrd="0" destOrd="0" presId="urn:microsoft.com/office/officeart/2005/8/layout/hierarchy6"/>
    <dgm:cxn modelId="{46728385-4B0F-4FFD-8121-F2AE69D2AD0D}" type="presOf" srcId="{66EF42B2-B9C2-44E4-B4C7-712AEAB38765}" destId="{563922F5-95F0-4B83-9E50-76ACF994B2C3}" srcOrd="0" destOrd="0" presId="urn:microsoft.com/office/officeart/2005/8/layout/hierarchy6"/>
    <dgm:cxn modelId="{1CC86F98-17B1-4DE5-96D9-4CC0C139426B}" type="presOf" srcId="{F45C9BAC-7D5F-4760-B956-C1377559889D}" destId="{D837A3AE-30CE-4B00-B54C-5375FFDC28C6}" srcOrd="0" destOrd="0" presId="urn:microsoft.com/office/officeart/2005/8/layout/hierarchy6"/>
    <dgm:cxn modelId="{E57DE4A5-2D9C-4B23-9CCB-928C376AE30C}" type="presOf" srcId="{57F3833E-1358-45EE-8A75-2839543AD57B}" destId="{F1B77D5C-1BDD-4788-B260-F4791D17D9D7}" srcOrd="0" destOrd="0" presId="urn:microsoft.com/office/officeart/2005/8/layout/hierarchy6"/>
    <dgm:cxn modelId="{D2FF35A6-E012-460B-82DE-AE28DCAA4517}" srcId="{66EF42B2-B9C2-44E4-B4C7-712AEAB38765}" destId="{57F3833E-1358-45EE-8A75-2839543AD57B}" srcOrd="4" destOrd="0" parTransId="{88059167-4ACB-4776-9C6F-CB71003CA9FB}" sibTransId="{6509BD41-BB74-4271-82EF-B87015913A39}"/>
    <dgm:cxn modelId="{48376BA9-C48B-4E1B-ABA8-462E4285CF2D}" type="presOf" srcId="{264C50BE-CAE6-44EA-A17C-2A4C872A996D}" destId="{C8EBB685-32F0-4248-B34D-FF67C2F80047}" srcOrd="0" destOrd="0" presId="urn:microsoft.com/office/officeart/2005/8/layout/hierarchy6"/>
    <dgm:cxn modelId="{7A3D84B1-0CC1-4520-A23E-A703545A38C3}" srcId="{66EF42B2-B9C2-44E4-B4C7-712AEAB38765}" destId="{264C50BE-CAE6-44EA-A17C-2A4C872A996D}" srcOrd="0" destOrd="0" parTransId="{3997102C-5AB6-463E-8EDA-1DF4609B3577}" sibTransId="{2D338038-722A-4FEB-9329-8CC70EB5FF5E}"/>
    <dgm:cxn modelId="{62ECDBB2-B022-447A-B802-1AA7B2157A50}" type="presOf" srcId="{7B44A786-B7D6-4F9E-AD9D-387145EC27C0}" destId="{98EC52FA-C5C6-44D1-8C4D-0DAC2CA6F523}" srcOrd="1" destOrd="0" presId="urn:microsoft.com/office/officeart/2005/8/layout/hierarchy6"/>
    <dgm:cxn modelId="{DF8045BB-EEC5-4D40-ADAC-EC7C233C92E0}" srcId="{66EF42B2-B9C2-44E4-B4C7-712AEAB38765}" destId="{557D077E-8684-425A-949F-71275B09CFF7}" srcOrd="3" destOrd="0" parTransId="{F5A786B5-DAC6-4CB5-8C06-28699506F3BA}" sibTransId="{C75BA798-26F0-4860-973D-C00BA9E473A2}"/>
    <dgm:cxn modelId="{3CCDC1BB-70B7-459D-B18D-4E58D4FDE979}" type="presOf" srcId="{57F3833E-1358-45EE-8A75-2839543AD57B}" destId="{F0F43613-DD7C-4A71-96BB-7D171F02A468}" srcOrd="1" destOrd="0" presId="urn:microsoft.com/office/officeart/2005/8/layout/hierarchy6"/>
    <dgm:cxn modelId="{E56A78C2-CC76-4A96-8BC3-07CBE1264418}" srcId="{66EF42B2-B9C2-44E4-B4C7-712AEAB38765}" destId="{F45C9BAC-7D5F-4760-B956-C1377559889D}" srcOrd="1" destOrd="0" parTransId="{47B0EFAE-B489-4450-A02E-662ED1663477}" sibTransId="{77F7F605-6DE0-43E8-8CF1-AFF9B62511AE}"/>
    <dgm:cxn modelId="{B858C7D8-F07B-40FC-9704-C0FF03D9C571}" type="presOf" srcId="{F45C9BAC-7D5F-4760-B956-C1377559889D}" destId="{A6BEC06D-1DFE-4567-963E-AEAE8868F854}" srcOrd="1" destOrd="0" presId="urn:microsoft.com/office/officeart/2005/8/layout/hierarchy6"/>
    <dgm:cxn modelId="{340EB2DE-F161-44FD-8DF8-A43D739E8289}" srcId="{66EF42B2-B9C2-44E4-B4C7-712AEAB38765}" destId="{7B44A786-B7D6-4F9E-AD9D-387145EC27C0}" srcOrd="2" destOrd="0" parTransId="{5D457CEF-857F-431D-B9EE-FE0A1A3B9A29}" sibTransId="{ABDDD509-9CB0-4250-8435-AC1637DFA4D0}"/>
    <dgm:cxn modelId="{0458EDF3-B7A1-4404-947C-8ACF74C26612}" type="presOf" srcId="{557D077E-8684-425A-949F-71275B09CFF7}" destId="{A1F79444-52D1-41E5-9A60-CBE5EE2A6E2C}" srcOrd="0" destOrd="0" presId="urn:microsoft.com/office/officeart/2005/8/layout/hierarchy6"/>
    <dgm:cxn modelId="{F46ED23F-8B22-466B-A47A-BFCF4ABA7C8A}" type="presParOf" srcId="{563922F5-95F0-4B83-9E50-76ACF994B2C3}" destId="{932A8F81-37A8-4EC0-AA17-4E57A115BCB5}" srcOrd="0" destOrd="0" presId="urn:microsoft.com/office/officeart/2005/8/layout/hierarchy6"/>
    <dgm:cxn modelId="{F79FB4D7-48D2-44EE-94F4-92814D3CB677}" type="presParOf" srcId="{932A8F81-37A8-4EC0-AA17-4E57A115BCB5}" destId="{2C8BE932-7DDD-45A9-B44B-EA60383F08E0}" srcOrd="0" destOrd="0" presId="urn:microsoft.com/office/officeart/2005/8/layout/hierarchy6"/>
    <dgm:cxn modelId="{4FD46716-018A-43E3-842F-1E58B10C629C}" type="presParOf" srcId="{932A8F81-37A8-4EC0-AA17-4E57A115BCB5}" destId="{65D8920E-0435-4AD5-8CEB-490AEE6A614D}" srcOrd="1" destOrd="0" presId="urn:microsoft.com/office/officeart/2005/8/layout/hierarchy6"/>
    <dgm:cxn modelId="{4F7C5962-AC78-4728-8CB5-4868DFDB367C}" type="presParOf" srcId="{65D8920E-0435-4AD5-8CEB-490AEE6A614D}" destId="{B7AF2253-BFF1-4BE6-A374-020BC2A7489D}" srcOrd="0" destOrd="0" presId="urn:microsoft.com/office/officeart/2005/8/layout/hierarchy6"/>
    <dgm:cxn modelId="{F75B5BFF-6DC3-49AE-BEAD-4C97A5120FD3}" type="presParOf" srcId="{B7AF2253-BFF1-4BE6-A374-020BC2A7489D}" destId="{C8EBB685-32F0-4248-B34D-FF67C2F80047}" srcOrd="0" destOrd="0" presId="urn:microsoft.com/office/officeart/2005/8/layout/hierarchy6"/>
    <dgm:cxn modelId="{59B0E2A9-7BF3-4913-9464-882BD40936F7}" type="presParOf" srcId="{B7AF2253-BFF1-4BE6-A374-020BC2A7489D}" destId="{7937BA8D-27A2-43AE-8B8D-C99D72C5581A}" srcOrd="1" destOrd="0" presId="urn:microsoft.com/office/officeart/2005/8/layout/hierarchy6"/>
    <dgm:cxn modelId="{8C9715F5-A88D-422A-9476-B209892559BC}" type="presParOf" srcId="{563922F5-95F0-4B83-9E50-76ACF994B2C3}" destId="{DCF8BBD7-4BA2-47C8-9F04-60F49748636D}" srcOrd="1" destOrd="0" presId="urn:microsoft.com/office/officeart/2005/8/layout/hierarchy6"/>
    <dgm:cxn modelId="{33119312-C298-4942-B511-6D76124C7323}" type="presParOf" srcId="{DCF8BBD7-4BA2-47C8-9F04-60F49748636D}" destId="{4B9ED66A-657E-4B5A-BF2F-ED7C2A609542}" srcOrd="0" destOrd="0" presId="urn:microsoft.com/office/officeart/2005/8/layout/hierarchy6"/>
    <dgm:cxn modelId="{A469C6E2-F377-403C-807D-869BCE359960}" type="presParOf" srcId="{4B9ED66A-657E-4B5A-BF2F-ED7C2A609542}" destId="{D837A3AE-30CE-4B00-B54C-5375FFDC28C6}" srcOrd="0" destOrd="0" presId="urn:microsoft.com/office/officeart/2005/8/layout/hierarchy6"/>
    <dgm:cxn modelId="{D39E6051-B44F-406A-A610-8F3FA5E0ADEE}" type="presParOf" srcId="{4B9ED66A-657E-4B5A-BF2F-ED7C2A609542}" destId="{A6BEC06D-1DFE-4567-963E-AEAE8868F854}" srcOrd="1" destOrd="0" presId="urn:microsoft.com/office/officeart/2005/8/layout/hierarchy6"/>
    <dgm:cxn modelId="{9BA5423E-D10C-49F0-BADB-22F17FCD4F67}" type="presParOf" srcId="{DCF8BBD7-4BA2-47C8-9F04-60F49748636D}" destId="{EE4CA28A-129D-4552-85E5-91D41B533DA5}" srcOrd="1" destOrd="0" presId="urn:microsoft.com/office/officeart/2005/8/layout/hierarchy6"/>
    <dgm:cxn modelId="{006E6DA4-1675-449C-9416-E9F146588ECC}" type="presParOf" srcId="{EE4CA28A-129D-4552-85E5-91D41B533DA5}" destId="{CC4D9D90-22A7-4792-8682-87508F4F87CE}" srcOrd="0" destOrd="0" presId="urn:microsoft.com/office/officeart/2005/8/layout/hierarchy6"/>
    <dgm:cxn modelId="{C673B979-55D8-4B9F-97BA-89B47816D319}" type="presParOf" srcId="{DCF8BBD7-4BA2-47C8-9F04-60F49748636D}" destId="{53952535-C57A-45AD-B73D-7C3A2CF6EEB3}" srcOrd="2" destOrd="0" presId="urn:microsoft.com/office/officeart/2005/8/layout/hierarchy6"/>
    <dgm:cxn modelId="{E239C353-AF07-4136-8291-6907F98E8C61}" type="presParOf" srcId="{53952535-C57A-45AD-B73D-7C3A2CF6EEB3}" destId="{3F411820-6310-4843-8D5D-9E024C0022A4}" srcOrd="0" destOrd="0" presId="urn:microsoft.com/office/officeart/2005/8/layout/hierarchy6"/>
    <dgm:cxn modelId="{F3221508-381E-4AFB-B92A-BF6B1061CA44}" type="presParOf" srcId="{53952535-C57A-45AD-B73D-7C3A2CF6EEB3}" destId="{98EC52FA-C5C6-44D1-8C4D-0DAC2CA6F523}" srcOrd="1" destOrd="0" presId="urn:microsoft.com/office/officeart/2005/8/layout/hierarchy6"/>
    <dgm:cxn modelId="{89BB898B-FE71-4FDA-B65B-A0E50D2E1E06}" type="presParOf" srcId="{DCF8BBD7-4BA2-47C8-9F04-60F49748636D}" destId="{65869D1A-1267-4425-875B-2ADC43AACF44}" srcOrd="3" destOrd="0" presId="urn:microsoft.com/office/officeart/2005/8/layout/hierarchy6"/>
    <dgm:cxn modelId="{48966A7F-EA19-4B8C-B641-CFD83D6CD042}" type="presParOf" srcId="{65869D1A-1267-4425-875B-2ADC43AACF44}" destId="{784B8D99-AACB-4125-909F-E6E36DD71A77}" srcOrd="0" destOrd="0" presId="urn:microsoft.com/office/officeart/2005/8/layout/hierarchy6"/>
    <dgm:cxn modelId="{22D1D385-4A02-4B5B-BF5E-6AC8E2A1591D}" type="presParOf" srcId="{DCF8BBD7-4BA2-47C8-9F04-60F49748636D}" destId="{E2C3781F-88F2-4DBB-9690-4BD859DEF380}" srcOrd="4" destOrd="0" presId="urn:microsoft.com/office/officeart/2005/8/layout/hierarchy6"/>
    <dgm:cxn modelId="{5719C168-E852-4762-B10B-A086C1331A8F}" type="presParOf" srcId="{E2C3781F-88F2-4DBB-9690-4BD859DEF380}" destId="{A1F79444-52D1-41E5-9A60-CBE5EE2A6E2C}" srcOrd="0" destOrd="0" presId="urn:microsoft.com/office/officeart/2005/8/layout/hierarchy6"/>
    <dgm:cxn modelId="{BFD856B6-759D-4EDF-8324-2D6F79582479}" type="presParOf" srcId="{E2C3781F-88F2-4DBB-9690-4BD859DEF380}" destId="{BDE52F60-27F8-4B7D-A801-607C6670769D}" srcOrd="1" destOrd="0" presId="urn:microsoft.com/office/officeart/2005/8/layout/hierarchy6"/>
    <dgm:cxn modelId="{42A11BFE-5E40-46A4-A11B-DDF00C3E7107}" type="presParOf" srcId="{DCF8BBD7-4BA2-47C8-9F04-60F49748636D}" destId="{93D8B95C-C382-475E-BAA7-46B25472DE74}" srcOrd="5" destOrd="0" presId="urn:microsoft.com/office/officeart/2005/8/layout/hierarchy6"/>
    <dgm:cxn modelId="{A4D091D7-AE31-4060-A84E-48E24895DC06}" type="presParOf" srcId="{93D8B95C-C382-475E-BAA7-46B25472DE74}" destId="{4FE39673-E49C-4019-B304-2BCA377B4507}" srcOrd="0" destOrd="0" presId="urn:microsoft.com/office/officeart/2005/8/layout/hierarchy6"/>
    <dgm:cxn modelId="{DA843BE5-811F-4C7A-A4D5-1E41B3011A8F}" type="presParOf" srcId="{DCF8BBD7-4BA2-47C8-9F04-60F49748636D}" destId="{E456A040-CF51-4DC1-8839-DD89BF2E19DA}" srcOrd="6" destOrd="0" presId="urn:microsoft.com/office/officeart/2005/8/layout/hierarchy6"/>
    <dgm:cxn modelId="{F92D2BB9-6817-4875-AD9D-AE2F1F75F3A1}" type="presParOf" srcId="{E456A040-CF51-4DC1-8839-DD89BF2E19DA}" destId="{F1B77D5C-1BDD-4788-B260-F4791D17D9D7}" srcOrd="0" destOrd="0" presId="urn:microsoft.com/office/officeart/2005/8/layout/hierarchy6"/>
    <dgm:cxn modelId="{AD5DB977-2E41-4337-930C-3D6131D52614}" type="presParOf" srcId="{E456A040-CF51-4DC1-8839-DD89BF2E19DA}" destId="{F0F43613-DD7C-4A71-96BB-7D171F02A468}" srcOrd="1" destOrd="0" presId="urn:microsoft.com/office/officeart/2005/8/layout/hierarchy6"/>
  </dgm:cxnLst>
  <dgm:bg/>
  <dgm:whole/>
  <dgm:extLst>
    <a:ext uri="http://schemas.microsoft.com/office/drawing/2008/diagram">
      <dsp:dataModelExt xmlns:dsp="http://schemas.microsoft.com/office/drawing/2008/diagram" relId="rId70"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91D17589-0351-4AF0-AE20-A8D979C33FDB}" type="doc">
      <dgm:prSet loTypeId="urn:microsoft.com/office/officeart/2008/layout/VerticalCurvedList" loCatId="list" qsTypeId="urn:microsoft.com/office/officeart/2005/8/quickstyle/simple1" qsCatId="simple" csTypeId="urn:microsoft.com/office/officeart/2005/8/colors/accent1_2" csCatId="accent1" phldr="1"/>
      <dgm:spPr/>
      <dgm:t>
        <a:bodyPr/>
        <a:lstStyle/>
        <a:p>
          <a:endParaRPr lang="en-GB"/>
        </a:p>
      </dgm:t>
    </dgm:pt>
    <dgm:pt modelId="{5BFEA7AB-F3D0-40D3-9583-C86FE94F1491}">
      <dgm:prSet custT="1"/>
      <dgm:spPr>
        <a:solidFill>
          <a:schemeClr val="accent5"/>
        </a:solidFill>
      </dgm:spPr>
      <dgm:t>
        <a:bodyPr/>
        <a:lstStyle/>
        <a:p>
          <a:r>
            <a:rPr lang="en-GB" sz="1200">
              <a:latin typeface="Times New Roman" panose="02020603050405020304" pitchFamily="18" charset="0"/>
              <a:cs typeface="Times New Roman" panose="02020603050405020304" pitchFamily="18" charset="0"/>
            </a:rPr>
            <a:t>Successful implementation influences organisational performance</a:t>
          </a:r>
        </a:p>
      </dgm:t>
    </dgm:pt>
    <dgm:pt modelId="{CB0C3E06-5095-4DF7-AC6D-0D494E0F2F52}" type="parTrans" cxnId="{D9674A3B-DA2F-4FA3-88CC-13ACF4F31C15}">
      <dgm:prSet/>
      <dgm:spPr/>
      <dgm:t>
        <a:bodyPr/>
        <a:lstStyle/>
        <a:p>
          <a:endParaRPr lang="en-GB"/>
        </a:p>
      </dgm:t>
    </dgm:pt>
    <dgm:pt modelId="{8F7ADB0C-9C7F-417E-8D71-32A2FE3C3AA5}" type="sibTrans" cxnId="{D9674A3B-DA2F-4FA3-88CC-13ACF4F31C15}">
      <dgm:prSet/>
      <dgm:spPr/>
      <dgm:t>
        <a:bodyPr/>
        <a:lstStyle/>
        <a:p>
          <a:endParaRPr lang="en-GB"/>
        </a:p>
      </dgm:t>
    </dgm:pt>
    <dgm:pt modelId="{3EB8EAC5-4C96-4E6F-BE59-0BC3E763BA2C}">
      <dgm:prSet custT="1"/>
      <dgm:spPr>
        <a:solidFill>
          <a:schemeClr val="accent5"/>
        </a:solidFill>
      </dgm:spPr>
      <dgm:t>
        <a:bodyPr/>
        <a:lstStyle/>
        <a:p>
          <a:r>
            <a:rPr lang="en-GB" sz="1200">
              <a:latin typeface="Times New Roman" panose="02020603050405020304" pitchFamily="18" charset="0"/>
              <a:cs typeface="Times New Roman" panose="02020603050405020304" pitchFamily="18" charset="0"/>
            </a:rPr>
            <a:t>Regular project reporting</a:t>
          </a:r>
        </a:p>
      </dgm:t>
    </dgm:pt>
    <dgm:pt modelId="{486D9569-57C8-4F94-86FF-DE2EC4A6A1DC}" type="parTrans" cxnId="{06CF1BF6-DEFC-4823-A0A3-E1819E5C8AB3}">
      <dgm:prSet/>
      <dgm:spPr/>
      <dgm:t>
        <a:bodyPr/>
        <a:lstStyle/>
        <a:p>
          <a:endParaRPr lang="en-GB"/>
        </a:p>
      </dgm:t>
    </dgm:pt>
    <dgm:pt modelId="{A5B1B48E-57F4-4C14-9423-928E1B77B4EE}" type="sibTrans" cxnId="{06CF1BF6-DEFC-4823-A0A3-E1819E5C8AB3}">
      <dgm:prSet/>
      <dgm:spPr/>
      <dgm:t>
        <a:bodyPr/>
        <a:lstStyle/>
        <a:p>
          <a:endParaRPr lang="en-GB"/>
        </a:p>
      </dgm:t>
    </dgm:pt>
    <dgm:pt modelId="{FC090427-6F79-44B1-8D75-3C258F2CE55B}">
      <dgm:prSet custT="1"/>
      <dgm:spPr>
        <a:solidFill>
          <a:schemeClr val="accent5"/>
        </a:solidFill>
      </dgm:spPr>
      <dgm:t>
        <a:bodyPr/>
        <a:lstStyle/>
        <a:p>
          <a:r>
            <a:rPr lang="en-GB" sz="1200">
              <a:latin typeface="Times New Roman" panose="02020603050405020304" pitchFamily="18" charset="0"/>
              <a:cs typeface="Times New Roman" panose="02020603050405020304" pitchFamily="18" charset="0"/>
            </a:rPr>
            <a:t>Transparent governance throughout implementation</a:t>
          </a:r>
        </a:p>
      </dgm:t>
    </dgm:pt>
    <dgm:pt modelId="{D85F6EE2-D14F-4F89-B951-305C42507936}" type="parTrans" cxnId="{2D4E1DAC-508E-408F-BF68-131FBFF5A4BE}">
      <dgm:prSet/>
      <dgm:spPr/>
      <dgm:t>
        <a:bodyPr/>
        <a:lstStyle/>
        <a:p>
          <a:endParaRPr lang="en-GB"/>
        </a:p>
      </dgm:t>
    </dgm:pt>
    <dgm:pt modelId="{6218BC39-8398-46A8-91EE-730212E9CC2F}" type="sibTrans" cxnId="{2D4E1DAC-508E-408F-BF68-131FBFF5A4BE}">
      <dgm:prSet/>
      <dgm:spPr/>
      <dgm:t>
        <a:bodyPr/>
        <a:lstStyle/>
        <a:p>
          <a:endParaRPr lang="en-GB"/>
        </a:p>
      </dgm:t>
    </dgm:pt>
    <dgm:pt modelId="{430803D4-D3BF-49E3-8F46-7DDA3A171BDD}">
      <dgm:prSet custT="1"/>
      <dgm:spPr>
        <a:solidFill>
          <a:schemeClr val="accent5"/>
        </a:solidFill>
      </dgm:spPr>
      <dgm:t>
        <a:bodyPr/>
        <a:lstStyle/>
        <a:p>
          <a:r>
            <a:rPr lang="en-GB" sz="1200" i="0">
              <a:latin typeface="Times New Roman" panose="02020603050405020304" pitchFamily="18" charset="0"/>
              <a:cs typeface="Times New Roman" panose="02020603050405020304" pitchFamily="18" charset="0"/>
            </a:rPr>
            <a:t>Ensuring Accountability</a:t>
          </a:r>
        </a:p>
      </dgm:t>
    </dgm:pt>
    <dgm:pt modelId="{E07BDF87-71A4-4E7B-BDA3-8E972E581FAF}" type="parTrans" cxnId="{FE1B37C2-13F7-4751-B9A1-CA06B072C9FB}">
      <dgm:prSet/>
      <dgm:spPr/>
      <dgm:t>
        <a:bodyPr/>
        <a:lstStyle/>
        <a:p>
          <a:endParaRPr lang="en-GB"/>
        </a:p>
      </dgm:t>
    </dgm:pt>
    <dgm:pt modelId="{70299904-ADB1-447E-985E-F7E37AF8411F}" type="sibTrans" cxnId="{FE1B37C2-13F7-4751-B9A1-CA06B072C9FB}">
      <dgm:prSet/>
      <dgm:spPr/>
      <dgm:t>
        <a:bodyPr/>
        <a:lstStyle/>
        <a:p>
          <a:endParaRPr lang="en-GB"/>
        </a:p>
      </dgm:t>
    </dgm:pt>
    <dgm:pt modelId="{6B35E808-C56E-4464-AECF-463B66B393F0}">
      <dgm:prSet custT="1"/>
      <dgm:spPr>
        <a:solidFill>
          <a:schemeClr val="accent5"/>
        </a:solidFill>
      </dgm:spPr>
      <dgm:t>
        <a:bodyPr/>
        <a:lstStyle/>
        <a:p>
          <a:r>
            <a:rPr lang="en-GB" sz="1200">
              <a:latin typeface="Times New Roman" panose="02020603050405020304" pitchFamily="18" charset="0"/>
              <a:cs typeface="Times New Roman" panose="02020603050405020304" pitchFamily="18" charset="0"/>
            </a:rPr>
            <a:t>Supporting Long-Term Value Creation (OECD, 2023; PMI, 2021).</a:t>
          </a:r>
        </a:p>
      </dgm:t>
    </dgm:pt>
    <dgm:pt modelId="{40E81CC6-6051-44E4-973A-2A633C3EF2A6}" type="parTrans" cxnId="{7A378CD0-C0D0-463C-90D0-AF8D70057C70}">
      <dgm:prSet/>
      <dgm:spPr/>
      <dgm:t>
        <a:bodyPr/>
        <a:lstStyle/>
        <a:p>
          <a:endParaRPr lang="en-GB"/>
        </a:p>
      </dgm:t>
    </dgm:pt>
    <dgm:pt modelId="{A13F4094-C5E9-4897-90A1-213815AC29E7}" type="sibTrans" cxnId="{7A378CD0-C0D0-463C-90D0-AF8D70057C70}">
      <dgm:prSet/>
      <dgm:spPr/>
      <dgm:t>
        <a:bodyPr/>
        <a:lstStyle/>
        <a:p>
          <a:endParaRPr lang="en-GB"/>
        </a:p>
      </dgm:t>
    </dgm:pt>
    <dgm:pt modelId="{5746BA5D-7C58-43DC-8AAB-75F13A7F76C9}" type="pres">
      <dgm:prSet presAssocID="{91D17589-0351-4AF0-AE20-A8D979C33FDB}" presName="Name0" presStyleCnt="0">
        <dgm:presLayoutVars>
          <dgm:chMax val="7"/>
          <dgm:chPref val="7"/>
          <dgm:dir/>
        </dgm:presLayoutVars>
      </dgm:prSet>
      <dgm:spPr/>
    </dgm:pt>
    <dgm:pt modelId="{3D8EB3F9-44F3-46AC-8CFF-5C51C6A0BA7C}" type="pres">
      <dgm:prSet presAssocID="{91D17589-0351-4AF0-AE20-A8D979C33FDB}" presName="Name1" presStyleCnt="0"/>
      <dgm:spPr/>
    </dgm:pt>
    <dgm:pt modelId="{3DC17A47-8888-4A9A-B893-A1CFB9654D20}" type="pres">
      <dgm:prSet presAssocID="{91D17589-0351-4AF0-AE20-A8D979C33FDB}" presName="cycle" presStyleCnt="0"/>
      <dgm:spPr/>
    </dgm:pt>
    <dgm:pt modelId="{21F5B745-EB6D-4526-ACF9-5C8782087F2C}" type="pres">
      <dgm:prSet presAssocID="{91D17589-0351-4AF0-AE20-A8D979C33FDB}" presName="srcNode" presStyleLbl="node1" presStyleIdx="0" presStyleCnt="5"/>
      <dgm:spPr/>
    </dgm:pt>
    <dgm:pt modelId="{6B5925C2-48C6-4D31-A27C-B037F25BBF47}" type="pres">
      <dgm:prSet presAssocID="{91D17589-0351-4AF0-AE20-A8D979C33FDB}" presName="conn" presStyleLbl="parChTrans1D2" presStyleIdx="0" presStyleCnt="1"/>
      <dgm:spPr/>
    </dgm:pt>
    <dgm:pt modelId="{B02F2CDC-EF4E-4FE7-8BDC-800975DC819F}" type="pres">
      <dgm:prSet presAssocID="{91D17589-0351-4AF0-AE20-A8D979C33FDB}" presName="extraNode" presStyleLbl="node1" presStyleIdx="0" presStyleCnt="5"/>
      <dgm:spPr/>
    </dgm:pt>
    <dgm:pt modelId="{DC7079C6-6DF9-4EC2-8B7A-2CAF4131DA3A}" type="pres">
      <dgm:prSet presAssocID="{91D17589-0351-4AF0-AE20-A8D979C33FDB}" presName="dstNode" presStyleLbl="node1" presStyleIdx="0" presStyleCnt="5"/>
      <dgm:spPr/>
    </dgm:pt>
    <dgm:pt modelId="{A8FB490A-D35F-456A-BB35-4C915EF7733C}" type="pres">
      <dgm:prSet presAssocID="{5BFEA7AB-F3D0-40D3-9583-C86FE94F1491}" presName="text_1" presStyleLbl="node1" presStyleIdx="0" presStyleCnt="5">
        <dgm:presLayoutVars>
          <dgm:bulletEnabled val="1"/>
        </dgm:presLayoutVars>
      </dgm:prSet>
      <dgm:spPr/>
    </dgm:pt>
    <dgm:pt modelId="{722454A0-0A4A-4766-ADCE-95C3DBC534AC}" type="pres">
      <dgm:prSet presAssocID="{5BFEA7AB-F3D0-40D3-9583-C86FE94F1491}" presName="accent_1" presStyleCnt="0"/>
      <dgm:spPr/>
    </dgm:pt>
    <dgm:pt modelId="{40174814-D4CD-495B-851A-6E52580CF381}" type="pres">
      <dgm:prSet presAssocID="{5BFEA7AB-F3D0-40D3-9583-C86FE94F1491}" presName="accentRepeatNode" presStyleLbl="solidFgAcc1" presStyleIdx="0" presStyleCnt="5"/>
      <dgm:spPr>
        <a:solidFill>
          <a:srgbClr val="FFC000"/>
        </a:solidFill>
      </dgm:spPr>
    </dgm:pt>
    <dgm:pt modelId="{D375AEEA-9F8F-4A77-8F82-1ECA2C916AAA}" type="pres">
      <dgm:prSet presAssocID="{3EB8EAC5-4C96-4E6F-BE59-0BC3E763BA2C}" presName="text_2" presStyleLbl="node1" presStyleIdx="1" presStyleCnt="5">
        <dgm:presLayoutVars>
          <dgm:bulletEnabled val="1"/>
        </dgm:presLayoutVars>
      </dgm:prSet>
      <dgm:spPr/>
    </dgm:pt>
    <dgm:pt modelId="{AEAE273F-DBE6-4325-90CE-14B054BFAA91}" type="pres">
      <dgm:prSet presAssocID="{3EB8EAC5-4C96-4E6F-BE59-0BC3E763BA2C}" presName="accent_2" presStyleCnt="0"/>
      <dgm:spPr/>
    </dgm:pt>
    <dgm:pt modelId="{713CF2D2-D502-4435-A21B-6CB81B51B229}" type="pres">
      <dgm:prSet presAssocID="{3EB8EAC5-4C96-4E6F-BE59-0BC3E763BA2C}" presName="accentRepeatNode" presStyleLbl="solidFgAcc1" presStyleIdx="1" presStyleCnt="5"/>
      <dgm:spPr>
        <a:solidFill>
          <a:srgbClr val="FFC000"/>
        </a:solidFill>
      </dgm:spPr>
    </dgm:pt>
    <dgm:pt modelId="{060990FC-4436-49A1-93AD-04DC6CFC213A}" type="pres">
      <dgm:prSet presAssocID="{FC090427-6F79-44B1-8D75-3C258F2CE55B}" presName="text_3" presStyleLbl="node1" presStyleIdx="2" presStyleCnt="5">
        <dgm:presLayoutVars>
          <dgm:bulletEnabled val="1"/>
        </dgm:presLayoutVars>
      </dgm:prSet>
      <dgm:spPr/>
    </dgm:pt>
    <dgm:pt modelId="{F37DD9A4-DC35-4DF1-9F63-86113D8C035E}" type="pres">
      <dgm:prSet presAssocID="{FC090427-6F79-44B1-8D75-3C258F2CE55B}" presName="accent_3" presStyleCnt="0"/>
      <dgm:spPr/>
    </dgm:pt>
    <dgm:pt modelId="{B30B8A96-E0CE-4CA9-992E-4591A8EC899A}" type="pres">
      <dgm:prSet presAssocID="{FC090427-6F79-44B1-8D75-3C258F2CE55B}" presName="accentRepeatNode" presStyleLbl="solidFgAcc1" presStyleIdx="2" presStyleCnt="5"/>
      <dgm:spPr>
        <a:solidFill>
          <a:srgbClr val="FFC000"/>
        </a:solidFill>
      </dgm:spPr>
    </dgm:pt>
    <dgm:pt modelId="{DD3FB5CE-21EF-438C-BCAF-2B844FEBB3C1}" type="pres">
      <dgm:prSet presAssocID="{430803D4-D3BF-49E3-8F46-7DDA3A171BDD}" presName="text_4" presStyleLbl="node1" presStyleIdx="3" presStyleCnt="5">
        <dgm:presLayoutVars>
          <dgm:bulletEnabled val="1"/>
        </dgm:presLayoutVars>
      </dgm:prSet>
      <dgm:spPr/>
    </dgm:pt>
    <dgm:pt modelId="{3BF94372-7541-431B-A121-9F61DCA017E5}" type="pres">
      <dgm:prSet presAssocID="{430803D4-D3BF-49E3-8F46-7DDA3A171BDD}" presName="accent_4" presStyleCnt="0"/>
      <dgm:spPr/>
    </dgm:pt>
    <dgm:pt modelId="{A1E507A9-23B5-4756-A1AD-C3AC66752D3C}" type="pres">
      <dgm:prSet presAssocID="{430803D4-D3BF-49E3-8F46-7DDA3A171BDD}" presName="accentRepeatNode" presStyleLbl="solidFgAcc1" presStyleIdx="3" presStyleCnt="5"/>
      <dgm:spPr>
        <a:solidFill>
          <a:srgbClr val="FFC000"/>
        </a:solidFill>
      </dgm:spPr>
    </dgm:pt>
    <dgm:pt modelId="{D43C37C1-2909-40FD-9D07-DC829B203886}" type="pres">
      <dgm:prSet presAssocID="{6B35E808-C56E-4464-AECF-463B66B393F0}" presName="text_5" presStyleLbl="node1" presStyleIdx="4" presStyleCnt="5">
        <dgm:presLayoutVars>
          <dgm:bulletEnabled val="1"/>
        </dgm:presLayoutVars>
      </dgm:prSet>
      <dgm:spPr/>
    </dgm:pt>
    <dgm:pt modelId="{B852B4B8-9460-42EB-A3BA-0284EFFC4DCA}" type="pres">
      <dgm:prSet presAssocID="{6B35E808-C56E-4464-AECF-463B66B393F0}" presName="accent_5" presStyleCnt="0"/>
      <dgm:spPr/>
    </dgm:pt>
    <dgm:pt modelId="{A9CC4B71-4AA4-4730-BB37-0E0DD7EC8B40}" type="pres">
      <dgm:prSet presAssocID="{6B35E808-C56E-4464-AECF-463B66B393F0}" presName="accentRepeatNode" presStyleLbl="solidFgAcc1" presStyleIdx="4" presStyleCnt="5"/>
      <dgm:spPr>
        <a:solidFill>
          <a:srgbClr val="FFC000"/>
        </a:solidFill>
      </dgm:spPr>
    </dgm:pt>
  </dgm:ptLst>
  <dgm:cxnLst>
    <dgm:cxn modelId="{E0368721-F494-4DF3-89F2-F6F32F554949}" type="presOf" srcId="{3EB8EAC5-4C96-4E6F-BE59-0BC3E763BA2C}" destId="{D375AEEA-9F8F-4A77-8F82-1ECA2C916AAA}" srcOrd="0" destOrd="0" presId="urn:microsoft.com/office/officeart/2008/layout/VerticalCurvedList"/>
    <dgm:cxn modelId="{D9674A3B-DA2F-4FA3-88CC-13ACF4F31C15}" srcId="{91D17589-0351-4AF0-AE20-A8D979C33FDB}" destId="{5BFEA7AB-F3D0-40D3-9583-C86FE94F1491}" srcOrd="0" destOrd="0" parTransId="{CB0C3E06-5095-4DF7-AC6D-0D494E0F2F52}" sibTransId="{8F7ADB0C-9C7F-417E-8D71-32A2FE3C3AA5}"/>
    <dgm:cxn modelId="{54AEAE45-1BD0-4C07-9EA5-F44863152365}" type="presOf" srcId="{FC090427-6F79-44B1-8D75-3C258F2CE55B}" destId="{060990FC-4436-49A1-93AD-04DC6CFC213A}" srcOrd="0" destOrd="0" presId="urn:microsoft.com/office/officeart/2008/layout/VerticalCurvedList"/>
    <dgm:cxn modelId="{D1608D66-E9FC-4EB9-B9E7-7DAE6EBE8A72}" type="presOf" srcId="{91D17589-0351-4AF0-AE20-A8D979C33FDB}" destId="{5746BA5D-7C58-43DC-8AAB-75F13A7F76C9}" srcOrd="0" destOrd="0" presId="urn:microsoft.com/office/officeart/2008/layout/VerticalCurvedList"/>
    <dgm:cxn modelId="{F4BF3747-C2CB-4907-8A18-3691D91AA80B}" type="presOf" srcId="{430803D4-D3BF-49E3-8F46-7DDA3A171BDD}" destId="{DD3FB5CE-21EF-438C-BCAF-2B844FEBB3C1}" srcOrd="0" destOrd="0" presId="urn:microsoft.com/office/officeart/2008/layout/VerticalCurvedList"/>
    <dgm:cxn modelId="{9C4B224F-F424-4AB1-BA4D-734F98078C39}" type="presOf" srcId="{8F7ADB0C-9C7F-417E-8D71-32A2FE3C3AA5}" destId="{6B5925C2-48C6-4D31-A27C-B037F25BBF47}" srcOrd="0" destOrd="0" presId="urn:microsoft.com/office/officeart/2008/layout/VerticalCurvedList"/>
    <dgm:cxn modelId="{2D4E1DAC-508E-408F-BF68-131FBFF5A4BE}" srcId="{91D17589-0351-4AF0-AE20-A8D979C33FDB}" destId="{FC090427-6F79-44B1-8D75-3C258F2CE55B}" srcOrd="2" destOrd="0" parTransId="{D85F6EE2-D14F-4F89-B951-305C42507936}" sibTransId="{6218BC39-8398-46A8-91EE-730212E9CC2F}"/>
    <dgm:cxn modelId="{FE1B37C2-13F7-4751-B9A1-CA06B072C9FB}" srcId="{91D17589-0351-4AF0-AE20-A8D979C33FDB}" destId="{430803D4-D3BF-49E3-8F46-7DDA3A171BDD}" srcOrd="3" destOrd="0" parTransId="{E07BDF87-71A4-4E7B-BDA3-8E972E581FAF}" sibTransId="{70299904-ADB1-447E-985E-F7E37AF8411F}"/>
    <dgm:cxn modelId="{7A378CD0-C0D0-463C-90D0-AF8D70057C70}" srcId="{91D17589-0351-4AF0-AE20-A8D979C33FDB}" destId="{6B35E808-C56E-4464-AECF-463B66B393F0}" srcOrd="4" destOrd="0" parTransId="{40E81CC6-6051-44E4-973A-2A633C3EF2A6}" sibTransId="{A13F4094-C5E9-4897-90A1-213815AC29E7}"/>
    <dgm:cxn modelId="{F643ADD2-7E5C-44A9-9832-C289E12547EE}" type="presOf" srcId="{5BFEA7AB-F3D0-40D3-9583-C86FE94F1491}" destId="{A8FB490A-D35F-456A-BB35-4C915EF7733C}" srcOrd="0" destOrd="0" presId="urn:microsoft.com/office/officeart/2008/layout/VerticalCurvedList"/>
    <dgm:cxn modelId="{9E997AD5-CFE7-4C8D-A761-8E2D72644538}" type="presOf" srcId="{6B35E808-C56E-4464-AECF-463B66B393F0}" destId="{D43C37C1-2909-40FD-9D07-DC829B203886}" srcOrd="0" destOrd="0" presId="urn:microsoft.com/office/officeart/2008/layout/VerticalCurvedList"/>
    <dgm:cxn modelId="{06CF1BF6-DEFC-4823-A0A3-E1819E5C8AB3}" srcId="{91D17589-0351-4AF0-AE20-A8D979C33FDB}" destId="{3EB8EAC5-4C96-4E6F-BE59-0BC3E763BA2C}" srcOrd="1" destOrd="0" parTransId="{486D9569-57C8-4F94-86FF-DE2EC4A6A1DC}" sibTransId="{A5B1B48E-57F4-4C14-9423-928E1B77B4EE}"/>
    <dgm:cxn modelId="{EF4C5E84-8927-4AEC-9755-5E535A55FCC1}" type="presParOf" srcId="{5746BA5D-7C58-43DC-8AAB-75F13A7F76C9}" destId="{3D8EB3F9-44F3-46AC-8CFF-5C51C6A0BA7C}" srcOrd="0" destOrd="0" presId="urn:microsoft.com/office/officeart/2008/layout/VerticalCurvedList"/>
    <dgm:cxn modelId="{9AF3B190-056F-4AD5-91B0-6D399E657DD1}" type="presParOf" srcId="{3D8EB3F9-44F3-46AC-8CFF-5C51C6A0BA7C}" destId="{3DC17A47-8888-4A9A-B893-A1CFB9654D20}" srcOrd="0" destOrd="0" presId="urn:microsoft.com/office/officeart/2008/layout/VerticalCurvedList"/>
    <dgm:cxn modelId="{CE0E43B9-198F-4DE5-A9FA-76D42D663961}" type="presParOf" srcId="{3DC17A47-8888-4A9A-B893-A1CFB9654D20}" destId="{21F5B745-EB6D-4526-ACF9-5C8782087F2C}" srcOrd="0" destOrd="0" presId="urn:microsoft.com/office/officeart/2008/layout/VerticalCurvedList"/>
    <dgm:cxn modelId="{D3374E30-0579-4AFA-9778-36ACA9241009}" type="presParOf" srcId="{3DC17A47-8888-4A9A-B893-A1CFB9654D20}" destId="{6B5925C2-48C6-4D31-A27C-B037F25BBF47}" srcOrd="1" destOrd="0" presId="urn:microsoft.com/office/officeart/2008/layout/VerticalCurvedList"/>
    <dgm:cxn modelId="{0AB8ADC2-868E-4585-994B-54CD4B2A97CF}" type="presParOf" srcId="{3DC17A47-8888-4A9A-B893-A1CFB9654D20}" destId="{B02F2CDC-EF4E-4FE7-8BDC-800975DC819F}" srcOrd="2" destOrd="0" presId="urn:microsoft.com/office/officeart/2008/layout/VerticalCurvedList"/>
    <dgm:cxn modelId="{5B0D6ECA-6560-419A-925A-B3A34B02BD11}" type="presParOf" srcId="{3DC17A47-8888-4A9A-B893-A1CFB9654D20}" destId="{DC7079C6-6DF9-4EC2-8B7A-2CAF4131DA3A}" srcOrd="3" destOrd="0" presId="urn:microsoft.com/office/officeart/2008/layout/VerticalCurvedList"/>
    <dgm:cxn modelId="{2B184F85-7BD0-4253-9D04-94E2FB6FB64F}" type="presParOf" srcId="{3D8EB3F9-44F3-46AC-8CFF-5C51C6A0BA7C}" destId="{A8FB490A-D35F-456A-BB35-4C915EF7733C}" srcOrd="1" destOrd="0" presId="urn:microsoft.com/office/officeart/2008/layout/VerticalCurvedList"/>
    <dgm:cxn modelId="{13301B7C-0812-4A94-A1EE-BDDAEFBBAAD9}" type="presParOf" srcId="{3D8EB3F9-44F3-46AC-8CFF-5C51C6A0BA7C}" destId="{722454A0-0A4A-4766-ADCE-95C3DBC534AC}" srcOrd="2" destOrd="0" presId="urn:microsoft.com/office/officeart/2008/layout/VerticalCurvedList"/>
    <dgm:cxn modelId="{23F42378-906D-4BC1-B755-C50A2D0472EC}" type="presParOf" srcId="{722454A0-0A4A-4766-ADCE-95C3DBC534AC}" destId="{40174814-D4CD-495B-851A-6E52580CF381}" srcOrd="0" destOrd="0" presId="urn:microsoft.com/office/officeart/2008/layout/VerticalCurvedList"/>
    <dgm:cxn modelId="{2EF4630C-CEB4-460F-86BB-82E6519B9C5A}" type="presParOf" srcId="{3D8EB3F9-44F3-46AC-8CFF-5C51C6A0BA7C}" destId="{D375AEEA-9F8F-4A77-8F82-1ECA2C916AAA}" srcOrd="3" destOrd="0" presId="urn:microsoft.com/office/officeart/2008/layout/VerticalCurvedList"/>
    <dgm:cxn modelId="{0612E504-2FC6-4A68-B565-4C6FA02BD49A}" type="presParOf" srcId="{3D8EB3F9-44F3-46AC-8CFF-5C51C6A0BA7C}" destId="{AEAE273F-DBE6-4325-90CE-14B054BFAA91}" srcOrd="4" destOrd="0" presId="urn:microsoft.com/office/officeart/2008/layout/VerticalCurvedList"/>
    <dgm:cxn modelId="{C7A5778D-4F50-4CD8-BA9D-29E455688D9C}" type="presParOf" srcId="{AEAE273F-DBE6-4325-90CE-14B054BFAA91}" destId="{713CF2D2-D502-4435-A21B-6CB81B51B229}" srcOrd="0" destOrd="0" presId="urn:microsoft.com/office/officeart/2008/layout/VerticalCurvedList"/>
    <dgm:cxn modelId="{17CCF5B1-D245-4140-A8FB-731332DEFB02}" type="presParOf" srcId="{3D8EB3F9-44F3-46AC-8CFF-5C51C6A0BA7C}" destId="{060990FC-4436-49A1-93AD-04DC6CFC213A}" srcOrd="5" destOrd="0" presId="urn:microsoft.com/office/officeart/2008/layout/VerticalCurvedList"/>
    <dgm:cxn modelId="{84D1DCEE-F35D-42C0-804F-D13A31683DFF}" type="presParOf" srcId="{3D8EB3F9-44F3-46AC-8CFF-5C51C6A0BA7C}" destId="{F37DD9A4-DC35-4DF1-9F63-86113D8C035E}" srcOrd="6" destOrd="0" presId="urn:microsoft.com/office/officeart/2008/layout/VerticalCurvedList"/>
    <dgm:cxn modelId="{9F54E119-F952-49A9-82BF-3E0A26FD3547}" type="presParOf" srcId="{F37DD9A4-DC35-4DF1-9F63-86113D8C035E}" destId="{B30B8A96-E0CE-4CA9-992E-4591A8EC899A}" srcOrd="0" destOrd="0" presId="urn:microsoft.com/office/officeart/2008/layout/VerticalCurvedList"/>
    <dgm:cxn modelId="{E1DCBED0-47AA-4E80-81C0-74366A038884}" type="presParOf" srcId="{3D8EB3F9-44F3-46AC-8CFF-5C51C6A0BA7C}" destId="{DD3FB5CE-21EF-438C-BCAF-2B844FEBB3C1}" srcOrd="7" destOrd="0" presId="urn:microsoft.com/office/officeart/2008/layout/VerticalCurvedList"/>
    <dgm:cxn modelId="{B3E14A43-4305-4153-B420-F795A6C353F1}" type="presParOf" srcId="{3D8EB3F9-44F3-46AC-8CFF-5C51C6A0BA7C}" destId="{3BF94372-7541-431B-A121-9F61DCA017E5}" srcOrd="8" destOrd="0" presId="urn:microsoft.com/office/officeart/2008/layout/VerticalCurvedList"/>
    <dgm:cxn modelId="{5133129A-F28E-40ED-BE30-3F8B36AC0B75}" type="presParOf" srcId="{3BF94372-7541-431B-A121-9F61DCA017E5}" destId="{A1E507A9-23B5-4756-A1AD-C3AC66752D3C}" srcOrd="0" destOrd="0" presId="urn:microsoft.com/office/officeart/2008/layout/VerticalCurvedList"/>
    <dgm:cxn modelId="{A1AB5F11-A0F8-4B5B-9157-BA85753A6E1A}" type="presParOf" srcId="{3D8EB3F9-44F3-46AC-8CFF-5C51C6A0BA7C}" destId="{D43C37C1-2909-40FD-9D07-DC829B203886}" srcOrd="9" destOrd="0" presId="urn:microsoft.com/office/officeart/2008/layout/VerticalCurvedList"/>
    <dgm:cxn modelId="{EB4D5F6B-D9F6-4F87-ADE9-0FF36BFC3650}" type="presParOf" srcId="{3D8EB3F9-44F3-46AC-8CFF-5C51C6A0BA7C}" destId="{B852B4B8-9460-42EB-A3BA-0284EFFC4DCA}" srcOrd="10" destOrd="0" presId="urn:microsoft.com/office/officeart/2008/layout/VerticalCurvedList"/>
    <dgm:cxn modelId="{C50516E4-DC3A-4835-A25C-64FE44E139B0}" type="presParOf" srcId="{B852B4B8-9460-42EB-A3BA-0284EFFC4DCA}" destId="{A9CC4B71-4AA4-4730-BB37-0E0DD7EC8B40}" srcOrd="0" destOrd="0" presId="urn:microsoft.com/office/officeart/2008/layout/VerticalCurvedList"/>
  </dgm:cxnLst>
  <dgm:bg/>
  <dgm:whole/>
  <dgm:extLst>
    <a:ext uri="http://schemas.microsoft.com/office/drawing/2008/diagram">
      <dsp:dataModelExt xmlns:dsp="http://schemas.microsoft.com/office/drawing/2008/diagram" relId="rId75" minVer="http://schemas.openxmlformats.org/drawingml/2006/diagram"/>
    </a:ext>
  </dgm:extLst>
</dgm:dataModel>
</file>

<file path=word/diagrams/data13.xml><?xml version="1.0" encoding="utf-8"?>
<dgm:dataModel xmlns:dgm="http://schemas.openxmlformats.org/drawingml/2006/diagram" xmlns:a="http://schemas.openxmlformats.org/drawingml/2006/main">
  <dgm:ptLst>
    <dgm:pt modelId="{057E0562-D1F2-4A1F-A2D0-AFA304A2AEF1}"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GB"/>
        </a:p>
      </dgm:t>
    </dgm:pt>
    <dgm:pt modelId="{A86CA3E0-7AEF-4657-BD55-27790D1252F2}">
      <dgm:prSet phldrT="[Text]" phldr="0"/>
      <dgm:spPr/>
      <dgm:t>
        <a:bodyPr/>
        <a:lstStyle/>
        <a:p>
          <a:r>
            <a:rPr lang="en-GB" dirty="0">
              <a:latin typeface="Times New Roman" panose="02020603050405020304" pitchFamily="18" charset="0"/>
              <a:cs typeface="Times New Roman" panose="02020603050405020304" pitchFamily="18" charset="0"/>
            </a:rPr>
            <a:t>7. DEFINITIVE</a:t>
          </a:r>
        </a:p>
        <a:p>
          <a:r>
            <a:rPr lang="en-GB" dirty="0">
              <a:latin typeface="Times New Roman" panose="02020603050405020304" pitchFamily="18" charset="0"/>
              <a:cs typeface="Times New Roman" panose="02020603050405020304" pitchFamily="18" charset="0"/>
            </a:rPr>
            <a:t>Has POWER LEGITIMACY &amp; URGENCY. Requires highest priority. </a:t>
          </a:r>
        </a:p>
      </dgm:t>
    </dgm:pt>
    <dgm:pt modelId="{8B4FAE57-8097-4BD0-AF4C-C22FA5FA8691}" type="parTrans" cxnId="{E37976B7-D0FE-4C58-AC92-68F489AEDB54}">
      <dgm:prSet/>
      <dgm:spPr/>
      <dgm:t>
        <a:bodyPr/>
        <a:lstStyle/>
        <a:p>
          <a:endParaRPr lang="en-GB"/>
        </a:p>
      </dgm:t>
    </dgm:pt>
    <dgm:pt modelId="{53526995-589A-4AED-832C-0F562FE6DAA5}" type="sibTrans" cxnId="{E37976B7-D0FE-4C58-AC92-68F489AEDB54}">
      <dgm:prSet/>
      <dgm:spPr/>
      <dgm:t>
        <a:bodyPr/>
        <a:lstStyle/>
        <a:p>
          <a:endParaRPr lang="en-GB"/>
        </a:p>
      </dgm:t>
    </dgm:pt>
    <dgm:pt modelId="{6B42EB0D-F713-4CAE-A594-31BB4829CB37}">
      <dgm:prSet phldrT="[Text]" phldr="0" custT="1"/>
      <dgm:spPr/>
      <dgm:t>
        <a:bodyPr/>
        <a:lstStyle/>
        <a:p>
          <a:r>
            <a:rPr lang="en-GB" sz="1200" dirty="0">
              <a:latin typeface="Times New Roman" panose="02020603050405020304" pitchFamily="18" charset="0"/>
              <a:cs typeface="Times New Roman" panose="02020603050405020304" pitchFamily="18" charset="0"/>
            </a:rPr>
            <a:t>1. DORMANT</a:t>
          </a:r>
        </a:p>
        <a:p>
          <a:endParaRPr lang="en-GB" sz="1200" dirty="0">
            <a:latin typeface="Times New Roman" panose="02020603050405020304" pitchFamily="18" charset="0"/>
            <a:cs typeface="Times New Roman" panose="02020603050405020304" pitchFamily="18" charset="0"/>
          </a:endParaRPr>
        </a:p>
        <a:p>
          <a:r>
            <a:rPr lang="en-GB" sz="1200" dirty="0">
              <a:latin typeface="Times New Roman" panose="02020603050405020304" pitchFamily="18" charset="0"/>
              <a:cs typeface="Times New Roman" panose="02020603050405020304" pitchFamily="18" charset="0"/>
            </a:rPr>
            <a:t>Has POWER to influence the organisation but lacks legitimacy and urgency.</a:t>
          </a:r>
        </a:p>
      </dgm:t>
    </dgm:pt>
    <dgm:pt modelId="{8ADE2CEB-36FA-4D64-81A5-89AFFC32762A}" type="parTrans" cxnId="{4074BD54-0EEE-4794-BE4E-D3511B4BD567}">
      <dgm:prSet/>
      <dgm:spPr/>
      <dgm:t>
        <a:bodyPr/>
        <a:lstStyle/>
        <a:p>
          <a:endParaRPr lang="en-GB"/>
        </a:p>
      </dgm:t>
    </dgm:pt>
    <dgm:pt modelId="{E30C7CF5-DC51-4C26-915B-31E884AD30DE}" type="sibTrans" cxnId="{4074BD54-0EEE-4794-BE4E-D3511B4BD567}">
      <dgm:prSet/>
      <dgm:spPr/>
      <dgm:t>
        <a:bodyPr/>
        <a:lstStyle/>
        <a:p>
          <a:endParaRPr lang="en-GB"/>
        </a:p>
      </dgm:t>
    </dgm:pt>
    <dgm:pt modelId="{89325377-EBB8-4B16-9059-5433333D6E9D}">
      <dgm:prSet phldrT="[Text]" phldr="0" custT="1"/>
      <dgm:spPr/>
      <dgm:t>
        <a:bodyPr/>
        <a:lstStyle/>
        <a:p>
          <a:r>
            <a:rPr lang="en-GB" sz="1200" dirty="0">
              <a:latin typeface="Times New Roman" panose="02020603050405020304" pitchFamily="18" charset="0"/>
              <a:cs typeface="Times New Roman" panose="02020603050405020304" pitchFamily="18" charset="0"/>
            </a:rPr>
            <a:t>2. DISCFRETIONARY</a:t>
          </a:r>
        </a:p>
        <a:p>
          <a:r>
            <a:rPr lang="en-GB" sz="1200" dirty="0">
              <a:latin typeface="Times New Roman" panose="02020603050405020304" pitchFamily="18" charset="0"/>
              <a:cs typeface="Times New Roman" panose="02020603050405020304" pitchFamily="18" charset="0"/>
            </a:rPr>
            <a:t>Has a LEGITIMATE claim but lacks power and urgency.</a:t>
          </a:r>
        </a:p>
      </dgm:t>
    </dgm:pt>
    <dgm:pt modelId="{E646C3CE-4425-41D2-835A-7477A359DC82}" type="parTrans" cxnId="{81B55C00-7298-4711-A640-D3127CE84ED1}">
      <dgm:prSet/>
      <dgm:spPr/>
      <dgm:t>
        <a:bodyPr/>
        <a:lstStyle/>
        <a:p>
          <a:endParaRPr lang="en-GB"/>
        </a:p>
      </dgm:t>
    </dgm:pt>
    <dgm:pt modelId="{0604FA71-9D1F-4D7D-A03D-8F964F88CBB3}" type="sibTrans" cxnId="{81B55C00-7298-4711-A640-D3127CE84ED1}">
      <dgm:prSet/>
      <dgm:spPr/>
      <dgm:t>
        <a:bodyPr/>
        <a:lstStyle/>
        <a:p>
          <a:endParaRPr lang="en-GB"/>
        </a:p>
      </dgm:t>
    </dgm:pt>
    <dgm:pt modelId="{73CF47BD-E1DE-4E46-82DE-7A97D04A773B}">
      <dgm:prSet phldrT="[Text]" phldr="0" custT="1"/>
      <dgm:spPr/>
      <dgm:t>
        <a:bodyPr/>
        <a:lstStyle/>
        <a:p>
          <a:r>
            <a:rPr lang="en-GB" sz="1200" dirty="0">
              <a:latin typeface="Times New Roman" panose="02020603050405020304" pitchFamily="18" charset="0"/>
              <a:cs typeface="Times New Roman" panose="02020603050405020304" pitchFamily="18" charset="0"/>
            </a:rPr>
            <a:t>3. DEMANDING</a:t>
          </a:r>
        </a:p>
        <a:p>
          <a:r>
            <a:rPr lang="en-GB" sz="1200" dirty="0">
              <a:latin typeface="Times New Roman" panose="02020603050405020304" pitchFamily="18" charset="0"/>
              <a:cs typeface="Times New Roman" panose="02020603050405020304" pitchFamily="18" charset="0"/>
            </a:rPr>
            <a:t>Has an URGENT claim but lacks power and legitimacy.</a:t>
          </a:r>
        </a:p>
      </dgm:t>
    </dgm:pt>
    <dgm:pt modelId="{9BCC74EE-D0DE-4848-B742-F9F6716A450F}" type="parTrans" cxnId="{80DD9968-CC76-4953-A05A-FEA2BE6EED08}">
      <dgm:prSet/>
      <dgm:spPr/>
      <dgm:t>
        <a:bodyPr/>
        <a:lstStyle/>
        <a:p>
          <a:endParaRPr lang="en-GB"/>
        </a:p>
      </dgm:t>
    </dgm:pt>
    <dgm:pt modelId="{8A803148-E3B1-42C1-BF7D-1555E963BF95}" type="sibTrans" cxnId="{80DD9968-CC76-4953-A05A-FEA2BE6EED08}">
      <dgm:prSet/>
      <dgm:spPr/>
      <dgm:t>
        <a:bodyPr/>
        <a:lstStyle/>
        <a:p>
          <a:endParaRPr lang="en-GB"/>
        </a:p>
      </dgm:t>
    </dgm:pt>
    <dgm:pt modelId="{907EC0F7-A2B4-4D7F-AFDC-AE2C03C9DDE5}">
      <dgm:prSet phldrT="[Text]" phldr="0" custT="1"/>
      <dgm:spPr/>
      <dgm:t>
        <a:bodyPr/>
        <a:lstStyle/>
        <a:p>
          <a:r>
            <a:rPr lang="en-GB" sz="1200" dirty="0">
              <a:latin typeface="Times New Roman" panose="02020603050405020304" pitchFamily="18" charset="0"/>
              <a:cs typeface="Times New Roman" panose="02020603050405020304" pitchFamily="18" charset="0"/>
            </a:rPr>
            <a:t>4. DOMINANT</a:t>
          </a:r>
        </a:p>
        <a:p>
          <a:r>
            <a:rPr lang="en-GB" sz="1200" dirty="0">
              <a:latin typeface="Times New Roman" panose="02020603050405020304" pitchFamily="18" charset="0"/>
              <a:cs typeface="Times New Roman" panose="02020603050405020304" pitchFamily="18" charset="0"/>
            </a:rPr>
            <a:t>Has POWER and LEGITIMACY but lacks urgency.</a:t>
          </a:r>
        </a:p>
      </dgm:t>
    </dgm:pt>
    <dgm:pt modelId="{B2F20A50-4FFE-4FC7-9940-06F1017D937F}" type="parTrans" cxnId="{B7BE09D4-D56A-470F-BC3E-E91588910866}">
      <dgm:prSet/>
      <dgm:spPr/>
      <dgm:t>
        <a:bodyPr/>
        <a:lstStyle/>
        <a:p>
          <a:endParaRPr lang="en-GB"/>
        </a:p>
      </dgm:t>
    </dgm:pt>
    <dgm:pt modelId="{7B04B161-D91B-473B-8E32-11E3ECCC56D1}" type="sibTrans" cxnId="{B7BE09D4-D56A-470F-BC3E-E91588910866}">
      <dgm:prSet/>
      <dgm:spPr/>
      <dgm:t>
        <a:bodyPr/>
        <a:lstStyle/>
        <a:p>
          <a:endParaRPr lang="en-GB"/>
        </a:p>
      </dgm:t>
    </dgm:pt>
    <dgm:pt modelId="{8492FA03-048C-4B60-BA1F-A13F3BDACD18}">
      <dgm:prSet phldrT="[Text]" phldr="0" custT="1"/>
      <dgm:spPr/>
      <dgm:t>
        <a:bodyPr/>
        <a:lstStyle/>
        <a:p>
          <a:r>
            <a:rPr lang="en-GB" sz="1200" dirty="0">
              <a:latin typeface="Times New Roman" panose="02020603050405020304" pitchFamily="18" charset="0"/>
              <a:cs typeface="Times New Roman" panose="02020603050405020304" pitchFamily="18" charset="0"/>
            </a:rPr>
            <a:t>5. DANGEROUS</a:t>
          </a:r>
        </a:p>
        <a:p>
          <a:r>
            <a:rPr lang="en-GB" sz="1200" dirty="0">
              <a:latin typeface="Times New Roman" panose="02020603050405020304" pitchFamily="18" charset="0"/>
              <a:cs typeface="Times New Roman" panose="02020603050405020304" pitchFamily="18" charset="0"/>
            </a:rPr>
            <a:t>Has POWER and  URGENCY but lacks legitimacy. </a:t>
          </a:r>
        </a:p>
      </dgm:t>
    </dgm:pt>
    <dgm:pt modelId="{ACA3FA36-B929-4664-9AF0-FAD9EE18D1C1}" type="parTrans" cxnId="{FCC7F158-62DB-4EFD-BACC-BE6F97E35F23}">
      <dgm:prSet/>
      <dgm:spPr/>
      <dgm:t>
        <a:bodyPr/>
        <a:lstStyle/>
        <a:p>
          <a:endParaRPr lang="en-GB"/>
        </a:p>
      </dgm:t>
    </dgm:pt>
    <dgm:pt modelId="{E7658692-F5F8-4322-8D82-0E9C674EC840}" type="sibTrans" cxnId="{FCC7F158-62DB-4EFD-BACC-BE6F97E35F23}">
      <dgm:prSet/>
      <dgm:spPr/>
      <dgm:t>
        <a:bodyPr/>
        <a:lstStyle/>
        <a:p>
          <a:endParaRPr lang="en-GB"/>
        </a:p>
      </dgm:t>
    </dgm:pt>
    <dgm:pt modelId="{42356C8C-776F-4D63-884C-39D7B73A7618}">
      <dgm:prSet phldrT="[Text]" phldr="0" custT="1"/>
      <dgm:spPr/>
      <dgm:t>
        <a:bodyPr/>
        <a:lstStyle/>
        <a:p>
          <a:r>
            <a:rPr lang="en-GB" sz="1200" dirty="0">
              <a:latin typeface="Times New Roman" panose="02020603050405020304" pitchFamily="18" charset="0"/>
              <a:cs typeface="Times New Roman" panose="02020603050405020304" pitchFamily="18" charset="0"/>
            </a:rPr>
            <a:t>6. DEPENDAT</a:t>
          </a:r>
        </a:p>
        <a:p>
          <a:r>
            <a:rPr lang="en-GB" sz="1200" dirty="0">
              <a:latin typeface="Times New Roman" panose="02020603050405020304" pitchFamily="18" charset="0"/>
              <a:cs typeface="Times New Roman" panose="02020603050405020304" pitchFamily="18" charset="0"/>
            </a:rPr>
            <a:t>Has LEGITIMACY and URGENCY but Lacks power</a:t>
          </a:r>
        </a:p>
      </dgm:t>
    </dgm:pt>
    <dgm:pt modelId="{71283F31-05CC-4E75-8B1A-EF815E475B93}" type="parTrans" cxnId="{7D301315-2205-4269-B34D-C08C3D563D78}">
      <dgm:prSet/>
      <dgm:spPr/>
      <dgm:t>
        <a:bodyPr/>
        <a:lstStyle/>
        <a:p>
          <a:endParaRPr lang="en-GB"/>
        </a:p>
      </dgm:t>
    </dgm:pt>
    <dgm:pt modelId="{1B720DE0-83D3-4085-A4E2-147CB3893532}" type="sibTrans" cxnId="{7D301315-2205-4269-B34D-C08C3D563D78}">
      <dgm:prSet/>
      <dgm:spPr/>
      <dgm:t>
        <a:bodyPr/>
        <a:lstStyle/>
        <a:p>
          <a:endParaRPr lang="en-GB"/>
        </a:p>
      </dgm:t>
    </dgm:pt>
    <dgm:pt modelId="{B88E7001-05E7-4AFF-AE50-6D6A8D69773E}" type="pres">
      <dgm:prSet presAssocID="{057E0562-D1F2-4A1F-A2D0-AFA304A2AEF1}" presName="Name0" presStyleCnt="0">
        <dgm:presLayoutVars>
          <dgm:chMax val="1"/>
          <dgm:chPref val="1"/>
          <dgm:dir/>
          <dgm:animOne val="branch"/>
          <dgm:animLvl val="lvl"/>
        </dgm:presLayoutVars>
      </dgm:prSet>
      <dgm:spPr/>
    </dgm:pt>
    <dgm:pt modelId="{AF9CD2E7-1BD2-46A0-9003-855DF6A96B99}" type="pres">
      <dgm:prSet presAssocID="{A86CA3E0-7AEF-4657-BD55-27790D1252F2}" presName="Parent" presStyleLbl="node0" presStyleIdx="0" presStyleCnt="1">
        <dgm:presLayoutVars>
          <dgm:chMax val="6"/>
          <dgm:chPref val="6"/>
        </dgm:presLayoutVars>
      </dgm:prSet>
      <dgm:spPr/>
    </dgm:pt>
    <dgm:pt modelId="{A82E0FBD-EE7D-4325-A5A2-E0282580458F}" type="pres">
      <dgm:prSet presAssocID="{6B42EB0D-F713-4CAE-A594-31BB4829CB37}" presName="Accent1" presStyleCnt="0"/>
      <dgm:spPr/>
    </dgm:pt>
    <dgm:pt modelId="{CFF80C36-1988-400C-B04E-D1B9D2985B33}" type="pres">
      <dgm:prSet presAssocID="{6B42EB0D-F713-4CAE-A594-31BB4829CB37}" presName="Accent" presStyleLbl="bgShp" presStyleIdx="0" presStyleCnt="6"/>
      <dgm:spPr/>
    </dgm:pt>
    <dgm:pt modelId="{F5670863-F36E-40AE-BFA9-6265C588D8FD}" type="pres">
      <dgm:prSet presAssocID="{6B42EB0D-F713-4CAE-A594-31BB4829CB37}" presName="Child1" presStyleLbl="node1" presStyleIdx="0" presStyleCnt="6" custScaleX="161051">
        <dgm:presLayoutVars>
          <dgm:chMax val="0"/>
          <dgm:chPref val="0"/>
          <dgm:bulletEnabled val="1"/>
        </dgm:presLayoutVars>
      </dgm:prSet>
      <dgm:spPr/>
    </dgm:pt>
    <dgm:pt modelId="{45FBE3A1-94CD-43C9-ADCB-8EC5225F3C53}" type="pres">
      <dgm:prSet presAssocID="{89325377-EBB8-4B16-9059-5433333D6E9D}" presName="Accent2" presStyleCnt="0"/>
      <dgm:spPr/>
    </dgm:pt>
    <dgm:pt modelId="{C7239886-6CE1-40F2-8287-62A1BDA154F5}" type="pres">
      <dgm:prSet presAssocID="{89325377-EBB8-4B16-9059-5433333D6E9D}" presName="Accent" presStyleLbl="bgShp" presStyleIdx="1" presStyleCnt="6"/>
      <dgm:spPr/>
    </dgm:pt>
    <dgm:pt modelId="{354E17F5-9DC3-4370-B13E-9B73C72E413E}" type="pres">
      <dgm:prSet presAssocID="{89325377-EBB8-4B16-9059-5433333D6E9D}" presName="Child2" presStyleLbl="node1" presStyleIdx="1" presStyleCnt="6" custScaleX="133100" custLinFactNeighborX="9804" custLinFactNeighborY="5893">
        <dgm:presLayoutVars>
          <dgm:chMax val="0"/>
          <dgm:chPref val="0"/>
          <dgm:bulletEnabled val="1"/>
        </dgm:presLayoutVars>
      </dgm:prSet>
      <dgm:spPr/>
    </dgm:pt>
    <dgm:pt modelId="{0D507E48-4555-4C0A-8E5D-65806C9767D7}" type="pres">
      <dgm:prSet presAssocID="{73CF47BD-E1DE-4E46-82DE-7A97D04A773B}" presName="Accent3" presStyleCnt="0"/>
      <dgm:spPr/>
    </dgm:pt>
    <dgm:pt modelId="{11BC061A-A6B8-4042-B684-D5DD910BD880}" type="pres">
      <dgm:prSet presAssocID="{73CF47BD-E1DE-4E46-82DE-7A97D04A773B}" presName="Accent" presStyleLbl="bgShp" presStyleIdx="2" presStyleCnt="6"/>
      <dgm:spPr/>
    </dgm:pt>
    <dgm:pt modelId="{111B23AC-E259-4B2F-89A5-5FD37600E527}" type="pres">
      <dgm:prSet presAssocID="{73CF47BD-E1DE-4E46-82DE-7A97D04A773B}" presName="Child3" presStyleLbl="node1" presStyleIdx="2" presStyleCnt="6" custScaleX="133100">
        <dgm:presLayoutVars>
          <dgm:chMax val="0"/>
          <dgm:chPref val="0"/>
          <dgm:bulletEnabled val="1"/>
        </dgm:presLayoutVars>
      </dgm:prSet>
      <dgm:spPr/>
    </dgm:pt>
    <dgm:pt modelId="{3FFF5ED4-E04F-46EB-9255-36D82B66FBC8}" type="pres">
      <dgm:prSet presAssocID="{907EC0F7-A2B4-4D7F-AFDC-AE2C03C9DDE5}" presName="Accent4" presStyleCnt="0"/>
      <dgm:spPr/>
    </dgm:pt>
    <dgm:pt modelId="{C4517E0A-F25C-4580-ACB4-B4234D4A0A32}" type="pres">
      <dgm:prSet presAssocID="{907EC0F7-A2B4-4D7F-AFDC-AE2C03C9DDE5}" presName="Accent" presStyleLbl="bgShp" presStyleIdx="3" presStyleCnt="6"/>
      <dgm:spPr/>
    </dgm:pt>
    <dgm:pt modelId="{B04DB7C3-652E-41A3-AB6B-BDCFDA054596}" type="pres">
      <dgm:prSet presAssocID="{907EC0F7-A2B4-4D7F-AFDC-AE2C03C9DDE5}" presName="Child4" presStyleLbl="node1" presStyleIdx="3" presStyleCnt="6" custScaleX="133100">
        <dgm:presLayoutVars>
          <dgm:chMax val="0"/>
          <dgm:chPref val="0"/>
          <dgm:bulletEnabled val="1"/>
        </dgm:presLayoutVars>
      </dgm:prSet>
      <dgm:spPr/>
    </dgm:pt>
    <dgm:pt modelId="{4DEDFFF3-3474-490B-988B-D097DE6004D3}" type="pres">
      <dgm:prSet presAssocID="{8492FA03-048C-4B60-BA1F-A13F3BDACD18}" presName="Accent5" presStyleCnt="0"/>
      <dgm:spPr/>
    </dgm:pt>
    <dgm:pt modelId="{51D9BA50-BFBE-4447-A814-1D0710B5CDFA}" type="pres">
      <dgm:prSet presAssocID="{8492FA03-048C-4B60-BA1F-A13F3BDACD18}" presName="Accent" presStyleLbl="bgShp" presStyleIdx="4" presStyleCnt="6"/>
      <dgm:spPr/>
    </dgm:pt>
    <dgm:pt modelId="{962F22AF-CAA6-4A85-BD46-CAAD3E7C6E1B}" type="pres">
      <dgm:prSet presAssocID="{8492FA03-048C-4B60-BA1F-A13F3BDACD18}" presName="Child5" presStyleLbl="node1" presStyleIdx="4" presStyleCnt="6" custScaleX="133100">
        <dgm:presLayoutVars>
          <dgm:chMax val="0"/>
          <dgm:chPref val="0"/>
          <dgm:bulletEnabled val="1"/>
        </dgm:presLayoutVars>
      </dgm:prSet>
      <dgm:spPr/>
    </dgm:pt>
    <dgm:pt modelId="{FCE2E263-73D7-461F-8561-B73E919A1D56}" type="pres">
      <dgm:prSet presAssocID="{42356C8C-776F-4D63-884C-39D7B73A7618}" presName="Accent6" presStyleCnt="0"/>
      <dgm:spPr/>
    </dgm:pt>
    <dgm:pt modelId="{DA157B83-83E8-440A-9994-3C40A82A68BC}" type="pres">
      <dgm:prSet presAssocID="{42356C8C-776F-4D63-884C-39D7B73A7618}" presName="Accent" presStyleLbl="bgShp" presStyleIdx="5" presStyleCnt="6"/>
      <dgm:spPr/>
    </dgm:pt>
    <dgm:pt modelId="{7BFB5C17-DBDD-4C39-8A9C-EB6CECA6CAEC}" type="pres">
      <dgm:prSet presAssocID="{42356C8C-776F-4D63-884C-39D7B73A7618}" presName="Child6" presStyleLbl="node1" presStyleIdx="5" presStyleCnt="6" custScaleX="133100" custLinFactNeighborX="-9554" custLinFactNeighborY="5893">
        <dgm:presLayoutVars>
          <dgm:chMax val="0"/>
          <dgm:chPref val="0"/>
          <dgm:bulletEnabled val="1"/>
        </dgm:presLayoutVars>
      </dgm:prSet>
      <dgm:spPr/>
    </dgm:pt>
  </dgm:ptLst>
  <dgm:cxnLst>
    <dgm:cxn modelId="{81B55C00-7298-4711-A640-D3127CE84ED1}" srcId="{A86CA3E0-7AEF-4657-BD55-27790D1252F2}" destId="{89325377-EBB8-4B16-9059-5433333D6E9D}" srcOrd="1" destOrd="0" parTransId="{E646C3CE-4425-41D2-835A-7477A359DC82}" sibTransId="{0604FA71-9D1F-4D7D-A03D-8F964F88CBB3}"/>
    <dgm:cxn modelId="{7D301315-2205-4269-B34D-C08C3D563D78}" srcId="{A86CA3E0-7AEF-4657-BD55-27790D1252F2}" destId="{42356C8C-776F-4D63-884C-39D7B73A7618}" srcOrd="5" destOrd="0" parTransId="{71283F31-05CC-4E75-8B1A-EF815E475B93}" sibTransId="{1B720DE0-83D3-4085-A4E2-147CB3893532}"/>
    <dgm:cxn modelId="{3FC7A31A-7CB7-4441-A708-B619D5FC6B5F}" type="presOf" srcId="{6B42EB0D-F713-4CAE-A594-31BB4829CB37}" destId="{F5670863-F36E-40AE-BFA9-6265C588D8FD}" srcOrd="0" destOrd="0" presId="urn:microsoft.com/office/officeart/2011/layout/HexagonRadial"/>
    <dgm:cxn modelId="{80DD9968-CC76-4953-A05A-FEA2BE6EED08}" srcId="{A86CA3E0-7AEF-4657-BD55-27790D1252F2}" destId="{73CF47BD-E1DE-4E46-82DE-7A97D04A773B}" srcOrd="2" destOrd="0" parTransId="{9BCC74EE-D0DE-4848-B742-F9F6716A450F}" sibTransId="{8A803148-E3B1-42C1-BF7D-1555E963BF95}"/>
    <dgm:cxn modelId="{DD0C6149-E674-4DAA-9FC1-4864EBF0021F}" type="presOf" srcId="{89325377-EBB8-4B16-9059-5433333D6E9D}" destId="{354E17F5-9DC3-4370-B13E-9B73C72E413E}" srcOrd="0" destOrd="0" presId="urn:microsoft.com/office/officeart/2011/layout/HexagonRadial"/>
    <dgm:cxn modelId="{E7F0BC4E-865B-44A6-AE2D-B8F603B239F1}" type="presOf" srcId="{42356C8C-776F-4D63-884C-39D7B73A7618}" destId="{7BFB5C17-DBDD-4C39-8A9C-EB6CECA6CAEC}" srcOrd="0" destOrd="0" presId="urn:microsoft.com/office/officeart/2011/layout/HexagonRadial"/>
    <dgm:cxn modelId="{4074BD54-0EEE-4794-BE4E-D3511B4BD567}" srcId="{A86CA3E0-7AEF-4657-BD55-27790D1252F2}" destId="{6B42EB0D-F713-4CAE-A594-31BB4829CB37}" srcOrd="0" destOrd="0" parTransId="{8ADE2CEB-36FA-4D64-81A5-89AFFC32762A}" sibTransId="{E30C7CF5-DC51-4C26-915B-31E884AD30DE}"/>
    <dgm:cxn modelId="{FCC7F158-62DB-4EFD-BACC-BE6F97E35F23}" srcId="{A86CA3E0-7AEF-4657-BD55-27790D1252F2}" destId="{8492FA03-048C-4B60-BA1F-A13F3BDACD18}" srcOrd="4" destOrd="0" parTransId="{ACA3FA36-B929-4664-9AF0-FAD9EE18D1C1}" sibTransId="{E7658692-F5F8-4322-8D82-0E9C674EC840}"/>
    <dgm:cxn modelId="{A7447792-D591-4D83-A271-5AEED4C882EB}" type="presOf" srcId="{A86CA3E0-7AEF-4657-BD55-27790D1252F2}" destId="{AF9CD2E7-1BD2-46A0-9003-855DF6A96B99}" srcOrd="0" destOrd="0" presId="urn:microsoft.com/office/officeart/2011/layout/HexagonRadial"/>
    <dgm:cxn modelId="{3D733595-1C7B-4AFC-A6F2-0F46C9483E14}" type="presOf" srcId="{907EC0F7-A2B4-4D7F-AFDC-AE2C03C9DDE5}" destId="{B04DB7C3-652E-41A3-AB6B-BDCFDA054596}" srcOrd="0" destOrd="0" presId="urn:microsoft.com/office/officeart/2011/layout/HexagonRadial"/>
    <dgm:cxn modelId="{9D3D38A0-6E77-41A8-A8F9-78A5B608FB34}" type="presOf" srcId="{8492FA03-048C-4B60-BA1F-A13F3BDACD18}" destId="{962F22AF-CAA6-4A85-BD46-CAAD3E7C6E1B}" srcOrd="0" destOrd="0" presId="urn:microsoft.com/office/officeart/2011/layout/HexagonRadial"/>
    <dgm:cxn modelId="{E37976B7-D0FE-4C58-AC92-68F489AEDB54}" srcId="{057E0562-D1F2-4A1F-A2D0-AFA304A2AEF1}" destId="{A86CA3E0-7AEF-4657-BD55-27790D1252F2}" srcOrd="0" destOrd="0" parTransId="{8B4FAE57-8097-4BD0-AF4C-C22FA5FA8691}" sibTransId="{53526995-589A-4AED-832C-0F562FE6DAA5}"/>
    <dgm:cxn modelId="{C71592B7-DE39-4EC0-9EFB-834D7E28A759}" type="presOf" srcId="{73CF47BD-E1DE-4E46-82DE-7A97D04A773B}" destId="{111B23AC-E259-4B2F-89A5-5FD37600E527}" srcOrd="0" destOrd="0" presId="urn:microsoft.com/office/officeart/2011/layout/HexagonRadial"/>
    <dgm:cxn modelId="{424FDAB7-21E2-400E-B5AE-06F18FFB0609}" type="presOf" srcId="{057E0562-D1F2-4A1F-A2D0-AFA304A2AEF1}" destId="{B88E7001-05E7-4AFF-AE50-6D6A8D69773E}" srcOrd="0" destOrd="0" presId="urn:microsoft.com/office/officeart/2011/layout/HexagonRadial"/>
    <dgm:cxn modelId="{B7BE09D4-D56A-470F-BC3E-E91588910866}" srcId="{A86CA3E0-7AEF-4657-BD55-27790D1252F2}" destId="{907EC0F7-A2B4-4D7F-AFDC-AE2C03C9DDE5}" srcOrd="3" destOrd="0" parTransId="{B2F20A50-4FFE-4FC7-9940-06F1017D937F}" sibTransId="{7B04B161-D91B-473B-8E32-11E3ECCC56D1}"/>
    <dgm:cxn modelId="{D1A6BAC3-52A6-480A-B8CF-F331037BD6E8}" type="presParOf" srcId="{B88E7001-05E7-4AFF-AE50-6D6A8D69773E}" destId="{AF9CD2E7-1BD2-46A0-9003-855DF6A96B99}" srcOrd="0" destOrd="0" presId="urn:microsoft.com/office/officeart/2011/layout/HexagonRadial"/>
    <dgm:cxn modelId="{84FAFC66-A3E5-48D9-A7E8-24B03247B616}" type="presParOf" srcId="{B88E7001-05E7-4AFF-AE50-6D6A8D69773E}" destId="{A82E0FBD-EE7D-4325-A5A2-E0282580458F}" srcOrd="1" destOrd="0" presId="urn:microsoft.com/office/officeart/2011/layout/HexagonRadial"/>
    <dgm:cxn modelId="{98E922BC-A5CC-492F-BEAA-0A402FA90050}" type="presParOf" srcId="{A82E0FBD-EE7D-4325-A5A2-E0282580458F}" destId="{CFF80C36-1988-400C-B04E-D1B9D2985B33}" srcOrd="0" destOrd="0" presId="urn:microsoft.com/office/officeart/2011/layout/HexagonRadial"/>
    <dgm:cxn modelId="{48B8FE74-0505-4068-AB04-C1C228F7DAB7}" type="presParOf" srcId="{B88E7001-05E7-4AFF-AE50-6D6A8D69773E}" destId="{F5670863-F36E-40AE-BFA9-6265C588D8FD}" srcOrd="2" destOrd="0" presId="urn:microsoft.com/office/officeart/2011/layout/HexagonRadial"/>
    <dgm:cxn modelId="{4101B0B9-E36F-4850-99D9-B59B426C3062}" type="presParOf" srcId="{B88E7001-05E7-4AFF-AE50-6D6A8D69773E}" destId="{45FBE3A1-94CD-43C9-ADCB-8EC5225F3C53}" srcOrd="3" destOrd="0" presId="urn:microsoft.com/office/officeart/2011/layout/HexagonRadial"/>
    <dgm:cxn modelId="{EFAF0803-8DD0-4874-9497-F6DDD93ED70D}" type="presParOf" srcId="{45FBE3A1-94CD-43C9-ADCB-8EC5225F3C53}" destId="{C7239886-6CE1-40F2-8287-62A1BDA154F5}" srcOrd="0" destOrd="0" presId="urn:microsoft.com/office/officeart/2011/layout/HexagonRadial"/>
    <dgm:cxn modelId="{4630783D-F670-4BF2-8754-B636207CE00B}" type="presParOf" srcId="{B88E7001-05E7-4AFF-AE50-6D6A8D69773E}" destId="{354E17F5-9DC3-4370-B13E-9B73C72E413E}" srcOrd="4" destOrd="0" presId="urn:microsoft.com/office/officeart/2011/layout/HexagonRadial"/>
    <dgm:cxn modelId="{C1027E64-7C95-4C61-837E-984FE76CC91F}" type="presParOf" srcId="{B88E7001-05E7-4AFF-AE50-6D6A8D69773E}" destId="{0D507E48-4555-4C0A-8E5D-65806C9767D7}" srcOrd="5" destOrd="0" presId="urn:microsoft.com/office/officeart/2011/layout/HexagonRadial"/>
    <dgm:cxn modelId="{F9E2AE86-21D4-4178-9E15-0671CF6B75C8}" type="presParOf" srcId="{0D507E48-4555-4C0A-8E5D-65806C9767D7}" destId="{11BC061A-A6B8-4042-B684-D5DD910BD880}" srcOrd="0" destOrd="0" presId="urn:microsoft.com/office/officeart/2011/layout/HexagonRadial"/>
    <dgm:cxn modelId="{B9030ABE-0090-40D4-8B3A-8B2EB3FD1FBA}" type="presParOf" srcId="{B88E7001-05E7-4AFF-AE50-6D6A8D69773E}" destId="{111B23AC-E259-4B2F-89A5-5FD37600E527}" srcOrd="6" destOrd="0" presId="urn:microsoft.com/office/officeart/2011/layout/HexagonRadial"/>
    <dgm:cxn modelId="{44069722-B34F-4027-8587-A96920827AC4}" type="presParOf" srcId="{B88E7001-05E7-4AFF-AE50-6D6A8D69773E}" destId="{3FFF5ED4-E04F-46EB-9255-36D82B66FBC8}" srcOrd="7" destOrd="0" presId="urn:microsoft.com/office/officeart/2011/layout/HexagonRadial"/>
    <dgm:cxn modelId="{82E78DAE-816B-4657-B6FC-D3222F545473}" type="presParOf" srcId="{3FFF5ED4-E04F-46EB-9255-36D82B66FBC8}" destId="{C4517E0A-F25C-4580-ACB4-B4234D4A0A32}" srcOrd="0" destOrd="0" presId="urn:microsoft.com/office/officeart/2011/layout/HexagonRadial"/>
    <dgm:cxn modelId="{214389DB-3AB7-4F22-ABB9-E2F3E8E5DD59}" type="presParOf" srcId="{B88E7001-05E7-4AFF-AE50-6D6A8D69773E}" destId="{B04DB7C3-652E-41A3-AB6B-BDCFDA054596}" srcOrd="8" destOrd="0" presId="urn:microsoft.com/office/officeart/2011/layout/HexagonRadial"/>
    <dgm:cxn modelId="{E17C62FA-2ABC-405F-AA22-2E3CD1D8477A}" type="presParOf" srcId="{B88E7001-05E7-4AFF-AE50-6D6A8D69773E}" destId="{4DEDFFF3-3474-490B-988B-D097DE6004D3}" srcOrd="9" destOrd="0" presId="urn:microsoft.com/office/officeart/2011/layout/HexagonRadial"/>
    <dgm:cxn modelId="{B133876A-0242-41B1-A47D-4337970F3F19}" type="presParOf" srcId="{4DEDFFF3-3474-490B-988B-D097DE6004D3}" destId="{51D9BA50-BFBE-4447-A814-1D0710B5CDFA}" srcOrd="0" destOrd="0" presId="urn:microsoft.com/office/officeart/2011/layout/HexagonRadial"/>
    <dgm:cxn modelId="{88492933-052D-4957-9D01-CDCA25C97286}" type="presParOf" srcId="{B88E7001-05E7-4AFF-AE50-6D6A8D69773E}" destId="{962F22AF-CAA6-4A85-BD46-CAAD3E7C6E1B}" srcOrd="10" destOrd="0" presId="urn:microsoft.com/office/officeart/2011/layout/HexagonRadial"/>
    <dgm:cxn modelId="{A9BAA93A-78DB-46D6-AD78-DB036D522BC8}" type="presParOf" srcId="{B88E7001-05E7-4AFF-AE50-6D6A8D69773E}" destId="{FCE2E263-73D7-461F-8561-B73E919A1D56}" srcOrd="11" destOrd="0" presId="urn:microsoft.com/office/officeart/2011/layout/HexagonRadial"/>
    <dgm:cxn modelId="{FC418E39-2FBA-44CB-9702-71098C4E4625}" type="presParOf" srcId="{FCE2E263-73D7-461F-8561-B73E919A1D56}" destId="{DA157B83-83E8-440A-9994-3C40A82A68BC}" srcOrd="0" destOrd="0" presId="urn:microsoft.com/office/officeart/2011/layout/HexagonRadial"/>
    <dgm:cxn modelId="{6E6EB0E2-90D7-4993-8CC4-21EEE3C26BDC}" type="presParOf" srcId="{B88E7001-05E7-4AFF-AE50-6D6A8D69773E}" destId="{7BFB5C17-DBDD-4C39-8A9C-EB6CECA6CAEC}" srcOrd="12" destOrd="0" presId="urn:microsoft.com/office/officeart/2011/layout/HexagonRadial"/>
  </dgm:cxnLst>
  <dgm:bg/>
  <dgm:whole/>
  <dgm:extLst>
    <a:ext uri="http://schemas.microsoft.com/office/drawing/2008/diagram">
      <dsp:dataModelExt xmlns:dsp="http://schemas.microsoft.com/office/drawing/2008/diagram" relId="rId8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F92B8F1-1B60-4FA4-ACB9-9A3D674EB057}">
      <dsp:nvSpPr>
        <dsp:cNvPr id="0" name=""/>
        <dsp:cNvSpPr/>
      </dsp:nvSpPr>
      <dsp:spPr>
        <a:xfrm>
          <a:off x="168605" y="0"/>
          <a:ext cx="1112066" cy="444826"/>
        </a:xfrm>
        <a:prstGeom prst="chevron">
          <a:avLst/>
        </a:prstGeom>
        <a:solidFill>
          <a:srgbClr val="C00000"/>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5715" rIns="0" bIns="5715" numCol="1" spcCol="1270" anchor="ctr" anchorCtr="0">
          <a:noAutofit/>
        </a:bodyPr>
        <a:lstStyle/>
        <a:p>
          <a:pPr marL="0" lvl="0" indent="0" algn="ctr" defTabSz="400050">
            <a:lnSpc>
              <a:spcPct val="90000"/>
            </a:lnSpc>
            <a:spcBef>
              <a:spcPct val="0"/>
            </a:spcBef>
            <a:spcAft>
              <a:spcPct val="35000"/>
            </a:spcAft>
            <a:buNone/>
          </a:pPr>
          <a:r>
            <a:rPr lang="en-GB" sz="900" b="1" kern="1200"/>
            <a:t>S</a:t>
          </a:r>
        </a:p>
        <a:p>
          <a:pPr marL="0" lvl="0" indent="0" algn="ctr" defTabSz="400050">
            <a:lnSpc>
              <a:spcPct val="90000"/>
            </a:lnSpc>
            <a:spcBef>
              <a:spcPct val="0"/>
            </a:spcBef>
            <a:spcAft>
              <a:spcPct val="35000"/>
            </a:spcAft>
            <a:buNone/>
          </a:pPr>
          <a:r>
            <a:rPr lang="en-GB" sz="900" kern="1200"/>
            <a:t>Specific</a:t>
          </a:r>
        </a:p>
      </dsp:txBody>
      <dsp:txXfrm>
        <a:off x="391018" y="0"/>
        <a:ext cx="667240" cy="444826"/>
      </dsp:txXfrm>
    </dsp:sp>
    <dsp:sp modelId="{508AB3F9-D689-4ED9-BBF4-A2FD288C4239}">
      <dsp:nvSpPr>
        <dsp:cNvPr id="0" name=""/>
        <dsp:cNvSpPr/>
      </dsp:nvSpPr>
      <dsp:spPr>
        <a:xfrm>
          <a:off x="135799" y="508565"/>
          <a:ext cx="1112066" cy="444826"/>
        </a:xfrm>
        <a:prstGeom prst="chevron">
          <a:avLst/>
        </a:prstGeom>
        <a:solidFill>
          <a:srgbClr val="C00000"/>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5715" rIns="0" bIns="5715" numCol="1" spcCol="1270" anchor="ctr" anchorCtr="0">
          <a:noAutofit/>
        </a:bodyPr>
        <a:lstStyle/>
        <a:p>
          <a:pPr marL="0" lvl="0" indent="0" algn="ctr" defTabSz="400050">
            <a:lnSpc>
              <a:spcPct val="90000"/>
            </a:lnSpc>
            <a:spcBef>
              <a:spcPct val="0"/>
            </a:spcBef>
            <a:spcAft>
              <a:spcPct val="35000"/>
            </a:spcAft>
            <a:buNone/>
          </a:pPr>
          <a:r>
            <a:rPr lang="en-GB" sz="900" b="1" kern="1200" dirty="0"/>
            <a:t>M</a:t>
          </a:r>
          <a:r>
            <a:rPr lang="en-GB" sz="900" kern="1200" dirty="0"/>
            <a:t>  Measurable</a:t>
          </a:r>
        </a:p>
      </dsp:txBody>
      <dsp:txXfrm>
        <a:off x="358212" y="508565"/>
        <a:ext cx="667240" cy="444826"/>
      </dsp:txXfrm>
    </dsp:sp>
    <dsp:sp modelId="{316FB4C6-0815-4F6F-9035-1046539490F3}">
      <dsp:nvSpPr>
        <dsp:cNvPr id="0" name=""/>
        <dsp:cNvSpPr/>
      </dsp:nvSpPr>
      <dsp:spPr>
        <a:xfrm>
          <a:off x="135799" y="1015667"/>
          <a:ext cx="1112066" cy="444826"/>
        </a:xfrm>
        <a:prstGeom prst="chevron">
          <a:avLst/>
        </a:prstGeom>
        <a:solidFill>
          <a:srgbClr val="C00000"/>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5715" rIns="0" bIns="5715" numCol="1" spcCol="1270" anchor="ctr" anchorCtr="0">
          <a:noAutofit/>
        </a:bodyPr>
        <a:lstStyle/>
        <a:p>
          <a:pPr marL="0" lvl="0" indent="0" algn="ctr" defTabSz="400050">
            <a:lnSpc>
              <a:spcPct val="90000"/>
            </a:lnSpc>
            <a:spcBef>
              <a:spcPct val="0"/>
            </a:spcBef>
            <a:spcAft>
              <a:spcPct val="35000"/>
            </a:spcAft>
            <a:buNone/>
          </a:pPr>
          <a:r>
            <a:rPr lang="en-GB" sz="900" b="1" kern="1200"/>
            <a:t>A</a:t>
          </a:r>
          <a:r>
            <a:rPr lang="en-GB" sz="900" kern="1200"/>
            <a:t> Achievable</a:t>
          </a:r>
        </a:p>
      </dsp:txBody>
      <dsp:txXfrm>
        <a:off x="358212" y="1015667"/>
        <a:ext cx="667240" cy="444826"/>
      </dsp:txXfrm>
    </dsp:sp>
    <dsp:sp modelId="{E01D8208-87D4-4D27-B55B-9FA91BA68E78}">
      <dsp:nvSpPr>
        <dsp:cNvPr id="0" name=""/>
        <dsp:cNvSpPr/>
      </dsp:nvSpPr>
      <dsp:spPr>
        <a:xfrm>
          <a:off x="135799" y="1522770"/>
          <a:ext cx="1112066" cy="444826"/>
        </a:xfrm>
        <a:prstGeom prst="chevron">
          <a:avLst/>
        </a:prstGeom>
        <a:solidFill>
          <a:srgbClr val="C00000"/>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5715" rIns="0" bIns="5715" numCol="1" spcCol="1270" anchor="ctr" anchorCtr="0">
          <a:noAutofit/>
        </a:bodyPr>
        <a:lstStyle/>
        <a:p>
          <a:pPr marL="0" lvl="0" indent="0" algn="ctr" defTabSz="400050">
            <a:lnSpc>
              <a:spcPct val="90000"/>
            </a:lnSpc>
            <a:spcBef>
              <a:spcPct val="0"/>
            </a:spcBef>
            <a:spcAft>
              <a:spcPct val="35000"/>
            </a:spcAft>
            <a:buNone/>
          </a:pPr>
          <a:r>
            <a:rPr lang="en-GB" sz="900" b="1" kern="1200"/>
            <a:t>R</a:t>
          </a:r>
        </a:p>
        <a:p>
          <a:pPr marL="0" lvl="0" indent="0" algn="ctr" defTabSz="400050">
            <a:lnSpc>
              <a:spcPct val="90000"/>
            </a:lnSpc>
            <a:spcBef>
              <a:spcPct val="0"/>
            </a:spcBef>
            <a:spcAft>
              <a:spcPct val="35000"/>
            </a:spcAft>
            <a:buNone/>
          </a:pPr>
          <a:r>
            <a:rPr lang="en-GB" sz="900" kern="1200"/>
            <a:t>Relevant</a:t>
          </a:r>
        </a:p>
      </dsp:txBody>
      <dsp:txXfrm>
        <a:off x="358212" y="1522770"/>
        <a:ext cx="667240" cy="444826"/>
      </dsp:txXfrm>
    </dsp:sp>
    <dsp:sp modelId="{D3E540A1-2950-4A4B-B70C-E473E22BE23F}">
      <dsp:nvSpPr>
        <dsp:cNvPr id="0" name=""/>
        <dsp:cNvSpPr/>
      </dsp:nvSpPr>
      <dsp:spPr>
        <a:xfrm>
          <a:off x="135799" y="2029872"/>
          <a:ext cx="1112066" cy="444826"/>
        </a:xfrm>
        <a:prstGeom prst="chevron">
          <a:avLst/>
        </a:prstGeom>
        <a:solidFill>
          <a:srgbClr val="C00000"/>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5715" rIns="0" bIns="5715" numCol="1" spcCol="1270" anchor="ctr" anchorCtr="0">
          <a:noAutofit/>
        </a:bodyPr>
        <a:lstStyle/>
        <a:p>
          <a:pPr marL="0" lvl="0" indent="0" algn="ctr" defTabSz="400050">
            <a:lnSpc>
              <a:spcPct val="90000"/>
            </a:lnSpc>
            <a:spcBef>
              <a:spcPct val="0"/>
            </a:spcBef>
            <a:spcAft>
              <a:spcPct val="35000"/>
            </a:spcAft>
            <a:buNone/>
          </a:pPr>
          <a:r>
            <a:rPr lang="en-GB" sz="900" b="1" kern="1200"/>
            <a:t>T</a:t>
          </a:r>
        </a:p>
        <a:p>
          <a:pPr marL="0" lvl="0" indent="0" algn="ctr" defTabSz="400050">
            <a:lnSpc>
              <a:spcPct val="90000"/>
            </a:lnSpc>
            <a:spcBef>
              <a:spcPct val="0"/>
            </a:spcBef>
            <a:spcAft>
              <a:spcPct val="35000"/>
            </a:spcAft>
            <a:buNone/>
          </a:pPr>
          <a:r>
            <a:rPr lang="en-GB" sz="900" kern="1200"/>
            <a:t>Time-bound</a:t>
          </a:r>
        </a:p>
      </dsp:txBody>
      <dsp:txXfrm>
        <a:off x="358212" y="2029872"/>
        <a:ext cx="667240" cy="44482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895A81C-1020-40E2-AF3A-980DE41F6747}">
      <dsp:nvSpPr>
        <dsp:cNvPr id="0" name=""/>
        <dsp:cNvSpPr/>
      </dsp:nvSpPr>
      <dsp:spPr>
        <a:xfrm>
          <a:off x="1112496" y="0"/>
          <a:ext cx="1207195" cy="1207379"/>
        </a:xfrm>
        <a:prstGeom prst="circularArrow">
          <a:avLst>
            <a:gd name="adj1" fmla="val 10980"/>
            <a:gd name="adj2" fmla="val 1142322"/>
            <a:gd name="adj3" fmla="val 4500000"/>
            <a:gd name="adj4" fmla="val 10800000"/>
            <a:gd name="adj5" fmla="val 12500"/>
          </a:avLst>
        </a:prstGeom>
        <a:solidFill>
          <a:srgbClr val="C00000"/>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9544945-8226-4926-88C7-CDE66B0873DA}">
      <dsp:nvSpPr>
        <dsp:cNvPr id="0" name=""/>
        <dsp:cNvSpPr/>
      </dsp:nvSpPr>
      <dsp:spPr>
        <a:xfrm>
          <a:off x="1379326" y="435900"/>
          <a:ext cx="670815" cy="33532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dirty="0"/>
            <a:t>Effectively monitoring project performance</a:t>
          </a:r>
        </a:p>
      </dsp:txBody>
      <dsp:txXfrm>
        <a:off x="1379326" y="435900"/>
        <a:ext cx="670815" cy="335327"/>
      </dsp:txXfrm>
    </dsp:sp>
    <dsp:sp modelId="{1547BB76-74FF-43B7-93CC-4A567F1B9ACF}">
      <dsp:nvSpPr>
        <dsp:cNvPr id="0" name=""/>
        <dsp:cNvSpPr/>
      </dsp:nvSpPr>
      <dsp:spPr>
        <a:xfrm>
          <a:off x="777202" y="693729"/>
          <a:ext cx="1207195" cy="1207379"/>
        </a:xfrm>
        <a:prstGeom prst="leftCircularArrow">
          <a:avLst>
            <a:gd name="adj1" fmla="val 10980"/>
            <a:gd name="adj2" fmla="val 1142322"/>
            <a:gd name="adj3" fmla="val 6300000"/>
            <a:gd name="adj4" fmla="val 18900000"/>
            <a:gd name="adj5" fmla="val 12500"/>
          </a:avLst>
        </a:prstGeom>
        <a:solidFill>
          <a:srgbClr val="C00000"/>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F847C97-1B7F-40C7-9EB8-94F7F76F3168}">
      <dsp:nvSpPr>
        <dsp:cNvPr id="0" name=""/>
        <dsp:cNvSpPr/>
      </dsp:nvSpPr>
      <dsp:spPr>
        <a:xfrm>
          <a:off x="1045392" y="1133642"/>
          <a:ext cx="670815" cy="33532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dirty="0"/>
            <a:t>Consistency in managing Stakeholder expectations</a:t>
          </a:r>
        </a:p>
      </dsp:txBody>
      <dsp:txXfrm>
        <a:off x="1045392" y="1133642"/>
        <a:ext cx="670815" cy="335327"/>
      </dsp:txXfrm>
    </dsp:sp>
    <dsp:sp modelId="{289EC9A4-992D-4CAD-9E16-01A754F11820}">
      <dsp:nvSpPr>
        <dsp:cNvPr id="0" name=""/>
        <dsp:cNvSpPr/>
      </dsp:nvSpPr>
      <dsp:spPr>
        <a:xfrm>
          <a:off x="1198417" y="1470474"/>
          <a:ext cx="1037168" cy="1037584"/>
        </a:xfrm>
        <a:prstGeom prst="blockArc">
          <a:avLst>
            <a:gd name="adj1" fmla="val 13500000"/>
            <a:gd name="adj2" fmla="val 10800000"/>
            <a:gd name="adj3" fmla="val 12740"/>
          </a:avLst>
        </a:prstGeom>
        <a:solidFill>
          <a:srgbClr val="C00000"/>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49CB2B2-A9CA-47F4-80A4-B84B734A7FB2}">
      <dsp:nvSpPr>
        <dsp:cNvPr id="0" name=""/>
        <dsp:cNvSpPr/>
      </dsp:nvSpPr>
      <dsp:spPr>
        <a:xfrm>
          <a:off x="1380913" y="1832387"/>
          <a:ext cx="670815" cy="33532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dirty="0"/>
            <a:t>Proactively addressing implementation risks</a:t>
          </a:r>
        </a:p>
      </dsp:txBody>
      <dsp:txXfrm>
        <a:off x="1380913" y="1832387"/>
        <a:ext cx="670815" cy="33532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FF3180E-ABD7-402E-98A9-81F33A605028}">
      <dsp:nvSpPr>
        <dsp:cNvPr id="0" name=""/>
        <dsp:cNvSpPr/>
      </dsp:nvSpPr>
      <dsp:spPr>
        <a:xfrm rot="10800000">
          <a:off x="1028636" y="117"/>
          <a:ext cx="3811454" cy="274434"/>
        </a:xfrm>
        <a:prstGeom prst="homePlate">
          <a:avLst/>
        </a:prstGeom>
        <a:solidFill>
          <a:schemeClr val="tx1"/>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1018" tIns="45720" rIns="85344" bIns="45720" numCol="1" spcCol="1270" anchor="ctr" anchorCtr="0">
          <a:noAutofit/>
        </a:bodyPr>
        <a:lstStyle/>
        <a:p>
          <a:pPr marL="0" lvl="0" indent="0" algn="ctr" defTabSz="533400">
            <a:lnSpc>
              <a:spcPct val="90000"/>
            </a:lnSpc>
            <a:spcBef>
              <a:spcPct val="0"/>
            </a:spcBef>
            <a:spcAft>
              <a:spcPct val="35000"/>
            </a:spcAft>
            <a:buNone/>
          </a:pPr>
          <a:r>
            <a:rPr lang="en-GB" sz="1200" kern="1200"/>
            <a:t>Possessing high power and high interest</a:t>
          </a:r>
        </a:p>
      </dsp:txBody>
      <dsp:txXfrm rot="10800000">
        <a:off x="1097244" y="117"/>
        <a:ext cx="3742846" cy="274434"/>
      </dsp:txXfrm>
    </dsp:sp>
    <dsp:sp modelId="{1E3CD778-AB9C-4B8F-836E-2CBCA95F5FC4}">
      <dsp:nvSpPr>
        <dsp:cNvPr id="0" name=""/>
        <dsp:cNvSpPr/>
      </dsp:nvSpPr>
      <dsp:spPr>
        <a:xfrm>
          <a:off x="891419" y="117"/>
          <a:ext cx="274434" cy="274434"/>
        </a:xfrm>
        <a:prstGeom prst="ellipse">
          <a:avLst/>
        </a:prstGeom>
        <a:blipFill>
          <a:blip xmlns:r="http://schemas.openxmlformats.org/officeDocument/2006/relationships" r:embed="rId1"/>
          <a:srcRect/>
          <a:stretch>
            <a:fillRect l="-25000" r="-25000"/>
          </a:stretch>
        </a:blip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37B6C79-F50A-481D-B57A-30857F70690A}">
      <dsp:nvSpPr>
        <dsp:cNvPr id="0" name=""/>
        <dsp:cNvSpPr/>
      </dsp:nvSpPr>
      <dsp:spPr>
        <a:xfrm rot="10800000">
          <a:off x="1028636" y="343160"/>
          <a:ext cx="3811454" cy="274434"/>
        </a:xfrm>
        <a:prstGeom prst="homePlate">
          <a:avLst/>
        </a:prstGeom>
        <a:solidFill>
          <a:schemeClr val="tx1"/>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1018" tIns="45720" rIns="85344" bIns="45720" numCol="1" spcCol="1270" anchor="ctr" anchorCtr="0">
          <a:noAutofit/>
        </a:bodyPr>
        <a:lstStyle/>
        <a:p>
          <a:pPr marL="0" lvl="0" indent="0" algn="ctr" defTabSz="533400">
            <a:lnSpc>
              <a:spcPct val="90000"/>
            </a:lnSpc>
            <a:spcBef>
              <a:spcPct val="0"/>
            </a:spcBef>
            <a:spcAft>
              <a:spcPct val="35000"/>
            </a:spcAft>
            <a:buNone/>
          </a:pPr>
          <a:r>
            <a:rPr lang="en-GB" sz="1200" kern="1200"/>
            <a:t>Responsibility for strategic decision-making</a:t>
          </a:r>
        </a:p>
      </dsp:txBody>
      <dsp:txXfrm rot="10800000">
        <a:off x="1097244" y="343160"/>
        <a:ext cx="3742846" cy="274434"/>
      </dsp:txXfrm>
    </dsp:sp>
    <dsp:sp modelId="{6FCF68F8-F7F8-4A54-80CF-5507453CF2AF}">
      <dsp:nvSpPr>
        <dsp:cNvPr id="0" name=""/>
        <dsp:cNvSpPr/>
      </dsp:nvSpPr>
      <dsp:spPr>
        <a:xfrm>
          <a:off x="891419" y="343160"/>
          <a:ext cx="274434" cy="274434"/>
        </a:xfrm>
        <a:prstGeom prst="ellipse">
          <a:avLst/>
        </a:prstGeom>
        <a:blipFill>
          <a:blip xmlns:r="http://schemas.openxmlformats.org/officeDocument/2006/relationships" r:embed="rId2"/>
          <a:srcRect/>
          <a:stretch>
            <a:fillRect l="-45000" r="-45000"/>
          </a:stretch>
        </a:blip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CD23D5C-BC0F-41E8-94AA-47F87903BB94}">
      <dsp:nvSpPr>
        <dsp:cNvPr id="0" name=""/>
        <dsp:cNvSpPr/>
      </dsp:nvSpPr>
      <dsp:spPr>
        <a:xfrm rot="10800000">
          <a:off x="1028636" y="686203"/>
          <a:ext cx="3811454" cy="274434"/>
        </a:xfrm>
        <a:prstGeom prst="homePlate">
          <a:avLst/>
        </a:prstGeom>
        <a:solidFill>
          <a:schemeClr val="tx1"/>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1018" tIns="45720" rIns="85344" bIns="45720" numCol="1" spcCol="1270" anchor="ctr" anchorCtr="0">
          <a:noAutofit/>
        </a:bodyPr>
        <a:lstStyle/>
        <a:p>
          <a:pPr marL="0" lvl="0" indent="0" algn="ctr" defTabSz="533400">
            <a:lnSpc>
              <a:spcPct val="90000"/>
            </a:lnSpc>
            <a:spcBef>
              <a:spcPct val="0"/>
            </a:spcBef>
            <a:spcAft>
              <a:spcPct val="35000"/>
            </a:spcAft>
            <a:buNone/>
          </a:pPr>
          <a:r>
            <a:rPr lang="en-GB" sz="1200" kern="1200"/>
            <a:t>Project governance and resource allocation</a:t>
          </a:r>
        </a:p>
      </dsp:txBody>
      <dsp:txXfrm rot="10800000">
        <a:off x="1097244" y="686203"/>
        <a:ext cx="3742846" cy="274434"/>
      </dsp:txXfrm>
    </dsp:sp>
    <dsp:sp modelId="{A060DAFC-F267-4910-BCEC-DD5640D97971}">
      <dsp:nvSpPr>
        <dsp:cNvPr id="0" name=""/>
        <dsp:cNvSpPr/>
      </dsp:nvSpPr>
      <dsp:spPr>
        <a:xfrm>
          <a:off x="891419" y="686203"/>
          <a:ext cx="274434" cy="274434"/>
        </a:xfrm>
        <a:prstGeom prst="ellipse">
          <a:avLst/>
        </a:prstGeom>
        <a:blipFill>
          <a:blip xmlns:r="http://schemas.openxmlformats.org/officeDocument/2006/relationships" r:embed="rId3"/>
          <a:srcRect/>
          <a:stretch>
            <a:fillRect l="-25000" r="-25000"/>
          </a:stretch>
        </a:blip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E3AD1C8-CFE2-4EEF-955C-B6A8752A68AD}">
      <dsp:nvSpPr>
        <dsp:cNvPr id="0" name=""/>
        <dsp:cNvSpPr/>
      </dsp:nvSpPr>
      <dsp:spPr>
        <a:xfrm rot="10800000">
          <a:off x="1028636" y="117"/>
          <a:ext cx="3811454" cy="274434"/>
        </a:xfrm>
        <a:prstGeom prst="homePlate">
          <a:avLst/>
        </a:prstGeom>
        <a:solidFill>
          <a:schemeClr val="tx1"/>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1018" tIns="45720" rIns="85344" bIns="45720" numCol="1" spcCol="1270" anchor="ctr" anchorCtr="0">
          <a:noAutofit/>
        </a:bodyPr>
        <a:lstStyle/>
        <a:p>
          <a:pPr marL="0" lvl="0" indent="0" algn="ctr" defTabSz="533400">
            <a:lnSpc>
              <a:spcPct val="90000"/>
            </a:lnSpc>
            <a:spcBef>
              <a:spcPct val="0"/>
            </a:spcBef>
            <a:spcAft>
              <a:spcPct val="35000"/>
            </a:spcAft>
            <a:buNone/>
          </a:pPr>
          <a:r>
            <a:rPr lang="en-GB" sz="1200" kern="1200"/>
            <a:t>Investment decisions</a:t>
          </a:r>
        </a:p>
      </dsp:txBody>
      <dsp:txXfrm rot="10800000">
        <a:off x="1097244" y="117"/>
        <a:ext cx="3742846" cy="274434"/>
      </dsp:txXfrm>
    </dsp:sp>
    <dsp:sp modelId="{B1BFFF18-ED30-4772-99C4-81EE89F86B12}">
      <dsp:nvSpPr>
        <dsp:cNvPr id="0" name=""/>
        <dsp:cNvSpPr/>
      </dsp:nvSpPr>
      <dsp:spPr>
        <a:xfrm>
          <a:off x="891419" y="117"/>
          <a:ext cx="274434" cy="274434"/>
        </a:xfrm>
        <a:prstGeom prst="ellipse">
          <a:avLst/>
        </a:prstGeom>
        <a:blipFill>
          <a:blip xmlns:r="http://schemas.openxmlformats.org/officeDocument/2006/relationships" r:embed="rId1"/>
          <a:srcRect/>
          <a:stretch>
            <a:fillRect t="-15000" b="-15000"/>
          </a:stretch>
        </a:blip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41D6B13-AC27-4E84-A528-EAAC1EF34D3B}">
      <dsp:nvSpPr>
        <dsp:cNvPr id="0" name=""/>
        <dsp:cNvSpPr/>
      </dsp:nvSpPr>
      <dsp:spPr>
        <a:xfrm rot="10800000">
          <a:off x="1028636" y="343160"/>
          <a:ext cx="3811454" cy="274434"/>
        </a:xfrm>
        <a:prstGeom prst="homePlate">
          <a:avLst/>
        </a:prstGeom>
        <a:solidFill>
          <a:schemeClr val="tx1"/>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1018" tIns="45720" rIns="85344" bIns="45720" numCol="1" spcCol="1270" anchor="ctr" anchorCtr="0">
          <a:noAutofit/>
        </a:bodyPr>
        <a:lstStyle/>
        <a:p>
          <a:pPr marL="0" lvl="0" indent="0" algn="ctr" defTabSz="533400">
            <a:lnSpc>
              <a:spcPct val="90000"/>
            </a:lnSpc>
            <a:spcBef>
              <a:spcPct val="0"/>
            </a:spcBef>
            <a:spcAft>
              <a:spcPct val="35000"/>
            </a:spcAft>
            <a:buNone/>
          </a:pPr>
          <a:r>
            <a:rPr lang="en-GB" sz="1200" kern="1200"/>
            <a:t>Organisational alignment</a:t>
          </a:r>
        </a:p>
      </dsp:txBody>
      <dsp:txXfrm rot="10800000">
        <a:off x="1097244" y="343160"/>
        <a:ext cx="3742846" cy="274434"/>
      </dsp:txXfrm>
    </dsp:sp>
    <dsp:sp modelId="{8787AE93-136D-47B9-B87B-0917A400B210}">
      <dsp:nvSpPr>
        <dsp:cNvPr id="0" name=""/>
        <dsp:cNvSpPr/>
      </dsp:nvSpPr>
      <dsp:spPr>
        <a:xfrm>
          <a:off x="891419" y="343160"/>
          <a:ext cx="274434" cy="274434"/>
        </a:xfrm>
        <a:prstGeom prst="ellipse">
          <a:avLst/>
        </a:prstGeom>
        <a:blipFill>
          <a:blip xmlns:r="http://schemas.openxmlformats.org/officeDocument/2006/relationships" r:embed="rId2"/>
          <a:srcRect/>
          <a:stretch>
            <a:fillRect l="-25000" r="-25000"/>
          </a:stretch>
        </a:blip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A9274F2-4E81-4B18-B679-40E6E80BC5A7}">
      <dsp:nvSpPr>
        <dsp:cNvPr id="0" name=""/>
        <dsp:cNvSpPr/>
      </dsp:nvSpPr>
      <dsp:spPr>
        <a:xfrm rot="10800000">
          <a:off x="1028636" y="686203"/>
          <a:ext cx="3811454" cy="274434"/>
        </a:xfrm>
        <a:prstGeom prst="homePlate">
          <a:avLst/>
        </a:prstGeom>
        <a:solidFill>
          <a:schemeClr val="tx1"/>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1018" tIns="45720" rIns="85344" bIns="45720" numCol="1" spcCol="1270" anchor="ctr" anchorCtr="0">
          <a:noAutofit/>
        </a:bodyPr>
        <a:lstStyle/>
        <a:p>
          <a:pPr marL="0" lvl="0" indent="0" algn="ctr" defTabSz="533400">
            <a:lnSpc>
              <a:spcPct val="90000"/>
            </a:lnSpc>
            <a:spcBef>
              <a:spcPct val="0"/>
            </a:spcBef>
            <a:spcAft>
              <a:spcPct val="35000"/>
            </a:spcAft>
            <a:buNone/>
          </a:pPr>
          <a:r>
            <a:rPr lang="en-GB" sz="1200" kern="1200"/>
            <a:t>Successful implementation</a:t>
          </a:r>
        </a:p>
      </dsp:txBody>
      <dsp:txXfrm rot="10800000">
        <a:off x="1097244" y="686203"/>
        <a:ext cx="3742846" cy="274434"/>
      </dsp:txXfrm>
    </dsp:sp>
    <dsp:sp modelId="{3834D354-2662-43D1-BEE9-7AE42C5A4EE5}">
      <dsp:nvSpPr>
        <dsp:cNvPr id="0" name=""/>
        <dsp:cNvSpPr/>
      </dsp:nvSpPr>
      <dsp:spPr>
        <a:xfrm>
          <a:off x="891419" y="686203"/>
          <a:ext cx="274434" cy="274434"/>
        </a:xfrm>
        <a:prstGeom prst="ellipse">
          <a:avLst/>
        </a:prstGeom>
        <a:blipFill>
          <a:blip xmlns:r="http://schemas.openxmlformats.org/officeDocument/2006/relationships" r:embed="rId3"/>
          <a:srcRect/>
          <a:stretch>
            <a:fillRect l="-25000" r="-25000"/>
          </a:stretch>
        </a:blip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832F868-0D6F-4656-A3B7-A2A46BDFF6BC}">
      <dsp:nvSpPr>
        <dsp:cNvPr id="0" name=""/>
        <dsp:cNvSpPr/>
      </dsp:nvSpPr>
      <dsp:spPr>
        <a:xfrm>
          <a:off x="1834083" y="858"/>
          <a:ext cx="2063343" cy="325153"/>
        </a:xfrm>
        <a:prstGeom prst="roundRect">
          <a:avLst/>
        </a:prstGeom>
        <a:solidFill>
          <a:schemeClr val="tx1"/>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4290" tIns="17145" rIns="34290" bIns="17145" numCol="1" spcCol="1270" anchor="ctr" anchorCtr="0">
          <a:noAutofit/>
        </a:bodyPr>
        <a:lstStyle/>
        <a:p>
          <a:pPr marL="0" lvl="0" indent="0" algn="ctr" defTabSz="400050">
            <a:lnSpc>
              <a:spcPct val="90000"/>
            </a:lnSpc>
            <a:spcBef>
              <a:spcPct val="0"/>
            </a:spcBef>
            <a:spcAft>
              <a:spcPct val="35000"/>
            </a:spcAft>
            <a:buNone/>
          </a:pPr>
          <a:r>
            <a:rPr lang="en-GB" sz="900" kern="1200" dirty="0"/>
            <a:t>Implementing Project Plan</a:t>
          </a:r>
        </a:p>
      </dsp:txBody>
      <dsp:txXfrm>
        <a:off x="1849956" y="16731"/>
        <a:ext cx="2031597" cy="293407"/>
      </dsp:txXfrm>
    </dsp:sp>
    <dsp:sp modelId="{49BE2A39-0E4D-4F36-84EE-A1765254D704}">
      <dsp:nvSpPr>
        <dsp:cNvPr id="0" name=""/>
        <dsp:cNvSpPr/>
      </dsp:nvSpPr>
      <dsp:spPr>
        <a:xfrm>
          <a:off x="1834083" y="342269"/>
          <a:ext cx="2063343" cy="325153"/>
        </a:xfrm>
        <a:prstGeom prst="roundRect">
          <a:avLst/>
        </a:prstGeom>
        <a:solidFill>
          <a:schemeClr val="tx1"/>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4290" tIns="17145" rIns="34290" bIns="17145" numCol="1" spcCol="1270" anchor="ctr" anchorCtr="0">
          <a:noAutofit/>
        </a:bodyPr>
        <a:lstStyle/>
        <a:p>
          <a:pPr marL="0" lvl="0" indent="0" algn="ctr" defTabSz="400050">
            <a:lnSpc>
              <a:spcPct val="90000"/>
            </a:lnSpc>
            <a:spcBef>
              <a:spcPct val="0"/>
            </a:spcBef>
            <a:spcAft>
              <a:spcPct val="35000"/>
            </a:spcAft>
            <a:buNone/>
          </a:pPr>
          <a:r>
            <a:rPr lang="en-GB" sz="900" kern="1200"/>
            <a:t>Coordinating Project Plan</a:t>
          </a:r>
        </a:p>
      </dsp:txBody>
      <dsp:txXfrm>
        <a:off x="1849956" y="358142"/>
        <a:ext cx="2031597" cy="293407"/>
      </dsp:txXfrm>
    </dsp:sp>
    <dsp:sp modelId="{2D63DBAE-0FBE-447D-B709-118E3AA18924}">
      <dsp:nvSpPr>
        <dsp:cNvPr id="0" name=""/>
        <dsp:cNvSpPr/>
      </dsp:nvSpPr>
      <dsp:spPr>
        <a:xfrm>
          <a:off x="1834083" y="683680"/>
          <a:ext cx="2063343" cy="325153"/>
        </a:xfrm>
        <a:prstGeom prst="roundRect">
          <a:avLst/>
        </a:prstGeom>
        <a:solidFill>
          <a:schemeClr val="tx1"/>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4290" tIns="17145" rIns="34290" bIns="17145" numCol="1" spcCol="1270" anchor="ctr" anchorCtr="0">
          <a:noAutofit/>
        </a:bodyPr>
        <a:lstStyle/>
        <a:p>
          <a:pPr marL="0" lvl="0" indent="0" algn="ctr" defTabSz="400050">
            <a:lnSpc>
              <a:spcPct val="90000"/>
            </a:lnSpc>
            <a:spcBef>
              <a:spcPct val="0"/>
            </a:spcBef>
            <a:spcAft>
              <a:spcPct val="35000"/>
            </a:spcAft>
            <a:buNone/>
          </a:pPr>
          <a:r>
            <a:rPr lang="en-GB" sz="900" kern="1200"/>
            <a:t>Project Delivery</a:t>
          </a:r>
        </a:p>
      </dsp:txBody>
      <dsp:txXfrm>
        <a:off x="1849956" y="699553"/>
        <a:ext cx="2031597" cy="293407"/>
      </dsp:txXfrm>
    </dsp:sp>
    <dsp:sp modelId="{DE1A2A1F-D46C-4A5A-A98F-D7C882266263}">
      <dsp:nvSpPr>
        <dsp:cNvPr id="0" name=""/>
        <dsp:cNvSpPr/>
      </dsp:nvSpPr>
      <dsp:spPr>
        <a:xfrm>
          <a:off x="1834083" y="1025092"/>
          <a:ext cx="2063343" cy="325153"/>
        </a:xfrm>
        <a:prstGeom prst="roundRect">
          <a:avLst/>
        </a:prstGeom>
        <a:solidFill>
          <a:schemeClr val="tx1"/>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4290" tIns="17145" rIns="34290" bIns="17145" numCol="1" spcCol="1270" anchor="ctr" anchorCtr="0">
          <a:noAutofit/>
        </a:bodyPr>
        <a:lstStyle/>
        <a:p>
          <a:pPr marL="0" lvl="0" indent="0" algn="ctr" defTabSz="400050">
            <a:lnSpc>
              <a:spcPct val="90000"/>
            </a:lnSpc>
            <a:spcBef>
              <a:spcPct val="0"/>
            </a:spcBef>
            <a:spcAft>
              <a:spcPct val="35000"/>
            </a:spcAft>
            <a:buNone/>
          </a:pPr>
          <a:r>
            <a:rPr lang="en-GB" sz="900" kern="1200"/>
            <a:t>Monitoring Project Performance </a:t>
          </a:r>
        </a:p>
      </dsp:txBody>
      <dsp:txXfrm>
        <a:off x="1849956" y="1040965"/>
        <a:ext cx="2031597" cy="293407"/>
      </dsp:txXfrm>
    </dsp:sp>
    <dsp:sp modelId="{6CFFDF04-464C-4001-9564-519344969FF8}">
      <dsp:nvSpPr>
        <dsp:cNvPr id="0" name=""/>
        <dsp:cNvSpPr/>
      </dsp:nvSpPr>
      <dsp:spPr>
        <a:xfrm>
          <a:off x="1834083" y="1366503"/>
          <a:ext cx="2063343" cy="325153"/>
        </a:xfrm>
        <a:prstGeom prst="roundRect">
          <a:avLst/>
        </a:prstGeom>
        <a:solidFill>
          <a:schemeClr val="tx1"/>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4290" tIns="17145" rIns="34290" bIns="17145" numCol="1" spcCol="1270" anchor="ctr" anchorCtr="0">
          <a:noAutofit/>
        </a:bodyPr>
        <a:lstStyle/>
        <a:p>
          <a:pPr marL="0" lvl="0" indent="0" algn="ctr" defTabSz="400050">
            <a:lnSpc>
              <a:spcPct val="90000"/>
            </a:lnSpc>
            <a:spcBef>
              <a:spcPct val="0"/>
            </a:spcBef>
            <a:spcAft>
              <a:spcPct val="35000"/>
            </a:spcAft>
            <a:buNone/>
          </a:pPr>
          <a:r>
            <a:rPr lang="en-GB" sz="900" kern="1200"/>
            <a:t>Governance</a:t>
          </a:r>
        </a:p>
      </dsp:txBody>
      <dsp:txXfrm>
        <a:off x="1849956" y="1382376"/>
        <a:ext cx="2031597" cy="293407"/>
      </dsp:txXfrm>
    </dsp:sp>
    <dsp:sp modelId="{1A3FC58B-3172-47E7-BD94-72E6902B2100}">
      <dsp:nvSpPr>
        <dsp:cNvPr id="0" name=""/>
        <dsp:cNvSpPr/>
      </dsp:nvSpPr>
      <dsp:spPr>
        <a:xfrm>
          <a:off x="1834083" y="1707914"/>
          <a:ext cx="2063343" cy="325153"/>
        </a:xfrm>
        <a:prstGeom prst="roundRect">
          <a:avLst/>
        </a:prstGeom>
        <a:solidFill>
          <a:schemeClr val="tx1"/>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4290" tIns="17145" rIns="34290" bIns="17145" numCol="1" spcCol="1270" anchor="ctr" anchorCtr="0">
          <a:noAutofit/>
        </a:bodyPr>
        <a:lstStyle/>
        <a:p>
          <a:pPr marL="0" lvl="0" indent="0" algn="ctr" defTabSz="400050">
            <a:lnSpc>
              <a:spcPct val="90000"/>
            </a:lnSpc>
            <a:spcBef>
              <a:spcPct val="0"/>
            </a:spcBef>
            <a:spcAft>
              <a:spcPct val="35000"/>
            </a:spcAft>
            <a:buNone/>
          </a:pPr>
          <a:r>
            <a:rPr lang="en-GB" sz="900" kern="1200"/>
            <a:t>Risk Management</a:t>
          </a:r>
        </a:p>
      </dsp:txBody>
      <dsp:txXfrm>
        <a:off x="1849956" y="1723787"/>
        <a:ext cx="2031597" cy="293407"/>
      </dsp:txXfrm>
    </dsp:sp>
    <dsp:sp modelId="{48FF8DB7-127C-4C84-A8DD-CD05F2C79AB3}">
      <dsp:nvSpPr>
        <dsp:cNvPr id="0" name=""/>
        <dsp:cNvSpPr/>
      </dsp:nvSpPr>
      <dsp:spPr>
        <a:xfrm>
          <a:off x="1834083" y="2049325"/>
          <a:ext cx="2063343" cy="325153"/>
        </a:xfrm>
        <a:prstGeom prst="roundRect">
          <a:avLst/>
        </a:prstGeom>
        <a:solidFill>
          <a:schemeClr val="tx1"/>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4290" tIns="17145" rIns="34290" bIns="17145" numCol="1" spcCol="1270" anchor="ctr" anchorCtr="0">
          <a:noAutofit/>
        </a:bodyPr>
        <a:lstStyle/>
        <a:p>
          <a:pPr marL="0" lvl="0" indent="0" algn="ctr" defTabSz="400050">
            <a:lnSpc>
              <a:spcPct val="90000"/>
            </a:lnSpc>
            <a:spcBef>
              <a:spcPct val="0"/>
            </a:spcBef>
            <a:spcAft>
              <a:spcPct val="35000"/>
            </a:spcAft>
            <a:buNone/>
          </a:pPr>
          <a:r>
            <a:rPr lang="en-GB" sz="900" kern="1200"/>
            <a:t>Continuous Stakeholder Communication</a:t>
          </a:r>
        </a:p>
      </dsp:txBody>
      <dsp:txXfrm>
        <a:off x="1849956" y="2065198"/>
        <a:ext cx="2031597" cy="293407"/>
      </dsp:txXfrm>
    </dsp:sp>
    <dsp:sp modelId="{EC5ABFAD-1D50-4610-9F33-CF43C9992C35}">
      <dsp:nvSpPr>
        <dsp:cNvPr id="0" name=""/>
        <dsp:cNvSpPr/>
      </dsp:nvSpPr>
      <dsp:spPr>
        <a:xfrm>
          <a:off x="1834083" y="2390736"/>
          <a:ext cx="2063343" cy="325153"/>
        </a:xfrm>
        <a:prstGeom prst="roundRect">
          <a:avLst/>
        </a:prstGeom>
        <a:solidFill>
          <a:schemeClr val="tx1"/>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4290" tIns="17145" rIns="34290" bIns="17145" numCol="1" spcCol="1270" anchor="ctr" anchorCtr="0">
          <a:noAutofit/>
        </a:bodyPr>
        <a:lstStyle/>
        <a:p>
          <a:pPr marL="0" lvl="0" indent="0" algn="ctr" defTabSz="400050">
            <a:lnSpc>
              <a:spcPct val="90000"/>
            </a:lnSpc>
            <a:spcBef>
              <a:spcPct val="0"/>
            </a:spcBef>
            <a:spcAft>
              <a:spcPct val="35000"/>
            </a:spcAft>
            <a:buNone/>
          </a:pPr>
          <a:r>
            <a:rPr lang="en-GB" sz="900" kern="1200"/>
            <a:t>Facilitates Cross-Functional Collaboration</a:t>
          </a:r>
        </a:p>
      </dsp:txBody>
      <dsp:txXfrm>
        <a:off x="1849956" y="2406609"/>
        <a:ext cx="2031597" cy="293407"/>
      </dsp:txXfrm>
    </dsp:sp>
    <dsp:sp modelId="{B0D334FB-1391-4750-9006-9BB4BF3B1539}">
      <dsp:nvSpPr>
        <dsp:cNvPr id="0" name=""/>
        <dsp:cNvSpPr/>
      </dsp:nvSpPr>
      <dsp:spPr>
        <a:xfrm>
          <a:off x="1834083" y="2732147"/>
          <a:ext cx="2063343" cy="325153"/>
        </a:xfrm>
        <a:prstGeom prst="roundRect">
          <a:avLst/>
        </a:prstGeom>
        <a:solidFill>
          <a:schemeClr val="tx1"/>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4290" tIns="17145" rIns="34290" bIns="17145" numCol="1" spcCol="1270" anchor="ctr" anchorCtr="0">
          <a:noAutofit/>
        </a:bodyPr>
        <a:lstStyle/>
        <a:p>
          <a:pPr marL="0" lvl="0" indent="0" algn="ctr" defTabSz="400050">
            <a:lnSpc>
              <a:spcPct val="90000"/>
            </a:lnSpc>
            <a:spcBef>
              <a:spcPct val="0"/>
            </a:spcBef>
            <a:spcAft>
              <a:spcPct val="35000"/>
            </a:spcAft>
            <a:buNone/>
          </a:pPr>
          <a:r>
            <a:rPr lang="en-GB" sz="900" kern="1200"/>
            <a:t>Consistently applying strategic objectives throughout delivery </a:t>
          </a:r>
        </a:p>
      </dsp:txBody>
      <dsp:txXfrm>
        <a:off x="1849956" y="2748020"/>
        <a:ext cx="2031597" cy="293407"/>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B80D2F6-6159-4902-B4D1-F2B7DBD58C4A}">
      <dsp:nvSpPr>
        <dsp:cNvPr id="0" name=""/>
        <dsp:cNvSpPr/>
      </dsp:nvSpPr>
      <dsp:spPr>
        <a:xfrm>
          <a:off x="0" y="1068193"/>
          <a:ext cx="5923280" cy="5923280"/>
        </a:xfrm>
        <a:prstGeom prst="ellipse">
          <a:avLst/>
        </a:prstGeom>
        <a:solidFill>
          <a:schemeClr val="tx1"/>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GB" sz="800" kern="1200"/>
            <a:t>Designing, developing, integrating and maintaining ConnectPlus </a:t>
          </a:r>
        </a:p>
      </dsp:txBody>
      <dsp:txXfrm>
        <a:off x="1851024" y="1364357"/>
        <a:ext cx="2221230" cy="592328"/>
      </dsp:txXfrm>
    </dsp:sp>
    <dsp:sp modelId="{E231A26F-2910-4925-A09E-B18C4F0923EE}">
      <dsp:nvSpPr>
        <dsp:cNvPr id="0" name=""/>
        <dsp:cNvSpPr/>
      </dsp:nvSpPr>
      <dsp:spPr>
        <a:xfrm>
          <a:off x="444245" y="1956685"/>
          <a:ext cx="5034788" cy="5034788"/>
        </a:xfrm>
        <a:prstGeom prst="ellipse">
          <a:avLst/>
        </a:prstGeom>
        <a:solidFill>
          <a:schemeClr val="tx1"/>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GB" sz="800" kern="1200"/>
            <a:t>Importantly upholding JLR's existing digital ecosystem</a:t>
          </a:r>
        </a:p>
      </dsp:txBody>
      <dsp:txXfrm>
        <a:off x="1876013" y="2246185"/>
        <a:ext cx="2171252" cy="579000"/>
      </dsp:txXfrm>
    </dsp:sp>
    <dsp:sp modelId="{06882AB2-02CD-4DAE-B744-9DADD92D31D6}">
      <dsp:nvSpPr>
        <dsp:cNvPr id="0" name=""/>
        <dsp:cNvSpPr/>
      </dsp:nvSpPr>
      <dsp:spPr>
        <a:xfrm>
          <a:off x="888491" y="2845177"/>
          <a:ext cx="4146296" cy="4146296"/>
        </a:xfrm>
        <a:prstGeom prst="ellipse">
          <a:avLst/>
        </a:prstGeom>
        <a:solidFill>
          <a:schemeClr val="tx1"/>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GB" sz="800" kern="1200"/>
            <a:t>Specialist experts in software development</a:t>
          </a:r>
        </a:p>
      </dsp:txBody>
      <dsp:txXfrm>
        <a:off x="1888785" y="3131271"/>
        <a:ext cx="2145708" cy="572188"/>
      </dsp:txXfrm>
    </dsp:sp>
    <dsp:sp modelId="{B2B33F3B-F2E7-4690-8B7C-548146EC9605}">
      <dsp:nvSpPr>
        <dsp:cNvPr id="0" name=""/>
        <dsp:cNvSpPr/>
      </dsp:nvSpPr>
      <dsp:spPr>
        <a:xfrm>
          <a:off x="1332738" y="3733669"/>
          <a:ext cx="3257804" cy="3257804"/>
        </a:xfrm>
        <a:prstGeom prst="ellipse">
          <a:avLst/>
        </a:prstGeom>
        <a:solidFill>
          <a:schemeClr val="tx1"/>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GB" sz="800" kern="1200"/>
            <a:t>Cybersecurity</a:t>
          </a:r>
        </a:p>
      </dsp:txBody>
      <dsp:txXfrm>
        <a:off x="2082032" y="4026871"/>
        <a:ext cx="1759214" cy="586404"/>
      </dsp:txXfrm>
    </dsp:sp>
    <dsp:sp modelId="{EDB2BF2F-D17F-40CA-9DFD-CD6020BA1D98}">
      <dsp:nvSpPr>
        <dsp:cNvPr id="0" name=""/>
        <dsp:cNvSpPr/>
      </dsp:nvSpPr>
      <dsp:spPr>
        <a:xfrm>
          <a:off x="1776984" y="4622161"/>
          <a:ext cx="2369312" cy="2369312"/>
        </a:xfrm>
        <a:prstGeom prst="ellipse">
          <a:avLst/>
        </a:prstGeom>
        <a:solidFill>
          <a:schemeClr val="tx1"/>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GB" sz="800" kern="1200" dirty="0"/>
            <a:t>AI integration and system reliability directly influences platform performance and operational success</a:t>
          </a:r>
        </a:p>
      </dsp:txBody>
      <dsp:txXfrm>
        <a:off x="2191613" y="4918325"/>
        <a:ext cx="1540052" cy="592328"/>
      </dsp:txXfrm>
    </dsp:sp>
    <dsp:sp modelId="{732F13D4-AD74-47D9-A97D-BBF039D9DC61}">
      <dsp:nvSpPr>
        <dsp:cNvPr id="0" name=""/>
        <dsp:cNvSpPr/>
      </dsp:nvSpPr>
      <dsp:spPr>
        <a:xfrm>
          <a:off x="2221230" y="5510653"/>
          <a:ext cx="1480820" cy="1480820"/>
        </a:xfrm>
        <a:prstGeom prst="ellipse">
          <a:avLst/>
        </a:prstGeom>
        <a:solidFill>
          <a:schemeClr val="tx1"/>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GB" sz="800" kern="1200"/>
            <a:t>Directly influencing platform functionality</a:t>
          </a:r>
        </a:p>
      </dsp:txBody>
      <dsp:txXfrm>
        <a:off x="2438091" y="5880858"/>
        <a:ext cx="1047097" cy="740410"/>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06B35A-B12B-4F03-882F-F849117FACBE}">
      <dsp:nvSpPr>
        <dsp:cNvPr id="0" name=""/>
        <dsp:cNvSpPr/>
      </dsp:nvSpPr>
      <dsp:spPr>
        <a:xfrm>
          <a:off x="1005723" y="240883"/>
          <a:ext cx="3317086" cy="3317086"/>
        </a:xfrm>
        <a:prstGeom prst="pie">
          <a:avLst>
            <a:gd name="adj1" fmla="val 16200000"/>
            <a:gd name="adj2" fmla="val 19285716"/>
          </a:avLst>
        </a:prstGeom>
        <a:solidFill>
          <a:schemeClr val="accent2"/>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Customer Engagement Activities, Experiences &amp; Feedback</a:t>
          </a:r>
        </a:p>
      </dsp:txBody>
      <dsp:txXfrm>
        <a:off x="2748378" y="548898"/>
        <a:ext cx="789782" cy="631826"/>
      </dsp:txXfrm>
    </dsp:sp>
    <dsp:sp modelId="{E69073EC-D0A8-4465-BB15-E92F967FBAA6}">
      <dsp:nvSpPr>
        <dsp:cNvPr id="0" name=""/>
        <dsp:cNvSpPr/>
      </dsp:nvSpPr>
      <dsp:spPr>
        <a:xfrm>
          <a:off x="1048371" y="294194"/>
          <a:ext cx="3317086" cy="3317086"/>
        </a:xfrm>
        <a:prstGeom prst="pie">
          <a:avLst>
            <a:gd name="adj1" fmla="val 19285716"/>
            <a:gd name="adj2" fmla="val 771428"/>
          </a:avLst>
        </a:prstGeom>
        <a:solidFill>
          <a:schemeClr val="accent2"/>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Successful Adoption Upon Implementation</a:t>
          </a:r>
        </a:p>
      </dsp:txBody>
      <dsp:txXfrm>
        <a:off x="3301226" y="1496638"/>
        <a:ext cx="908249" cy="552847"/>
      </dsp:txXfrm>
    </dsp:sp>
    <dsp:sp modelId="{3246D8DB-7A8E-44AF-85AC-92C1D133EAF9}">
      <dsp:nvSpPr>
        <dsp:cNvPr id="0" name=""/>
        <dsp:cNvSpPr/>
      </dsp:nvSpPr>
      <dsp:spPr>
        <a:xfrm>
          <a:off x="1032971" y="361325"/>
          <a:ext cx="3317086" cy="3317086"/>
        </a:xfrm>
        <a:prstGeom prst="pie">
          <a:avLst>
            <a:gd name="adj1" fmla="val 771428"/>
            <a:gd name="adj2" fmla="val 3857143"/>
          </a:avLst>
        </a:prstGeom>
        <a:solidFill>
          <a:schemeClr val="accent2"/>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Brand Communication</a:t>
          </a:r>
        </a:p>
      </dsp:txBody>
      <dsp:txXfrm>
        <a:off x="3163014" y="2325909"/>
        <a:ext cx="789782" cy="612081"/>
      </dsp:txXfrm>
    </dsp:sp>
    <dsp:sp modelId="{27169104-E09F-41C0-97FB-3D5222068390}">
      <dsp:nvSpPr>
        <dsp:cNvPr id="0" name=""/>
        <dsp:cNvSpPr/>
      </dsp:nvSpPr>
      <dsp:spPr>
        <a:xfrm>
          <a:off x="971368" y="390942"/>
          <a:ext cx="3317086" cy="3317086"/>
        </a:xfrm>
        <a:prstGeom prst="pie">
          <a:avLst>
            <a:gd name="adj1" fmla="val 3857226"/>
            <a:gd name="adj2" fmla="val 6942858"/>
          </a:avLst>
        </a:prstGeom>
        <a:solidFill>
          <a:schemeClr val="accent2"/>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Responsible Promotional Strategy</a:t>
          </a:r>
        </a:p>
      </dsp:txBody>
      <dsp:txXfrm>
        <a:off x="2244892" y="2997224"/>
        <a:ext cx="770038" cy="552847"/>
      </dsp:txXfrm>
    </dsp:sp>
    <dsp:sp modelId="{879E6EA0-9E15-4287-8092-0947898D4BD9}">
      <dsp:nvSpPr>
        <dsp:cNvPr id="0" name=""/>
        <dsp:cNvSpPr/>
      </dsp:nvSpPr>
      <dsp:spPr>
        <a:xfrm>
          <a:off x="909764" y="361325"/>
          <a:ext cx="3317086" cy="3317086"/>
        </a:xfrm>
        <a:prstGeom prst="pie">
          <a:avLst>
            <a:gd name="adj1" fmla="val 6942858"/>
            <a:gd name="adj2" fmla="val 10028574"/>
          </a:avLst>
        </a:prstGeom>
        <a:solidFill>
          <a:schemeClr val="accent2"/>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Frontline Interactions</a:t>
          </a:r>
        </a:p>
      </dsp:txBody>
      <dsp:txXfrm>
        <a:off x="1307025" y="2325909"/>
        <a:ext cx="789782" cy="612081"/>
      </dsp:txXfrm>
    </dsp:sp>
    <dsp:sp modelId="{8B62F4A3-01E3-4A46-B299-A21C77B7B6ED}">
      <dsp:nvSpPr>
        <dsp:cNvPr id="0" name=""/>
        <dsp:cNvSpPr/>
      </dsp:nvSpPr>
      <dsp:spPr>
        <a:xfrm>
          <a:off x="894364" y="294194"/>
          <a:ext cx="3317086" cy="3317086"/>
        </a:xfrm>
        <a:prstGeom prst="pie">
          <a:avLst>
            <a:gd name="adj1" fmla="val 10028574"/>
            <a:gd name="adj2" fmla="val 13114284"/>
          </a:avLst>
        </a:prstGeom>
        <a:solidFill>
          <a:schemeClr val="accent2"/>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Understanding Customer Behaviour</a:t>
          </a:r>
        </a:p>
      </dsp:txBody>
      <dsp:txXfrm>
        <a:off x="1050346" y="1496638"/>
        <a:ext cx="908249" cy="552847"/>
      </dsp:txXfrm>
    </dsp:sp>
    <dsp:sp modelId="{EBC0369A-0728-4B99-BA29-970D2B3A9465}">
      <dsp:nvSpPr>
        <dsp:cNvPr id="0" name=""/>
        <dsp:cNvSpPr/>
      </dsp:nvSpPr>
      <dsp:spPr>
        <a:xfrm>
          <a:off x="937012" y="240883"/>
          <a:ext cx="3317086" cy="3317086"/>
        </a:xfrm>
        <a:prstGeom prst="pie">
          <a:avLst>
            <a:gd name="adj1" fmla="val 13114284"/>
            <a:gd name="adj2" fmla="val 16200000"/>
          </a:avLst>
        </a:prstGeom>
        <a:solidFill>
          <a:schemeClr val="accent2"/>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Generate Market Intelligence</a:t>
          </a:r>
        </a:p>
      </dsp:txBody>
      <dsp:txXfrm>
        <a:off x="1721661" y="548898"/>
        <a:ext cx="789782" cy="631826"/>
      </dsp:txXfrm>
    </dsp:sp>
    <dsp:sp modelId="{831819BD-9BDD-4A3A-A68A-49AF6CD61276}">
      <dsp:nvSpPr>
        <dsp:cNvPr id="0" name=""/>
        <dsp:cNvSpPr/>
      </dsp:nvSpPr>
      <dsp:spPr>
        <a:xfrm>
          <a:off x="800214" y="35540"/>
          <a:ext cx="3727773" cy="3727773"/>
        </a:xfrm>
        <a:prstGeom prst="circularArrow">
          <a:avLst>
            <a:gd name="adj1" fmla="val 5085"/>
            <a:gd name="adj2" fmla="val 327528"/>
            <a:gd name="adj3" fmla="val 18957827"/>
            <a:gd name="adj4" fmla="val 16200343"/>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99729C1-A93B-427B-A60D-74C27D16FE7F}">
      <dsp:nvSpPr>
        <dsp:cNvPr id="0" name=""/>
        <dsp:cNvSpPr/>
      </dsp:nvSpPr>
      <dsp:spPr>
        <a:xfrm>
          <a:off x="843131" y="89086"/>
          <a:ext cx="3727773" cy="3727773"/>
        </a:xfrm>
        <a:prstGeom prst="circularArrow">
          <a:avLst>
            <a:gd name="adj1" fmla="val 5085"/>
            <a:gd name="adj2" fmla="val 327528"/>
            <a:gd name="adj3" fmla="val 443744"/>
            <a:gd name="adj4" fmla="val 19285776"/>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657F2FB-F801-494B-BAA9-5CD0DEC4ACAF}">
      <dsp:nvSpPr>
        <dsp:cNvPr id="0" name=""/>
        <dsp:cNvSpPr/>
      </dsp:nvSpPr>
      <dsp:spPr>
        <a:xfrm>
          <a:off x="827675" y="156062"/>
          <a:ext cx="3727773" cy="3727773"/>
        </a:xfrm>
        <a:prstGeom prst="circularArrow">
          <a:avLst>
            <a:gd name="adj1" fmla="val 5085"/>
            <a:gd name="adj2" fmla="val 327528"/>
            <a:gd name="adj3" fmla="val 3529100"/>
            <a:gd name="adj4" fmla="val 770764"/>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62870B3-CFFB-4340-B8A9-AA2F2267E0C6}">
      <dsp:nvSpPr>
        <dsp:cNvPr id="0" name=""/>
        <dsp:cNvSpPr/>
      </dsp:nvSpPr>
      <dsp:spPr>
        <a:xfrm>
          <a:off x="766024" y="185512"/>
          <a:ext cx="3727773" cy="3727773"/>
        </a:xfrm>
        <a:prstGeom prst="circularArrow">
          <a:avLst>
            <a:gd name="adj1" fmla="val 5085"/>
            <a:gd name="adj2" fmla="val 327528"/>
            <a:gd name="adj3" fmla="val 6615046"/>
            <a:gd name="adj4" fmla="val 3857426"/>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DCF7BF6-96BC-40BC-A220-9BDAAE151224}">
      <dsp:nvSpPr>
        <dsp:cNvPr id="0" name=""/>
        <dsp:cNvSpPr/>
      </dsp:nvSpPr>
      <dsp:spPr>
        <a:xfrm>
          <a:off x="704373" y="156062"/>
          <a:ext cx="3727773" cy="3727773"/>
        </a:xfrm>
        <a:prstGeom prst="circularArrow">
          <a:avLst>
            <a:gd name="adj1" fmla="val 5085"/>
            <a:gd name="adj2" fmla="val 327528"/>
            <a:gd name="adj3" fmla="val 9701707"/>
            <a:gd name="adj4" fmla="val 6943371"/>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196CE90-1812-40D1-8DED-E58F06D1D0E1}">
      <dsp:nvSpPr>
        <dsp:cNvPr id="0" name=""/>
        <dsp:cNvSpPr/>
      </dsp:nvSpPr>
      <dsp:spPr>
        <a:xfrm>
          <a:off x="688917" y="89086"/>
          <a:ext cx="3727773" cy="3727773"/>
        </a:xfrm>
        <a:prstGeom prst="circularArrow">
          <a:avLst>
            <a:gd name="adj1" fmla="val 5085"/>
            <a:gd name="adj2" fmla="val 327528"/>
            <a:gd name="adj3" fmla="val 12786695"/>
            <a:gd name="adj4" fmla="val 10028727"/>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DC6D298-EB29-41BC-919A-833D90AD0532}">
      <dsp:nvSpPr>
        <dsp:cNvPr id="0" name=""/>
        <dsp:cNvSpPr/>
      </dsp:nvSpPr>
      <dsp:spPr>
        <a:xfrm>
          <a:off x="731834" y="35540"/>
          <a:ext cx="3727773" cy="3727773"/>
        </a:xfrm>
        <a:prstGeom prst="circularArrow">
          <a:avLst>
            <a:gd name="adj1" fmla="val 5085"/>
            <a:gd name="adj2" fmla="val 327528"/>
            <a:gd name="adj3" fmla="val 15872129"/>
            <a:gd name="adj4" fmla="val 13114645"/>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938DEE6-F3D9-4D1D-88F8-0F141DBC5209}">
      <dsp:nvSpPr>
        <dsp:cNvPr id="0" name=""/>
        <dsp:cNvSpPr/>
      </dsp:nvSpPr>
      <dsp:spPr>
        <a:xfrm>
          <a:off x="2057496" y="0"/>
          <a:ext cx="1616517" cy="1616517"/>
        </a:xfrm>
        <a:prstGeom prst="triangle">
          <a:avLst/>
        </a:prstGeom>
        <a:solidFill>
          <a:schemeClr val="accent3"/>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Platform Adoption</a:t>
          </a:r>
        </a:p>
      </dsp:txBody>
      <dsp:txXfrm>
        <a:off x="2461625" y="808259"/>
        <a:ext cx="808259" cy="808258"/>
      </dsp:txXfrm>
    </dsp:sp>
    <dsp:sp modelId="{4A3440CE-8719-4D1A-ACAE-5CDFEAF039C5}">
      <dsp:nvSpPr>
        <dsp:cNvPr id="0" name=""/>
        <dsp:cNvSpPr/>
      </dsp:nvSpPr>
      <dsp:spPr>
        <a:xfrm>
          <a:off x="1249238" y="1616517"/>
          <a:ext cx="1616517" cy="1616517"/>
        </a:xfrm>
        <a:prstGeom prst="triangle">
          <a:avLst/>
        </a:prstGeom>
        <a:solidFill>
          <a:schemeClr val="accent3"/>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Customer Retention</a:t>
          </a:r>
        </a:p>
      </dsp:txBody>
      <dsp:txXfrm>
        <a:off x="1653367" y="2424776"/>
        <a:ext cx="808259" cy="808258"/>
      </dsp:txXfrm>
    </dsp:sp>
    <dsp:sp modelId="{35E06B58-95AB-4E61-A77E-69B4037C186B}">
      <dsp:nvSpPr>
        <dsp:cNvPr id="0" name=""/>
        <dsp:cNvSpPr/>
      </dsp:nvSpPr>
      <dsp:spPr>
        <a:xfrm rot="10800000">
          <a:off x="2057496" y="1616517"/>
          <a:ext cx="1616517" cy="1616517"/>
        </a:xfrm>
        <a:prstGeom prst="triangle">
          <a:avLst/>
        </a:prstGeom>
        <a:solidFill>
          <a:schemeClr val="accent3"/>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Long-term commercial success</a:t>
          </a:r>
        </a:p>
      </dsp:txBody>
      <dsp:txXfrm rot="10800000">
        <a:off x="2461625" y="1616517"/>
        <a:ext cx="808259" cy="808258"/>
      </dsp:txXfrm>
    </dsp:sp>
    <dsp:sp modelId="{5F465A70-450C-4F7D-AC26-7A34350601F2}">
      <dsp:nvSpPr>
        <dsp:cNvPr id="0" name=""/>
        <dsp:cNvSpPr/>
      </dsp:nvSpPr>
      <dsp:spPr>
        <a:xfrm>
          <a:off x="2865755" y="1616517"/>
          <a:ext cx="1616517" cy="1616517"/>
        </a:xfrm>
        <a:prstGeom prst="triangle">
          <a:avLst/>
        </a:prstGeom>
        <a:solidFill>
          <a:schemeClr val="accent3"/>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Continued engagement with JLR's digital services</a:t>
          </a:r>
        </a:p>
      </dsp:txBody>
      <dsp:txXfrm>
        <a:off x="3269884" y="2424776"/>
        <a:ext cx="808259" cy="808258"/>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7A1C2B6-E231-4D47-95FD-7FAC8BBFCD7B}">
      <dsp:nvSpPr>
        <dsp:cNvPr id="0" name=""/>
        <dsp:cNvSpPr/>
      </dsp:nvSpPr>
      <dsp:spPr>
        <a:xfrm>
          <a:off x="1148492" y="0"/>
          <a:ext cx="2986543" cy="2986543"/>
        </a:xfrm>
        <a:prstGeom prst="triangle">
          <a:avLst/>
        </a:prstGeom>
        <a:solidFill>
          <a:schemeClr val="accent3"/>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16B8EF4-2E42-455B-B49C-B2E524709806}">
      <dsp:nvSpPr>
        <dsp:cNvPr id="0" name=""/>
        <dsp:cNvSpPr/>
      </dsp:nvSpPr>
      <dsp:spPr>
        <a:xfrm>
          <a:off x="2641764" y="298945"/>
          <a:ext cx="1941252" cy="303320"/>
        </a:xfrm>
        <a:prstGeom prst="roundRect">
          <a:avLst/>
        </a:prstGeom>
        <a:solidFill>
          <a:schemeClr val="accent4">
            <a:alpha val="9000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Cloud infrastructure</a:t>
          </a:r>
        </a:p>
      </dsp:txBody>
      <dsp:txXfrm>
        <a:off x="2656571" y="313752"/>
        <a:ext cx="1911638" cy="273706"/>
      </dsp:txXfrm>
    </dsp:sp>
    <dsp:sp modelId="{DAA1D38C-17AB-49D8-8878-2A0E9A0EB4CD}">
      <dsp:nvSpPr>
        <dsp:cNvPr id="0" name=""/>
        <dsp:cNvSpPr/>
      </dsp:nvSpPr>
      <dsp:spPr>
        <a:xfrm>
          <a:off x="2641764" y="640181"/>
          <a:ext cx="1941252" cy="303320"/>
        </a:xfrm>
        <a:prstGeom prst="roundRect">
          <a:avLst/>
        </a:prstGeom>
        <a:solidFill>
          <a:schemeClr val="accent4">
            <a:alpha val="9000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Software integration</a:t>
          </a:r>
        </a:p>
      </dsp:txBody>
      <dsp:txXfrm>
        <a:off x="2656571" y="654988"/>
        <a:ext cx="1911638" cy="273706"/>
      </dsp:txXfrm>
    </dsp:sp>
    <dsp:sp modelId="{C3573C00-118C-4FF7-98B9-A3FAE4FA6F67}">
      <dsp:nvSpPr>
        <dsp:cNvPr id="0" name=""/>
        <dsp:cNvSpPr/>
      </dsp:nvSpPr>
      <dsp:spPr>
        <a:xfrm>
          <a:off x="2641764" y="981417"/>
          <a:ext cx="1941252" cy="303320"/>
        </a:xfrm>
        <a:prstGeom prst="roundRect">
          <a:avLst/>
        </a:prstGeom>
        <a:solidFill>
          <a:srgbClr val="00B0F0">
            <a:alpha val="90000"/>
          </a:srgb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Cybersecurity Solutions</a:t>
          </a:r>
        </a:p>
      </dsp:txBody>
      <dsp:txXfrm>
        <a:off x="2656571" y="996224"/>
        <a:ext cx="1911638" cy="273706"/>
      </dsp:txXfrm>
    </dsp:sp>
    <dsp:sp modelId="{0A22812E-7EAE-48A2-BA47-CC62D51FB7D4}">
      <dsp:nvSpPr>
        <dsp:cNvPr id="0" name=""/>
        <dsp:cNvSpPr/>
      </dsp:nvSpPr>
      <dsp:spPr>
        <a:xfrm>
          <a:off x="2641764" y="1322653"/>
          <a:ext cx="1941252" cy="303320"/>
        </a:xfrm>
        <a:prstGeom prst="roundRect">
          <a:avLst/>
        </a:prstGeom>
        <a:solidFill>
          <a:srgbClr val="00B0F0">
            <a:alpha val="90000"/>
          </a:srgb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Necessary AI Capabilities</a:t>
          </a:r>
        </a:p>
      </dsp:txBody>
      <dsp:txXfrm>
        <a:off x="2656571" y="1337460"/>
        <a:ext cx="1911638" cy="273706"/>
      </dsp:txXfrm>
    </dsp:sp>
    <dsp:sp modelId="{CE270754-651E-4E49-B569-9A406958932A}">
      <dsp:nvSpPr>
        <dsp:cNvPr id="0" name=""/>
        <dsp:cNvSpPr/>
      </dsp:nvSpPr>
      <dsp:spPr>
        <a:xfrm>
          <a:off x="2641764" y="1663889"/>
          <a:ext cx="1941252" cy="303320"/>
        </a:xfrm>
        <a:prstGeom prst="roundRect">
          <a:avLst/>
        </a:prstGeom>
        <a:solidFill>
          <a:srgbClr val="00B0F0">
            <a:alpha val="90000"/>
          </a:srgb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Significant Influence</a:t>
          </a:r>
        </a:p>
      </dsp:txBody>
      <dsp:txXfrm>
        <a:off x="2656571" y="1678696"/>
        <a:ext cx="1911638" cy="273706"/>
      </dsp:txXfrm>
    </dsp:sp>
    <dsp:sp modelId="{D825A6A5-D191-494F-853E-0DAE414EA558}">
      <dsp:nvSpPr>
        <dsp:cNvPr id="0" name=""/>
        <dsp:cNvSpPr/>
      </dsp:nvSpPr>
      <dsp:spPr>
        <a:xfrm>
          <a:off x="2641764" y="2005125"/>
          <a:ext cx="1941252" cy="303320"/>
        </a:xfrm>
        <a:prstGeom prst="roundRect">
          <a:avLst/>
        </a:prstGeom>
        <a:solidFill>
          <a:srgbClr val="00B0F0">
            <a:alpha val="90000"/>
          </a:srgb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Project Quality</a:t>
          </a:r>
        </a:p>
      </dsp:txBody>
      <dsp:txXfrm>
        <a:off x="2656571" y="2019932"/>
        <a:ext cx="1911638" cy="273706"/>
      </dsp:txXfrm>
    </dsp:sp>
    <dsp:sp modelId="{24E0E9F9-F81E-4307-A46F-7C2776B08ADB}">
      <dsp:nvSpPr>
        <dsp:cNvPr id="0" name=""/>
        <dsp:cNvSpPr/>
      </dsp:nvSpPr>
      <dsp:spPr>
        <a:xfrm>
          <a:off x="2641764" y="2346361"/>
          <a:ext cx="1941252" cy="303320"/>
        </a:xfrm>
        <a:prstGeom prst="roundRect">
          <a:avLst/>
        </a:prstGeom>
        <a:solidFill>
          <a:srgbClr val="00B0F0">
            <a:alpha val="90000"/>
          </a:srgb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Delivery &amp; System Resilience</a:t>
          </a:r>
        </a:p>
      </dsp:txBody>
      <dsp:txXfrm>
        <a:off x="2656571" y="2361168"/>
        <a:ext cx="1911638" cy="273706"/>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1841D6-FDFE-4378-AC9F-AD576B41F514}">
      <dsp:nvSpPr>
        <dsp:cNvPr id="0" name=""/>
        <dsp:cNvSpPr/>
      </dsp:nvSpPr>
      <dsp:spPr>
        <a:xfrm>
          <a:off x="0" y="79576"/>
          <a:ext cx="5403548" cy="2404773"/>
        </a:xfrm>
        <a:prstGeom prst="diamond">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CA57AC7-2060-4E5F-B420-227C6E37C6D6}">
      <dsp:nvSpPr>
        <dsp:cNvPr id="0" name=""/>
        <dsp:cNvSpPr/>
      </dsp:nvSpPr>
      <dsp:spPr>
        <a:xfrm>
          <a:off x="2145777" y="82955"/>
          <a:ext cx="937861" cy="852609"/>
        </a:xfrm>
        <a:prstGeom prst="roundRect">
          <a:avLst/>
        </a:prstGeom>
        <a:solidFill>
          <a:schemeClr val="accent5"/>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UK's Information Commissioner's Office (ICO)</a:t>
          </a:r>
        </a:p>
      </dsp:txBody>
      <dsp:txXfrm>
        <a:off x="2187398" y="124576"/>
        <a:ext cx="854619" cy="769367"/>
      </dsp:txXfrm>
    </dsp:sp>
    <dsp:sp modelId="{1117F7EF-DDC3-473F-AAF3-BAB4CCD3A1D7}">
      <dsp:nvSpPr>
        <dsp:cNvPr id="0" name=""/>
        <dsp:cNvSpPr/>
      </dsp:nvSpPr>
      <dsp:spPr>
        <a:xfrm>
          <a:off x="3820773" y="2"/>
          <a:ext cx="1373122" cy="2404770"/>
        </a:xfrm>
        <a:prstGeom prst="roundRect">
          <a:avLst/>
        </a:prstGeom>
        <a:solidFill>
          <a:schemeClr val="accent5"/>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0" kern="1200">
              <a:latin typeface="Times New Roman" panose="02020603050405020304" pitchFamily="18" charset="0"/>
              <a:cs typeface="Times New Roman" panose="02020603050405020304" pitchFamily="18" charset="0"/>
            </a:rPr>
            <a:t>Equivalent Int’l Regulators: OAIC Australia, </a:t>
          </a:r>
          <a:r>
            <a:rPr lang="en-GB" sz="1200" b="0" i="0" kern="1200">
              <a:latin typeface="Times New Roman" panose="02020603050405020304" pitchFamily="18" charset="0"/>
              <a:cs typeface="Times New Roman" panose="02020603050405020304" pitchFamily="18" charset="0"/>
            </a:rPr>
            <a:t>Data Protection Authority of Bangladesh</a:t>
          </a:r>
          <a:r>
            <a:rPr lang="en-GB" sz="1200" b="0" kern="1200">
              <a:latin typeface="Times New Roman" panose="02020603050405020304" pitchFamily="18" charset="0"/>
              <a:cs typeface="Times New Roman" panose="02020603050405020304" pitchFamily="18" charset="0"/>
            </a:rPr>
            <a:t>, Information Commissioner Canada, The Federal Commissioner for Data Protection &amp; Freedom of Information FfDF Germany (Wikipedia Contributors)</a:t>
          </a:r>
        </a:p>
      </dsp:txBody>
      <dsp:txXfrm>
        <a:off x="3887803" y="67032"/>
        <a:ext cx="1239062" cy="2270710"/>
      </dsp:txXfrm>
    </dsp:sp>
    <dsp:sp modelId="{F442B9AC-8925-41E4-90F8-AF01CB097816}">
      <dsp:nvSpPr>
        <dsp:cNvPr id="0" name=""/>
        <dsp:cNvSpPr/>
      </dsp:nvSpPr>
      <dsp:spPr>
        <a:xfrm>
          <a:off x="0" y="434745"/>
          <a:ext cx="1031647" cy="1806743"/>
        </a:xfrm>
        <a:prstGeom prst="roundRect">
          <a:avLst/>
        </a:prstGeom>
        <a:solidFill>
          <a:schemeClr val="accent5"/>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Possess high power due to their responsibility for enforcing data protection, consumer rights and AI governance requirements</a:t>
          </a:r>
        </a:p>
      </dsp:txBody>
      <dsp:txXfrm>
        <a:off x="50361" y="485106"/>
        <a:ext cx="930925" cy="1706021"/>
      </dsp:txXfrm>
    </dsp:sp>
    <dsp:sp modelId="{BDAAAF6A-EECE-4739-BB8C-3AB75012196B}">
      <dsp:nvSpPr>
        <dsp:cNvPr id="0" name=""/>
        <dsp:cNvSpPr/>
      </dsp:nvSpPr>
      <dsp:spPr>
        <a:xfrm>
          <a:off x="2208804" y="1373116"/>
          <a:ext cx="1031647" cy="1031656"/>
        </a:xfrm>
        <a:prstGeom prst="roundRect">
          <a:avLst/>
        </a:prstGeom>
        <a:solidFill>
          <a:schemeClr val="accent5"/>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Forcing regulatory compliance throughout international deployment</a:t>
          </a:r>
        </a:p>
      </dsp:txBody>
      <dsp:txXfrm>
        <a:off x="2259165" y="1423477"/>
        <a:ext cx="930925" cy="930934"/>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1B77D5C-1BDD-4788-B260-F4791D17D9D7}">
      <dsp:nvSpPr>
        <dsp:cNvPr id="0" name=""/>
        <dsp:cNvSpPr/>
      </dsp:nvSpPr>
      <dsp:spPr>
        <a:xfrm>
          <a:off x="438663" y="2160572"/>
          <a:ext cx="4870351" cy="495446"/>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dirty="0">
              <a:latin typeface="Times New Roman" panose="02020603050405020304" pitchFamily="18" charset="0"/>
              <a:cs typeface="Times New Roman" panose="02020603050405020304" pitchFamily="18" charset="0"/>
            </a:rPr>
            <a:t>Implementation Across Global Markets</a:t>
          </a:r>
          <a:endParaRPr lang="en-GB" sz="1200" kern="1200">
            <a:latin typeface="Times New Roman" panose="02020603050405020304" pitchFamily="18" charset="0"/>
            <a:cs typeface="Times New Roman" panose="02020603050405020304" pitchFamily="18" charset="0"/>
          </a:endParaRPr>
        </a:p>
      </dsp:txBody>
      <dsp:txXfrm>
        <a:off x="438663" y="2160572"/>
        <a:ext cx="1461105" cy="495446"/>
      </dsp:txXfrm>
    </dsp:sp>
    <dsp:sp modelId="{A1F79444-52D1-41E5-9A60-CBE5EE2A6E2C}">
      <dsp:nvSpPr>
        <dsp:cNvPr id="0" name=""/>
        <dsp:cNvSpPr/>
      </dsp:nvSpPr>
      <dsp:spPr>
        <a:xfrm>
          <a:off x="430579" y="1301400"/>
          <a:ext cx="4870351" cy="659439"/>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dirty="0">
              <a:latin typeface="Times New Roman" panose="02020603050405020304" pitchFamily="18" charset="0"/>
              <a:cs typeface="Times New Roman" panose="02020603050405020304" pitchFamily="18" charset="0"/>
            </a:rPr>
            <a:t>Effectively Addressing Local Market Requirements</a:t>
          </a:r>
        </a:p>
      </dsp:txBody>
      <dsp:txXfrm>
        <a:off x="430579" y="1301400"/>
        <a:ext cx="1461105" cy="659439"/>
      </dsp:txXfrm>
    </dsp:sp>
    <dsp:sp modelId="{3F411820-6310-4843-8D5D-9E024C0022A4}">
      <dsp:nvSpPr>
        <dsp:cNvPr id="0" name=""/>
        <dsp:cNvSpPr/>
      </dsp:nvSpPr>
      <dsp:spPr>
        <a:xfrm>
          <a:off x="430579" y="525300"/>
          <a:ext cx="4870351" cy="495446"/>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Providing Operational Feedback</a:t>
          </a:r>
        </a:p>
      </dsp:txBody>
      <dsp:txXfrm>
        <a:off x="430579" y="525300"/>
        <a:ext cx="1461105" cy="495446"/>
      </dsp:txXfrm>
    </dsp:sp>
    <dsp:sp modelId="{D837A3AE-30CE-4B00-B54C-5375FFDC28C6}">
      <dsp:nvSpPr>
        <dsp:cNvPr id="0" name=""/>
        <dsp:cNvSpPr/>
      </dsp:nvSpPr>
      <dsp:spPr>
        <a:xfrm>
          <a:off x="422007" y="-23549"/>
          <a:ext cx="4870351" cy="338396"/>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Promoting Customer Adoption</a:t>
          </a:r>
        </a:p>
      </dsp:txBody>
      <dsp:txXfrm>
        <a:off x="422007" y="-23549"/>
        <a:ext cx="1461105" cy="338396"/>
      </dsp:txXfrm>
    </dsp:sp>
    <dsp:sp modelId="{C8EBB685-32F0-4248-B34D-FF67C2F80047}">
      <dsp:nvSpPr>
        <dsp:cNvPr id="0" name=""/>
        <dsp:cNvSpPr/>
      </dsp:nvSpPr>
      <dsp:spPr>
        <a:xfrm>
          <a:off x="2495154" y="46577"/>
          <a:ext cx="2104899" cy="1867747"/>
        </a:xfrm>
        <a:prstGeom prst="roundRect">
          <a:avLst>
            <a:gd name="adj" fmla="val 10000"/>
          </a:avLst>
        </a:prstGeom>
        <a:solidFill>
          <a:schemeClr val="accent5"/>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dirty="0"/>
            <a:t>Investors influence strategic oversight through expectations of transparent governance, profitability and long-term organisational value (PMI, 2021; OECD, 2023). </a:t>
          </a:r>
        </a:p>
      </dsp:txBody>
      <dsp:txXfrm>
        <a:off x="2549858" y="101281"/>
        <a:ext cx="1995491" cy="1758339"/>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5925C2-48C6-4D31-A27C-B037F25BBF47}">
      <dsp:nvSpPr>
        <dsp:cNvPr id="0" name=""/>
        <dsp:cNvSpPr/>
      </dsp:nvSpPr>
      <dsp:spPr>
        <a:xfrm>
          <a:off x="-1700681" y="-264495"/>
          <a:ext cx="2035363" cy="2035363"/>
        </a:xfrm>
        <a:prstGeom prst="blockArc">
          <a:avLst>
            <a:gd name="adj1" fmla="val 18900000"/>
            <a:gd name="adj2" fmla="val 2700000"/>
            <a:gd name="adj3" fmla="val 1061"/>
          </a:avLst>
        </a:pr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8FB490A-D35F-456A-BB35-4C915EF7733C}">
      <dsp:nvSpPr>
        <dsp:cNvPr id="0" name=""/>
        <dsp:cNvSpPr/>
      </dsp:nvSpPr>
      <dsp:spPr>
        <a:xfrm>
          <a:off x="148197" y="94118"/>
          <a:ext cx="4694125" cy="188356"/>
        </a:xfrm>
        <a:prstGeom prst="rect">
          <a:avLst/>
        </a:prstGeom>
        <a:solidFill>
          <a:schemeClr val="accent5"/>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9508" tIns="30480" rIns="30480" bIns="30480" numCol="1" spcCol="1270" anchor="ctr" anchorCtr="0">
          <a:noAutofit/>
        </a:bodyPr>
        <a:lstStyle/>
        <a:p>
          <a:pPr marL="0" lvl="0" indent="0" algn="l"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Successful implementation influences organisational performance</a:t>
          </a:r>
        </a:p>
      </dsp:txBody>
      <dsp:txXfrm>
        <a:off x="148197" y="94118"/>
        <a:ext cx="4694125" cy="188356"/>
      </dsp:txXfrm>
    </dsp:sp>
    <dsp:sp modelId="{40174814-D4CD-495B-851A-6E52580CF381}">
      <dsp:nvSpPr>
        <dsp:cNvPr id="0" name=""/>
        <dsp:cNvSpPr/>
      </dsp:nvSpPr>
      <dsp:spPr>
        <a:xfrm>
          <a:off x="30474" y="70573"/>
          <a:ext cx="235445" cy="235445"/>
        </a:xfrm>
        <a:prstGeom prst="ellipse">
          <a:avLst/>
        </a:prstGeom>
        <a:solidFill>
          <a:srgbClr val="FFC000"/>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375AEEA-9F8F-4A77-8F82-1ECA2C916AAA}">
      <dsp:nvSpPr>
        <dsp:cNvPr id="0" name=""/>
        <dsp:cNvSpPr/>
      </dsp:nvSpPr>
      <dsp:spPr>
        <a:xfrm>
          <a:off x="283168" y="376562"/>
          <a:ext cx="4559154" cy="188356"/>
        </a:xfrm>
        <a:prstGeom prst="rect">
          <a:avLst/>
        </a:prstGeom>
        <a:solidFill>
          <a:schemeClr val="accent5"/>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9508" tIns="30480" rIns="30480" bIns="30480" numCol="1" spcCol="1270" anchor="ctr" anchorCtr="0">
          <a:noAutofit/>
        </a:bodyPr>
        <a:lstStyle/>
        <a:p>
          <a:pPr marL="0" lvl="0" indent="0" algn="l"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Regular project reporting</a:t>
          </a:r>
        </a:p>
      </dsp:txBody>
      <dsp:txXfrm>
        <a:off x="283168" y="376562"/>
        <a:ext cx="4559154" cy="188356"/>
      </dsp:txXfrm>
    </dsp:sp>
    <dsp:sp modelId="{713CF2D2-D502-4435-A21B-6CB81B51B229}">
      <dsp:nvSpPr>
        <dsp:cNvPr id="0" name=""/>
        <dsp:cNvSpPr/>
      </dsp:nvSpPr>
      <dsp:spPr>
        <a:xfrm>
          <a:off x="165445" y="353018"/>
          <a:ext cx="235445" cy="235445"/>
        </a:xfrm>
        <a:prstGeom prst="ellipse">
          <a:avLst/>
        </a:prstGeom>
        <a:solidFill>
          <a:srgbClr val="FFC000"/>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60990FC-4436-49A1-93AD-04DC6CFC213A}">
      <dsp:nvSpPr>
        <dsp:cNvPr id="0" name=""/>
        <dsp:cNvSpPr/>
      </dsp:nvSpPr>
      <dsp:spPr>
        <a:xfrm>
          <a:off x="324594" y="659007"/>
          <a:ext cx="4517729" cy="188356"/>
        </a:xfrm>
        <a:prstGeom prst="rect">
          <a:avLst/>
        </a:prstGeom>
        <a:solidFill>
          <a:schemeClr val="accent5"/>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9508" tIns="30480" rIns="30480" bIns="30480" numCol="1" spcCol="1270" anchor="ctr" anchorCtr="0">
          <a:noAutofit/>
        </a:bodyPr>
        <a:lstStyle/>
        <a:p>
          <a:pPr marL="0" lvl="0" indent="0" algn="l"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Transparent governance throughout implementation</a:t>
          </a:r>
        </a:p>
      </dsp:txBody>
      <dsp:txXfrm>
        <a:off x="324594" y="659007"/>
        <a:ext cx="4517729" cy="188356"/>
      </dsp:txXfrm>
    </dsp:sp>
    <dsp:sp modelId="{B30B8A96-E0CE-4CA9-992E-4591A8EC899A}">
      <dsp:nvSpPr>
        <dsp:cNvPr id="0" name=""/>
        <dsp:cNvSpPr/>
      </dsp:nvSpPr>
      <dsp:spPr>
        <a:xfrm>
          <a:off x="206871" y="635463"/>
          <a:ext cx="235445" cy="235445"/>
        </a:xfrm>
        <a:prstGeom prst="ellipse">
          <a:avLst/>
        </a:prstGeom>
        <a:solidFill>
          <a:srgbClr val="FFC000"/>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D3FB5CE-21EF-438C-BCAF-2B844FEBB3C1}">
      <dsp:nvSpPr>
        <dsp:cNvPr id="0" name=""/>
        <dsp:cNvSpPr/>
      </dsp:nvSpPr>
      <dsp:spPr>
        <a:xfrm>
          <a:off x="283168" y="941452"/>
          <a:ext cx="4559154" cy="188356"/>
        </a:xfrm>
        <a:prstGeom prst="rect">
          <a:avLst/>
        </a:prstGeom>
        <a:solidFill>
          <a:schemeClr val="accent5"/>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9508" tIns="30480" rIns="30480" bIns="30480" numCol="1" spcCol="1270" anchor="ctr" anchorCtr="0">
          <a:noAutofit/>
        </a:bodyPr>
        <a:lstStyle/>
        <a:p>
          <a:pPr marL="0" lvl="0" indent="0" algn="l" defTabSz="533400">
            <a:lnSpc>
              <a:spcPct val="90000"/>
            </a:lnSpc>
            <a:spcBef>
              <a:spcPct val="0"/>
            </a:spcBef>
            <a:spcAft>
              <a:spcPct val="35000"/>
            </a:spcAft>
            <a:buNone/>
          </a:pPr>
          <a:r>
            <a:rPr lang="en-GB" sz="1200" i="0" kern="1200">
              <a:latin typeface="Times New Roman" panose="02020603050405020304" pitchFamily="18" charset="0"/>
              <a:cs typeface="Times New Roman" panose="02020603050405020304" pitchFamily="18" charset="0"/>
            </a:rPr>
            <a:t>Ensuring Accountability</a:t>
          </a:r>
        </a:p>
      </dsp:txBody>
      <dsp:txXfrm>
        <a:off x="283168" y="941452"/>
        <a:ext cx="4559154" cy="188356"/>
      </dsp:txXfrm>
    </dsp:sp>
    <dsp:sp modelId="{A1E507A9-23B5-4756-A1AD-C3AC66752D3C}">
      <dsp:nvSpPr>
        <dsp:cNvPr id="0" name=""/>
        <dsp:cNvSpPr/>
      </dsp:nvSpPr>
      <dsp:spPr>
        <a:xfrm>
          <a:off x="165445" y="917907"/>
          <a:ext cx="235445" cy="235445"/>
        </a:xfrm>
        <a:prstGeom prst="ellipse">
          <a:avLst/>
        </a:prstGeom>
        <a:solidFill>
          <a:srgbClr val="FFC000"/>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43C37C1-2909-40FD-9D07-DC829B203886}">
      <dsp:nvSpPr>
        <dsp:cNvPr id="0" name=""/>
        <dsp:cNvSpPr/>
      </dsp:nvSpPr>
      <dsp:spPr>
        <a:xfrm>
          <a:off x="148197" y="1223897"/>
          <a:ext cx="4694125" cy="188356"/>
        </a:xfrm>
        <a:prstGeom prst="rect">
          <a:avLst/>
        </a:prstGeom>
        <a:solidFill>
          <a:schemeClr val="accent5"/>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9508" tIns="30480" rIns="30480" bIns="30480" numCol="1" spcCol="1270" anchor="ctr" anchorCtr="0">
          <a:noAutofit/>
        </a:bodyPr>
        <a:lstStyle/>
        <a:p>
          <a:pPr marL="0" lvl="0" indent="0" algn="l"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Supporting Long-Term Value Creation (OECD, 2023; PMI, 2021).</a:t>
          </a:r>
        </a:p>
      </dsp:txBody>
      <dsp:txXfrm>
        <a:off x="148197" y="1223897"/>
        <a:ext cx="4694125" cy="188356"/>
      </dsp:txXfrm>
    </dsp:sp>
    <dsp:sp modelId="{A9CC4B71-4AA4-4730-BB37-0E0DD7EC8B40}">
      <dsp:nvSpPr>
        <dsp:cNvPr id="0" name=""/>
        <dsp:cNvSpPr/>
      </dsp:nvSpPr>
      <dsp:spPr>
        <a:xfrm>
          <a:off x="30474" y="1200352"/>
          <a:ext cx="235445" cy="235445"/>
        </a:xfrm>
        <a:prstGeom prst="ellipse">
          <a:avLst/>
        </a:prstGeom>
        <a:solidFill>
          <a:srgbClr val="FFC000"/>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1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F9CD2E7-1BD2-46A0-9003-855DF6A96B99}">
      <dsp:nvSpPr>
        <dsp:cNvPr id="0" name=""/>
        <dsp:cNvSpPr/>
      </dsp:nvSpPr>
      <dsp:spPr>
        <a:xfrm>
          <a:off x="2002852" y="1981114"/>
          <a:ext cx="2518082" cy="2178242"/>
        </a:xfrm>
        <a:prstGeom prst="hexagon">
          <a:avLst>
            <a:gd name="adj" fmla="val 28570"/>
            <a:gd name="vf" fmla="val 11547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dirty="0">
              <a:latin typeface="Times New Roman" panose="02020603050405020304" pitchFamily="18" charset="0"/>
              <a:cs typeface="Times New Roman" panose="02020603050405020304" pitchFamily="18" charset="0"/>
            </a:rPr>
            <a:t>7. DEFINITIVE</a:t>
          </a:r>
        </a:p>
        <a:p>
          <a:pPr marL="0" lvl="0" indent="0" algn="ctr" defTabSz="711200">
            <a:lnSpc>
              <a:spcPct val="90000"/>
            </a:lnSpc>
            <a:spcBef>
              <a:spcPct val="0"/>
            </a:spcBef>
            <a:spcAft>
              <a:spcPct val="35000"/>
            </a:spcAft>
            <a:buNone/>
          </a:pPr>
          <a:r>
            <a:rPr lang="en-GB" sz="1600" kern="1200" dirty="0">
              <a:latin typeface="Times New Roman" panose="02020603050405020304" pitchFamily="18" charset="0"/>
              <a:cs typeface="Times New Roman" panose="02020603050405020304" pitchFamily="18" charset="0"/>
            </a:rPr>
            <a:t>Has POWER LEGITIMACY &amp; URGENCY. Requires highest priority. </a:t>
          </a:r>
        </a:p>
      </dsp:txBody>
      <dsp:txXfrm>
        <a:off x="2420133" y="2342079"/>
        <a:ext cx="1683520" cy="1456312"/>
      </dsp:txXfrm>
    </dsp:sp>
    <dsp:sp modelId="{C7239886-6CE1-40F2-8287-62A1BDA154F5}">
      <dsp:nvSpPr>
        <dsp:cNvPr id="0" name=""/>
        <dsp:cNvSpPr/>
      </dsp:nvSpPr>
      <dsp:spPr>
        <a:xfrm>
          <a:off x="3579655" y="938971"/>
          <a:ext cx="950064" cy="818606"/>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F5670863-F36E-40AE-BFA9-6265C588D8FD}">
      <dsp:nvSpPr>
        <dsp:cNvPr id="0" name=""/>
        <dsp:cNvSpPr/>
      </dsp:nvSpPr>
      <dsp:spPr>
        <a:xfrm>
          <a:off x="1604894" y="0"/>
          <a:ext cx="3323368" cy="1785213"/>
        </a:xfrm>
        <a:prstGeom prst="hexagon">
          <a:avLst>
            <a:gd name="adj" fmla="val 28570"/>
            <a:gd name="vf" fmla="val 11547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dirty="0">
              <a:latin typeface="Times New Roman" panose="02020603050405020304" pitchFamily="18" charset="0"/>
              <a:cs typeface="Times New Roman" panose="02020603050405020304" pitchFamily="18" charset="0"/>
            </a:rPr>
            <a:t>1. DORMANT</a:t>
          </a:r>
        </a:p>
        <a:p>
          <a:pPr marL="0" lvl="0" indent="0" algn="ctr" defTabSz="533400">
            <a:lnSpc>
              <a:spcPct val="90000"/>
            </a:lnSpc>
            <a:spcBef>
              <a:spcPct val="0"/>
            </a:spcBef>
            <a:spcAft>
              <a:spcPct val="35000"/>
            </a:spcAft>
            <a:buNone/>
          </a:pPr>
          <a:endParaRPr lang="en-GB" sz="1200" kern="1200" dirty="0">
            <a:latin typeface="Times New Roman" panose="02020603050405020304" pitchFamily="18" charset="0"/>
            <a:cs typeface="Times New Roman" panose="02020603050405020304" pitchFamily="18" charset="0"/>
          </a:endParaRPr>
        </a:p>
        <a:p>
          <a:pPr marL="0" lvl="0" indent="0" algn="ctr" defTabSz="533400">
            <a:lnSpc>
              <a:spcPct val="90000"/>
            </a:lnSpc>
            <a:spcBef>
              <a:spcPct val="0"/>
            </a:spcBef>
            <a:spcAft>
              <a:spcPct val="35000"/>
            </a:spcAft>
            <a:buNone/>
          </a:pPr>
          <a:r>
            <a:rPr lang="en-GB" sz="1200" kern="1200" dirty="0">
              <a:latin typeface="Times New Roman" panose="02020603050405020304" pitchFamily="18" charset="0"/>
              <a:cs typeface="Times New Roman" panose="02020603050405020304" pitchFamily="18" charset="0"/>
            </a:rPr>
            <a:t>Has POWER to influence the organisation but lacks legitimacy and urgency.</a:t>
          </a:r>
        </a:p>
      </dsp:txBody>
      <dsp:txXfrm>
        <a:off x="2051853" y="240093"/>
        <a:ext cx="2429450" cy="1305027"/>
      </dsp:txXfrm>
    </dsp:sp>
    <dsp:sp modelId="{11BC061A-A6B8-4042-B684-D5DD910BD880}">
      <dsp:nvSpPr>
        <dsp:cNvPr id="0" name=""/>
        <dsp:cNvSpPr/>
      </dsp:nvSpPr>
      <dsp:spPr>
        <a:xfrm>
          <a:off x="4688454" y="2469330"/>
          <a:ext cx="950064" cy="818606"/>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354E17F5-9DC3-4370-B13E-9B73C72E413E}">
      <dsp:nvSpPr>
        <dsp:cNvPr id="0" name=""/>
        <dsp:cNvSpPr/>
      </dsp:nvSpPr>
      <dsp:spPr>
        <a:xfrm>
          <a:off x="3785801" y="1203228"/>
          <a:ext cx="2746585" cy="1785213"/>
        </a:xfrm>
        <a:prstGeom prst="hexagon">
          <a:avLst>
            <a:gd name="adj" fmla="val 28570"/>
            <a:gd name="vf" fmla="val 11547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dirty="0">
              <a:latin typeface="Times New Roman" panose="02020603050405020304" pitchFamily="18" charset="0"/>
              <a:cs typeface="Times New Roman" panose="02020603050405020304" pitchFamily="18" charset="0"/>
            </a:rPr>
            <a:t>2. DISCFRETIONARY</a:t>
          </a:r>
        </a:p>
        <a:p>
          <a:pPr marL="0" lvl="0" indent="0" algn="ctr" defTabSz="533400">
            <a:lnSpc>
              <a:spcPct val="90000"/>
            </a:lnSpc>
            <a:spcBef>
              <a:spcPct val="0"/>
            </a:spcBef>
            <a:spcAft>
              <a:spcPct val="35000"/>
            </a:spcAft>
            <a:buNone/>
          </a:pPr>
          <a:r>
            <a:rPr lang="en-GB" sz="1200" kern="1200" dirty="0">
              <a:latin typeface="Times New Roman" panose="02020603050405020304" pitchFamily="18" charset="0"/>
              <a:cs typeface="Times New Roman" panose="02020603050405020304" pitchFamily="18" charset="0"/>
            </a:rPr>
            <a:t>Has a LEGITIMATE claim but lacks power and urgency.</a:t>
          </a:r>
        </a:p>
      </dsp:txBody>
      <dsp:txXfrm>
        <a:off x="4184695" y="1462499"/>
        <a:ext cx="1948797" cy="1266671"/>
      </dsp:txXfrm>
    </dsp:sp>
    <dsp:sp modelId="{C4517E0A-F25C-4580-ACB4-B4234D4A0A32}">
      <dsp:nvSpPr>
        <dsp:cNvPr id="0" name=""/>
        <dsp:cNvSpPr/>
      </dsp:nvSpPr>
      <dsp:spPr>
        <a:xfrm>
          <a:off x="3918211" y="4196817"/>
          <a:ext cx="950064" cy="818606"/>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111B23AC-E259-4B2F-89A5-5FD37600E527}">
      <dsp:nvSpPr>
        <dsp:cNvPr id="0" name=""/>
        <dsp:cNvSpPr/>
      </dsp:nvSpPr>
      <dsp:spPr>
        <a:xfrm>
          <a:off x="3785801" y="3256617"/>
          <a:ext cx="2746585" cy="1785213"/>
        </a:xfrm>
        <a:prstGeom prst="hexagon">
          <a:avLst>
            <a:gd name="adj" fmla="val 28570"/>
            <a:gd name="vf" fmla="val 11547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dirty="0">
              <a:latin typeface="Times New Roman" panose="02020603050405020304" pitchFamily="18" charset="0"/>
              <a:cs typeface="Times New Roman" panose="02020603050405020304" pitchFamily="18" charset="0"/>
            </a:rPr>
            <a:t>3. DEMANDING</a:t>
          </a:r>
        </a:p>
        <a:p>
          <a:pPr marL="0" lvl="0" indent="0" algn="ctr" defTabSz="533400">
            <a:lnSpc>
              <a:spcPct val="90000"/>
            </a:lnSpc>
            <a:spcBef>
              <a:spcPct val="0"/>
            </a:spcBef>
            <a:spcAft>
              <a:spcPct val="35000"/>
            </a:spcAft>
            <a:buNone/>
          </a:pPr>
          <a:r>
            <a:rPr lang="en-GB" sz="1200" kern="1200" dirty="0">
              <a:latin typeface="Times New Roman" panose="02020603050405020304" pitchFamily="18" charset="0"/>
              <a:cs typeface="Times New Roman" panose="02020603050405020304" pitchFamily="18" charset="0"/>
            </a:rPr>
            <a:t>Has an URGENT claim but lacks power and legitimacy.</a:t>
          </a:r>
        </a:p>
      </dsp:txBody>
      <dsp:txXfrm>
        <a:off x="4184695" y="3515888"/>
        <a:ext cx="1948797" cy="1266671"/>
      </dsp:txXfrm>
    </dsp:sp>
    <dsp:sp modelId="{51D9BA50-BFBE-4447-A814-1D0710B5CDFA}">
      <dsp:nvSpPr>
        <dsp:cNvPr id="0" name=""/>
        <dsp:cNvSpPr/>
      </dsp:nvSpPr>
      <dsp:spPr>
        <a:xfrm>
          <a:off x="2007538" y="4376137"/>
          <a:ext cx="950064" cy="818606"/>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04DB7C3-652E-41A3-AB6B-BDCFDA054596}">
      <dsp:nvSpPr>
        <dsp:cNvPr id="0" name=""/>
        <dsp:cNvSpPr/>
      </dsp:nvSpPr>
      <dsp:spPr>
        <a:xfrm>
          <a:off x="1893286" y="4355871"/>
          <a:ext cx="2746585" cy="1785213"/>
        </a:xfrm>
        <a:prstGeom prst="hexagon">
          <a:avLst>
            <a:gd name="adj" fmla="val 28570"/>
            <a:gd name="vf" fmla="val 11547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dirty="0">
              <a:latin typeface="Times New Roman" panose="02020603050405020304" pitchFamily="18" charset="0"/>
              <a:cs typeface="Times New Roman" panose="02020603050405020304" pitchFamily="18" charset="0"/>
            </a:rPr>
            <a:t>4. DOMINANT</a:t>
          </a:r>
        </a:p>
        <a:p>
          <a:pPr marL="0" lvl="0" indent="0" algn="ctr" defTabSz="533400">
            <a:lnSpc>
              <a:spcPct val="90000"/>
            </a:lnSpc>
            <a:spcBef>
              <a:spcPct val="0"/>
            </a:spcBef>
            <a:spcAft>
              <a:spcPct val="35000"/>
            </a:spcAft>
            <a:buNone/>
          </a:pPr>
          <a:r>
            <a:rPr lang="en-GB" sz="1200" kern="1200" dirty="0">
              <a:latin typeface="Times New Roman" panose="02020603050405020304" pitchFamily="18" charset="0"/>
              <a:cs typeface="Times New Roman" panose="02020603050405020304" pitchFamily="18" charset="0"/>
            </a:rPr>
            <a:t>Has POWER and LEGITIMACY but lacks urgency.</a:t>
          </a:r>
        </a:p>
      </dsp:txBody>
      <dsp:txXfrm>
        <a:off x="2292180" y="4615142"/>
        <a:ext cx="1948797" cy="1266671"/>
      </dsp:txXfrm>
    </dsp:sp>
    <dsp:sp modelId="{DA157B83-83E8-440A-9994-3C40A82A68BC}">
      <dsp:nvSpPr>
        <dsp:cNvPr id="0" name=""/>
        <dsp:cNvSpPr/>
      </dsp:nvSpPr>
      <dsp:spPr>
        <a:xfrm>
          <a:off x="880580" y="2846392"/>
          <a:ext cx="950064" cy="818606"/>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62F22AF-CAA6-4A85-BD46-CAAD3E7C6E1B}">
      <dsp:nvSpPr>
        <dsp:cNvPr id="0" name=""/>
        <dsp:cNvSpPr/>
      </dsp:nvSpPr>
      <dsp:spPr>
        <a:xfrm>
          <a:off x="-8015" y="3257845"/>
          <a:ext cx="2746585" cy="1785213"/>
        </a:xfrm>
        <a:prstGeom prst="hexagon">
          <a:avLst>
            <a:gd name="adj" fmla="val 28570"/>
            <a:gd name="vf" fmla="val 11547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dirty="0">
              <a:latin typeface="Times New Roman" panose="02020603050405020304" pitchFamily="18" charset="0"/>
              <a:cs typeface="Times New Roman" panose="02020603050405020304" pitchFamily="18" charset="0"/>
            </a:rPr>
            <a:t>5. DANGEROUS</a:t>
          </a:r>
        </a:p>
        <a:p>
          <a:pPr marL="0" lvl="0" indent="0" algn="ctr" defTabSz="533400">
            <a:lnSpc>
              <a:spcPct val="90000"/>
            </a:lnSpc>
            <a:spcBef>
              <a:spcPct val="0"/>
            </a:spcBef>
            <a:spcAft>
              <a:spcPct val="35000"/>
            </a:spcAft>
            <a:buNone/>
          </a:pPr>
          <a:r>
            <a:rPr lang="en-GB" sz="1200" kern="1200" dirty="0">
              <a:latin typeface="Times New Roman" panose="02020603050405020304" pitchFamily="18" charset="0"/>
              <a:cs typeface="Times New Roman" panose="02020603050405020304" pitchFamily="18" charset="0"/>
            </a:rPr>
            <a:t>Has POWER and  URGENCY but lacks legitimacy. </a:t>
          </a:r>
        </a:p>
      </dsp:txBody>
      <dsp:txXfrm>
        <a:off x="390879" y="3517116"/>
        <a:ext cx="1948797" cy="1266671"/>
      </dsp:txXfrm>
    </dsp:sp>
    <dsp:sp modelId="{7BFB5C17-DBDD-4C39-8A9C-EB6CECA6CAEC}">
      <dsp:nvSpPr>
        <dsp:cNvPr id="0" name=""/>
        <dsp:cNvSpPr/>
      </dsp:nvSpPr>
      <dsp:spPr>
        <a:xfrm>
          <a:off x="-8015" y="1200772"/>
          <a:ext cx="2746585" cy="1785213"/>
        </a:xfrm>
        <a:prstGeom prst="hexagon">
          <a:avLst>
            <a:gd name="adj" fmla="val 28570"/>
            <a:gd name="vf" fmla="val 11547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dirty="0">
              <a:latin typeface="Times New Roman" panose="02020603050405020304" pitchFamily="18" charset="0"/>
              <a:cs typeface="Times New Roman" panose="02020603050405020304" pitchFamily="18" charset="0"/>
            </a:rPr>
            <a:t>6. DEPENDAT</a:t>
          </a:r>
        </a:p>
        <a:p>
          <a:pPr marL="0" lvl="0" indent="0" algn="ctr" defTabSz="533400">
            <a:lnSpc>
              <a:spcPct val="90000"/>
            </a:lnSpc>
            <a:spcBef>
              <a:spcPct val="0"/>
            </a:spcBef>
            <a:spcAft>
              <a:spcPct val="35000"/>
            </a:spcAft>
            <a:buNone/>
          </a:pPr>
          <a:r>
            <a:rPr lang="en-GB" sz="1200" kern="1200" dirty="0">
              <a:latin typeface="Times New Roman" panose="02020603050405020304" pitchFamily="18" charset="0"/>
              <a:cs typeface="Times New Roman" panose="02020603050405020304" pitchFamily="18" charset="0"/>
            </a:rPr>
            <a:t>Has LEGITIMACY and URGENCY but Lacks power</a:t>
          </a:r>
        </a:p>
      </dsp:txBody>
      <dsp:txXfrm>
        <a:off x="390879" y="1460043"/>
        <a:ext cx="1948797" cy="1266671"/>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3">
  <dgm:title val=""/>
  <dgm:desc val=""/>
  <dgm:catLst>
    <dgm:cat type="process" pri="11000"/>
    <dgm:cat type="convert" pri="1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2"/>
      </dgm:ptLst>
      <dgm:cxnLst>
        <dgm:cxn modelId="4" srcId="0" destId="1" srcOrd="0" destOrd="0"/>
        <dgm:cxn modelId="5" srcId="1" destId="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chPref val="3"/>
      <dgm:dir/>
      <dgm:animLvl val="lvl"/>
      <dgm:resizeHandles/>
    </dgm:varLst>
    <dgm:choose name="Name1">
      <dgm:if name="Name2" func="var" arg="dir" op="equ" val="norm">
        <dgm:alg type="lin">
          <dgm:param type="linDir" val="fromT"/>
          <dgm:param type="vertAlign" val="mid"/>
          <dgm:param type="nodeHorzAlign" val="l"/>
          <dgm:param type="nodeVertAlign" val="t"/>
          <dgm:param type="fallback" val="2D"/>
        </dgm:alg>
      </dgm:if>
      <dgm:else name="Name3">
        <dgm:alg type="lin">
          <dgm:param type="linDir" val="fromT"/>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w" for="des" forName="bigChev" refType="w"/>
      <dgm:constr type="h" for="des" forName="bigChev" refType="w" refFor="des" refForName="bigChev" op="equ" fact="0.4"/>
      <dgm:constr type="w" for="des" forName="node" refType="w" refFor="des" refForName="bigChev" fact="0.83"/>
      <dgm:constr type="h" for="des" forName="node" refType="w" refFor="des" refForName="node" op="equ" fact="0.4"/>
      <dgm:constr type="w" for="des" forName="parTrans" refType="w" refFor="des" refForName="bigChev" op="equ" fact="-0.13"/>
      <dgm:constr type="w" for="des" forName="sibTrans" refType="w" refFor="des" refForName="node" op="equ" fact="-0.14"/>
      <dgm:constr type="h" for="ch" forName="vSp" refType="h" refFor="des" refForName="bigChev" op="equ" fact="0.14"/>
      <dgm:constr type="primFontSz" for="des" forName="node" op="equ"/>
      <dgm:constr type="primFontSz" for="des" forName="bigChev" op="equ"/>
    </dgm:constrLst>
    <dgm:ruleLst/>
    <dgm:forEach name="Name4" axis="ch" ptType="node">
      <dgm:layoutNode name="horFlow">
        <dgm:choose name="Name5">
          <dgm:if name="Name6" func="var" arg="dir" op="equ" val="norm">
            <dgm:alg type="lin">
              <dgm:param type="linDir" val="fromL"/>
              <dgm:param type="nodeHorzAlign" val="l"/>
              <dgm:param type="nodeVertAlign" val="mid"/>
              <dgm:param type="fallback" val="2D"/>
            </dgm:alg>
          </dgm:if>
          <dgm:else name="Name7">
            <dgm:alg type="lin">
              <dgm:param type="linDir" val="fromR"/>
              <dgm:param type="nodeHorzAlign" val="r"/>
              <dgm:param type="nodeVertAlign" val="mid"/>
              <dgm:param type="fallback" val="2D"/>
            </dgm:alg>
          </dgm:else>
        </dgm:choose>
        <dgm:shape xmlns:r="http://schemas.openxmlformats.org/officeDocument/2006/relationships" r:blip="">
          <dgm:adjLst/>
        </dgm:shape>
        <dgm:presOf/>
        <dgm:constrLst/>
        <dgm:ruleLst/>
        <dgm:layoutNode name="bigChev" styleLbl="node1">
          <dgm:alg type="tx"/>
          <dgm:choose name="Name8">
            <dgm:if name="Name9" func="var" arg="dir" op="equ" val="norm">
              <dgm:shape xmlns:r="http://schemas.openxmlformats.org/officeDocument/2006/relationships" type="chevron" r:blip="">
                <dgm:adjLst/>
              </dgm:shape>
              <dgm:presOf axis="self"/>
              <dgm:constrLst>
                <dgm:constr type="primFontSz" val="65"/>
                <dgm:constr type="rMarg"/>
                <dgm:constr type="lMarg" refType="primFontSz" fact="0.1"/>
                <dgm:constr type="tMarg" refType="primFontSz" fact="0.05"/>
                <dgm:constr type="bMarg" refType="primFontSz" fact="0.05"/>
              </dgm:constrLst>
            </dgm:if>
            <dgm:else name="Name10">
              <dgm:shape xmlns:r="http://schemas.openxmlformats.org/officeDocument/2006/relationships" rot="180" type="chevron" r:blip="">
                <dgm:adjLst/>
              </dgm:shape>
              <dgm:presOf axis="self"/>
              <dgm:constrLst>
                <dgm:constr type="primFontSz" val="65"/>
                <dgm:constr type="lMarg"/>
                <dgm:constr type="rMarg" refType="primFontSz" fact="0.1"/>
                <dgm:constr type="tMarg" refType="primFontSz" fact="0.05"/>
                <dgm:constr type="bMarg" refType="primFontSz" fact="0.05"/>
              </dgm:constrLst>
            </dgm:else>
          </dgm:choose>
          <dgm:ruleLst>
            <dgm:rule type="primFontSz" val="5" fact="NaN" max="NaN"/>
          </dgm:ruleLst>
        </dgm:layoutNode>
        <dgm:forEach name="parTransForEach" axis="ch" ptType="parTrans" cnt="1">
          <dgm:layoutNode name="parTrans">
            <dgm:alg type="sp"/>
            <dgm:shape xmlns:r="http://schemas.openxmlformats.org/officeDocument/2006/relationships" r:blip="">
              <dgm:adjLst/>
            </dgm:shape>
            <dgm:presOf/>
            <dgm:constrLst/>
            <dgm:ruleLst/>
          </dgm:layoutNode>
        </dgm:forEach>
        <dgm:forEach name="Name11" axis="ch" ptType="node">
          <dgm:layoutNode name="node" styleLbl="alignAccFollowNode1">
            <dgm:varLst>
              <dgm:bulletEnabled val="1"/>
            </dgm:varLst>
            <dgm:alg type="tx"/>
            <dgm:choose name="Name12">
              <dgm:if name="Name13" func="var" arg="dir" op="equ" val="norm">
                <dgm:shape xmlns:r="http://schemas.openxmlformats.org/officeDocument/2006/relationships" type="chevron" r:blip="">
                  <dgm:adjLst/>
                </dgm:shape>
                <dgm:presOf axis="desOrSelf" ptType="node"/>
                <dgm:constrLst>
                  <dgm:constr type="primFontSz" val="65"/>
                  <dgm:constr type="rMarg"/>
                  <dgm:constr type="lMarg" refType="primFontSz" fact="0.1"/>
                  <dgm:constr type="tMarg" refType="primFontSz" fact="0.05"/>
                  <dgm:constr type="bMarg" refType="primFontSz" fact="0.05"/>
                </dgm:constrLst>
              </dgm:if>
              <dgm:else name="Name14">
                <dgm:shape xmlns:r="http://schemas.openxmlformats.org/officeDocument/2006/relationships" rot="180" type="chevron" r:blip="">
                  <dgm:adjLst/>
                </dgm:shape>
                <dgm:presOf axis="desOrSelf" ptType="node"/>
                <dgm:constrLst>
                  <dgm:constr type="primFontSz" val="65"/>
                  <dgm:constr type="lMarg"/>
                  <dgm:constr type="rMarg" refType="primFontSz" fact="0.1"/>
                  <dgm:constr type="tMarg" refType="primFontSz" fact="0.05"/>
                  <dgm:constr type="bMarg" refType="primFontSz" fact="0.05"/>
                </dgm:constrLst>
              </dgm:else>
            </dgm:choose>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choose name="Name15">
        <dgm:if name="Name16" axis="self" ptType="node" func="revPos" op="gte" val="2">
          <dgm:layoutNode name="vSp">
            <dgm:alg type="sp"/>
            <dgm:shape xmlns:r="http://schemas.openxmlformats.org/officeDocument/2006/relationships" r:blip="">
              <dgm:adjLst/>
            </dgm:shape>
            <dgm:presOf/>
            <dgm:constrLst/>
            <dgm:ruleLst/>
          </dgm:layoutNode>
        </dgm:if>
        <dgm:else name="Name17"/>
      </dgm:choose>
    </dgm:forEach>
  </dgm:layoutNode>
</dgm:layoutDef>
</file>

<file path=word/diagrams/layout2.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vList3">
  <dgm:title val=""/>
  <dgm:desc val=""/>
  <dgm:catLst>
    <dgm:cat type="list" pri="14000"/>
    <dgm:cat type="convert" pri="3000"/>
    <dgm:cat type="picture" pri="27000"/>
    <dgm:cat type="pictureconvert" pri="27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alg type="lin">
      <dgm:param type="linDir" val="fromT"/>
      <dgm:param type="vertAlign" val="mid"/>
      <dgm:param type="horzAlign" val="ctr"/>
    </dgm:alg>
    <dgm:shape xmlns:r="http://schemas.openxmlformats.org/officeDocument/2006/relationships" r:blip="">
      <dgm:adjLst/>
    </dgm:shape>
    <dgm:presOf/>
    <dgm:constrLst>
      <dgm:constr type="w" for="ch" forName="composite" refType="w"/>
      <dgm:constr type="h" for="ch" forName="composite" refType="h"/>
      <dgm:constr type="h" for="ch" forName="spacing" refType="h" refFor="ch" refForName="composite" fact="0.25"/>
      <dgm:constr type="h" for="ch" forName="spacing" refType="w" op="lte" fact="0.1"/>
      <dgm:constr type="primFontSz" for="des" ptType="node"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w" for="ch" forName="imgShp" refType="w" fact="0.335"/>
              <dgm:constr type="h" for="ch" forName="imgShp" refType="w" refFor="ch" refForName="imgShp" op="equ"/>
              <dgm:constr type="h" for="ch" forName="imgShp" refType="h" op="lte"/>
              <dgm:constr type="ctrY" for="ch" forName="imgShp" refType="h" fact="0.5"/>
              <dgm:constr type="l" for="ch" forName="imgShp"/>
              <dgm:constr type="w" for="ch" forName="txShp" refType="w" op="equ" fact="0.665"/>
              <dgm:constr type="h" for="ch" forName="txShp" refType="h" refFor="ch" refForName="imgShp" op="equ"/>
              <dgm:constr type="ctrY" for="ch" forName="txShp" refType="h" fact="0.5"/>
              <dgm:constr type="l" for="ch" forName="txShp" refType="w" refFor="ch" refForName="imgShp" fact="0.5"/>
              <dgm:constr type="lMarg" for="ch" forName="txShp" refType="w" refFor="ch" refForName="imgShp" fact="1.25"/>
            </dgm:constrLst>
          </dgm:if>
          <dgm:else name="Name3">
            <dgm:constrLst>
              <dgm:constr type="w" for="ch" forName="imgShp" refType="w" fact="0.335"/>
              <dgm:constr type="h" for="ch" forName="imgShp" refType="w" refFor="ch" refForName="imgShp" op="equ"/>
              <dgm:constr type="h" for="ch" forName="imgShp" refType="h" op="lte"/>
              <dgm:constr type="ctrY" for="ch" forName="imgShp" refType="h" fact="0.5"/>
              <dgm:constr type="r" for="ch" forName="imgShp" refType="w"/>
              <dgm:constr type="w" for="ch" forName="txShp" refType="w" op="equ" fact="0.665"/>
              <dgm:constr type="h" for="ch" forName="txShp" refType="h" refFor="ch" refForName="imgShp" op="equ"/>
              <dgm:constr type="ctrY" for="ch" forName="txShp" refType="h" fact="0.5"/>
              <dgm:constr type="r" for="ch" forName="txShp" refType="ctrX" refFor="ch" refForName="imgShp"/>
              <dgm:constr type="rMarg" for="ch" forName="txShp" refType="w" refFor="ch" refForName="imgShp" fact="1.25"/>
            </dgm:constrLst>
          </dgm:else>
        </dgm:choose>
        <dgm:ruleLst/>
        <dgm:layoutNode name="imgShp" styleLbl="fgImgPlace1">
          <dgm:alg type="sp"/>
          <dgm:shape xmlns:r="http://schemas.openxmlformats.org/officeDocument/2006/relationships" type="ellipse" r:blip="" blipPhldr="1">
            <dgm:adjLst/>
          </dgm:shape>
          <dgm:presOf/>
          <dgm:constrLst/>
          <dgm:ruleLst/>
        </dgm:layoutNode>
        <dgm:layoutNode name="txShp">
          <dgm:varLst>
            <dgm:bulletEnabled val="1"/>
          </dgm:varLst>
          <dgm:alg type="tx"/>
          <dgm:choose name="Name4">
            <dgm:if name="Name5" func="var" arg="dir" op="equ" val="norm">
              <dgm:shape xmlns:r="http://schemas.openxmlformats.org/officeDocument/2006/relationships" rot="180" type="homePlate" r:blip="" zOrderOff="-1">
                <dgm:adjLst/>
              </dgm:shape>
            </dgm:if>
            <dgm:else name="Name6">
              <dgm:shape xmlns:r="http://schemas.openxmlformats.org/officeDocument/2006/relationships" type="homePlate" r:blip="" zOrderOff="-1">
                <dgm:adjLst/>
              </dgm:shape>
            </dgm:else>
          </dgm:choose>
          <dgm:presOf axis="desOrSelf" ptType="node"/>
          <dgm:constrLst>
            <dgm:constr type="tMarg" refType="primFontSz" fact="0.3"/>
            <dgm:constr type="bMarg" refType="primFontSz" fact="0.3"/>
          </dgm:constrLst>
          <dgm:ruleLst>
            <dgm:rule type="primFontSz" val="5" fact="NaN" max="NaN"/>
          </dgm:ruleLst>
        </dgm:layoutNode>
      </dgm:layoutNode>
      <dgm:forEach name="Name7" axis="followSib" ptType="sibTrans" cnt="1">
        <dgm:layoutNode name="spacing">
          <dgm:alg type="sp"/>
          <dgm:shape xmlns:r="http://schemas.openxmlformats.org/officeDocument/2006/relationships" r:blip="">
            <dgm:adjLst/>
          </dgm:shape>
          <dgm:presOf axis="sel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vList3">
  <dgm:title val=""/>
  <dgm:desc val=""/>
  <dgm:catLst>
    <dgm:cat type="list" pri="14000"/>
    <dgm:cat type="convert" pri="3000"/>
    <dgm:cat type="picture" pri="27000"/>
    <dgm:cat type="pictureconvert" pri="27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alg type="lin">
      <dgm:param type="linDir" val="fromT"/>
      <dgm:param type="vertAlign" val="mid"/>
      <dgm:param type="horzAlign" val="ctr"/>
    </dgm:alg>
    <dgm:shape xmlns:r="http://schemas.openxmlformats.org/officeDocument/2006/relationships" r:blip="">
      <dgm:adjLst/>
    </dgm:shape>
    <dgm:presOf/>
    <dgm:constrLst>
      <dgm:constr type="w" for="ch" forName="composite" refType="w"/>
      <dgm:constr type="h" for="ch" forName="composite" refType="h"/>
      <dgm:constr type="h" for="ch" forName="spacing" refType="h" refFor="ch" refForName="composite" fact="0.25"/>
      <dgm:constr type="h" for="ch" forName="spacing" refType="w" op="lte" fact="0.1"/>
      <dgm:constr type="primFontSz" for="des" ptType="node"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w" for="ch" forName="imgShp" refType="w" fact="0.335"/>
              <dgm:constr type="h" for="ch" forName="imgShp" refType="w" refFor="ch" refForName="imgShp" op="equ"/>
              <dgm:constr type="h" for="ch" forName="imgShp" refType="h" op="lte"/>
              <dgm:constr type="ctrY" for="ch" forName="imgShp" refType="h" fact="0.5"/>
              <dgm:constr type="l" for="ch" forName="imgShp"/>
              <dgm:constr type="w" for="ch" forName="txShp" refType="w" op="equ" fact="0.665"/>
              <dgm:constr type="h" for="ch" forName="txShp" refType="h" refFor="ch" refForName="imgShp" op="equ"/>
              <dgm:constr type="ctrY" for="ch" forName="txShp" refType="h" fact="0.5"/>
              <dgm:constr type="l" for="ch" forName="txShp" refType="w" refFor="ch" refForName="imgShp" fact="0.5"/>
              <dgm:constr type="lMarg" for="ch" forName="txShp" refType="w" refFor="ch" refForName="imgShp" fact="1.25"/>
            </dgm:constrLst>
          </dgm:if>
          <dgm:else name="Name3">
            <dgm:constrLst>
              <dgm:constr type="w" for="ch" forName="imgShp" refType="w" fact="0.335"/>
              <dgm:constr type="h" for="ch" forName="imgShp" refType="w" refFor="ch" refForName="imgShp" op="equ"/>
              <dgm:constr type="h" for="ch" forName="imgShp" refType="h" op="lte"/>
              <dgm:constr type="ctrY" for="ch" forName="imgShp" refType="h" fact="0.5"/>
              <dgm:constr type="r" for="ch" forName="imgShp" refType="w"/>
              <dgm:constr type="w" for="ch" forName="txShp" refType="w" op="equ" fact="0.665"/>
              <dgm:constr type="h" for="ch" forName="txShp" refType="h" refFor="ch" refForName="imgShp" op="equ"/>
              <dgm:constr type="ctrY" for="ch" forName="txShp" refType="h" fact="0.5"/>
              <dgm:constr type="r" for="ch" forName="txShp" refType="ctrX" refFor="ch" refForName="imgShp"/>
              <dgm:constr type="rMarg" for="ch" forName="txShp" refType="w" refFor="ch" refForName="imgShp" fact="1.25"/>
            </dgm:constrLst>
          </dgm:else>
        </dgm:choose>
        <dgm:ruleLst/>
        <dgm:layoutNode name="imgShp" styleLbl="fgImgPlace1">
          <dgm:alg type="sp"/>
          <dgm:shape xmlns:r="http://schemas.openxmlformats.org/officeDocument/2006/relationships" type="ellipse" r:blip="" blipPhldr="1">
            <dgm:adjLst/>
          </dgm:shape>
          <dgm:presOf/>
          <dgm:constrLst/>
          <dgm:ruleLst/>
        </dgm:layoutNode>
        <dgm:layoutNode name="txShp">
          <dgm:varLst>
            <dgm:bulletEnabled val="1"/>
          </dgm:varLst>
          <dgm:alg type="tx"/>
          <dgm:choose name="Name4">
            <dgm:if name="Name5" func="var" arg="dir" op="equ" val="norm">
              <dgm:shape xmlns:r="http://schemas.openxmlformats.org/officeDocument/2006/relationships" rot="180" type="homePlate" r:blip="" zOrderOff="-1">
                <dgm:adjLst/>
              </dgm:shape>
            </dgm:if>
            <dgm:else name="Name6">
              <dgm:shape xmlns:r="http://schemas.openxmlformats.org/officeDocument/2006/relationships" type="homePlate" r:blip="" zOrderOff="-1">
                <dgm:adjLst/>
              </dgm:shape>
            </dgm:else>
          </dgm:choose>
          <dgm:presOf axis="desOrSelf" ptType="node"/>
          <dgm:constrLst>
            <dgm:constr type="tMarg" refType="primFontSz" fact="0.3"/>
            <dgm:constr type="bMarg" refType="primFontSz" fact="0.3"/>
          </dgm:constrLst>
          <dgm:ruleLst>
            <dgm:rule type="primFontSz" val="5" fact="NaN" max="NaN"/>
          </dgm:ruleLst>
        </dgm:layoutNode>
      </dgm:layoutNode>
      <dgm:forEach name="Name7" axis="followSib" ptType="sibTrans" cnt="1">
        <dgm:layoutNode name="spacing">
          <dgm:alg type="sp"/>
          <dgm:shape xmlns:r="http://schemas.openxmlformats.org/officeDocument/2006/relationships" r:blip="">
            <dgm:adjLst/>
          </dgm:shape>
          <dgm:presOf axis="sel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layout7.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8.xml><?xml version="1.0" encoding="utf-8"?>
<dgm:layoutDef xmlns:dgm="http://schemas.openxmlformats.org/drawingml/2006/diagram" xmlns:a="http://schemas.openxmlformats.org/drawingml/2006/main" uniqueId="urn:microsoft.com/office/officeart/2005/8/layout/pyramid4">
  <dgm:title val=""/>
  <dgm:desc val=""/>
  <dgm:catLst>
    <dgm:cat type="pyramid" pri="4000"/>
    <dgm:cat type="relationship" pri="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useDef="1">
    <dgm:dataModel>
      <dgm:ptLst/>
      <dgm:bg/>
      <dgm:whole/>
    </dgm:dataModel>
  </dgm:styleData>
  <dgm:clrData useDef="1">
    <dgm:dataModel>
      <dgm:ptLst/>
      <dgm:bg/>
      <dgm:whole/>
    </dgm:dataModel>
  </dgm:clrData>
  <dgm:layoutNode name="compositeShape">
    <dgm:varLst>
      <dgm:chMax val="9"/>
      <dgm:dir/>
      <dgm:resizeHandles val="exact"/>
    </dgm:varLst>
    <dgm:alg type="composite">
      <dgm:param type="ar" val="1"/>
    </dgm:alg>
    <dgm:shape xmlns:r="http://schemas.openxmlformats.org/officeDocument/2006/relationships" r:blip="">
      <dgm:adjLst/>
    </dgm:shape>
    <dgm:presOf/>
    <dgm:choose name="Name0">
      <dgm:if name="Name1" axis="ch" ptType="node" func="cnt" op="lte" val="4">
        <dgm:choose name="Name2">
          <dgm:if name="Name3" axis="ch" ptType="node" func="cnt" op="equ" val="1">
            <dgm:constrLst>
              <dgm:constr type="primFontSz" for="ch" ptType="node" op="equ" val="65"/>
              <dgm:constr type="t" for="ch" forName="triangle1"/>
              <dgm:constr type="l" for="ch" forName="triangle1"/>
              <dgm:constr type="h" for="ch" forName="triangle1" refType="h"/>
              <dgm:constr type="w" for="ch" forName="triangle1" refType="h"/>
            </dgm:constrLst>
          </dgm:if>
          <dgm:else name="Name4">
            <dgm:constrLst>
              <dgm:constr type="primFontSz" for="ch" ptType="node" op="equ" val="65"/>
              <dgm:constr type="t" for="ch" forName="triangle1"/>
              <dgm:constr type="l" for="ch" forName="triangle1" refType="h" fact="0.25"/>
              <dgm:constr type="h" for="ch" forName="triangle1" refType="h" fact="0.5"/>
              <dgm:constr type="w" for="ch" forName="triangle1" refType="h" fact="0.5"/>
              <dgm:constr type="t" for="ch" forName="triangle2" refType="h" fact="0.5"/>
              <dgm:constr type="l" for="ch" forName="triangle2"/>
              <dgm:constr type="h" for="ch" forName="triangle2" refType="h" fact="0.5"/>
              <dgm:constr type="w" for="ch" forName="triangle2" refType="h" fact="0.5"/>
              <dgm:constr type="t" for="ch" forName="triangle3" refType="h" fact="0.5"/>
              <dgm:constr type="l" for="ch" forName="triangle3" refType="h" fact="0.25"/>
              <dgm:constr type="h" for="ch" forName="triangle3" refType="h" fact="0.5"/>
              <dgm:constr type="w" for="ch" forName="triangle3" refType="h" fact="0.5"/>
              <dgm:constr type="t" for="ch" forName="triangle4" refType="h" fact="0.5"/>
              <dgm:constr type="l" for="ch" forName="triangle4" refType="h" fact="0.5"/>
              <dgm:constr type="h" for="ch" forName="triangle4" refType="h" fact="0.5"/>
              <dgm:constr type="w" for="ch" forName="triangle4" refType="h" fact="0.5"/>
            </dgm:constrLst>
          </dgm:else>
        </dgm:choose>
      </dgm:if>
      <dgm:else name="Name5">
        <dgm:constrLst>
          <dgm:constr type="primFontSz" for="ch" ptType="node" op="equ" val="65"/>
          <dgm:constr type="t" for="ch" forName="triangle1"/>
          <dgm:constr type="l" for="ch" forName="triangle1" refType="h" fact="0.33"/>
          <dgm:constr type="h" for="ch" forName="triangle1" refType="h" fact="0.33"/>
          <dgm:constr type="w" for="ch" forName="triangle1" refType="h" fact="0.33"/>
          <dgm:constr type="t" for="ch" forName="triangle2" refType="h" fact="0.33"/>
          <dgm:constr type="l" for="ch" forName="triangle2" refType="h" fact="0.165"/>
          <dgm:constr type="h" for="ch" forName="triangle2" refType="h" fact="0.33"/>
          <dgm:constr type="w" for="ch" forName="triangle2" refType="h" fact="0.33"/>
          <dgm:constr type="t" for="ch" forName="triangle3" refType="h" fact="0.33"/>
          <dgm:constr type="l" for="ch" forName="triangle3" refType="h" fact="0.33"/>
          <dgm:constr type="h" for="ch" forName="triangle3" refType="h" fact="0.33"/>
          <dgm:constr type="w" for="ch" forName="triangle3" refType="h" fact="0.33"/>
          <dgm:constr type="t" for="ch" forName="triangle4" refType="h" fact="0.33"/>
          <dgm:constr type="l" for="ch" forName="triangle4" refType="h" fact="0.495"/>
          <dgm:constr type="h" for="ch" forName="triangle4" refType="h" fact="0.33"/>
          <dgm:constr type="w" for="ch" forName="triangle4" refType="h" fact="0.33"/>
          <dgm:constr type="t" for="ch" forName="triangle5" refType="h" fact="0.66"/>
          <dgm:constr type="l" for="ch" forName="triangle5"/>
          <dgm:constr type="h" for="ch" forName="triangle5" refType="h" fact="0.33"/>
          <dgm:constr type="w" for="ch" forName="triangle5" refType="h" fact="0.33"/>
          <dgm:constr type="t" for="ch" forName="triangle6" refType="h" fact="0.66"/>
          <dgm:constr type="l" for="ch" forName="triangle6" refType="h" fact="0.165"/>
          <dgm:constr type="h" for="ch" forName="triangle6" refType="h" fact="0.33"/>
          <dgm:constr type="w" for="ch" forName="triangle6" refType="h" fact="0.33"/>
          <dgm:constr type="t" for="ch" forName="triangle7" refType="h" fact="0.66"/>
          <dgm:constr type="l" for="ch" forName="triangle7" refType="h" fact="0.33"/>
          <dgm:constr type="h" for="ch" forName="triangle7" refType="h" fact="0.33"/>
          <dgm:constr type="w" for="ch" forName="triangle7" refType="h" fact="0.33"/>
          <dgm:constr type="t" for="ch" forName="triangle8" refType="h" fact="0.66"/>
          <dgm:constr type="l" for="ch" forName="triangle8" refType="h" fact="0.495"/>
          <dgm:constr type="h" for="ch" forName="triangle8" refType="h" fact="0.33"/>
          <dgm:constr type="w" for="ch" forName="triangle8" refType="h" fact="0.33"/>
          <dgm:constr type="t" for="ch" forName="triangle9" refType="h" fact="0.66"/>
          <dgm:constr type="l" for="ch" forName="triangle9" refType="h" fact="0.66"/>
          <dgm:constr type="h" for="ch" forName="triangle9" refType="h" fact="0.33"/>
          <dgm:constr type="w" for="ch" forName="triangle9" refType="h" fact="0.33"/>
        </dgm:constrLst>
      </dgm:else>
    </dgm:choose>
    <dgm:ruleLst/>
    <dgm:choose name="Name6">
      <dgm:if name="Name7" axis="ch" ptType="node" func="cnt" op="gte" val="1">
        <dgm:layoutNode name="triangle1" styleLbl="node1">
          <dgm:varLst>
            <dgm:bulletEnabled val="1"/>
          </dgm:varLst>
          <dgm:alg type="tx">
            <dgm:param type="txAnchorVertCh" val="mid"/>
          </dgm:alg>
          <dgm:shape xmlns:r="http://schemas.openxmlformats.org/officeDocument/2006/relationships" type="triangle"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8"/>
    </dgm:choose>
    <dgm:choose name="Name9">
      <dgm:if name="Name10" axis="ch" ptType="node" func="cnt" op="gte" val="2">
        <dgm:layoutNode name="triangle2" styleLbl="node1">
          <dgm:varLst>
            <dgm:bulletEnabled val="1"/>
          </dgm:varLst>
          <dgm:alg type="tx">
            <dgm:param type="txAnchorVertCh" val="mid"/>
          </dgm:alg>
          <dgm:shape xmlns:r="http://schemas.openxmlformats.org/officeDocument/2006/relationships" type="triangle" r:blip="">
            <dgm:adjLst/>
          </dgm:shape>
          <dgm:choose name="Name11">
            <dgm:if name="Name12" func="var" arg="dir" op="equ" val="norm">
              <dgm:presOf axis="ch desOrSelf" ptType="node node" st="2 1" cnt="1 0"/>
            </dgm:if>
            <dgm:else name="Name13">
              <dgm:presOf axis="ch desOrSelf" ptType="node node" st="4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3" styleLbl="node1">
          <dgm:varLst>
            <dgm:bulletEnabled val="1"/>
          </dgm:varLst>
          <dgm:alg type="tx">
            <dgm:param type="txAnchorVertCh" val="mid"/>
          </dgm:alg>
          <dgm:shape xmlns:r="http://schemas.openxmlformats.org/officeDocument/2006/relationships" rot="180" type="triangle"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4" styleLbl="node1">
          <dgm:varLst>
            <dgm:bulletEnabled val="1"/>
          </dgm:varLst>
          <dgm:alg type="tx">
            <dgm:param type="txAnchorVertCh" val="mid"/>
          </dgm:alg>
          <dgm:shape xmlns:r="http://schemas.openxmlformats.org/officeDocument/2006/relationships" type="triangle" r:blip="">
            <dgm:adjLst/>
          </dgm:shape>
          <dgm:choose name="Name14">
            <dgm:if name="Name15" func="var" arg="dir" op="equ" val="norm">
              <dgm:presOf axis="ch desOrSelf" ptType="node node" st="4 1" cnt="1 0"/>
            </dgm:if>
            <dgm:else name="Name16">
              <dgm:presOf axis="ch desOrSelf" ptType="node node" st="2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7"/>
    </dgm:choose>
    <dgm:choose name="Name18">
      <dgm:if name="Name19" axis="ch" ptType="node" func="cnt" op="gte" val="5">
        <dgm:layoutNode name="triangle5" styleLbl="node1">
          <dgm:varLst>
            <dgm:bulletEnabled val="1"/>
          </dgm:varLst>
          <dgm:alg type="tx">
            <dgm:param type="txAnchorVertCh" val="mid"/>
          </dgm:alg>
          <dgm:shape xmlns:r="http://schemas.openxmlformats.org/officeDocument/2006/relationships" type="triangle" r:blip="">
            <dgm:adjLst/>
          </dgm:shape>
          <dgm:choose name="Name20">
            <dgm:if name="Name21" func="var" arg="dir" op="equ" val="norm">
              <dgm:presOf axis="ch desOrSelf" ptType="node node" st="5 1" cnt="1 0"/>
            </dgm:if>
            <dgm:else name="Name22">
              <dgm:presOf axis="ch desOrSelf" ptType="node node" st="9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6" styleLbl="node1">
          <dgm:varLst>
            <dgm:bulletEnabled val="1"/>
          </dgm:varLst>
          <dgm:alg type="tx">
            <dgm:param type="txAnchorVertCh" val="mid"/>
          </dgm:alg>
          <dgm:shape xmlns:r="http://schemas.openxmlformats.org/officeDocument/2006/relationships" rot="180" type="triangle" r:blip="">
            <dgm:adjLst/>
          </dgm:shape>
          <dgm:choose name="Name23">
            <dgm:if name="Name24" func="var" arg="dir" op="equ" val="norm">
              <dgm:presOf axis="ch desOrSelf" ptType="node node" st="6 1" cnt="1 0"/>
            </dgm:if>
            <dgm:else name="Name25">
              <dgm:presOf axis="ch desOrSelf" ptType="node node" st="8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7" styleLbl="node1">
          <dgm:varLst>
            <dgm:bulletEnabled val="1"/>
          </dgm:varLst>
          <dgm:alg type="tx">
            <dgm:param type="txAnchorVertCh" val="mid"/>
          </dgm:alg>
          <dgm:shape xmlns:r="http://schemas.openxmlformats.org/officeDocument/2006/relationships" type="triangle" r:blip="">
            <dgm:adjLst/>
          </dgm:shape>
          <dgm:presOf axis="ch desOrSelf" ptType="node node" st="7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8" styleLbl="node1">
          <dgm:varLst>
            <dgm:bulletEnabled val="1"/>
          </dgm:varLst>
          <dgm:alg type="tx">
            <dgm:param type="txAnchorVertCh" val="mid"/>
          </dgm:alg>
          <dgm:shape xmlns:r="http://schemas.openxmlformats.org/officeDocument/2006/relationships" rot="180" type="triangle" r:blip="">
            <dgm:adjLst/>
          </dgm:shape>
          <dgm:choose name="Name26">
            <dgm:if name="Name27" func="var" arg="dir" op="equ" val="norm">
              <dgm:presOf axis="ch desOrSelf" ptType="node node" st="8 1" cnt="1 0"/>
            </dgm:if>
            <dgm:else name="Name28">
              <dgm:presOf axis="ch desOrSelf" ptType="node node" st="6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9" styleLbl="node1">
          <dgm:varLst>
            <dgm:bulletEnabled val="1"/>
          </dgm:varLst>
          <dgm:alg type="tx">
            <dgm:param type="txAnchorVertCh" val="mid"/>
          </dgm:alg>
          <dgm:shape xmlns:r="http://schemas.openxmlformats.org/officeDocument/2006/relationships" type="triangle" r:blip="">
            <dgm:adjLst/>
          </dgm:shape>
          <dgm:choose name="Name29">
            <dgm:if name="Name30" func="var" arg="dir" op="equ" val="norm">
              <dgm:presOf axis="ch desOrSelf" ptType="node node" st="9 1" cnt="1 0"/>
            </dgm:if>
            <dgm:else name="Name31">
              <dgm:presOf axis="ch desOrSelf" ptType="node node" st="5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2"/>
    </dgm:choose>
  </dgm:layoutNode>
</dgm:layoutDef>
</file>

<file path=word/diagrams/layout9.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10.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1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layout12.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13.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796DA5-8E8E-4619-B5A9-E7735A2CE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25</Pages>
  <Words>5036</Words>
  <Characters>28707</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Rehman (2309123)</dc:creator>
  <cp:keywords/>
  <dc:description/>
  <cp:lastModifiedBy>Ryan Rehman (2309123)</cp:lastModifiedBy>
  <cp:revision>2</cp:revision>
  <dcterms:created xsi:type="dcterms:W3CDTF">2026-07-19T14:39:00Z</dcterms:created>
  <dcterms:modified xsi:type="dcterms:W3CDTF">2026-07-19T14:39:00Z</dcterms:modified>
</cp:coreProperties>
</file>