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caps w:val="0"/>
          <w:color w:val="auto"/>
          <w:spacing w:val="0"/>
          <w:sz w:val="24"/>
          <w:szCs w:val="24"/>
        </w:rPr>
        <w:id w:val="1406335079"/>
        <w:docPartObj>
          <w:docPartGallery w:val="Cover Pages"/>
          <w:docPartUnique/>
        </w:docPartObj>
      </w:sdtPr>
      <w:sdtEndPr>
        <w:rPr>
          <w:noProof/>
          <w:color w:val="000000" w:themeColor="text1"/>
        </w:rPr>
      </w:sdtEndPr>
      <w:sdtContent>
        <w:sdt>
          <w:sdtPr>
            <w:rPr>
              <w:rFonts w:ascii="Arial" w:hAnsi="Arial" w:cs="Arial"/>
              <w:caps w:val="0"/>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EndPr/>
          <w:sdtContent>
            <w:p w:rsidR="00503481" w:rsidRPr="005D239A" w:rsidRDefault="00503481" w:rsidP="00503481">
              <w:pPr>
                <w:pStyle w:val="Title"/>
                <w:jc w:val="center"/>
                <w:rPr>
                  <w:rFonts w:ascii="Arial" w:hAnsi="Arial" w:cs="Arial"/>
                  <w:caps w:val="0"/>
                  <w:color w:val="FFFFFF" w:themeColor="background1"/>
                  <w:sz w:val="80"/>
                  <w:szCs w:val="80"/>
                </w:rPr>
              </w:pPr>
              <w:r w:rsidRPr="005D239A">
                <w:rPr>
                  <w:rFonts w:ascii="Arial" w:hAnsi="Arial" w:cs="Arial"/>
                  <w:caps w:val="0"/>
                  <w:color w:val="FFFFFF" w:themeColor="background1"/>
                  <w:sz w:val="80"/>
                  <w:szCs w:val="80"/>
                </w:rPr>
                <w:t xml:space="preserve">     </w:t>
              </w:r>
            </w:p>
          </w:sdtContent>
        </w:sdt>
        <w:p w:rsidR="009F0242" w:rsidRPr="005D239A" w:rsidRDefault="00E12E98" w:rsidP="00503481">
          <w:pPr>
            <w:rPr>
              <w:rFonts w:ascii="Arial" w:hAnsi="Arial" w:cs="Arial"/>
              <w:sz w:val="24"/>
              <w:szCs w:val="24"/>
            </w:rPr>
          </w:pPr>
          <w:r w:rsidRPr="005D239A">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343FE934" wp14:editId="12E2483C">
                    <wp:simplePos x="0" y="0"/>
                    <wp:positionH relativeFrom="page">
                      <wp:posOffset>6373504</wp:posOffset>
                    </wp:positionH>
                    <wp:positionV relativeFrom="page">
                      <wp:posOffset>218364</wp:posOffset>
                    </wp:positionV>
                    <wp:extent cx="964547" cy="9655810"/>
                    <wp:effectExtent l="0" t="0" r="762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64547"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F0242" w:rsidRDefault="009F0242" w:rsidP="009F0242">
                                <w:pPr>
                                  <w:pStyle w:val="Subtitle"/>
                                  <w:rPr>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343FE934" id="Rectangle 472" o:spid="_x0000_s1026" style="position:absolute;left:0;text-align:left;margin-left:501.85pt;margin-top:17.2pt;width:75.95pt;height:760.3pt;z-index:251671552;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" fillcolor="#1f497d [3215]" stroked="f" strokeweight="2pt">
                    <v:path arrowok="t"/>
                    <v:textbox inset="14.4pt,,14.4pt">
                      <w:txbxContent>
                        <w:p w:rsidR="009F0242" w:rsidRDefault="009F0242" w:rsidP="009F0242">
                          <w:pPr>
                            <w:pStyle w:val="Subtitle"/>
                            <w:rPr>
                              <w:color w:val="FFFFFF" w:themeColor="background1"/>
                            </w:rPr>
                          </w:pPr>
                        </w:p>
                      </w:txbxContent>
                    </v:textbox>
                    <w10:wrap anchorx="page" anchory="page"/>
                  </v:rect>
                </w:pict>
              </mc:Fallback>
            </mc:AlternateContent>
          </w:r>
          <w:r w:rsidR="00503481" w:rsidRPr="005D239A">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22E3AD0E" wp14:editId="1372C017">
                    <wp:simplePos x="0" y="0"/>
                    <wp:positionH relativeFrom="page">
                      <wp:posOffset>322580</wp:posOffset>
                    </wp:positionH>
                    <wp:positionV relativeFrom="margin">
                      <wp:align>center</wp:align>
                    </wp:positionV>
                    <wp:extent cx="5997480" cy="9653270"/>
                    <wp:effectExtent l="0" t="0" r="381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97480" cy="9653270"/>
                            </a:xfrm>
                            <a:prstGeom prst="rect">
                              <a:avLst/>
                            </a:prstGeom>
                            <a:solidFill>
                              <a:schemeClr val="accent1"/>
                            </a:solidFill>
                            <a:ln>
                              <a:noFill/>
                            </a:ln>
                            <a:extLst/>
                          </wps:spPr>
                          <wps:txbx>
                            <w:txbxContent>
                              <w:p w:rsidR="00503481" w:rsidRPr="00360247" w:rsidRDefault="00503481" w:rsidP="00503481">
                                <w:pPr>
                                  <w:rPr>
                                    <w:rFonts w:ascii="Arial" w:hAnsi="Arial" w:cs="Arial"/>
                                    <w:sz w:val="32"/>
                                    <w:szCs w:val="32"/>
                                  </w:rPr>
                                </w:pPr>
                                <w:r w:rsidRPr="00360247">
                                  <w:rPr>
                                    <w:rFonts w:ascii="Arial" w:hAnsi="Arial" w:cs="Arial"/>
                                    <w:noProof/>
                                    <w:lang w:eastAsia="en-GB"/>
                                  </w:rPr>
                                  <w:drawing>
                                    <wp:inline distT="0" distB="0" distL="0" distR="0">
                                      <wp:extent cx="5724525" cy="30765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3076575"/>
                                              </a:xfrm>
                                              <a:prstGeom prst="rect">
                                                <a:avLst/>
                                              </a:prstGeom>
                                            </pic:spPr>
                                          </pic:pic>
                                        </a:graphicData>
                                      </a:graphic>
                                    </wp:inline>
                                  </w:drawing>
                                </w:r>
                              </w:p>
                              <w:p w:rsidR="00503481" w:rsidRDefault="00503481" w:rsidP="00E12E98">
                                <w:pPr>
                                  <w:rPr>
                                    <w:rFonts w:ascii="Arial" w:hAnsi="Arial" w:cs="Arial"/>
                                    <w:sz w:val="32"/>
                                    <w:szCs w:val="32"/>
                                  </w:rPr>
                                </w:pPr>
                                <w:r w:rsidRPr="00360247">
                                  <w:rPr>
                                    <w:rFonts w:ascii="Arial" w:hAnsi="Arial" w:cs="Arial"/>
                                    <w:sz w:val="32"/>
                                    <w:szCs w:val="32"/>
                                  </w:rPr>
                                  <w:t xml:space="preserve">                              UNIVERSITY OF WALES</w:t>
                                </w:r>
                              </w:p>
                              <w:p w:rsidR="00503481" w:rsidRDefault="00503481" w:rsidP="00503481">
                                <w:pPr>
                                  <w:spacing w:before="0" w:beforeAutospacing="0"/>
                                  <w:jc w:val="center"/>
                                  <w:rPr>
                                    <w:rFonts w:ascii="Arial" w:hAnsi="Arial" w:cs="Arial"/>
                                    <w:sz w:val="24"/>
                                    <w:szCs w:val="24"/>
                                  </w:rPr>
                                </w:pPr>
                                <w:r w:rsidRPr="00360247">
                                  <w:rPr>
                                    <w:rFonts w:ascii="Arial" w:hAnsi="Arial" w:cs="Arial"/>
                                    <w:sz w:val="32"/>
                                    <w:szCs w:val="32"/>
                                  </w:rPr>
                                  <w:t>TRINITY SAINT DAVID</w:t>
                                </w:r>
                                <w:r w:rsidRPr="00360247">
                                  <w:rPr>
                                    <w:rFonts w:ascii="Arial" w:hAnsi="Arial" w:cs="Arial"/>
                                    <w:sz w:val="24"/>
                                    <w:szCs w:val="24"/>
                                  </w:rPr>
                                  <w:t xml:space="preserve">   </w:t>
                                </w:r>
                              </w:p>
                              <w:p w:rsidR="00503481" w:rsidRPr="00E12E98" w:rsidRDefault="00503481" w:rsidP="00506CA5">
                                <w:pPr>
                                  <w:pStyle w:val="Subtitle"/>
                                  <w:jc w:val="center"/>
                                  <w:rPr>
                                    <w:rFonts w:ascii="Arial" w:hAnsi="Arial" w:cs="Arial"/>
                                    <w:color w:val="000000" w:themeColor="text1"/>
                                    <w:sz w:val="28"/>
                                    <w:szCs w:val="28"/>
                                  </w:rPr>
                                </w:pPr>
                                <w:r w:rsidRPr="00E12E98">
                                  <w:rPr>
                                    <w:rFonts w:ascii="Arial" w:hAnsi="Arial" w:cs="Arial"/>
                                    <w:color w:val="000000" w:themeColor="text1"/>
                                    <w:sz w:val="28"/>
                                    <w:szCs w:val="28"/>
                                  </w:rPr>
                                  <w:t xml:space="preserve">TITLE: </w:t>
                                </w:r>
                                <w:sdt>
                                  <w:sdtPr>
                                    <w:rPr>
                                      <w:rFonts w:ascii="Arial" w:hAnsi="Arial" w:cs="Arial"/>
                                      <w:color w:val="000000" w:themeColor="text1"/>
                                      <w:sz w:val="28"/>
                                      <w:szCs w:val="2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180A09">
                                      <w:rPr>
                                        <w:rFonts w:ascii="Arial" w:hAnsi="Arial" w:cs="Arial"/>
                                        <w:color w:val="000000" w:themeColor="text1"/>
                                        <w:sz w:val="28"/>
                                        <w:szCs w:val="28"/>
                                      </w:rPr>
                                      <w:t xml:space="preserve">DEVELOPING RELATIONSHIPS AND WORKPLACE ACHIEVEMENT </w:t>
                                    </w:r>
                                    <w:r w:rsidR="00E12E98" w:rsidRPr="00E12E98">
                                      <w:rPr>
                                        <w:rFonts w:ascii="Arial" w:hAnsi="Arial" w:cs="Arial"/>
                                        <w:color w:val="000000" w:themeColor="text1"/>
                                        <w:sz w:val="28"/>
                                        <w:szCs w:val="28"/>
                                      </w:rPr>
                                      <w:t>IN GROUP 4 SECURICOR (G4S) COMPANY</w:t>
                                    </w:r>
                                  </w:sdtContent>
                                </w:sdt>
                              </w:p>
                              <w:p w:rsidR="00503481" w:rsidRPr="00360247" w:rsidRDefault="00503481" w:rsidP="00503481">
                                <w:pPr>
                                  <w:spacing w:before="0" w:beforeAutospacing="0"/>
                                  <w:jc w:val="center"/>
                                  <w:rPr>
                                    <w:rFonts w:ascii="Arial" w:hAnsi="Arial" w:cs="Arial"/>
                                    <w:sz w:val="24"/>
                                    <w:szCs w:val="24"/>
                                  </w:rPr>
                                </w:pPr>
                                <w:r w:rsidRPr="00360247">
                                  <w:rPr>
                                    <w:rFonts w:ascii="Arial" w:hAnsi="Arial" w:cs="Arial"/>
                                    <w:sz w:val="24"/>
                                    <w:szCs w:val="24"/>
                                  </w:rPr>
                                  <w:t xml:space="preserve">                  </w:t>
                                </w:r>
                              </w:p>
                              <w:p w:rsidR="00503481" w:rsidRPr="00E12E98" w:rsidRDefault="00503481" w:rsidP="00E12E98">
                                <w:pPr>
                                  <w:jc w:val="center"/>
                                  <w:rPr>
                                    <w:rFonts w:ascii="Arial" w:hAnsi="Arial" w:cs="Arial"/>
                                    <w:sz w:val="32"/>
                                    <w:szCs w:val="32"/>
                                  </w:rPr>
                                </w:pPr>
                                <w:r w:rsidRPr="00E12E98">
                                  <w:rPr>
                                    <w:rFonts w:ascii="Arial" w:hAnsi="Arial" w:cs="Arial"/>
                                    <w:sz w:val="32"/>
                                    <w:szCs w:val="32"/>
                                  </w:rPr>
                                  <w:t xml:space="preserve">NAME: Patrick </w:t>
                                </w:r>
                                <w:proofErr w:type="spellStart"/>
                                <w:r w:rsidRPr="00E12E98">
                                  <w:rPr>
                                    <w:rFonts w:ascii="Arial" w:hAnsi="Arial" w:cs="Arial"/>
                                    <w:sz w:val="32"/>
                                    <w:szCs w:val="32"/>
                                  </w:rPr>
                                  <w:t>Mokwe</w:t>
                                </w:r>
                                <w:proofErr w:type="spellEnd"/>
                              </w:p>
                              <w:p w:rsidR="00503481" w:rsidRPr="00E12E98" w:rsidRDefault="00503481" w:rsidP="00E12E98">
                                <w:pPr>
                                  <w:jc w:val="center"/>
                                  <w:rPr>
                                    <w:rFonts w:ascii="Arial" w:hAnsi="Arial" w:cs="Arial"/>
                                    <w:sz w:val="32"/>
                                    <w:szCs w:val="32"/>
                                  </w:rPr>
                                </w:pPr>
                                <w:r w:rsidRPr="00E12E98">
                                  <w:rPr>
                                    <w:rFonts w:ascii="Arial" w:hAnsi="Arial" w:cs="Arial"/>
                                    <w:sz w:val="32"/>
                                    <w:szCs w:val="32"/>
                                  </w:rPr>
                                  <w:t>NUMBER: 1604804</w:t>
                                </w:r>
                              </w:p>
                              <w:p w:rsidR="00503481" w:rsidRPr="00E12E98" w:rsidRDefault="00503481" w:rsidP="00E12E98">
                                <w:pPr>
                                  <w:jc w:val="center"/>
                                  <w:rPr>
                                    <w:rFonts w:ascii="Arial" w:hAnsi="Arial" w:cs="Arial"/>
                                    <w:sz w:val="32"/>
                                    <w:szCs w:val="32"/>
                                  </w:rPr>
                                </w:pPr>
                                <w:r w:rsidRPr="00E12E98">
                                  <w:rPr>
                                    <w:rFonts w:ascii="Arial" w:hAnsi="Arial" w:cs="Arial"/>
                                    <w:sz w:val="32"/>
                                    <w:szCs w:val="32"/>
                                  </w:rPr>
                                  <w:t>Word count:</w:t>
                                </w:r>
                                <w:r w:rsidR="00180A09">
                                  <w:rPr>
                                    <w:rFonts w:ascii="Arial" w:hAnsi="Arial" w:cs="Arial"/>
                                    <w:sz w:val="32"/>
                                    <w:szCs w:val="32"/>
                                  </w:rPr>
                                  <w:t xml:space="preserve"> 542</w:t>
                                </w:r>
                                <w:bookmarkStart w:id="0" w:name="_GoBack"/>
                                <w:bookmarkEnd w:id="0"/>
                                <w:r w:rsidR="00E12E98" w:rsidRPr="00E12E98">
                                  <w:rPr>
                                    <w:rFonts w:ascii="Arial" w:hAnsi="Arial" w:cs="Arial"/>
                                    <w:sz w:val="32"/>
                                    <w:szCs w:val="32"/>
                                  </w:rPr>
                                  <w:t>2</w:t>
                                </w:r>
                              </w:p>
                              <w:p w:rsidR="009F0242" w:rsidRPr="00E12E98" w:rsidRDefault="00E12E98" w:rsidP="00E12E98">
                                <w:pPr>
                                  <w:spacing w:before="240"/>
                                  <w:ind w:left="3168" w:firstLine="432"/>
                                  <w:rPr>
                                    <w:color w:val="FFFFFF" w:themeColor="background1"/>
                                    <w:sz w:val="32"/>
                                    <w:szCs w:val="32"/>
                                  </w:rPr>
                                </w:pPr>
                                <w:r w:rsidRPr="00E12E98">
                                  <w:rPr>
                                    <w:rFonts w:ascii="Arial" w:hAnsi="Arial" w:cs="Arial"/>
                                    <w:sz w:val="32"/>
                                    <w:szCs w:val="32"/>
                                  </w:rPr>
                                  <w:t>August</w:t>
                                </w:r>
                                <w:r w:rsidR="00503481" w:rsidRPr="00E12E98">
                                  <w:rPr>
                                    <w:rFonts w:ascii="Arial" w:hAnsi="Arial" w:cs="Arial"/>
                                    <w:sz w:val="32"/>
                                    <w:szCs w:val="32"/>
                                  </w:rPr>
                                  <w:t>, 2018</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22E3AD0E" id="Rectangle 16" o:spid="_x0000_s1027" style="position:absolute;left:0;text-align:left;margin-left:25.4pt;margin-top:0;width:472.25pt;height:760.1pt;z-index:251670528;visibility:visible;mso-wrap-style:square;mso-width-percent:0;mso-height-percent:960;mso-wrap-distance-left:9pt;mso-wrap-distance-top:0;mso-wrap-distance-right:9pt;mso-wrap-distance-bottom:0;mso-position-horizontal:absolute;mso-position-horizontal-relative:page;mso-position-vertical:center;mso-position-vertical-relative:margin;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" fillcolor="#4f81bd [3204]" stroked="f">
                    <v:path arrowok="t"/>
                    <v:textbox inset="21.6pt,1in,21.6pt">
                      <w:txbxContent>
                        <w:p w:rsidR="00503481" w:rsidRPr="00360247" w:rsidRDefault="00503481" w:rsidP="00503481">
                          <w:pPr>
                            <w:rPr>
                              <w:rFonts w:ascii="Arial" w:hAnsi="Arial" w:cs="Arial"/>
                              <w:sz w:val="32"/>
                              <w:szCs w:val="32"/>
                            </w:rPr>
                          </w:pPr>
                          <w:r w:rsidRPr="00360247">
                            <w:rPr>
                              <w:rFonts w:ascii="Arial" w:hAnsi="Arial" w:cs="Arial"/>
                              <w:noProof/>
                              <w:lang w:eastAsia="en-GB"/>
                            </w:rPr>
                            <w:drawing>
                              <wp:inline distT="0" distB="0" distL="0" distR="0">
                                <wp:extent cx="5724525" cy="30765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3076575"/>
                                        </a:xfrm>
                                        <a:prstGeom prst="rect">
                                          <a:avLst/>
                                        </a:prstGeom>
                                      </pic:spPr>
                                    </pic:pic>
                                  </a:graphicData>
                                </a:graphic>
                              </wp:inline>
                            </w:drawing>
                          </w:r>
                        </w:p>
                        <w:p w:rsidR="00503481" w:rsidRDefault="00503481" w:rsidP="00E12E98">
                          <w:pPr>
                            <w:rPr>
                              <w:rFonts w:ascii="Arial" w:hAnsi="Arial" w:cs="Arial"/>
                              <w:sz w:val="32"/>
                              <w:szCs w:val="32"/>
                            </w:rPr>
                          </w:pPr>
                          <w:r w:rsidRPr="00360247">
                            <w:rPr>
                              <w:rFonts w:ascii="Arial" w:hAnsi="Arial" w:cs="Arial"/>
                              <w:sz w:val="32"/>
                              <w:szCs w:val="32"/>
                            </w:rPr>
                            <w:t xml:space="preserve">                              UNIVERSITY OF WALES</w:t>
                          </w:r>
                        </w:p>
                        <w:p w:rsidR="00503481" w:rsidRDefault="00503481" w:rsidP="00503481">
                          <w:pPr>
                            <w:spacing w:before="0" w:beforeAutospacing="0"/>
                            <w:jc w:val="center"/>
                            <w:rPr>
                              <w:rFonts w:ascii="Arial" w:hAnsi="Arial" w:cs="Arial"/>
                              <w:sz w:val="24"/>
                              <w:szCs w:val="24"/>
                            </w:rPr>
                          </w:pPr>
                          <w:r w:rsidRPr="00360247">
                            <w:rPr>
                              <w:rFonts w:ascii="Arial" w:hAnsi="Arial" w:cs="Arial"/>
                              <w:sz w:val="32"/>
                              <w:szCs w:val="32"/>
                            </w:rPr>
                            <w:t>TRINITY SAINT DAVID</w:t>
                          </w:r>
                          <w:r w:rsidRPr="00360247">
                            <w:rPr>
                              <w:rFonts w:ascii="Arial" w:hAnsi="Arial" w:cs="Arial"/>
                              <w:sz w:val="24"/>
                              <w:szCs w:val="24"/>
                            </w:rPr>
                            <w:t xml:space="preserve">   </w:t>
                          </w:r>
                        </w:p>
                        <w:p w:rsidR="00503481" w:rsidRPr="00E12E98" w:rsidRDefault="00503481" w:rsidP="00506CA5">
                          <w:pPr>
                            <w:pStyle w:val="Subtitle"/>
                            <w:jc w:val="center"/>
                            <w:rPr>
                              <w:rFonts w:ascii="Arial" w:hAnsi="Arial" w:cs="Arial"/>
                              <w:color w:val="000000" w:themeColor="text1"/>
                              <w:sz w:val="28"/>
                              <w:szCs w:val="28"/>
                            </w:rPr>
                          </w:pPr>
                          <w:r w:rsidRPr="00E12E98">
                            <w:rPr>
                              <w:rFonts w:ascii="Arial" w:hAnsi="Arial" w:cs="Arial"/>
                              <w:color w:val="000000" w:themeColor="text1"/>
                              <w:sz w:val="28"/>
                              <w:szCs w:val="28"/>
                            </w:rPr>
                            <w:t xml:space="preserve">TITLE: </w:t>
                          </w:r>
                          <w:sdt>
                            <w:sdtPr>
                              <w:rPr>
                                <w:rFonts w:ascii="Arial" w:hAnsi="Arial" w:cs="Arial"/>
                                <w:color w:val="000000" w:themeColor="text1"/>
                                <w:sz w:val="28"/>
                                <w:szCs w:val="2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180A09">
                                <w:rPr>
                                  <w:rFonts w:ascii="Arial" w:hAnsi="Arial" w:cs="Arial"/>
                                  <w:color w:val="000000" w:themeColor="text1"/>
                                  <w:sz w:val="28"/>
                                  <w:szCs w:val="28"/>
                                </w:rPr>
                                <w:t xml:space="preserve">DEVELOPING RELATIONSHIPS AND WORKPLACE ACHIEVEMENT </w:t>
                              </w:r>
                              <w:r w:rsidR="00E12E98" w:rsidRPr="00E12E98">
                                <w:rPr>
                                  <w:rFonts w:ascii="Arial" w:hAnsi="Arial" w:cs="Arial"/>
                                  <w:color w:val="000000" w:themeColor="text1"/>
                                  <w:sz w:val="28"/>
                                  <w:szCs w:val="28"/>
                                </w:rPr>
                                <w:t>IN GROUP 4 SECURICOR (G4S) COMPANY</w:t>
                              </w:r>
                            </w:sdtContent>
                          </w:sdt>
                        </w:p>
                        <w:p w:rsidR="00503481" w:rsidRPr="00360247" w:rsidRDefault="00503481" w:rsidP="00503481">
                          <w:pPr>
                            <w:spacing w:before="0" w:beforeAutospacing="0"/>
                            <w:jc w:val="center"/>
                            <w:rPr>
                              <w:rFonts w:ascii="Arial" w:hAnsi="Arial" w:cs="Arial"/>
                              <w:sz w:val="24"/>
                              <w:szCs w:val="24"/>
                            </w:rPr>
                          </w:pPr>
                          <w:r w:rsidRPr="00360247">
                            <w:rPr>
                              <w:rFonts w:ascii="Arial" w:hAnsi="Arial" w:cs="Arial"/>
                              <w:sz w:val="24"/>
                              <w:szCs w:val="24"/>
                            </w:rPr>
                            <w:t xml:space="preserve">                  </w:t>
                          </w:r>
                        </w:p>
                        <w:p w:rsidR="00503481" w:rsidRPr="00E12E98" w:rsidRDefault="00503481" w:rsidP="00E12E98">
                          <w:pPr>
                            <w:jc w:val="center"/>
                            <w:rPr>
                              <w:rFonts w:ascii="Arial" w:hAnsi="Arial" w:cs="Arial"/>
                              <w:sz w:val="32"/>
                              <w:szCs w:val="32"/>
                            </w:rPr>
                          </w:pPr>
                          <w:r w:rsidRPr="00E12E98">
                            <w:rPr>
                              <w:rFonts w:ascii="Arial" w:hAnsi="Arial" w:cs="Arial"/>
                              <w:sz w:val="32"/>
                              <w:szCs w:val="32"/>
                            </w:rPr>
                            <w:t xml:space="preserve">NAME: Patrick </w:t>
                          </w:r>
                          <w:proofErr w:type="spellStart"/>
                          <w:r w:rsidRPr="00E12E98">
                            <w:rPr>
                              <w:rFonts w:ascii="Arial" w:hAnsi="Arial" w:cs="Arial"/>
                              <w:sz w:val="32"/>
                              <w:szCs w:val="32"/>
                            </w:rPr>
                            <w:t>Mokwe</w:t>
                          </w:r>
                          <w:proofErr w:type="spellEnd"/>
                        </w:p>
                        <w:p w:rsidR="00503481" w:rsidRPr="00E12E98" w:rsidRDefault="00503481" w:rsidP="00E12E98">
                          <w:pPr>
                            <w:jc w:val="center"/>
                            <w:rPr>
                              <w:rFonts w:ascii="Arial" w:hAnsi="Arial" w:cs="Arial"/>
                              <w:sz w:val="32"/>
                              <w:szCs w:val="32"/>
                            </w:rPr>
                          </w:pPr>
                          <w:r w:rsidRPr="00E12E98">
                            <w:rPr>
                              <w:rFonts w:ascii="Arial" w:hAnsi="Arial" w:cs="Arial"/>
                              <w:sz w:val="32"/>
                              <w:szCs w:val="32"/>
                            </w:rPr>
                            <w:t>NUMBER: 1604804</w:t>
                          </w:r>
                        </w:p>
                        <w:p w:rsidR="00503481" w:rsidRPr="00E12E98" w:rsidRDefault="00503481" w:rsidP="00E12E98">
                          <w:pPr>
                            <w:jc w:val="center"/>
                            <w:rPr>
                              <w:rFonts w:ascii="Arial" w:hAnsi="Arial" w:cs="Arial"/>
                              <w:sz w:val="32"/>
                              <w:szCs w:val="32"/>
                            </w:rPr>
                          </w:pPr>
                          <w:r w:rsidRPr="00E12E98">
                            <w:rPr>
                              <w:rFonts w:ascii="Arial" w:hAnsi="Arial" w:cs="Arial"/>
                              <w:sz w:val="32"/>
                              <w:szCs w:val="32"/>
                            </w:rPr>
                            <w:t>Word count:</w:t>
                          </w:r>
                          <w:r w:rsidR="00180A09">
                            <w:rPr>
                              <w:rFonts w:ascii="Arial" w:hAnsi="Arial" w:cs="Arial"/>
                              <w:sz w:val="32"/>
                              <w:szCs w:val="32"/>
                            </w:rPr>
                            <w:t xml:space="preserve"> 542</w:t>
                          </w:r>
                          <w:bookmarkStart w:id="1" w:name="_GoBack"/>
                          <w:bookmarkEnd w:id="1"/>
                          <w:r w:rsidR="00E12E98" w:rsidRPr="00E12E98">
                            <w:rPr>
                              <w:rFonts w:ascii="Arial" w:hAnsi="Arial" w:cs="Arial"/>
                              <w:sz w:val="32"/>
                              <w:szCs w:val="32"/>
                            </w:rPr>
                            <w:t>2</w:t>
                          </w:r>
                        </w:p>
                        <w:p w:rsidR="009F0242" w:rsidRPr="00E12E98" w:rsidRDefault="00E12E98" w:rsidP="00E12E98">
                          <w:pPr>
                            <w:spacing w:before="240"/>
                            <w:ind w:left="3168" w:firstLine="432"/>
                            <w:rPr>
                              <w:color w:val="FFFFFF" w:themeColor="background1"/>
                              <w:sz w:val="32"/>
                              <w:szCs w:val="32"/>
                            </w:rPr>
                          </w:pPr>
                          <w:r w:rsidRPr="00E12E98">
                            <w:rPr>
                              <w:rFonts w:ascii="Arial" w:hAnsi="Arial" w:cs="Arial"/>
                              <w:sz w:val="32"/>
                              <w:szCs w:val="32"/>
                            </w:rPr>
                            <w:t>August</w:t>
                          </w:r>
                          <w:r w:rsidR="00503481" w:rsidRPr="00E12E98">
                            <w:rPr>
                              <w:rFonts w:ascii="Arial" w:hAnsi="Arial" w:cs="Arial"/>
                              <w:sz w:val="32"/>
                              <w:szCs w:val="32"/>
                            </w:rPr>
                            <w:t>, 2018</w:t>
                          </w:r>
                        </w:p>
                      </w:txbxContent>
                    </v:textbox>
                    <w10:wrap anchorx="page" anchory="margin"/>
                  </v:rect>
                </w:pict>
              </mc:Fallback>
            </mc:AlternateContent>
          </w:r>
          <w:r w:rsidR="00503481" w:rsidRPr="005D239A">
            <w:rPr>
              <w:rFonts w:ascii="Arial" w:hAnsi="Arial" w:cs="Arial"/>
              <w:noProof/>
              <w:sz w:val="24"/>
              <w:szCs w:val="24"/>
              <w:lang w:eastAsia="en-GB"/>
            </w:rPr>
            <w:t xml:space="preserve"> </w:t>
          </w:r>
        </w:p>
        <w:p w:rsidR="009F0242" w:rsidRPr="005D239A" w:rsidRDefault="009F0242" w:rsidP="009F0242">
          <w:pPr>
            <w:rPr>
              <w:rFonts w:ascii="Arial" w:hAnsi="Arial" w:cs="Arial"/>
              <w:sz w:val="24"/>
              <w:szCs w:val="24"/>
            </w:rPr>
          </w:pPr>
        </w:p>
        <w:p w:rsidR="00E12E98" w:rsidRPr="005D239A" w:rsidRDefault="009F0242" w:rsidP="00E12E98">
          <w:pPr>
            <w:rPr>
              <w:rFonts w:ascii="Arial" w:eastAsiaTheme="majorEastAsia" w:hAnsi="Arial" w:cs="Arial"/>
              <w:noProof/>
              <w:color w:val="000000" w:themeColor="text1"/>
              <w:sz w:val="24"/>
              <w:szCs w:val="24"/>
            </w:rPr>
          </w:pPr>
          <w:r w:rsidRPr="005D239A">
            <w:rPr>
              <w:rFonts w:ascii="Arial" w:hAnsi="Arial" w:cs="Arial"/>
              <w:noProof/>
              <w:color w:val="000000" w:themeColor="text1"/>
              <w:sz w:val="24"/>
              <w:szCs w:val="24"/>
            </w:rPr>
            <w:br w:type="page"/>
          </w:r>
        </w:p>
      </w:sdtContent>
    </w:sdt>
    <w:sdt>
      <w:sdtPr>
        <w:rPr>
          <w:rFonts w:ascii="Arial" w:eastAsiaTheme="minorEastAsia" w:hAnsi="Arial" w:cs="Arial"/>
          <w:b/>
          <w:bCs/>
          <w:caps w:val="0"/>
          <w:color w:val="auto"/>
          <w:spacing w:val="0"/>
          <w:sz w:val="20"/>
          <w:szCs w:val="20"/>
        </w:rPr>
        <w:id w:val="87883663"/>
        <w:docPartObj>
          <w:docPartGallery w:val="Table of Contents"/>
          <w:docPartUnique/>
        </w:docPartObj>
      </w:sdtPr>
      <w:sdtEndPr>
        <w:rPr>
          <w:rFonts w:eastAsiaTheme="minorHAnsi"/>
          <w:b w:val="0"/>
          <w:bCs w:val="0"/>
          <w:sz w:val="24"/>
          <w:szCs w:val="24"/>
        </w:rPr>
      </w:sdtEndPr>
      <w:sdtContent>
        <w:p w:rsidR="00E12E98" w:rsidRPr="005D239A" w:rsidRDefault="00E12E98" w:rsidP="00E12E98">
          <w:pPr>
            <w:pStyle w:val="TOCHeading"/>
            <w:jc w:val="center"/>
            <w:rPr>
              <w:rFonts w:ascii="Arial" w:hAnsi="Arial" w:cs="Arial"/>
              <w:sz w:val="24"/>
              <w:szCs w:val="24"/>
            </w:rPr>
          </w:pPr>
          <w:r w:rsidRPr="005D239A">
            <w:rPr>
              <w:rFonts w:ascii="Arial" w:hAnsi="Arial" w:cs="Arial"/>
              <w:color w:val="auto"/>
              <w:sz w:val="24"/>
              <w:szCs w:val="24"/>
            </w:rPr>
            <w:t>Table of Contents</w:t>
          </w:r>
        </w:p>
        <w:p w:rsidR="00E12E98" w:rsidRPr="005D239A" w:rsidRDefault="00E12E98" w:rsidP="00E12E98">
          <w:pPr>
            <w:pStyle w:val="TOC1"/>
            <w:rPr>
              <w:rFonts w:ascii="Arial" w:hAnsi="Arial" w:cs="Arial"/>
              <w:b/>
              <w:sz w:val="24"/>
              <w:szCs w:val="24"/>
            </w:rPr>
          </w:pPr>
          <w:r w:rsidRPr="005D239A">
            <w:rPr>
              <w:rFonts w:ascii="Arial" w:hAnsi="Arial" w:cs="Arial"/>
              <w:b/>
              <w:sz w:val="24"/>
              <w:szCs w:val="24"/>
            </w:rPr>
            <w:t>Introduction</w:t>
          </w:r>
          <w:r w:rsidRPr="005D239A">
            <w:rPr>
              <w:rFonts w:ascii="Arial" w:hAnsi="Arial" w:cs="Arial"/>
              <w:sz w:val="24"/>
              <w:szCs w:val="24"/>
            </w:rPr>
            <w:ptab w:relativeTo="margin" w:alignment="right" w:leader="dot"/>
          </w:r>
          <w:r w:rsidRPr="005D239A">
            <w:rPr>
              <w:rFonts w:ascii="Arial" w:hAnsi="Arial" w:cs="Arial"/>
              <w:b/>
              <w:sz w:val="24"/>
              <w:szCs w:val="24"/>
            </w:rPr>
            <w:t>3</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Developing Effect</w:t>
          </w:r>
          <w:r w:rsidR="005D239A" w:rsidRPr="005D239A">
            <w:rPr>
              <w:rFonts w:ascii="Arial" w:hAnsi="Arial" w:cs="Arial"/>
              <w:b/>
              <w:sz w:val="24"/>
              <w:szCs w:val="24"/>
            </w:rPr>
            <w:t>iveness in Human Resource at G4S</w:t>
          </w:r>
          <w:r w:rsidRPr="005D239A">
            <w:rPr>
              <w:rFonts w:ascii="Arial" w:hAnsi="Arial" w:cs="Arial"/>
              <w:sz w:val="24"/>
              <w:szCs w:val="24"/>
            </w:rPr>
            <w:ptab w:relativeTo="margin" w:alignment="right" w:leader="dot"/>
          </w:r>
          <w:r w:rsidRPr="005D239A">
            <w:rPr>
              <w:rFonts w:ascii="Arial" w:hAnsi="Arial" w:cs="Arial"/>
              <w:b/>
              <w:sz w:val="24"/>
              <w:szCs w:val="24"/>
            </w:rPr>
            <w:t>4</w:t>
          </w:r>
        </w:p>
        <w:p w:rsidR="00E12E98" w:rsidRPr="005D239A" w:rsidRDefault="00E12E98" w:rsidP="00E12E98">
          <w:pPr>
            <w:pStyle w:val="TOC2"/>
            <w:ind w:left="216"/>
            <w:rPr>
              <w:rFonts w:ascii="Arial" w:hAnsi="Arial" w:cs="Arial"/>
              <w:sz w:val="24"/>
              <w:szCs w:val="24"/>
            </w:rPr>
          </w:pPr>
          <w:r w:rsidRPr="005D239A">
            <w:rPr>
              <w:rFonts w:ascii="Arial" w:hAnsi="Arial" w:cs="Arial"/>
              <w:sz w:val="24"/>
              <w:szCs w:val="24"/>
            </w:rPr>
            <w:t>Application of Holland’s Model at G4S</w:t>
          </w:r>
          <w:r w:rsidRPr="005D239A">
            <w:rPr>
              <w:rFonts w:ascii="Arial" w:hAnsi="Arial" w:cs="Arial"/>
              <w:sz w:val="24"/>
              <w:szCs w:val="24"/>
            </w:rPr>
            <w:ptab w:relativeTo="margin" w:alignment="right" w:leader="dot"/>
          </w:r>
          <w:r w:rsidRPr="005D239A">
            <w:rPr>
              <w:rFonts w:ascii="Arial" w:hAnsi="Arial" w:cs="Arial"/>
              <w:sz w:val="24"/>
              <w:szCs w:val="24"/>
            </w:rPr>
            <w:t>4</w:t>
          </w:r>
        </w:p>
        <w:p w:rsidR="00E12E98" w:rsidRPr="005D239A" w:rsidRDefault="00E12E98" w:rsidP="00E12E98">
          <w:pPr>
            <w:pStyle w:val="TOC2"/>
            <w:ind w:left="216"/>
            <w:rPr>
              <w:rFonts w:ascii="Arial" w:hAnsi="Arial" w:cs="Arial"/>
              <w:sz w:val="24"/>
              <w:szCs w:val="24"/>
            </w:rPr>
          </w:pPr>
          <w:r w:rsidRPr="005D239A">
            <w:rPr>
              <w:rFonts w:ascii="Arial" w:hAnsi="Arial" w:cs="Arial"/>
              <w:sz w:val="24"/>
              <w:szCs w:val="24"/>
            </w:rPr>
            <w:t>Application of Matching Model at G4S</w:t>
          </w:r>
          <w:r w:rsidRPr="005D239A">
            <w:rPr>
              <w:rFonts w:ascii="Arial" w:hAnsi="Arial" w:cs="Arial"/>
              <w:sz w:val="24"/>
              <w:szCs w:val="24"/>
            </w:rPr>
            <w:ptab w:relativeTo="margin" w:alignment="right" w:leader="dot"/>
          </w:r>
          <w:r w:rsidRPr="005D239A">
            <w:rPr>
              <w:rFonts w:ascii="Arial" w:hAnsi="Arial" w:cs="Arial"/>
              <w:sz w:val="24"/>
              <w:szCs w:val="24"/>
            </w:rPr>
            <w:t>5</w:t>
          </w:r>
        </w:p>
        <w:p w:rsidR="00E12E98" w:rsidRPr="005D239A" w:rsidRDefault="00E12E98" w:rsidP="00E12E98">
          <w:pPr>
            <w:pStyle w:val="TOC2"/>
            <w:ind w:left="216"/>
            <w:rPr>
              <w:rFonts w:ascii="Arial" w:hAnsi="Arial" w:cs="Arial"/>
              <w:sz w:val="24"/>
              <w:szCs w:val="24"/>
            </w:rPr>
          </w:pPr>
          <w:r w:rsidRPr="005D239A">
            <w:rPr>
              <w:rFonts w:ascii="Arial" w:hAnsi="Arial" w:cs="Arial"/>
              <w:sz w:val="24"/>
              <w:szCs w:val="24"/>
            </w:rPr>
            <w:t>Application of People Capability Maturity Model at G4S</w:t>
          </w:r>
          <w:r w:rsidRPr="005D239A">
            <w:rPr>
              <w:rFonts w:ascii="Arial" w:hAnsi="Arial" w:cs="Arial"/>
              <w:sz w:val="24"/>
              <w:szCs w:val="24"/>
            </w:rPr>
            <w:ptab w:relativeTo="margin" w:alignment="right" w:leader="dot"/>
          </w:r>
          <w:r w:rsidRPr="005D239A">
            <w:rPr>
              <w:rFonts w:ascii="Arial" w:hAnsi="Arial" w:cs="Arial"/>
              <w:sz w:val="24"/>
              <w:szCs w:val="24"/>
            </w:rPr>
            <w:t>5</w:t>
          </w:r>
        </w:p>
        <w:p w:rsidR="00E12E98" w:rsidRPr="005D239A" w:rsidRDefault="00E12E98" w:rsidP="00E12E98">
          <w:pPr>
            <w:pStyle w:val="TOC1"/>
            <w:rPr>
              <w:rFonts w:ascii="Arial" w:hAnsi="Arial" w:cs="Arial"/>
              <w:b/>
              <w:sz w:val="24"/>
              <w:szCs w:val="24"/>
            </w:rPr>
          </w:pPr>
          <w:r w:rsidRPr="005D239A">
            <w:rPr>
              <w:rFonts w:ascii="Arial" w:hAnsi="Arial" w:cs="Arial"/>
              <w:b/>
              <w:sz w:val="24"/>
              <w:szCs w:val="24"/>
            </w:rPr>
            <w:t>Dealing with Change in the Organization</w:t>
          </w:r>
          <w:r w:rsidRPr="005D239A">
            <w:rPr>
              <w:rFonts w:ascii="Arial" w:hAnsi="Arial" w:cs="Arial"/>
              <w:sz w:val="24"/>
              <w:szCs w:val="24"/>
            </w:rPr>
            <w:ptab w:relativeTo="margin" w:alignment="right" w:leader="dot"/>
          </w:r>
          <w:r w:rsidRPr="005D239A">
            <w:rPr>
              <w:rFonts w:ascii="Arial" w:hAnsi="Arial" w:cs="Arial"/>
              <w:b/>
              <w:sz w:val="24"/>
              <w:szCs w:val="24"/>
            </w:rPr>
            <w:t>7</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Implementing Compensation and Security</w:t>
          </w:r>
          <w:r w:rsidRPr="005D239A">
            <w:rPr>
              <w:rFonts w:ascii="Arial" w:hAnsi="Arial" w:cs="Arial"/>
              <w:sz w:val="24"/>
              <w:szCs w:val="24"/>
            </w:rPr>
            <w:ptab w:relativeTo="margin" w:alignment="right" w:leader="dot"/>
          </w:r>
          <w:r w:rsidRPr="005D239A">
            <w:rPr>
              <w:rFonts w:ascii="Arial" w:hAnsi="Arial" w:cs="Arial"/>
              <w:b/>
              <w:sz w:val="24"/>
              <w:szCs w:val="24"/>
            </w:rPr>
            <w:t>8</w:t>
          </w:r>
        </w:p>
        <w:p w:rsidR="00E12E98" w:rsidRPr="005D239A" w:rsidRDefault="00E12E98" w:rsidP="00E12E98">
          <w:pPr>
            <w:pStyle w:val="TOC1"/>
            <w:rPr>
              <w:rFonts w:ascii="Arial" w:hAnsi="Arial" w:cs="Arial"/>
              <w:b/>
              <w:sz w:val="24"/>
              <w:szCs w:val="24"/>
            </w:rPr>
          </w:pPr>
          <w:r w:rsidRPr="005D239A">
            <w:rPr>
              <w:rFonts w:ascii="Arial" w:hAnsi="Arial" w:cs="Arial"/>
              <w:b/>
              <w:sz w:val="24"/>
              <w:szCs w:val="24"/>
            </w:rPr>
            <w:t>Enhancing Employees’ Relations at G4S</w:t>
          </w:r>
          <w:r w:rsidRPr="005D239A">
            <w:rPr>
              <w:rFonts w:ascii="Arial" w:hAnsi="Arial" w:cs="Arial"/>
              <w:sz w:val="24"/>
              <w:szCs w:val="24"/>
            </w:rPr>
            <w:ptab w:relativeTo="margin" w:alignment="right" w:leader="dot"/>
          </w:r>
          <w:r w:rsidRPr="005D239A">
            <w:rPr>
              <w:rFonts w:ascii="Arial" w:hAnsi="Arial" w:cs="Arial"/>
              <w:b/>
              <w:sz w:val="24"/>
              <w:szCs w:val="24"/>
            </w:rPr>
            <w:t>10</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Work Designing at G4S</w:t>
          </w:r>
          <w:r w:rsidRPr="005D239A">
            <w:rPr>
              <w:rFonts w:ascii="Arial" w:hAnsi="Arial" w:cs="Arial"/>
              <w:sz w:val="24"/>
              <w:szCs w:val="24"/>
            </w:rPr>
            <w:ptab w:relativeTo="margin" w:alignment="right" w:leader="dot"/>
          </w:r>
          <w:r w:rsidRPr="005D239A">
            <w:rPr>
              <w:rFonts w:ascii="Arial" w:hAnsi="Arial" w:cs="Arial"/>
              <w:b/>
              <w:sz w:val="24"/>
              <w:szCs w:val="24"/>
            </w:rPr>
            <w:t>11</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Meeting Human Resource Requirements</w:t>
          </w:r>
          <w:r w:rsidRPr="005D239A">
            <w:rPr>
              <w:rFonts w:ascii="Arial" w:hAnsi="Arial" w:cs="Arial"/>
              <w:sz w:val="24"/>
              <w:szCs w:val="24"/>
            </w:rPr>
            <w:ptab w:relativeTo="margin" w:alignment="right" w:leader="dot"/>
          </w:r>
          <w:r w:rsidRPr="005D239A">
            <w:rPr>
              <w:rFonts w:ascii="Arial" w:hAnsi="Arial" w:cs="Arial"/>
              <w:b/>
              <w:sz w:val="24"/>
              <w:szCs w:val="24"/>
            </w:rPr>
            <w:t>13</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Coaching Analysis at G4S</w:t>
          </w:r>
          <w:r w:rsidRPr="005D239A">
            <w:rPr>
              <w:rFonts w:ascii="Arial" w:hAnsi="Arial" w:cs="Arial"/>
              <w:sz w:val="24"/>
              <w:szCs w:val="24"/>
            </w:rPr>
            <w:ptab w:relativeTo="margin" w:alignment="right" w:leader="dot"/>
          </w:r>
          <w:r w:rsidRPr="005D239A">
            <w:rPr>
              <w:rFonts w:ascii="Arial" w:hAnsi="Arial" w:cs="Arial"/>
              <w:b/>
              <w:sz w:val="24"/>
              <w:szCs w:val="24"/>
            </w:rPr>
            <w:t>15</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 xml:space="preserve">Application of </w:t>
          </w:r>
          <w:proofErr w:type="spellStart"/>
          <w:r w:rsidRPr="005D239A">
            <w:rPr>
              <w:rFonts w:ascii="Arial" w:hAnsi="Arial" w:cs="Arial"/>
              <w:b/>
              <w:sz w:val="24"/>
              <w:szCs w:val="24"/>
            </w:rPr>
            <w:t>Kinlaws</w:t>
          </w:r>
          <w:proofErr w:type="spellEnd"/>
          <w:r w:rsidRPr="005D239A">
            <w:rPr>
              <w:rFonts w:ascii="Arial" w:hAnsi="Arial" w:cs="Arial"/>
              <w:b/>
              <w:sz w:val="24"/>
              <w:szCs w:val="24"/>
            </w:rPr>
            <w:t xml:space="preserve"> and </w:t>
          </w:r>
          <w:proofErr w:type="spellStart"/>
          <w:r w:rsidRPr="005D239A">
            <w:rPr>
              <w:rFonts w:ascii="Arial" w:hAnsi="Arial" w:cs="Arial"/>
              <w:b/>
              <w:sz w:val="24"/>
              <w:szCs w:val="24"/>
            </w:rPr>
            <w:t>Fournies</w:t>
          </w:r>
          <w:proofErr w:type="spellEnd"/>
          <w:r w:rsidRPr="005D239A">
            <w:rPr>
              <w:rFonts w:ascii="Arial" w:hAnsi="Arial" w:cs="Arial"/>
              <w:b/>
              <w:sz w:val="24"/>
              <w:szCs w:val="24"/>
            </w:rPr>
            <w:t xml:space="preserve"> Approaches at G4S</w:t>
          </w:r>
          <w:r w:rsidRPr="005D239A">
            <w:rPr>
              <w:rFonts w:ascii="Arial" w:hAnsi="Arial" w:cs="Arial"/>
              <w:sz w:val="24"/>
              <w:szCs w:val="24"/>
            </w:rPr>
            <w:ptab w:relativeTo="margin" w:alignment="right" w:leader="dot"/>
          </w:r>
          <w:r w:rsidRPr="005D239A">
            <w:rPr>
              <w:rFonts w:ascii="Arial" w:hAnsi="Arial" w:cs="Arial"/>
              <w:b/>
              <w:sz w:val="24"/>
              <w:szCs w:val="24"/>
            </w:rPr>
            <w:t>16</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Maintenance of Effective Performance at G4S</w:t>
          </w:r>
          <w:r w:rsidRPr="005D239A">
            <w:rPr>
              <w:rFonts w:ascii="Arial" w:hAnsi="Arial" w:cs="Arial"/>
              <w:sz w:val="24"/>
              <w:szCs w:val="24"/>
            </w:rPr>
            <w:ptab w:relativeTo="margin" w:alignment="right" w:leader="dot"/>
          </w:r>
          <w:r w:rsidRPr="005D239A">
            <w:rPr>
              <w:rFonts w:ascii="Arial" w:hAnsi="Arial" w:cs="Arial"/>
              <w:b/>
              <w:sz w:val="24"/>
              <w:szCs w:val="24"/>
            </w:rPr>
            <w:t>17</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Performance Management at G4S</w:t>
          </w:r>
          <w:r w:rsidRPr="005D239A">
            <w:rPr>
              <w:rFonts w:ascii="Arial" w:hAnsi="Arial" w:cs="Arial"/>
              <w:sz w:val="24"/>
              <w:szCs w:val="24"/>
            </w:rPr>
            <w:ptab w:relativeTo="margin" w:alignment="right" w:leader="dot"/>
          </w:r>
          <w:r w:rsidRPr="005D239A">
            <w:rPr>
              <w:rFonts w:ascii="Arial" w:hAnsi="Arial" w:cs="Arial"/>
              <w:b/>
              <w:sz w:val="24"/>
              <w:szCs w:val="24"/>
            </w:rPr>
            <w:t>17</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Communication at G4S</w:t>
          </w:r>
          <w:r w:rsidRPr="005D239A">
            <w:rPr>
              <w:rFonts w:ascii="Arial" w:hAnsi="Arial" w:cs="Arial"/>
              <w:sz w:val="24"/>
              <w:szCs w:val="24"/>
            </w:rPr>
            <w:ptab w:relativeTo="margin" w:alignment="right" w:leader="dot"/>
          </w:r>
          <w:r w:rsidRPr="005D239A">
            <w:rPr>
              <w:rFonts w:ascii="Arial" w:hAnsi="Arial" w:cs="Arial"/>
              <w:b/>
              <w:sz w:val="24"/>
              <w:szCs w:val="24"/>
            </w:rPr>
            <w:t>18</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Conclusion</w:t>
          </w:r>
          <w:r w:rsidRPr="005D239A">
            <w:rPr>
              <w:rFonts w:ascii="Arial" w:hAnsi="Arial" w:cs="Arial"/>
              <w:sz w:val="24"/>
              <w:szCs w:val="24"/>
            </w:rPr>
            <w:ptab w:relativeTo="margin" w:alignment="right" w:leader="dot"/>
          </w:r>
          <w:r w:rsidRPr="005D239A">
            <w:rPr>
              <w:rFonts w:ascii="Arial" w:hAnsi="Arial" w:cs="Arial"/>
              <w:b/>
              <w:sz w:val="24"/>
              <w:szCs w:val="24"/>
            </w:rPr>
            <w:t>19</w:t>
          </w:r>
        </w:p>
        <w:p w:rsidR="00E12E98" w:rsidRPr="005D239A" w:rsidRDefault="00E12E98" w:rsidP="00E12E98">
          <w:pPr>
            <w:pStyle w:val="TOC1"/>
            <w:rPr>
              <w:rFonts w:ascii="Arial" w:hAnsi="Arial" w:cs="Arial"/>
              <w:sz w:val="24"/>
              <w:szCs w:val="24"/>
            </w:rPr>
          </w:pPr>
          <w:r w:rsidRPr="005D239A">
            <w:rPr>
              <w:rFonts w:ascii="Arial" w:hAnsi="Arial" w:cs="Arial"/>
              <w:b/>
              <w:sz w:val="24"/>
              <w:szCs w:val="24"/>
            </w:rPr>
            <w:t xml:space="preserve">References </w:t>
          </w:r>
          <w:r w:rsidRPr="005D239A">
            <w:rPr>
              <w:rFonts w:ascii="Arial" w:hAnsi="Arial" w:cs="Arial"/>
              <w:sz w:val="24"/>
              <w:szCs w:val="24"/>
            </w:rPr>
            <w:ptab w:relativeTo="margin" w:alignment="right" w:leader="dot"/>
          </w:r>
          <w:r w:rsidRPr="005D239A">
            <w:rPr>
              <w:rFonts w:ascii="Arial" w:hAnsi="Arial" w:cs="Arial"/>
              <w:b/>
              <w:sz w:val="24"/>
              <w:szCs w:val="24"/>
            </w:rPr>
            <w:t>21</w:t>
          </w:r>
        </w:p>
      </w:sdtContent>
    </w:sdt>
    <w:p w:rsidR="00E12E98" w:rsidRPr="005D239A" w:rsidRDefault="00E12E98" w:rsidP="00E12E98">
      <w:pPr>
        <w:rPr>
          <w:rFonts w:ascii="Arial" w:hAnsi="Arial" w:cs="Arial"/>
          <w:sz w:val="24"/>
          <w:szCs w:val="24"/>
        </w:rPr>
      </w:pPr>
    </w:p>
    <w:p w:rsidR="00E12E98" w:rsidRPr="005D239A" w:rsidRDefault="00E12E98" w:rsidP="005D239A">
      <w:pPr>
        <w:pStyle w:val="Heading1"/>
        <w:rPr>
          <w:rFonts w:ascii="Arial" w:hAnsi="Arial" w:cs="Arial"/>
        </w:rPr>
      </w:pPr>
      <w:r w:rsidRPr="005D239A">
        <w:rPr>
          <w:rFonts w:ascii="Arial" w:hAnsi="Arial" w:cs="Arial"/>
        </w:rPr>
        <w:br w:type="page"/>
      </w:r>
      <w:r w:rsidR="005D239A" w:rsidRPr="005D239A">
        <w:rPr>
          <w:rFonts w:ascii="Arial" w:hAnsi="Arial" w:cs="Arial"/>
        </w:rPr>
        <w:lastRenderedPageBreak/>
        <w:t xml:space="preserve">1.0 </w:t>
      </w:r>
      <w:r w:rsidRPr="005D239A">
        <w:rPr>
          <w:rFonts w:ascii="Arial" w:hAnsi="Arial" w:cs="Arial"/>
        </w:rPr>
        <w:t>Introduction</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G4S originates from a guarding business that was founded in Copenhagen at the beginning of the twentieth century by Marius </w:t>
      </w:r>
      <w:proofErr w:type="spellStart"/>
      <w:r w:rsidRPr="005D239A">
        <w:rPr>
          <w:rFonts w:ascii="Arial" w:hAnsi="Arial" w:cs="Arial"/>
          <w:sz w:val="24"/>
          <w:szCs w:val="24"/>
        </w:rPr>
        <w:t>Hogrefe</w:t>
      </w:r>
      <w:proofErr w:type="spellEnd"/>
      <w:r w:rsidRPr="005D239A">
        <w:rPr>
          <w:rFonts w:ascii="Arial" w:hAnsi="Arial" w:cs="Arial"/>
          <w:sz w:val="24"/>
          <w:szCs w:val="24"/>
        </w:rPr>
        <w:t>. G4S was formerly known as group four Securicor multinational security company and its headquarters are in Crawley in England. The company set up began after Securicor merged with the Danish business Group. G4S gives a variety of services which include, “the supply of security personnel, monitoring equipment, response units and secure prisoner transportation” (</w:t>
      </w:r>
      <w:r w:rsidRPr="005D239A">
        <w:rPr>
          <w:rFonts w:ascii="Arial" w:hAnsi="Arial" w:cs="Arial"/>
          <w:sz w:val="24"/>
          <w:szCs w:val="24"/>
          <w:shd w:val="clear" w:color="auto" w:fill="FFFFFF"/>
        </w:rPr>
        <w:t>Dale, 2009)</w:t>
      </w:r>
      <w:r w:rsidRPr="005D239A">
        <w:rPr>
          <w:rFonts w:ascii="Arial" w:hAnsi="Arial" w:cs="Arial"/>
          <w:sz w:val="24"/>
          <w:szCs w:val="24"/>
        </w:rPr>
        <w:t xml:space="preserve">. Additionally, it is involved in businesses with several oversea governments aimed at enhancing the security of these nations.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The company is the largest security company in the world in reference to revenues that may be used to determine the company capacity. It operates effectively in more than ninety countries in the world and has more than five hundred thousand employees. The company ranks as the third largest private employer in the world and the largest private employer in African and Europe (</w:t>
      </w:r>
      <w:proofErr w:type="spellStart"/>
      <w:r w:rsidRPr="005D239A">
        <w:rPr>
          <w:rFonts w:ascii="Arial" w:hAnsi="Arial" w:cs="Arial"/>
          <w:sz w:val="24"/>
          <w:szCs w:val="24"/>
          <w:shd w:val="clear" w:color="auto" w:fill="FFFFFF"/>
        </w:rPr>
        <w:t>Mieres</w:t>
      </w:r>
      <w:proofErr w:type="spellEnd"/>
      <w:r w:rsidRPr="005D239A">
        <w:rPr>
          <w:rFonts w:ascii="Arial" w:hAnsi="Arial" w:cs="Arial"/>
          <w:sz w:val="24"/>
          <w:szCs w:val="24"/>
          <w:shd w:val="clear" w:color="auto" w:fill="FFFFFF"/>
        </w:rPr>
        <w:t>, 2017)</w:t>
      </w:r>
      <w:r w:rsidRPr="005D239A">
        <w:rPr>
          <w:rFonts w:ascii="Arial" w:hAnsi="Arial" w:cs="Arial"/>
          <w:sz w:val="24"/>
          <w:szCs w:val="24"/>
        </w:rPr>
        <w:t xml:space="preserve">. Though G4S has grown throughout the years to become a successful company, it has experienced many challenges which include the protests, especially in the year 2005, where they were accused of undermining </w:t>
      </w:r>
      <w:proofErr w:type="spellStart"/>
      <w:r w:rsidRPr="005D239A">
        <w:rPr>
          <w:rFonts w:ascii="Arial" w:hAnsi="Arial" w:cs="Arial"/>
          <w:sz w:val="24"/>
          <w:szCs w:val="24"/>
        </w:rPr>
        <w:t>labor</w:t>
      </w:r>
      <w:proofErr w:type="spellEnd"/>
      <w:r w:rsidRPr="005D239A">
        <w:rPr>
          <w:rFonts w:ascii="Arial" w:hAnsi="Arial" w:cs="Arial"/>
          <w:sz w:val="24"/>
          <w:szCs w:val="24"/>
        </w:rPr>
        <w:t xml:space="preserve"> and human rights standards during the annual general meeting in London.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Over the years, G4S has acquired other various security companies and this has a vital impact on its system enlargement. Some of the main companies bought by G4S include the </w:t>
      </w:r>
      <w:proofErr w:type="spellStart"/>
      <w:r w:rsidRPr="005D239A">
        <w:rPr>
          <w:rFonts w:ascii="Arial" w:hAnsi="Arial" w:cs="Arial"/>
          <w:sz w:val="24"/>
          <w:szCs w:val="24"/>
        </w:rPr>
        <w:t>Skycom</w:t>
      </w:r>
      <w:proofErr w:type="spellEnd"/>
      <w:r w:rsidRPr="005D239A">
        <w:rPr>
          <w:rFonts w:ascii="Arial" w:hAnsi="Arial" w:cs="Arial"/>
          <w:sz w:val="24"/>
          <w:szCs w:val="24"/>
        </w:rPr>
        <w:t xml:space="preserve"> in 2010 and the Cotswold </w:t>
      </w:r>
      <w:r w:rsidRPr="005D239A">
        <w:rPr>
          <w:rFonts w:ascii="Arial" w:hAnsi="Arial" w:cs="Arial"/>
          <w:sz w:val="24"/>
          <w:szCs w:val="24"/>
        </w:rPr>
        <w:lastRenderedPageBreak/>
        <w:t>Group in April 2011, which is an investigation company (</w:t>
      </w:r>
      <w:proofErr w:type="spellStart"/>
      <w:r w:rsidRPr="005D239A">
        <w:rPr>
          <w:rFonts w:ascii="Arial" w:hAnsi="Arial" w:cs="Arial"/>
          <w:sz w:val="24"/>
          <w:szCs w:val="24"/>
          <w:shd w:val="clear" w:color="auto" w:fill="FFFFFF"/>
        </w:rPr>
        <w:t>Mieres</w:t>
      </w:r>
      <w:proofErr w:type="spellEnd"/>
      <w:r w:rsidRPr="005D239A">
        <w:rPr>
          <w:rFonts w:ascii="Arial" w:hAnsi="Arial" w:cs="Arial"/>
          <w:sz w:val="24"/>
          <w:szCs w:val="24"/>
          <w:shd w:val="clear" w:color="auto" w:fill="FFFFFF"/>
        </w:rPr>
        <w:t>, 2017)</w:t>
      </w:r>
      <w:r w:rsidRPr="005D239A">
        <w:rPr>
          <w:rFonts w:ascii="Arial" w:hAnsi="Arial" w:cs="Arial"/>
          <w:sz w:val="24"/>
          <w:szCs w:val="24"/>
        </w:rPr>
        <w:t>. In 2011 it acquired Guidance Monitoring, which specializes in manufacturing of electronic surveillance technologies. The technologies adapted include both software and hardware devices mainly for monitoring and tracking.</w:t>
      </w:r>
    </w:p>
    <w:p w:rsidR="00E12E98" w:rsidRPr="005D239A" w:rsidRDefault="005D239A" w:rsidP="005D239A">
      <w:pPr>
        <w:pStyle w:val="Heading1"/>
        <w:rPr>
          <w:rFonts w:ascii="Arial" w:hAnsi="Arial" w:cs="Arial"/>
          <w:sz w:val="24"/>
          <w:szCs w:val="24"/>
        </w:rPr>
      </w:pPr>
      <w:r w:rsidRPr="005D239A">
        <w:rPr>
          <w:rFonts w:ascii="Arial" w:hAnsi="Arial" w:cs="Arial"/>
          <w:sz w:val="24"/>
          <w:szCs w:val="24"/>
        </w:rPr>
        <w:t xml:space="preserve">2.0 </w:t>
      </w:r>
      <w:r w:rsidR="00E12E98" w:rsidRPr="005D239A">
        <w:rPr>
          <w:rFonts w:ascii="Arial" w:hAnsi="Arial" w:cs="Arial"/>
          <w:sz w:val="24"/>
          <w:szCs w:val="24"/>
        </w:rPr>
        <w:t>Developing Effectiveness in Human Resource</w:t>
      </w:r>
    </w:p>
    <w:p w:rsidR="00E12E98" w:rsidRPr="005D239A" w:rsidRDefault="005D239A" w:rsidP="005D239A">
      <w:pPr>
        <w:pStyle w:val="Heading2"/>
        <w:rPr>
          <w:rFonts w:ascii="Arial" w:hAnsi="Arial" w:cs="Arial"/>
          <w:sz w:val="24"/>
          <w:szCs w:val="24"/>
        </w:rPr>
      </w:pPr>
      <w:r w:rsidRPr="005D239A">
        <w:rPr>
          <w:rFonts w:ascii="Arial" w:hAnsi="Arial" w:cs="Arial"/>
          <w:sz w:val="24"/>
          <w:szCs w:val="24"/>
        </w:rPr>
        <w:t xml:space="preserve">2.1 </w:t>
      </w:r>
      <w:r w:rsidR="00E12E98" w:rsidRPr="005D239A">
        <w:rPr>
          <w:rFonts w:ascii="Arial" w:hAnsi="Arial" w:cs="Arial"/>
          <w:sz w:val="24"/>
          <w:szCs w:val="24"/>
        </w:rPr>
        <w:t>Application of Hollands Model at G4S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The company helps in the development of careers. The human resource managers allow young adults to apprentice and gain skills such that when they are fully established, they start working with excellent skills that they acquire when in the company. Young adults who identify what they want to achieve in their future are exposed to the real world experiences and the company acts as a springboard for achievement of career goals. The human resource manager has the responsibility of ensuring that the apprentice young adults get coaching experiences that they require during other stages of life and career while they are working (</w:t>
      </w:r>
      <w:r w:rsidRPr="005D239A">
        <w:rPr>
          <w:rFonts w:ascii="Arial" w:eastAsia="Times New Roman" w:hAnsi="Arial" w:cs="Arial"/>
          <w:sz w:val="24"/>
          <w:szCs w:val="24"/>
        </w:rPr>
        <w:t>Bach and Edwards, 2013)</w:t>
      </w:r>
      <w:r w:rsidRPr="005D239A">
        <w:rPr>
          <w:rFonts w:ascii="Arial" w:hAnsi="Arial" w:cs="Arial"/>
          <w:sz w:val="24"/>
          <w:szCs w:val="24"/>
        </w:rPr>
        <w:t>. Young adults are exposed to mentors who provide the inside knowledge of the company and provides opportunities for visibility. They also get adequate treatment that helps to ensure that their potentials are not wasted (</w:t>
      </w:r>
      <w:proofErr w:type="spellStart"/>
      <w:r w:rsidRPr="005D239A">
        <w:rPr>
          <w:rFonts w:ascii="Arial" w:hAnsi="Arial" w:cs="Arial"/>
          <w:sz w:val="24"/>
          <w:szCs w:val="24"/>
          <w:shd w:val="clear" w:color="auto" w:fill="FFFFFF"/>
        </w:rPr>
        <w:t>Nordhaug</w:t>
      </w:r>
      <w:proofErr w:type="spellEnd"/>
      <w:r w:rsidRPr="005D239A">
        <w:rPr>
          <w:rFonts w:ascii="Arial" w:hAnsi="Arial" w:cs="Arial"/>
          <w:sz w:val="24"/>
          <w:szCs w:val="24"/>
          <w:shd w:val="clear" w:color="auto" w:fill="FFFFFF"/>
        </w:rPr>
        <w:t>, 2004)</w:t>
      </w:r>
      <w:r w:rsidRPr="005D239A">
        <w:rPr>
          <w:rFonts w:ascii="Arial" w:hAnsi="Arial" w:cs="Arial"/>
          <w:sz w:val="24"/>
          <w:szCs w:val="24"/>
        </w:rPr>
        <w:t xml:space="preserve">. The company uses </w:t>
      </w:r>
      <w:proofErr w:type="gramStart"/>
      <w:r w:rsidRPr="005D239A">
        <w:rPr>
          <w:rFonts w:ascii="Arial" w:hAnsi="Arial" w:cs="Arial"/>
          <w:sz w:val="24"/>
          <w:szCs w:val="24"/>
        </w:rPr>
        <w:t>Hollands</w:t>
      </w:r>
      <w:proofErr w:type="gramEnd"/>
      <w:r w:rsidRPr="005D239A">
        <w:rPr>
          <w:rFonts w:ascii="Arial" w:hAnsi="Arial" w:cs="Arial"/>
          <w:sz w:val="24"/>
          <w:szCs w:val="24"/>
        </w:rPr>
        <w:t xml:space="preserve"> model of occupational personality types to know the capabilities of young adults working in the company towards gaining experience. The model helps to determine realistic, investigative, artistic, enterprising and conventional young adults to ensure that they get experience in major areas oriented to success.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lastRenderedPageBreak/>
        <w:t>Additionally, G4S company management plays a vital role in giving young adults realistic job previews. Managers provide the relevant training to the new and the young hires to ensure that they learn their job more quickly and effectively and thus making them compatible with the job conditions that they experience (</w:t>
      </w:r>
      <w:r w:rsidRPr="005D239A">
        <w:rPr>
          <w:rFonts w:ascii="Arial" w:eastAsia="Times New Roman" w:hAnsi="Arial" w:cs="Arial"/>
          <w:sz w:val="24"/>
          <w:szCs w:val="24"/>
        </w:rPr>
        <w:t>Mathis &amp; Jackson, 2012)</w:t>
      </w:r>
      <w:r w:rsidRPr="005D239A">
        <w:rPr>
          <w:rFonts w:ascii="Arial" w:hAnsi="Arial" w:cs="Arial"/>
          <w:sz w:val="24"/>
          <w:szCs w:val="24"/>
        </w:rPr>
        <w:t>. The supervisors also manage to create a relaxed orientation program that provides the young adults and the newcomers with the important information leaving alone the irrelevant information (</w:t>
      </w:r>
      <w:r w:rsidRPr="005D239A">
        <w:rPr>
          <w:rFonts w:ascii="Arial" w:eastAsia="Times New Roman" w:hAnsi="Arial" w:cs="Arial"/>
          <w:sz w:val="24"/>
          <w:szCs w:val="24"/>
        </w:rPr>
        <w:t>Mendoza, 2014)</w:t>
      </w:r>
      <w:r w:rsidRPr="005D239A">
        <w:rPr>
          <w:rFonts w:ascii="Arial" w:hAnsi="Arial" w:cs="Arial"/>
          <w:sz w:val="24"/>
          <w:szCs w:val="24"/>
        </w:rPr>
        <w:t>. G4S also provides timely and reliable feedback thus making the newcomers make the desired changes in the way that they perform their job (</w:t>
      </w:r>
      <w:proofErr w:type="spellStart"/>
      <w:r w:rsidRPr="005D239A">
        <w:rPr>
          <w:rFonts w:ascii="Arial" w:hAnsi="Arial" w:cs="Arial"/>
          <w:sz w:val="24"/>
          <w:szCs w:val="24"/>
          <w:shd w:val="clear" w:color="auto" w:fill="FFFFFF"/>
        </w:rPr>
        <w:t>Mieres</w:t>
      </w:r>
      <w:proofErr w:type="spellEnd"/>
      <w:r w:rsidRPr="005D239A">
        <w:rPr>
          <w:rFonts w:ascii="Arial" w:hAnsi="Arial" w:cs="Arial"/>
          <w:sz w:val="24"/>
          <w:szCs w:val="24"/>
          <w:shd w:val="clear" w:color="auto" w:fill="FFFFFF"/>
        </w:rPr>
        <w:t>, 2017)</w:t>
      </w:r>
      <w:r w:rsidRPr="005D239A">
        <w:rPr>
          <w:rFonts w:ascii="Arial" w:hAnsi="Arial" w:cs="Arial"/>
          <w:sz w:val="24"/>
          <w:szCs w:val="24"/>
        </w:rPr>
        <w:t>. The company empowers the youth and this serves as one of the major contributors to the consistency, development and the growth of the company.</w:t>
      </w:r>
    </w:p>
    <w:p w:rsidR="00E12E98" w:rsidRPr="005D239A" w:rsidRDefault="005D239A" w:rsidP="005D239A">
      <w:pPr>
        <w:pStyle w:val="Heading2"/>
        <w:rPr>
          <w:rFonts w:ascii="Arial" w:hAnsi="Arial" w:cs="Arial"/>
          <w:sz w:val="24"/>
          <w:szCs w:val="24"/>
        </w:rPr>
      </w:pPr>
      <w:r w:rsidRPr="005D239A">
        <w:rPr>
          <w:rFonts w:ascii="Arial" w:hAnsi="Arial" w:cs="Arial"/>
          <w:sz w:val="24"/>
          <w:szCs w:val="24"/>
        </w:rPr>
        <w:t xml:space="preserve">2.2 </w:t>
      </w:r>
      <w:r w:rsidR="00E12E98" w:rsidRPr="005D239A">
        <w:rPr>
          <w:rFonts w:ascii="Arial" w:hAnsi="Arial" w:cs="Arial"/>
          <w:sz w:val="24"/>
          <w:szCs w:val="24"/>
        </w:rPr>
        <w:t>Application of Matching Model at G4S</w:t>
      </w:r>
    </w:p>
    <w:p w:rsidR="00E12E98" w:rsidRPr="005D239A" w:rsidRDefault="00E12E98" w:rsidP="00E12E98">
      <w:pPr>
        <w:spacing w:line="480" w:lineRule="auto"/>
        <w:rPr>
          <w:rFonts w:ascii="Arial" w:hAnsi="Arial" w:cs="Arial"/>
          <w:sz w:val="24"/>
          <w:szCs w:val="24"/>
        </w:rPr>
      </w:pPr>
      <w:r w:rsidRPr="005D239A">
        <w:rPr>
          <w:rFonts w:ascii="Arial" w:hAnsi="Arial" w:cs="Arial"/>
          <w:sz w:val="24"/>
          <w:szCs w:val="24"/>
        </w:rPr>
        <w:tab/>
        <w:t>To ensure effectiveness and efficiency in operation and provision of services and products, G4S human resource department makes use of Matching Model. They select the best in terms of qualifications and competencies. As such, they ensure a perfect match of skills of employees with their job description. Then, the management frequently carries out performance management in different departments to ensure conformity to expectations and the set standards (</w:t>
      </w:r>
      <w:proofErr w:type="spellStart"/>
      <w:r w:rsidRPr="005D239A">
        <w:rPr>
          <w:rFonts w:ascii="Arial" w:hAnsi="Arial" w:cs="Arial"/>
          <w:sz w:val="24"/>
          <w:szCs w:val="24"/>
          <w:shd w:val="clear" w:color="auto" w:fill="FFFFFF"/>
        </w:rPr>
        <w:t>Nordhaug</w:t>
      </w:r>
      <w:proofErr w:type="spellEnd"/>
      <w:r w:rsidRPr="005D239A">
        <w:rPr>
          <w:rFonts w:ascii="Arial" w:hAnsi="Arial" w:cs="Arial"/>
          <w:sz w:val="24"/>
          <w:szCs w:val="24"/>
          <w:shd w:val="clear" w:color="auto" w:fill="FFFFFF"/>
        </w:rPr>
        <w:t>, 2004)</w:t>
      </w:r>
      <w:r w:rsidRPr="005D239A">
        <w:rPr>
          <w:rFonts w:ascii="Arial" w:hAnsi="Arial" w:cs="Arial"/>
          <w:sz w:val="24"/>
          <w:szCs w:val="24"/>
        </w:rPr>
        <w:t xml:space="preserve">. After performance management, two activities arise namely; rewarding of the best performing employees and development of the most appropriate solutions to identified </w:t>
      </w:r>
      <w:r w:rsidRPr="005D239A">
        <w:rPr>
          <w:rFonts w:ascii="Arial" w:hAnsi="Arial" w:cs="Arial"/>
          <w:sz w:val="24"/>
          <w:szCs w:val="24"/>
        </w:rPr>
        <w:lastRenderedPageBreak/>
        <w:t xml:space="preserve">problems in their performance. The end result of this is improved overall performance and quality of products and services offered.      </w:t>
      </w:r>
    </w:p>
    <w:p w:rsidR="00E12E98" w:rsidRPr="005D239A" w:rsidRDefault="005D239A" w:rsidP="005D239A">
      <w:pPr>
        <w:pStyle w:val="Heading2"/>
        <w:rPr>
          <w:rFonts w:ascii="Arial" w:hAnsi="Arial" w:cs="Arial"/>
          <w:sz w:val="24"/>
          <w:szCs w:val="24"/>
        </w:rPr>
      </w:pPr>
      <w:r w:rsidRPr="005D239A">
        <w:rPr>
          <w:rFonts w:ascii="Arial" w:hAnsi="Arial" w:cs="Arial"/>
          <w:sz w:val="24"/>
          <w:szCs w:val="24"/>
        </w:rPr>
        <w:t xml:space="preserve">2.3 </w:t>
      </w:r>
      <w:r w:rsidR="00E12E98" w:rsidRPr="005D239A">
        <w:rPr>
          <w:rFonts w:ascii="Arial" w:hAnsi="Arial" w:cs="Arial"/>
          <w:sz w:val="24"/>
          <w:szCs w:val="24"/>
        </w:rPr>
        <w:t>Application of People Capability Maturity Model at G4S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G4S has had to adapt to changes especially in the field of technology.  Some of the changes have resulted in swift functioning of the company. G4S also designed and implemented software which cuts corporate costs by reducing the time, effort and manpower needed to count and manage payments of all types. It is a primary requirement that a manager must move on and appreciate the changes in the technology in order to plan the </w:t>
      </w:r>
      <w:proofErr w:type="spellStart"/>
      <w:r w:rsidRPr="005D239A">
        <w:rPr>
          <w:rFonts w:ascii="Arial" w:hAnsi="Arial" w:cs="Arial"/>
          <w:sz w:val="24"/>
          <w:szCs w:val="24"/>
        </w:rPr>
        <w:t>labor</w:t>
      </w:r>
      <w:proofErr w:type="spellEnd"/>
      <w:r w:rsidRPr="005D239A">
        <w:rPr>
          <w:rFonts w:ascii="Arial" w:hAnsi="Arial" w:cs="Arial"/>
          <w:sz w:val="24"/>
          <w:szCs w:val="24"/>
        </w:rPr>
        <w:t xml:space="preserve"> of employees and train them on how to work effectively in achieving the company's goals (</w:t>
      </w:r>
      <w:r w:rsidRPr="005D239A">
        <w:rPr>
          <w:rFonts w:ascii="Arial" w:eastAsia="Times New Roman" w:hAnsi="Arial" w:cs="Arial"/>
          <w:sz w:val="24"/>
          <w:szCs w:val="24"/>
        </w:rPr>
        <w:t>Drucker, 2012)</w:t>
      </w:r>
      <w:r w:rsidRPr="005D239A">
        <w:rPr>
          <w:rFonts w:ascii="Arial" w:hAnsi="Arial" w:cs="Arial"/>
          <w:sz w:val="24"/>
          <w:szCs w:val="24"/>
        </w:rPr>
        <w:t>. However, the company should embrace the application of people capability maturity model so as to have ability to manage people involved in development and implementation of relevant technologies. This will ensure that the involved employees are highly motivated and thus guarantee that they use their skills and creativity to give their best to the company. Additionally, they will be retained for long thus saving the company the costs of hiring new employees to fill the blanks resulting from turnover.</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Implementation of People Capability Maturity Model should be done in five stages. The first stage is initial steps where the management of people involved in implementation and development of new technologies in the company is ad hoc. This entails managing personnel without a specific plan </w:t>
      </w:r>
      <w:r w:rsidRPr="005D239A">
        <w:rPr>
          <w:rFonts w:ascii="Arial" w:hAnsi="Arial" w:cs="Arial"/>
          <w:sz w:val="24"/>
          <w:szCs w:val="24"/>
        </w:rPr>
        <w:lastRenderedPageBreak/>
        <w:t xml:space="preserve">of management aimed to establish the most appropriate style for management that suits specific departments. The second stage entails developing policies after establishing the most suitable management style for specific departments in the organization. The third stage entails standardizing management of people across the organization to achieve uniformity and seamlessness of operations.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The fourth stage entails setting quantitative goals that must be achieved within a given time. For instance, the implementation of the developed security technologies in G4S should be achieved within a set framework of time. This will enable evaluation of the implementation process and what needs to be done so as to achieve the set goals in time. The fifth stage entails continuous improvement of the competencies and motivation of employees so as to ensure timely and consistent achievement of the set goals. For instance, frequent training would be helpful for improvement of skills whereas better pay, appreciation, and independence would increase motivation. This combination ensures improved performance thus a foreseeable sustainability of the company. </w:t>
      </w:r>
    </w:p>
    <w:p w:rsidR="00E12E98" w:rsidRPr="005D239A" w:rsidRDefault="005D239A" w:rsidP="005D239A">
      <w:pPr>
        <w:pStyle w:val="Heading1"/>
        <w:rPr>
          <w:rFonts w:ascii="Arial" w:hAnsi="Arial" w:cs="Arial"/>
          <w:sz w:val="24"/>
          <w:szCs w:val="24"/>
        </w:rPr>
      </w:pPr>
      <w:r w:rsidRPr="005D239A">
        <w:rPr>
          <w:rFonts w:ascii="Arial" w:hAnsi="Arial" w:cs="Arial"/>
          <w:sz w:val="24"/>
          <w:szCs w:val="24"/>
        </w:rPr>
        <w:t xml:space="preserve">3.0 </w:t>
      </w:r>
      <w:r w:rsidR="00E12E98" w:rsidRPr="005D239A">
        <w:rPr>
          <w:rFonts w:ascii="Arial" w:hAnsi="Arial" w:cs="Arial"/>
          <w:sz w:val="24"/>
          <w:szCs w:val="24"/>
        </w:rPr>
        <w:t>Dealing with Change in the Organization</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Managers experience challenges in dealing with change. However, their abilities to solve problems and think critically help them adapt to changes. This has a great influence in the growth of the company and effective flow of an implementation of appropriate models towards achieving set goals. The main competitive challenges experienced by the G4S </w:t>
      </w:r>
      <w:r w:rsidRPr="005D239A">
        <w:rPr>
          <w:rFonts w:ascii="Arial" w:hAnsi="Arial" w:cs="Arial"/>
          <w:sz w:val="24"/>
          <w:szCs w:val="24"/>
        </w:rPr>
        <w:lastRenderedPageBreak/>
        <w:t>Company include change, technology, globalization, worldwide demographics, and human capital and workforce partnerships. Managers evaluate the challenges and figures out the solutions to the company's problems. First, change must occur and thus human beings are bound to accept it (</w:t>
      </w:r>
      <w:r w:rsidRPr="005D239A">
        <w:rPr>
          <w:rFonts w:ascii="Arial" w:eastAsia="Times New Roman" w:hAnsi="Arial" w:cs="Arial"/>
          <w:sz w:val="24"/>
          <w:szCs w:val="24"/>
        </w:rPr>
        <w:t>Bach and Edwards, 2013)</w:t>
      </w:r>
      <w:r w:rsidRPr="005D239A">
        <w:rPr>
          <w:rFonts w:ascii="Arial" w:hAnsi="Arial" w:cs="Arial"/>
          <w:sz w:val="24"/>
          <w:szCs w:val="24"/>
        </w:rPr>
        <w:t xml:space="preserve">. As </w:t>
      </w:r>
      <w:r w:rsidRPr="005D239A">
        <w:rPr>
          <w:rFonts w:ascii="Arial" w:eastAsia="Times New Roman" w:hAnsi="Arial" w:cs="Arial"/>
          <w:sz w:val="24"/>
          <w:szCs w:val="24"/>
        </w:rPr>
        <w:t>Mathis &amp; Jackson (2012) asserts</w:t>
      </w:r>
      <w:r w:rsidRPr="005D239A">
        <w:rPr>
          <w:rFonts w:ascii="Arial" w:hAnsi="Arial" w:cs="Arial"/>
          <w:sz w:val="24"/>
          <w:szCs w:val="24"/>
        </w:rPr>
        <w:t>, “change cannot be dismissed since it comes handy with its merits despite the challenges it poses.” At times the decision for change may miscarry and thus requiring change in strategies to avoid losses.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When a strategy aborts, there arises a necessity for a refined one soonest possible. However, </w:t>
      </w:r>
      <w:r w:rsidRPr="005D239A">
        <w:rPr>
          <w:rFonts w:ascii="Arial" w:eastAsia="Times New Roman" w:hAnsi="Arial" w:cs="Arial"/>
          <w:sz w:val="24"/>
          <w:szCs w:val="24"/>
        </w:rPr>
        <w:t>Drucker (2012)</w:t>
      </w:r>
      <w:r w:rsidRPr="005D239A">
        <w:rPr>
          <w:rFonts w:ascii="Arial" w:hAnsi="Arial" w:cs="Arial"/>
          <w:sz w:val="24"/>
          <w:szCs w:val="24"/>
        </w:rPr>
        <w:t xml:space="preserve"> asserts that “this is not easy since change is more of an internal thing than an external one because it involves people changing their way of thinking, leaving their previous habits and getting accustomed to the whole new environment.” The one leading change must have full understanding of how to undertake it to the conclusion, getting employees motivated, and overcoming any resistance to change (</w:t>
      </w:r>
      <w:r w:rsidRPr="005D239A">
        <w:rPr>
          <w:rFonts w:ascii="Arial" w:eastAsia="Times New Roman" w:hAnsi="Arial" w:cs="Arial"/>
          <w:sz w:val="24"/>
          <w:szCs w:val="24"/>
        </w:rPr>
        <w:t>Mathis &amp; Jackson, 2012</w:t>
      </w:r>
      <w:r w:rsidRPr="005D239A">
        <w:rPr>
          <w:rFonts w:ascii="Arial" w:hAnsi="Arial" w:cs="Arial"/>
          <w:sz w:val="24"/>
          <w:szCs w:val="24"/>
        </w:rPr>
        <w:t xml:space="preserve">). If this is not done, it may lead to frustrations, disappointments and continued failure to the management and the overall organization.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G4S management has the ability to adapt to the changes that occur in the career cycle. They are responsible for solving issues that appear in the career paths of the employees. Most of the issues that arise in the paths of the employees include retirement, dual career paths, work and family and finally moonlighting. Beginning with retirement, it is no longer compulsory for a person to retire at the specific age. People retire as a result of their own </w:t>
      </w:r>
      <w:r w:rsidRPr="005D239A">
        <w:rPr>
          <w:rFonts w:ascii="Arial" w:hAnsi="Arial" w:cs="Arial"/>
          <w:sz w:val="24"/>
          <w:szCs w:val="24"/>
        </w:rPr>
        <w:lastRenderedPageBreak/>
        <w:t>decision since the adoption of the new technology by the G4S Company has resulted in less physically demanding environment. Adoption of early retirement plan has becomes an option. The G4S Company also implements a schedule that creates ample time for work and family. The survey shows that most of the employees felt overworked due to the actual time worked, the pressure at work, lack of time off and lack of company support to do the job.  These factors lead to an increase in employees’ turnover rates, reduction of the morale of the workers and the performance record of the workers reduces.</w:t>
      </w:r>
    </w:p>
    <w:p w:rsidR="00E12E98" w:rsidRPr="005D239A" w:rsidRDefault="005D239A" w:rsidP="005D239A">
      <w:pPr>
        <w:pStyle w:val="Heading1"/>
        <w:rPr>
          <w:rFonts w:ascii="Arial" w:hAnsi="Arial" w:cs="Arial"/>
          <w:sz w:val="24"/>
          <w:szCs w:val="24"/>
        </w:rPr>
      </w:pPr>
      <w:r w:rsidRPr="005D239A">
        <w:rPr>
          <w:rFonts w:ascii="Arial" w:hAnsi="Arial" w:cs="Arial"/>
          <w:sz w:val="24"/>
          <w:szCs w:val="24"/>
        </w:rPr>
        <w:t xml:space="preserve">4.0 </w:t>
      </w:r>
      <w:r w:rsidR="00E12E98" w:rsidRPr="005D239A">
        <w:rPr>
          <w:rFonts w:ascii="Arial" w:hAnsi="Arial" w:cs="Arial"/>
          <w:sz w:val="24"/>
          <w:szCs w:val="24"/>
        </w:rPr>
        <w:t xml:space="preserve">Implementing Compensation and Job Security at G4S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The company has noted and evaluated all the challenges that affect the morale of employees and has implemented family-friendly programs for the workers such as employment services which include paid vacations, visual insurance, financial and retirement, life insurance, military leave and paid holidays. These give the employees morale to work for the G4S Company. It helps to solve various work-related stresses for the workers including the physical and task demands and hence making the company be able to maintain its performance management. The appropriate scheduling of working time results in ensuring that the employees have ample time to have social support, and have time to do calming activities to reduce stress.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Proper scheduling of time also results in encouraging moonlighting of the employees who work for the company and are unable to meet their needs doing one job. Moonlighting is vital in motivating the employees to work </w:t>
      </w:r>
      <w:r w:rsidRPr="005D239A">
        <w:rPr>
          <w:rFonts w:ascii="Arial" w:hAnsi="Arial" w:cs="Arial"/>
          <w:sz w:val="24"/>
          <w:szCs w:val="24"/>
        </w:rPr>
        <w:lastRenderedPageBreak/>
        <w:t>harder so as to earn more towards satisfying their financial needs (</w:t>
      </w:r>
      <w:r w:rsidRPr="005D239A">
        <w:rPr>
          <w:rFonts w:ascii="Arial" w:eastAsia="Times New Roman" w:hAnsi="Arial" w:cs="Arial"/>
          <w:sz w:val="24"/>
          <w:szCs w:val="24"/>
        </w:rPr>
        <w:t>Mathis &amp; Jackson, 2012)</w:t>
      </w:r>
      <w:r w:rsidRPr="005D239A">
        <w:rPr>
          <w:rFonts w:ascii="Arial" w:hAnsi="Arial" w:cs="Arial"/>
          <w:sz w:val="24"/>
          <w:szCs w:val="24"/>
        </w:rPr>
        <w:t xml:space="preserve">. However, divided attention because of moonlighting becomes a challenge at G4S Company. The workers who have extra part-time jobs to carry out during their free time often find it hard to offer the services that are required by the employers in a higher percentage. Failure to provide services as required results in loss of jobs and thus psychological and financially struggle. Additionally, this is a challenge to the human resource because they cannot allocate too much finance beyond the employees’ ranks so as to help them meet their financial needs and thus discourage moonlighting. As such, the only solution is to offer them flexible schedules that will encourage delivery of quality services to the clients regardless of the fact that they are moonlighting. This might even discourage moonlighting because of the resultant psychological contentment.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In line with compensation and job security at G4S, demographics of employees are considered. According to </w:t>
      </w:r>
      <w:proofErr w:type="spellStart"/>
      <w:r w:rsidRPr="005D239A">
        <w:rPr>
          <w:rFonts w:ascii="Arial" w:hAnsi="Arial" w:cs="Arial"/>
          <w:sz w:val="24"/>
          <w:szCs w:val="24"/>
          <w:shd w:val="clear" w:color="auto" w:fill="FFFFFF"/>
        </w:rPr>
        <w:t>Bajc</w:t>
      </w:r>
      <w:proofErr w:type="spellEnd"/>
      <w:r w:rsidRPr="005D239A">
        <w:rPr>
          <w:rFonts w:ascii="Arial" w:hAnsi="Arial" w:cs="Arial"/>
          <w:sz w:val="24"/>
          <w:szCs w:val="24"/>
          <w:shd w:val="clear" w:color="auto" w:fill="FFFFFF"/>
        </w:rPr>
        <w:t xml:space="preserve"> (2016</w:t>
      </w:r>
      <w:r w:rsidRPr="005D239A">
        <w:rPr>
          <w:rFonts w:ascii="Arial" w:hAnsi="Arial" w:cs="Arial"/>
          <w:sz w:val="24"/>
          <w:szCs w:val="24"/>
        </w:rPr>
        <w:t>), “demographics include the population density, ethnicity, and education level, and health measures, religious and economic status.” The management has a duty in ensuring that the number of employees in the organization is able to offer the required services by the people in the specific areas. Achieving these goals requires comprehensive calculations and tests the human resource manager on the various skills that are applied in this field. This test includes the skill of managing the employees, recruitment activities, influencing group working in the areas allocated to provide security, developing team spirit and training the employees.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lastRenderedPageBreak/>
        <w:t xml:space="preserve">Also, the human resource department carries out frequent pay surveys aimed at standardizing employees pay with other security company in different geographical locations. As </w:t>
      </w:r>
      <w:proofErr w:type="spellStart"/>
      <w:r w:rsidRPr="005D239A">
        <w:rPr>
          <w:rFonts w:ascii="Arial" w:hAnsi="Arial" w:cs="Arial"/>
          <w:sz w:val="24"/>
          <w:szCs w:val="24"/>
          <w:shd w:val="clear" w:color="auto" w:fill="FFFFFF"/>
        </w:rPr>
        <w:t>Nordhaug</w:t>
      </w:r>
      <w:proofErr w:type="spellEnd"/>
      <w:r w:rsidRPr="005D239A">
        <w:rPr>
          <w:rFonts w:ascii="Arial" w:hAnsi="Arial" w:cs="Arial"/>
          <w:sz w:val="24"/>
          <w:szCs w:val="24"/>
          <w:shd w:val="clear" w:color="auto" w:fill="FFFFFF"/>
        </w:rPr>
        <w:t xml:space="preserve"> (2004)</w:t>
      </w:r>
      <w:r w:rsidRPr="005D239A">
        <w:rPr>
          <w:rFonts w:ascii="Arial" w:hAnsi="Arial" w:cs="Arial"/>
          <w:sz w:val="24"/>
          <w:szCs w:val="24"/>
        </w:rPr>
        <w:t xml:space="preserve"> asserts, “Pay surveys are surveys of compensation paid to employees by other employers in a particular geographic area, industry, or occupational group.” This is because employees frequently socialize with others of similar ranks from other companies and they share information pertaining to their pay. If they learn that their organization pays them poorly or they are deprived of certain benefits that their friends from other companies enjoy, they become less motivated. Because of these pay surveys, G4S employees of similar ranks, but in different locations are paid varying salaries. Additionally, workers are paid for learning new knowledge when at workplace. This keeps them motivated and thus deliver high quality services at all times guaranteeing future sustainability of the company.        </w:t>
      </w:r>
    </w:p>
    <w:p w:rsidR="00E12E98" w:rsidRPr="005B1E3C" w:rsidRDefault="005B1E3C" w:rsidP="005B1E3C">
      <w:pPr>
        <w:pStyle w:val="Heading1"/>
        <w:rPr>
          <w:rFonts w:ascii="Arial" w:hAnsi="Arial" w:cs="Arial"/>
          <w:sz w:val="24"/>
          <w:szCs w:val="24"/>
        </w:rPr>
      </w:pPr>
      <w:r w:rsidRPr="005B1E3C">
        <w:rPr>
          <w:rFonts w:ascii="Arial" w:hAnsi="Arial" w:cs="Arial"/>
          <w:sz w:val="24"/>
          <w:szCs w:val="24"/>
        </w:rPr>
        <w:t xml:space="preserve">5.0 </w:t>
      </w:r>
      <w:r w:rsidR="00E12E98" w:rsidRPr="005B1E3C">
        <w:rPr>
          <w:rFonts w:ascii="Arial" w:hAnsi="Arial" w:cs="Arial"/>
          <w:sz w:val="24"/>
          <w:szCs w:val="24"/>
        </w:rPr>
        <w:t>Enhancement of Employees’ Relations at G4S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G4S requires much in the skill of managing people and these have a significant impact on the success of the business. The main factors that have to lead to the success of the company revolve around the management of people. People management in the organization includes honesty, respect, inclusion, respect, and consistency.  Honesty between the management of the company and the employees has a significant impact to the success of the company as rectifications are made in the wrong areas. Motivation also </w:t>
      </w:r>
      <w:r w:rsidRPr="005D239A">
        <w:rPr>
          <w:rFonts w:ascii="Arial" w:hAnsi="Arial" w:cs="Arial"/>
          <w:sz w:val="24"/>
          <w:szCs w:val="24"/>
        </w:rPr>
        <w:lastRenderedPageBreak/>
        <w:t xml:space="preserve">takes into place when the employees are encouraged by the good services they provide.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 All employees are involved in the making of the general decisions in the company and this help to increase the morale of the employees. Making the employees feel that their opinion matters in the company makes them work with good confidence which in turn results to increase in the services provided by the company. Allowing them to contribute to the organization decisions makes them feel respected. Respect for all the employees is crucial in the organization since all the people working in the company have different skills and the differences must be respected in order to achieve the company's goals. These have been the case in G4S as the employees are allowed to contribute during the annual general meeting their votes and suggestion is respected. Respecting the employee's differences comes along with treating all the employees equally without discrimination. Consistency in treatment of the employees has resulted in achieving significant profits and development of the G4S Company.</w:t>
      </w:r>
    </w:p>
    <w:p w:rsidR="00E12E98" w:rsidRPr="005B1E3C" w:rsidRDefault="005B1E3C" w:rsidP="005B1E3C">
      <w:pPr>
        <w:pStyle w:val="Heading1"/>
        <w:rPr>
          <w:rFonts w:ascii="Arial" w:hAnsi="Arial" w:cs="Arial"/>
          <w:sz w:val="24"/>
          <w:szCs w:val="24"/>
        </w:rPr>
      </w:pPr>
      <w:r w:rsidRPr="005B1E3C">
        <w:rPr>
          <w:rFonts w:ascii="Arial" w:hAnsi="Arial" w:cs="Arial"/>
          <w:sz w:val="24"/>
          <w:szCs w:val="24"/>
        </w:rPr>
        <w:t xml:space="preserve">6.0 </w:t>
      </w:r>
      <w:r w:rsidR="00E12E98" w:rsidRPr="005B1E3C">
        <w:rPr>
          <w:rFonts w:ascii="Arial" w:hAnsi="Arial" w:cs="Arial"/>
          <w:sz w:val="24"/>
          <w:szCs w:val="24"/>
        </w:rPr>
        <w:t>Work Designing at G4S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The human resource department at G4S creates work systems that suit the abilities of different employees in different departments. Additionally, they create a </w:t>
      </w:r>
      <w:proofErr w:type="spellStart"/>
      <w:r w:rsidRPr="005D239A">
        <w:rPr>
          <w:rFonts w:ascii="Arial" w:hAnsi="Arial" w:cs="Arial"/>
          <w:sz w:val="24"/>
          <w:szCs w:val="24"/>
        </w:rPr>
        <w:t>favorable</w:t>
      </w:r>
      <w:proofErr w:type="spellEnd"/>
      <w:r w:rsidRPr="005D239A">
        <w:rPr>
          <w:rFonts w:ascii="Arial" w:hAnsi="Arial" w:cs="Arial"/>
          <w:sz w:val="24"/>
          <w:szCs w:val="24"/>
        </w:rPr>
        <w:t xml:space="preserve"> environment that enhances their productivity and effectiveness thus ensuring serenity in the organization. They are able to ask for clarifications pertaining to their job description where necessary and are highly encourage to utilize the “open-door-policy” that is in place to ensure </w:t>
      </w:r>
      <w:r w:rsidRPr="005D239A">
        <w:rPr>
          <w:rFonts w:ascii="Arial" w:hAnsi="Arial" w:cs="Arial"/>
          <w:sz w:val="24"/>
          <w:szCs w:val="24"/>
        </w:rPr>
        <w:lastRenderedPageBreak/>
        <w:t xml:space="preserve">the difficulties they face when meting out their mandate are addressed in a timely manner before they affect the organization. The design of the work system at G4S suits the conditions of all workers considering their geographical locations. The activities of operations are structured in a simple manner to enhance understanding and ease of execution among employees. This saves the incurred costs whereas improving quality of products and services offered in addition to increasing productivity.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The objectives of the organization are clear aimed at maintaining a smooth work flow and congruence among different functions. As such, a synergy is created because resources are pooled together and seamlessness of implementing the tasks among the work teams is achieved. A belief and reliance on work teams is guaranteed and thus efficiency increases. The roles of employees are flexible meaning that all employees in department can perform their tasks wherever they are and can also assist others in performing their tasks. They are able to access all important information pertaining to their roles and the required knowledge that is vital for executing their duties. According to </w:t>
      </w:r>
      <w:r w:rsidRPr="005D239A">
        <w:rPr>
          <w:rFonts w:ascii="Arial" w:eastAsia="Times New Roman" w:hAnsi="Arial" w:cs="Arial"/>
          <w:sz w:val="24"/>
          <w:szCs w:val="24"/>
        </w:rPr>
        <w:t>Bach &amp; Edwards (2013)</w:t>
      </w:r>
      <w:r w:rsidRPr="005D239A">
        <w:rPr>
          <w:rFonts w:ascii="Arial" w:hAnsi="Arial" w:cs="Arial"/>
          <w:sz w:val="24"/>
          <w:szCs w:val="24"/>
        </w:rPr>
        <w:t xml:space="preserve">, “quality and continuous improvement is regarded as a common responsibility shared between managers and staff from each function.” This is what G4S does through its frequent communication between employees and managers and the presence of open-door-policy.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Additionally, the organization embraces smart working plans. As </w:t>
      </w:r>
      <w:proofErr w:type="spellStart"/>
      <w:r w:rsidRPr="005D239A">
        <w:rPr>
          <w:rFonts w:ascii="Arial" w:hAnsi="Arial" w:cs="Arial"/>
          <w:sz w:val="24"/>
          <w:szCs w:val="24"/>
          <w:shd w:val="clear" w:color="auto" w:fill="FFFFFF"/>
        </w:rPr>
        <w:t>Nordhaug</w:t>
      </w:r>
      <w:proofErr w:type="spellEnd"/>
      <w:r w:rsidRPr="005D239A">
        <w:rPr>
          <w:rFonts w:ascii="Arial" w:hAnsi="Arial" w:cs="Arial"/>
          <w:sz w:val="24"/>
          <w:szCs w:val="24"/>
          <w:shd w:val="clear" w:color="auto" w:fill="FFFFFF"/>
        </w:rPr>
        <w:t xml:space="preserve"> (2004)</w:t>
      </w:r>
      <w:r w:rsidRPr="005D239A">
        <w:rPr>
          <w:rFonts w:ascii="Arial" w:hAnsi="Arial" w:cs="Arial"/>
          <w:sz w:val="24"/>
          <w:szCs w:val="24"/>
        </w:rPr>
        <w:t xml:space="preserve"> asserts, “smart working is an approach to organizing work </w:t>
      </w:r>
      <w:r w:rsidRPr="005D239A">
        <w:rPr>
          <w:rFonts w:ascii="Arial" w:hAnsi="Arial" w:cs="Arial"/>
          <w:sz w:val="24"/>
          <w:szCs w:val="24"/>
        </w:rPr>
        <w:lastRenderedPageBreak/>
        <w:t xml:space="preserve">that aims to drive greater efficiency and effectiveness in achieving job outcomes through a combination of flexibility, autonomy and collaboration, in parallel with optimizing tools and working environments for employees.” Consequently, G4S human resource has created flexible working schedules and allows a considerable amount of autonomy among employees in terms of making crucial decisions pertaining to their roles. As such, they are able to decide what course of action they will take in constrained moments without the input of managers. This way, efficiency is achieved and the probable loss of financial resources is averted. Also, G4S upholds a lean system of supply chain in that they order supplies when they are required. This system saves them the costs of accumulating inventory and thus achieving higher profit margins. To avert the possible disaster of inability to deliver the required products and services because of disruptions that might occur in the supply chain for reliance on a lean system, the company sources its critical components from different suppliers located in different geographical positions. As such, a failure from one supplier caused by unavoidable circumstances, such as fire disaster, cannot disrupt the functioning of the organization or its ability to provide products and services to its clients. As a result, customer loyalty is guaranteed and thus organizational sustainability is achieved. When the organization achieved continued success, employees are well-paid and those with good performance are recognized and rewarded to motivate them. This way, the quality of products and services given by the organization through its employees is of high standards.                                   </w:t>
      </w:r>
    </w:p>
    <w:p w:rsidR="00E12E98" w:rsidRPr="005B1E3C" w:rsidRDefault="005B1E3C" w:rsidP="005B1E3C">
      <w:pPr>
        <w:pStyle w:val="Heading1"/>
        <w:rPr>
          <w:rFonts w:ascii="Arial" w:hAnsi="Arial" w:cs="Arial"/>
          <w:sz w:val="24"/>
          <w:szCs w:val="24"/>
        </w:rPr>
      </w:pPr>
      <w:r w:rsidRPr="005B1E3C">
        <w:rPr>
          <w:rFonts w:ascii="Arial" w:hAnsi="Arial" w:cs="Arial"/>
          <w:sz w:val="24"/>
          <w:szCs w:val="24"/>
        </w:rPr>
        <w:lastRenderedPageBreak/>
        <w:t xml:space="preserve">7.0 </w:t>
      </w:r>
      <w:r w:rsidR="00E12E98" w:rsidRPr="005B1E3C">
        <w:rPr>
          <w:rFonts w:ascii="Arial" w:hAnsi="Arial" w:cs="Arial"/>
          <w:sz w:val="24"/>
          <w:szCs w:val="24"/>
        </w:rPr>
        <w:t>Meeting Human Resource Requirements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Selection of people in the G4S Company is associated with primary requirements of the candidates on the basis of information that the candidates provide and information that is obtained by the candidates after holding interviews with them. The recommendations from other employers and the people who have worked with the client's matters a lot to the G4S company during selection as this helps in determining the full capabilities of the candidate and the potentials that are embedded by the candidate.</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Candidates who have attributes such as experience in the domain that they are applying are given priority in the job opportunity as they offer a higher percentage of providing quality work for the company. Other qualities that make a candidate have more chances of getting the job opportunity in the G4S includes the problem-solving capability, the educational background of the candidate, the ability of the candidate to communicate effectively, adaptability, attitude of the candidate towards the field of application and the personality of the candidate. The human resource manager in the company checks for these qualities while selecting the staff and during allocation of groups in order to utilize the maximum resources that the employees can provide. Balancing the capabilities of the teams in the G4S help to increase the team morale and hence increases the overall production of the teams in the cG4S company.</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The success of the G4S Company comes along with accurate coaching analysis and performance of the company analysis. The company </w:t>
      </w:r>
      <w:r w:rsidRPr="005D239A">
        <w:rPr>
          <w:rFonts w:ascii="Arial" w:hAnsi="Arial" w:cs="Arial"/>
          <w:sz w:val="24"/>
          <w:szCs w:val="24"/>
        </w:rPr>
        <w:lastRenderedPageBreak/>
        <w:t>uses the two main types of standards to evaluate the performance of the company. These standards include the absolute and the relative standard. Applying absolute standard helps to ensure that the all the employees in the company carry out their responsibilities accurately and their level of performance is high since they have to meet certain objective and goals that are set for the individual workers. The relative standard is evaluated with reference to colleague employees in the and even between the various departments in the G4S company. Comparison between the departments in the company creates competition in the company and these have great benefits in the development and stability of the company. This comparison helps to view the departments and the teams that are working effectively and achieving their goals as required by the company. The poor performance of the various departments and groups is realized and the way forward to curbing the problem of underperformance is approached.</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Through the evaluation of the performance of the company by managers, using the two types of standards, the problems that cause the poor performance in the company such as production deviance, political nonconformity, and personal belligerence are exposed. Cases of production deviance ion the company includes working slowly and leaving the working place early. These challenges are addressed considering the differences between the groups and department performance. If specific teams are able to achieve the goals set by the company, while other few are failing to achieve. A condition of poor performance in the departments is realized and evaluation of the deviant workplace </w:t>
      </w:r>
      <w:proofErr w:type="spellStart"/>
      <w:r w:rsidRPr="005D239A">
        <w:rPr>
          <w:rFonts w:ascii="Arial" w:hAnsi="Arial" w:cs="Arial"/>
          <w:sz w:val="24"/>
          <w:szCs w:val="24"/>
        </w:rPr>
        <w:t>behavior</w:t>
      </w:r>
      <w:proofErr w:type="spellEnd"/>
      <w:r w:rsidRPr="005D239A">
        <w:rPr>
          <w:rFonts w:ascii="Arial" w:hAnsi="Arial" w:cs="Arial"/>
          <w:sz w:val="24"/>
          <w:szCs w:val="24"/>
        </w:rPr>
        <w:t xml:space="preserve"> is carried out.</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lastRenderedPageBreak/>
        <w:t xml:space="preserve">The managers of the company have the responsibility of realizing the various challenges that the company is facing due to performance issues and how to respond to the issues of poor performance in the company. The causal attribution theory is one of the main psychological theories that the human resource department in the G4S Company uses to realize the main causes of various </w:t>
      </w:r>
      <w:proofErr w:type="spellStart"/>
      <w:r w:rsidRPr="005D239A">
        <w:rPr>
          <w:rFonts w:ascii="Arial" w:hAnsi="Arial" w:cs="Arial"/>
          <w:sz w:val="24"/>
          <w:szCs w:val="24"/>
        </w:rPr>
        <w:t>behaviors</w:t>
      </w:r>
      <w:proofErr w:type="spellEnd"/>
      <w:r w:rsidRPr="005D239A">
        <w:rPr>
          <w:rFonts w:ascii="Arial" w:hAnsi="Arial" w:cs="Arial"/>
          <w:sz w:val="24"/>
          <w:szCs w:val="24"/>
        </w:rPr>
        <w:t xml:space="preserve"> of employees in the organization. This enables the managers to identify precisely the causes of the difference in performance among the departments and the different reasons for the deviant workplace </w:t>
      </w:r>
      <w:proofErr w:type="spellStart"/>
      <w:r w:rsidRPr="005D239A">
        <w:rPr>
          <w:rFonts w:ascii="Arial" w:hAnsi="Arial" w:cs="Arial"/>
          <w:sz w:val="24"/>
          <w:szCs w:val="24"/>
        </w:rPr>
        <w:t>behavior</w:t>
      </w:r>
      <w:proofErr w:type="spellEnd"/>
      <w:r w:rsidRPr="005D239A">
        <w:rPr>
          <w:rFonts w:ascii="Arial" w:hAnsi="Arial" w:cs="Arial"/>
          <w:sz w:val="24"/>
          <w:szCs w:val="24"/>
        </w:rPr>
        <w:t xml:space="preserve">. Eliminating the problems leading to these </w:t>
      </w:r>
      <w:proofErr w:type="spellStart"/>
      <w:r w:rsidRPr="005D239A">
        <w:rPr>
          <w:rFonts w:ascii="Arial" w:hAnsi="Arial" w:cs="Arial"/>
          <w:sz w:val="24"/>
          <w:szCs w:val="24"/>
        </w:rPr>
        <w:t>behaviors</w:t>
      </w:r>
      <w:proofErr w:type="spellEnd"/>
      <w:r w:rsidRPr="005D239A">
        <w:rPr>
          <w:rFonts w:ascii="Arial" w:hAnsi="Arial" w:cs="Arial"/>
          <w:sz w:val="24"/>
          <w:szCs w:val="24"/>
        </w:rPr>
        <w:t xml:space="preserve"> becomes simpler for the company's executives as they are required to shut down the sources of these </w:t>
      </w:r>
      <w:proofErr w:type="spellStart"/>
      <w:r w:rsidRPr="005D239A">
        <w:rPr>
          <w:rFonts w:ascii="Arial" w:hAnsi="Arial" w:cs="Arial"/>
          <w:sz w:val="24"/>
          <w:szCs w:val="24"/>
        </w:rPr>
        <w:t>behaviors</w:t>
      </w:r>
      <w:proofErr w:type="spellEnd"/>
      <w:r w:rsidRPr="005D239A">
        <w:rPr>
          <w:rFonts w:ascii="Arial" w:hAnsi="Arial" w:cs="Arial"/>
          <w:sz w:val="24"/>
          <w:szCs w:val="24"/>
        </w:rPr>
        <w:t xml:space="preserve"> and to bring the required positive impact to the employees and increase the level of performance.</w:t>
      </w:r>
    </w:p>
    <w:p w:rsidR="00E12E98" w:rsidRPr="005B1E3C" w:rsidRDefault="005B1E3C" w:rsidP="005B1E3C">
      <w:pPr>
        <w:pStyle w:val="Heading1"/>
        <w:rPr>
          <w:rFonts w:ascii="Arial" w:hAnsi="Arial" w:cs="Arial"/>
          <w:sz w:val="24"/>
          <w:szCs w:val="24"/>
        </w:rPr>
      </w:pPr>
      <w:r w:rsidRPr="005B1E3C">
        <w:rPr>
          <w:rFonts w:ascii="Arial" w:hAnsi="Arial" w:cs="Arial"/>
          <w:sz w:val="24"/>
          <w:szCs w:val="24"/>
        </w:rPr>
        <w:t xml:space="preserve">8.0 </w:t>
      </w:r>
      <w:r w:rsidR="00E12E98" w:rsidRPr="005B1E3C">
        <w:rPr>
          <w:rFonts w:ascii="Arial" w:hAnsi="Arial" w:cs="Arial"/>
          <w:sz w:val="24"/>
          <w:szCs w:val="24"/>
        </w:rPr>
        <w:t>Coaching Analysis at G4S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Coaching analysis is also part of the main duty that the managers of the Company carry out. This is crucial as it helps to narrow down effectively to the company from where the problem began to the appropriate method of propagating the problem. The company uses a specific process during the conduction of the coaching analysis. To begin with, identification of the unsatisfactory performance in the department becomes the first task of the manager. This helps to narrow down to the department that is causing the deviation in the work performed. The supervisors are also able to realize whether the effort required in solving the problem is worth the time is taken in solving. The supervisors also ensure that the workers who are associated </w:t>
      </w:r>
      <w:r w:rsidRPr="005D239A">
        <w:rPr>
          <w:rFonts w:ascii="Arial" w:hAnsi="Arial" w:cs="Arial"/>
          <w:sz w:val="24"/>
          <w:szCs w:val="24"/>
        </w:rPr>
        <w:lastRenderedPageBreak/>
        <w:t>with the underperformance realize that their performance is poor and ensures that the employee is educated on the responsibilities that are required to be performed and how to achieve them. The sequence of tasks follows as the supervisors require knowing if the worker can do the job if the intentions of the employee were positive. The job is then viewed in another perspective whether it can be modified in order to increase the performance of the employee. The problems of the job that persists are then eliminated to enable the worker to perform under the appropriate conditions.</w:t>
      </w:r>
    </w:p>
    <w:p w:rsidR="00E12E98" w:rsidRPr="005B1E3C" w:rsidRDefault="005B1E3C" w:rsidP="005B1E3C">
      <w:pPr>
        <w:pStyle w:val="Heading1"/>
        <w:rPr>
          <w:rFonts w:ascii="Arial" w:hAnsi="Arial" w:cs="Arial"/>
          <w:sz w:val="24"/>
          <w:szCs w:val="24"/>
        </w:rPr>
      </w:pPr>
      <w:r w:rsidRPr="005B1E3C">
        <w:rPr>
          <w:rFonts w:ascii="Arial" w:hAnsi="Arial" w:cs="Arial"/>
          <w:sz w:val="24"/>
          <w:szCs w:val="24"/>
        </w:rPr>
        <w:t xml:space="preserve">9.0 </w:t>
      </w:r>
      <w:r w:rsidR="00E12E98" w:rsidRPr="005B1E3C">
        <w:rPr>
          <w:rFonts w:ascii="Arial" w:hAnsi="Arial" w:cs="Arial"/>
          <w:sz w:val="24"/>
          <w:szCs w:val="24"/>
        </w:rPr>
        <w:t>Application of Kinlaws and Fournies Approaches at G4S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While coaching analysis is carried out in one major broad way, there are two main approaches that the G4S Company uses to approach and solve the problems associated with the underperformance among the employees. The two methods include the </w:t>
      </w:r>
      <w:proofErr w:type="spellStart"/>
      <w:r w:rsidRPr="005D239A">
        <w:rPr>
          <w:rFonts w:ascii="Arial" w:hAnsi="Arial" w:cs="Arial"/>
          <w:sz w:val="24"/>
          <w:szCs w:val="24"/>
        </w:rPr>
        <w:t>Kinlaws</w:t>
      </w:r>
      <w:proofErr w:type="spellEnd"/>
      <w:r w:rsidRPr="005D239A">
        <w:rPr>
          <w:rFonts w:ascii="Arial" w:hAnsi="Arial" w:cs="Arial"/>
          <w:sz w:val="24"/>
          <w:szCs w:val="24"/>
        </w:rPr>
        <w:t xml:space="preserve"> approach and the Fourier approach. </w:t>
      </w:r>
      <w:proofErr w:type="spellStart"/>
      <w:r w:rsidRPr="005D239A">
        <w:rPr>
          <w:rFonts w:ascii="Arial" w:hAnsi="Arial" w:cs="Arial"/>
          <w:sz w:val="24"/>
          <w:szCs w:val="24"/>
        </w:rPr>
        <w:t>Fournies</w:t>
      </w:r>
      <w:proofErr w:type="spellEnd"/>
      <w:r w:rsidRPr="005D239A">
        <w:rPr>
          <w:rFonts w:ascii="Arial" w:hAnsi="Arial" w:cs="Arial"/>
          <w:sz w:val="24"/>
          <w:szCs w:val="24"/>
        </w:rPr>
        <w:t xml:space="preserve"> approach works best in the G4S Company as it involves discussion with the employees. Agreements are made that the problem of underperformance exists and discussion of the solution to solve the problem is between the supervisors and the employees. The two come up with actions taken to solve the problems and the follow up to measure the results. When the goals of solving the problem are achieved, recognition happens and this makes the employee feel motivated and work to achieving more. For both approaches, specific objectives and goals are needed and the goals are mutually understood and agreed upon.</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lastRenderedPageBreak/>
        <w:t xml:space="preserve"> To ensure that the company remains stable, in cases where the coaching fails in the G4S Company, the supervisors are forced to make certain crucial decisions on the way forward to achieving the desired goals. Some of the main decisions that the managers may decide to take include transferring the employee to work in a place where he or she can work better. This helps to ensure that the employee's potentials do not go to waste as they can still put more effort when given another chance in another area (</w:t>
      </w:r>
      <w:proofErr w:type="spellStart"/>
      <w:r w:rsidRPr="005D239A">
        <w:rPr>
          <w:rFonts w:ascii="Arial" w:hAnsi="Arial" w:cs="Arial"/>
          <w:sz w:val="24"/>
          <w:szCs w:val="24"/>
          <w:shd w:val="clear" w:color="auto" w:fill="FFFFFF"/>
        </w:rPr>
        <w:t>Bajc</w:t>
      </w:r>
      <w:proofErr w:type="spellEnd"/>
      <w:r w:rsidRPr="005D239A">
        <w:rPr>
          <w:rFonts w:ascii="Arial" w:hAnsi="Arial" w:cs="Arial"/>
          <w:sz w:val="24"/>
          <w:szCs w:val="24"/>
          <w:shd w:val="clear" w:color="auto" w:fill="FFFFFF"/>
        </w:rPr>
        <w:t>, 2016)</w:t>
      </w:r>
      <w:r w:rsidRPr="005D239A">
        <w:rPr>
          <w:rFonts w:ascii="Arial" w:hAnsi="Arial" w:cs="Arial"/>
          <w:sz w:val="24"/>
          <w:szCs w:val="24"/>
        </w:rPr>
        <w:t>. Ensuring that adequate documentation of coaching efforts are enacted ensures that coaching is of the required quality and in this case, the employee is seen as the one having problems in fulfilling his duty.</w:t>
      </w:r>
    </w:p>
    <w:p w:rsidR="00E12E98" w:rsidRPr="005B1E3C" w:rsidRDefault="005B1E3C" w:rsidP="005B1E3C">
      <w:pPr>
        <w:pStyle w:val="Heading1"/>
        <w:rPr>
          <w:rFonts w:ascii="Arial" w:hAnsi="Arial" w:cs="Arial"/>
          <w:sz w:val="24"/>
          <w:szCs w:val="24"/>
        </w:rPr>
      </w:pPr>
      <w:r w:rsidRPr="005B1E3C">
        <w:rPr>
          <w:rFonts w:ascii="Arial" w:hAnsi="Arial" w:cs="Arial"/>
          <w:sz w:val="24"/>
          <w:szCs w:val="24"/>
        </w:rPr>
        <w:t xml:space="preserve">10.0 </w:t>
      </w:r>
      <w:r w:rsidR="00E12E98" w:rsidRPr="005B1E3C">
        <w:rPr>
          <w:rFonts w:ascii="Arial" w:hAnsi="Arial" w:cs="Arial"/>
          <w:sz w:val="24"/>
          <w:szCs w:val="24"/>
        </w:rPr>
        <w:t>Maintenance of Effective Performance at G4S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Maintenance of effective performance in the G4S Company involves setting up goals, redesigning the job process, worker participation and job ownership. These attributes contribute effectively to the company to achieve success. Good coaching mechanisms help in ensuring that the employees who are failing to perform get the best information from the coaches on how to carry out their duties (</w:t>
      </w:r>
      <w:r w:rsidRPr="005D239A">
        <w:rPr>
          <w:rFonts w:ascii="Arial" w:eastAsia="Times New Roman" w:hAnsi="Arial" w:cs="Arial"/>
          <w:sz w:val="24"/>
          <w:szCs w:val="24"/>
        </w:rPr>
        <w:t xml:space="preserve">Drucker, 2012). </w:t>
      </w:r>
      <w:r w:rsidRPr="005D239A">
        <w:rPr>
          <w:rFonts w:ascii="Arial" w:hAnsi="Arial" w:cs="Arial"/>
          <w:sz w:val="24"/>
          <w:szCs w:val="24"/>
        </w:rPr>
        <w:t xml:space="preserve">The management in G4S Company takes responsibility for employing coaches to help in the training. The selection of a coach based on the experience of the person in the field of coaching, the communication, and interpersonal skills. Interpersonal skills are very crucial while communicating with an employee who is currently failing to carry out his duties at the work. The skills involve focusing on the present and the future and showing respect to the individuals. G4S ensures that before </w:t>
      </w:r>
      <w:r w:rsidRPr="005D239A">
        <w:rPr>
          <w:rFonts w:ascii="Arial" w:hAnsi="Arial" w:cs="Arial"/>
          <w:sz w:val="24"/>
          <w:szCs w:val="24"/>
        </w:rPr>
        <w:lastRenderedPageBreak/>
        <w:t>employing the coaches, evaluation of their skills is done intensively to ensure that they are qualified on how to coach and guide employees on their capabilities. In overall, this enhances their performance making the company one of the best in provision of security services and products.</w:t>
      </w:r>
    </w:p>
    <w:p w:rsidR="00E12E98" w:rsidRPr="005B1E3C" w:rsidRDefault="005B1E3C" w:rsidP="005B1E3C">
      <w:pPr>
        <w:pStyle w:val="Heading1"/>
        <w:rPr>
          <w:rFonts w:ascii="Arial" w:hAnsi="Arial" w:cs="Arial"/>
          <w:sz w:val="24"/>
          <w:szCs w:val="24"/>
        </w:rPr>
      </w:pPr>
      <w:r w:rsidRPr="005B1E3C">
        <w:rPr>
          <w:rFonts w:ascii="Arial" w:hAnsi="Arial" w:cs="Arial"/>
          <w:sz w:val="24"/>
          <w:szCs w:val="24"/>
        </w:rPr>
        <w:t xml:space="preserve">11.0 </w:t>
      </w:r>
      <w:r w:rsidR="00E12E98" w:rsidRPr="005B1E3C">
        <w:rPr>
          <w:rFonts w:ascii="Arial" w:hAnsi="Arial" w:cs="Arial"/>
          <w:sz w:val="24"/>
          <w:szCs w:val="24"/>
        </w:rPr>
        <w:t>Performance Management at G4S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Performance management is a vital area in human resource management at G4S. The company operates between the functionality of individuals and teamwork. Performance management has great contributions to the company as the benefits of performance management spread out to both the company and the employees. Performance management at G4S Company helps in clarifying job description, success criterion, enhancing motivation towards performance, and increasing self-esteem among employees, and enhancing development. Performance management has great benefits to the managers of the company are able to communicate swiftly with the supervisors on the issues affecting performance in a more clear approach. According to </w:t>
      </w:r>
      <w:r w:rsidRPr="005D239A">
        <w:rPr>
          <w:rFonts w:ascii="Arial" w:eastAsia="Times New Roman" w:hAnsi="Arial" w:cs="Arial"/>
          <w:sz w:val="24"/>
          <w:szCs w:val="24"/>
        </w:rPr>
        <w:t>Drucker (2012)</w:t>
      </w:r>
      <w:r w:rsidRPr="005D239A">
        <w:rPr>
          <w:rFonts w:ascii="Arial" w:hAnsi="Arial" w:cs="Arial"/>
          <w:sz w:val="24"/>
          <w:szCs w:val="24"/>
        </w:rPr>
        <w:t xml:space="preserve">, “performance management helps in better and timelier differentiation between good and the bad performers.” Thus, managers are able to understand their employees towards improving the performance of the company. </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Performance management at G4S has resulted in clarity of the organizational goals, facilitation of the organizational goals and making more appropriate administrative actions. Decision making serves as a huge and vital quality that managers are expected to have. Despite the many </w:t>
      </w:r>
      <w:r w:rsidRPr="005D239A">
        <w:rPr>
          <w:rFonts w:ascii="Arial" w:hAnsi="Arial" w:cs="Arial"/>
          <w:sz w:val="24"/>
          <w:szCs w:val="24"/>
        </w:rPr>
        <w:lastRenderedPageBreak/>
        <w:t>advantages of good performance management, the negative results are vital and cause massive damage to the company (</w:t>
      </w:r>
      <w:r w:rsidRPr="005D239A">
        <w:rPr>
          <w:rFonts w:ascii="Arial" w:eastAsia="Times New Roman" w:hAnsi="Arial" w:cs="Arial"/>
          <w:sz w:val="24"/>
          <w:szCs w:val="24"/>
        </w:rPr>
        <w:t>Drucker, 2012)</w:t>
      </w:r>
      <w:r w:rsidRPr="005D239A">
        <w:rPr>
          <w:rFonts w:ascii="Arial" w:hAnsi="Arial" w:cs="Arial"/>
          <w:sz w:val="24"/>
          <w:szCs w:val="24"/>
        </w:rPr>
        <w:t xml:space="preserve">. G4S Company has a very stable performance management, which enables employees’ development and consistency in their performance. Through performance management, several negative factors that affect employees are identified and addressed on time. As </w:t>
      </w:r>
      <w:r w:rsidRPr="005D239A">
        <w:rPr>
          <w:rFonts w:ascii="Arial" w:eastAsia="Times New Roman" w:hAnsi="Arial" w:cs="Arial"/>
          <w:sz w:val="24"/>
          <w:szCs w:val="24"/>
        </w:rPr>
        <w:t xml:space="preserve">Price (2011) </w:t>
      </w:r>
      <w:r w:rsidRPr="005D239A">
        <w:rPr>
          <w:rFonts w:ascii="Arial" w:hAnsi="Arial" w:cs="Arial"/>
          <w:sz w:val="24"/>
          <w:szCs w:val="24"/>
        </w:rPr>
        <w:t xml:space="preserve">asserts, “some of the negative experiences of employees include lowered self-esteem, employee burn out and job dissatisfaction, and damaged relationships between the employees and the supervisors.” These may lead to failure of the company if not identified in time through performance management. Their early identification is good for the organization because human resource department is able to develop prompt solutions to improve self-esteem, solve employees’ burn out, enhance constrained relationships, and institute policies that lead to job satisfaction.    </w:t>
      </w:r>
    </w:p>
    <w:p w:rsidR="00E12E98" w:rsidRPr="005B1E3C" w:rsidRDefault="005B1E3C" w:rsidP="005B1E3C">
      <w:pPr>
        <w:pStyle w:val="Heading1"/>
        <w:rPr>
          <w:rFonts w:ascii="Arial" w:hAnsi="Arial" w:cs="Arial"/>
          <w:sz w:val="24"/>
          <w:szCs w:val="24"/>
        </w:rPr>
      </w:pPr>
      <w:r w:rsidRPr="005B1E3C">
        <w:rPr>
          <w:rFonts w:ascii="Arial" w:hAnsi="Arial" w:cs="Arial"/>
          <w:sz w:val="24"/>
          <w:szCs w:val="24"/>
        </w:rPr>
        <w:t xml:space="preserve">12.0 </w:t>
      </w:r>
      <w:r w:rsidR="00E12E98" w:rsidRPr="005B1E3C">
        <w:rPr>
          <w:rFonts w:ascii="Arial" w:hAnsi="Arial" w:cs="Arial"/>
          <w:sz w:val="24"/>
          <w:szCs w:val="24"/>
        </w:rPr>
        <w:t>Communication at G4S</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Communication is vital and the method used to communicate determines how far an organization will move forward and achieve the desired goals. For the managerial positions, there is the increase in the turnover rate which in turn results in the stunted growth and deviation of the performance of the company. The morale of managers decreases resulting in unjustified negligence of duties and responsibilities. When this occurs, a lot of time and money is wasted, unclear ratings of the system and emerging biases are experienced. The managers must be quick to make decisions that will help to </w:t>
      </w:r>
      <w:r w:rsidRPr="005D239A">
        <w:rPr>
          <w:rFonts w:ascii="Arial" w:hAnsi="Arial" w:cs="Arial"/>
          <w:sz w:val="24"/>
          <w:szCs w:val="24"/>
        </w:rPr>
        <w:lastRenderedPageBreak/>
        <w:t>provide solutions to the wasted time and money by the organization and the risks of high turnover rate.</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Performance management at G4S Company helps the management to communicate to the employees the expectations, the relevant actions of the company, the way the actions are carried out and how to improve the services that they offer to the company. G4S also uses performance management as a tool for getting the performance feedback, identifying the individual's strengths and weaknesses, obtaining the reports on the reasons for the low performances and developing the career paths. Planning is essential for the performance of an organization, G4S requires to make precise plans in order to asses future training needs, evaluating the performance of company at the managerial and employees’ levels and evaluating the effectiveness of human resource interventions. Human resources management helps in articulating and furthering of the mission statements, policies and the procedures in achieving the objectives of the organization.</w:t>
      </w:r>
    </w:p>
    <w:p w:rsidR="00E12E98" w:rsidRPr="005B1E3C" w:rsidRDefault="005B1E3C" w:rsidP="005B1E3C">
      <w:pPr>
        <w:pStyle w:val="Heading1"/>
        <w:rPr>
          <w:rFonts w:ascii="Arial" w:hAnsi="Arial" w:cs="Arial"/>
          <w:sz w:val="24"/>
          <w:szCs w:val="24"/>
        </w:rPr>
      </w:pPr>
      <w:r w:rsidRPr="005B1E3C">
        <w:rPr>
          <w:rFonts w:ascii="Arial" w:hAnsi="Arial" w:cs="Arial"/>
          <w:sz w:val="24"/>
          <w:szCs w:val="24"/>
        </w:rPr>
        <w:t xml:space="preserve">13.0 </w:t>
      </w:r>
      <w:r w:rsidR="00E12E98" w:rsidRPr="005B1E3C">
        <w:rPr>
          <w:rFonts w:ascii="Arial" w:hAnsi="Arial" w:cs="Arial"/>
          <w:sz w:val="24"/>
          <w:szCs w:val="24"/>
        </w:rPr>
        <w:t>Conclusion</w:t>
      </w:r>
    </w:p>
    <w:p w:rsidR="00E12E98" w:rsidRPr="005D239A" w:rsidRDefault="00E12E98" w:rsidP="00E12E98">
      <w:pPr>
        <w:spacing w:line="480" w:lineRule="auto"/>
        <w:ind w:firstLine="720"/>
        <w:rPr>
          <w:rFonts w:ascii="Arial" w:hAnsi="Arial" w:cs="Arial"/>
          <w:sz w:val="24"/>
          <w:szCs w:val="24"/>
        </w:rPr>
      </w:pPr>
      <w:r w:rsidRPr="005D239A">
        <w:rPr>
          <w:rFonts w:ascii="Arial" w:hAnsi="Arial" w:cs="Arial"/>
          <w:sz w:val="24"/>
          <w:szCs w:val="24"/>
        </w:rPr>
        <w:t xml:space="preserve">In conclusion, G4S is a renowned company that employs the highest number of employees in the world. The human resource department is greatly concerned with every step that the company takes in order to ensure that failure of the functioning of the company does not occur. They help in performance maintenance of the company, development of employees, stability, and consistency through proper planning and making of the most </w:t>
      </w:r>
      <w:r w:rsidRPr="005D239A">
        <w:rPr>
          <w:rFonts w:ascii="Arial" w:hAnsi="Arial" w:cs="Arial"/>
          <w:sz w:val="24"/>
          <w:szCs w:val="24"/>
        </w:rPr>
        <w:lastRenderedPageBreak/>
        <w:t xml:space="preserve">tenable decisions. The human resources management in G4S has the duties to coordinate personnel management with the organization planning, involving system approach, and ensuring proper environments for achieving the objectives of the company. G4S human resources department is well organized and has resulted in prolonged success with stability regardless of difficult economic times. Through application of several models such as Holland’s model, Matching Model, People’s Capability Model, human resource managers are able to perform their functions well towards achievement of the set goals of the company.   </w:t>
      </w:r>
    </w:p>
    <w:p w:rsidR="00E12E98" w:rsidRPr="005D239A" w:rsidRDefault="00E12E98" w:rsidP="00E12E98">
      <w:pPr>
        <w:rPr>
          <w:rFonts w:ascii="Arial" w:hAnsi="Arial" w:cs="Arial"/>
          <w:sz w:val="24"/>
          <w:szCs w:val="24"/>
        </w:rPr>
      </w:pPr>
      <w:r w:rsidRPr="005D239A">
        <w:rPr>
          <w:rFonts w:ascii="Arial" w:hAnsi="Arial" w:cs="Arial"/>
          <w:sz w:val="24"/>
          <w:szCs w:val="24"/>
        </w:rPr>
        <w:br w:type="page"/>
      </w:r>
    </w:p>
    <w:p w:rsidR="005B1E3C" w:rsidRPr="005B1E3C" w:rsidRDefault="00E12E98" w:rsidP="005B1E3C">
      <w:pPr>
        <w:pStyle w:val="Heading1"/>
        <w:rPr>
          <w:rStyle w:val="Heading1Char"/>
          <w:rFonts w:ascii="Arial" w:hAnsi="Arial" w:cs="Arial"/>
          <w:sz w:val="24"/>
          <w:szCs w:val="24"/>
        </w:rPr>
      </w:pPr>
      <w:r w:rsidRPr="005B1E3C">
        <w:rPr>
          <w:rFonts w:ascii="Arial" w:hAnsi="Arial" w:cs="Arial"/>
          <w:sz w:val="24"/>
          <w:szCs w:val="24"/>
        </w:rPr>
        <w:lastRenderedPageBreak/>
        <w:t>R</w:t>
      </w:r>
      <w:r w:rsidRPr="005B1E3C">
        <w:rPr>
          <w:rStyle w:val="Heading1Char"/>
          <w:rFonts w:ascii="Arial" w:hAnsi="Arial" w:cs="Arial"/>
          <w:sz w:val="24"/>
          <w:szCs w:val="24"/>
        </w:rPr>
        <w:t xml:space="preserve">eferences </w:t>
      </w:r>
    </w:p>
    <w:p w:rsidR="00E12E98" w:rsidRPr="005D239A" w:rsidRDefault="00E12E98" w:rsidP="00E12E98">
      <w:pPr>
        <w:shd w:val="clear" w:color="auto" w:fill="FFFFFF"/>
        <w:spacing w:after="0" w:line="480" w:lineRule="auto"/>
        <w:ind w:left="720" w:hanging="720"/>
        <w:contextualSpacing/>
        <w:textAlignment w:val="baseline"/>
        <w:rPr>
          <w:rFonts w:ascii="Arial" w:eastAsia="Times New Roman" w:hAnsi="Arial" w:cs="Arial"/>
          <w:sz w:val="24"/>
          <w:szCs w:val="24"/>
        </w:rPr>
      </w:pPr>
      <w:r w:rsidRPr="005D239A">
        <w:rPr>
          <w:rFonts w:ascii="Arial" w:eastAsia="Times New Roman" w:hAnsi="Arial" w:cs="Arial"/>
          <w:sz w:val="24"/>
          <w:szCs w:val="24"/>
        </w:rPr>
        <w:t>Bach, S. &amp; Edwards, M. (2013). </w:t>
      </w:r>
      <w:r w:rsidRPr="005D239A">
        <w:rPr>
          <w:rFonts w:ascii="Arial" w:eastAsia="Times New Roman" w:hAnsi="Arial" w:cs="Arial"/>
          <w:i/>
          <w:iCs/>
          <w:sz w:val="24"/>
          <w:szCs w:val="24"/>
        </w:rPr>
        <w:t xml:space="preserve">Managing human </w:t>
      </w:r>
      <w:proofErr w:type="gramStart"/>
      <w:r w:rsidRPr="005D239A">
        <w:rPr>
          <w:rFonts w:ascii="Arial" w:eastAsia="Times New Roman" w:hAnsi="Arial" w:cs="Arial"/>
          <w:i/>
          <w:iCs/>
          <w:sz w:val="24"/>
          <w:szCs w:val="24"/>
        </w:rPr>
        <w:t>resources :</w:t>
      </w:r>
      <w:proofErr w:type="gramEnd"/>
      <w:r w:rsidRPr="005D239A">
        <w:rPr>
          <w:rFonts w:ascii="Arial" w:eastAsia="Times New Roman" w:hAnsi="Arial" w:cs="Arial"/>
          <w:i/>
          <w:iCs/>
          <w:sz w:val="24"/>
          <w:szCs w:val="24"/>
        </w:rPr>
        <w:t xml:space="preserve"> human resource management in transition</w:t>
      </w:r>
      <w:r w:rsidRPr="005D239A">
        <w:rPr>
          <w:rFonts w:ascii="Arial" w:eastAsia="Times New Roman" w:hAnsi="Arial" w:cs="Arial"/>
          <w:sz w:val="24"/>
          <w:szCs w:val="24"/>
        </w:rPr>
        <w:t>. Chichester, West Sussex: Wiley.</w:t>
      </w:r>
    </w:p>
    <w:p w:rsidR="00E12E98" w:rsidRPr="005D239A" w:rsidRDefault="00E12E98" w:rsidP="00E12E98">
      <w:pPr>
        <w:pStyle w:val="bib"/>
        <w:shd w:val="clear" w:color="auto" w:fill="FFFFFF"/>
        <w:spacing w:before="0" w:beforeAutospacing="0" w:after="0" w:afterAutospacing="0" w:line="480" w:lineRule="auto"/>
        <w:ind w:left="720" w:hanging="720"/>
        <w:contextualSpacing/>
        <w:textAlignment w:val="baseline"/>
        <w:rPr>
          <w:rFonts w:ascii="Arial" w:eastAsia="Times New Roman" w:hAnsi="Arial" w:cs="Arial"/>
        </w:rPr>
      </w:pPr>
      <w:proofErr w:type="spellStart"/>
      <w:r w:rsidRPr="005D239A">
        <w:rPr>
          <w:rFonts w:ascii="Arial" w:hAnsi="Arial" w:cs="Arial"/>
          <w:shd w:val="clear" w:color="auto" w:fill="FFFFFF"/>
        </w:rPr>
        <w:t>Bajc</w:t>
      </w:r>
      <w:proofErr w:type="spellEnd"/>
      <w:r w:rsidRPr="005D239A">
        <w:rPr>
          <w:rFonts w:ascii="Arial" w:hAnsi="Arial" w:cs="Arial"/>
          <w:shd w:val="clear" w:color="auto" w:fill="FFFFFF"/>
        </w:rPr>
        <w:t>, V. (2016). </w:t>
      </w:r>
      <w:r w:rsidRPr="005D239A">
        <w:rPr>
          <w:rFonts w:ascii="Arial" w:hAnsi="Arial" w:cs="Arial"/>
          <w:i/>
          <w:iCs/>
        </w:rPr>
        <w:t xml:space="preserve">Surveilling and securing the </w:t>
      </w:r>
      <w:proofErr w:type="gramStart"/>
      <w:r w:rsidRPr="005D239A">
        <w:rPr>
          <w:rFonts w:ascii="Arial" w:hAnsi="Arial" w:cs="Arial"/>
          <w:i/>
          <w:iCs/>
        </w:rPr>
        <w:t>Olympics :</w:t>
      </w:r>
      <w:proofErr w:type="gramEnd"/>
      <w:r w:rsidRPr="005D239A">
        <w:rPr>
          <w:rFonts w:ascii="Arial" w:hAnsi="Arial" w:cs="Arial"/>
          <w:i/>
          <w:iCs/>
        </w:rPr>
        <w:t xml:space="preserve"> from Tokyo 1964 to London 2012 and beyond</w:t>
      </w:r>
      <w:r w:rsidRPr="005D239A">
        <w:rPr>
          <w:rFonts w:ascii="Arial" w:hAnsi="Arial" w:cs="Arial"/>
          <w:shd w:val="clear" w:color="auto" w:fill="FFFFFF"/>
        </w:rPr>
        <w:t>. Basingstoke, Hampshire: Palgrave Macmillan.</w:t>
      </w:r>
      <w:r w:rsidRPr="005D239A">
        <w:rPr>
          <w:rFonts w:ascii="Arial" w:hAnsi="Arial" w:cs="Arial"/>
        </w:rPr>
        <w:t xml:space="preserve"> </w:t>
      </w:r>
    </w:p>
    <w:p w:rsidR="00E12E98" w:rsidRPr="005D239A" w:rsidRDefault="00E12E98" w:rsidP="00E12E98">
      <w:pPr>
        <w:shd w:val="clear" w:color="auto" w:fill="FFFFFF"/>
        <w:spacing w:after="0" w:line="480" w:lineRule="auto"/>
        <w:ind w:left="720" w:hanging="720"/>
        <w:contextualSpacing/>
        <w:textAlignment w:val="baseline"/>
        <w:rPr>
          <w:rFonts w:ascii="Arial" w:hAnsi="Arial" w:cs="Arial"/>
          <w:sz w:val="24"/>
          <w:szCs w:val="24"/>
          <w:shd w:val="clear" w:color="auto" w:fill="FFFFFF"/>
        </w:rPr>
      </w:pPr>
      <w:r w:rsidRPr="005D239A">
        <w:rPr>
          <w:rFonts w:ascii="Arial" w:hAnsi="Arial" w:cs="Arial"/>
          <w:sz w:val="24"/>
          <w:szCs w:val="24"/>
          <w:shd w:val="clear" w:color="auto" w:fill="FFFFFF"/>
        </w:rPr>
        <w:t>Dale, V. (2009). G4S rules of engagement. </w:t>
      </w:r>
      <w:r w:rsidRPr="005D239A">
        <w:rPr>
          <w:rFonts w:ascii="Arial" w:hAnsi="Arial" w:cs="Arial"/>
          <w:i/>
          <w:iCs/>
          <w:sz w:val="24"/>
          <w:szCs w:val="24"/>
          <w:shd w:val="clear" w:color="auto" w:fill="FFFFFF"/>
        </w:rPr>
        <w:t>Strategic HR Review</w:t>
      </w:r>
      <w:r w:rsidRPr="005D239A">
        <w:rPr>
          <w:rFonts w:ascii="Arial" w:hAnsi="Arial" w:cs="Arial"/>
          <w:sz w:val="24"/>
          <w:szCs w:val="24"/>
          <w:shd w:val="clear" w:color="auto" w:fill="FFFFFF"/>
        </w:rPr>
        <w:t>, 8(3).</w:t>
      </w:r>
    </w:p>
    <w:p w:rsidR="00E12E98" w:rsidRPr="005D239A" w:rsidRDefault="00E12E98" w:rsidP="00E12E98">
      <w:pPr>
        <w:shd w:val="clear" w:color="auto" w:fill="FFFFFF"/>
        <w:spacing w:after="0" w:line="480" w:lineRule="auto"/>
        <w:ind w:left="720" w:hanging="720"/>
        <w:contextualSpacing/>
        <w:textAlignment w:val="baseline"/>
        <w:rPr>
          <w:rFonts w:ascii="Arial" w:eastAsia="Times New Roman" w:hAnsi="Arial" w:cs="Arial"/>
          <w:sz w:val="24"/>
          <w:szCs w:val="24"/>
        </w:rPr>
      </w:pPr>
      <w:r w:rsidRPr="005D239A">
        <w:rPr>
          <w:rFonts w:ascii="Arial" w:eastAsia="Times New Roman" w:hAnsi="Arial" w:cs="Arial"/>
          <w:sz w:val="24"/>
          <w:szCs w:val="24"/>
        </w:rPr>
        <w:t>Drucker, P. (2012). </w:t>
      </w:r>
      <w:proofErr w:type="gramStart"/>
      <w:r w:rsidRPr="005D239A">
        <w:rPr>
          <w:rFonts w:ascii="Arial" w:eastAsia="Times New Roman" w:hAnsi="Arial" w:cs="Arial"/>
          <w:i/>
          <w:iCs/>
          <w:sz w:val="24"/>
          <w:szCs w:val="24"/>
        </w:rPr>
        <w:t>Management :</w:t>
      </w:r>
      <w:proofErr w:type="gramEnd"/>
      <w:r w:rsidRPr="005D239A">
        <w:rPr>
          <w:rFonts w:ascii="Arial" w:eastAsia="Times New Roman" w:hAnsi="Arial" w:cs="Arial"/>
          <w:i/>
          <w:iCs/>
          <w:sz w:val="24"/>
          <w:szCs w:val="24"/>
        </w:rPr>
        <w:t xml:space="preserve"> tasks, responsibilities, practices</w:t>
      </w:r>
      <w:r w:rsidRPr="005D239A">
        <w:rPr>
          <w:rFonts w:ascii="Arial" w:eastAsia="Times New Roman" w:hAnsi="Arial" w:cs="Arial"/>
          <w:sz w:val="24"/>
          <w:szCs w:val="24"/>
        </w:rPr>
        <w:t>. Place of publication not identified: Routledge.</w:t>
      </w:r>
    </w:p>
    <w:p w:rsidR="00E12E98" w:rsidRPr="005D239A" w:rsidRDefault="00E12E98" w:rsidP="00E12E98">
      <w:pPr>
        <w:shd w:val="clear" w:color="auto" w:fill="FFFFFF"/>
        <w:spacing w:after="0" w:line="480" w:lineRule="auto"/>
        <w:ind w:left="720" w:hanging="720"/>
        <w:contextualSpacing/>
        <w:textAlignment w:val="baseline"/>
        <w:rPr>
          <w:rFonts w:ascii="Arial" w:eastAsia="Times New Roman" w:hAnsi="Arial" w:cs="Arial"/>
          <w:sz w:val="24"/>
          <w:szCs w:val="24"/>
        </w:rPr>
      </w:pPr>
      <w:r w:rsidRPr="005D239A">
        <w:rPr>
          <w:rFonts w:ascii="Arial" w:eastAsia="Times New Roman" w:hAnsi="Arial" w:cs="Arial"/>
          <w:sz w:val="24"/>
          <w:szCs w:val="24"/>
        </w:rPr>
        <w:t>Griffin, R. (2013). </w:t>
      </w:r>
      <w:r w:rsidRPr="005D239A">
        <w:rPr>
          <w:rFonts w:ascii="Arial" w:eastAsia="Times New Roman" w:hAnsi="Arial" w:cs="Arial"/>
          <w:i/>
          <w:iCs/>
          <w:sz w:val="24"/>
          <w:szCs w:val="24"/>
        </w:rPr>
        <w:t>Management</w:t>
      </w:r>
      <w:r w:rsidRPr="005D239A">
        <w:rPr>
          <w:rFonts w:ascii="Arial" w:eastAsia="Times New Roman" w:hAnsi="Arial" w:cs="Arial"/>
          <w:sz w:val="24"/>
          <w:szCs w:val="24"/>
        </w:rPr>
        <w:t>. Australia Mason, OH: South-Western Cengage Learning.</w:t>
      </w:r>
    </w:p>
    <w:p w:rsidR="00E12E98" w:rsidRPr="005D239A" w:rsidRDefault="00E12E98" w:rsidP="00E12E98">
      <w:pPr>
        <w:shd w:val="clear" w:color="auto" w:fill="FFFFFF"/>
        <w:spacing w:after="0" w:line="480" w:lineRule="auto"/>
        <w:ind w:left="720" w:hanging="720"/>
        <w:contextualSpacing/>
        <w:textAlignment w:val="baseline"/>
        <w:rPr>
          <w:rFonts w:ascii="Arial" w:eastAsia="Times New Roman" w:hAnsi="Arial" w:cs="Arial"/>
          <w:sz w:val="24"/>
          <w:szCs w:val="24"/>
        </w:rPr>
      </w:pPr>
      <w:r w:rsidRPr="005D239A">
        <w:rPr>
          <w:rFonts w:ascii="Arial" w:eastAsia="Times New Roman" w:hAnsi="Arial" w:cs="Arial"/>
          <w:sz w:val="24"/>
          <w:szCs w:val="24"/>
        </w:rPr>
        <w:t xml:space="preserve">Hansen, T. &amp; </w:t>
      </w:r>
      <w:proofErr w:type="spellStart"/>
      <w:r w:rsidRPr="005D239A">
        <w:rPr>
          <w:rFonts w:ascii="Arial" w:eastAsia="Times New Roman" w:hAnsi="Arial" w:cs="Arial"/>
          <w:sz w:val="24"/>
          <w:szCs w:val="24"/>
        </w:rPr>
        <w:t>rensen</w:t>
      </w:r>
      <w:proofErr w:type="spellEnd"/>
      <w:r w:rsidRPr="005D239A">
        <w:rPr>
          <w:rFonts w:ascii="Arial" w:eastAsia="Times New Roman" w:hAnsi="Arial" w:cs="Arial"/>
          <w:sz w:val="24"/>
          <w:szCs w:val="24"/>
        </w:rPr>
        <w:t>, N. (2013). </w:t>
      </w:r>
      <w:r w:rsidRPr="005D239A">
        <w:rPr>
          <w:rFonts w:ascii="Arial" w:eastAsia="Times New Roman" w:hAnsi="Arial" w:cs="Arial"/>
          <w:i/>
          <w:iCs/>
          <w:sz w:val="24"/>
          <w:szCs w:val="24"/>
        </w:rPr>
        <w:t>The migration industry and the commercialization of international migration</w:t>
      </w:r>
      <w:r w:rsidRPr="005D239A">
        <w:rPr>
          <w:rFonts w:ascii="Arial" w:eastAsia="Times New Roman" w:hAnsi="Arial" w:cs="Arial"/>
          <w:sz w:val="24"/>
          <w:szCs w:val="24"/>
        </w:rPr>
        <w:t>. London New York: Routledge.</w:t>
      </w:r>
    </w:p>
    <w:p w:rsidR="00E12E98" w:rsidRPr="005D239A" w:rsidRDefault="00E12E98" w:rsidP="00E12E98">
      <w:pPr>
        <w:shd w:val="clear" w:color="auto" w:fill="FFFFFF"/>
        <w:spacing w:after="0" w:line="480" w:lineRule="auto"/>
        <w:ind w:left="720" w:hanging="720"/>
        <w:contextualSpacing/>
        <w:textAlignment w:val="baseline"/>
        <w:rPr>
          <w:rFonts w:ascii="Arial" w:hAnsi="Arial" w:cs="Arial"/>
          <w:sz w:val="24"/>
          <w:szCs w:val="24"/>
          <w:shd w:val="clear" w:color="auto" w:fill="FFFFFF"/>
        </w:rPr>
      </w:pPr>
      <w:r w:rsidRPr="005D239A">
        <w:rPr>
          <w:rFonts w:ascii="Arial" w:hAnsi="Arial" w:cs="Arial"/>
          <w:sz w:val="24"/>
          <w:szCs w:val="24"/>
          <w:shd w:val="clear" w:color="auto" w:fill="FFFFFF"/>
        </w:rPr>
        <w:t xml:space="preserve">Harrison, J. (2011). Interview with Julian </w:t>
      </w:r>
      <w:proofErr w:type="spellStart"/>
      <w:r w:rsidRPr="005D239A">
        <w:rPr>
          <w:rFonts w:ascii="Arial" w:hAnsi="Arial" w:cs="Arial"/>
          <w:sz w:val="24"/>
          <w:szCs w:val="24"/>
          <w:shd w:val="clear" w:color="auto" w:fill="FFFFFF"/>
        </w:rPr>
        <w:t>Duxfield</w:t>
      </w:r>
      <w:proofErr w:type="spellEnd"/>
      <w:r w:rsidRPr="005D239A">
        <w:rPr>
          <w:rFonts w:ascii="Arial" w:hAnsi="Arial" w:cs="Arial"/>
          <w:sz w:val="24"/>
          <w:szCs w:val="24"/>
          <w:shd w:val="clear" w:color="auto" w:fill="FFFFFF"/>
        </w:rPr>
        <w:t>, Regional Human Resources Director for G4S. </w:t>
      </w:r>
      <w:r w:rsidRPr="005D239A">
        <w:rPr>
          <w:rFonts w:ascii="Arial" w:hAnsi="Arial" w:cs="Arial"/>
          <w:i/>
          <w:iCs/>
          <w:sz w:val="24"/>
          <w:szCs w:val="24"/>
          <w:shd w:val="clear" w:color="auto" w:fill="FFFFFF"/>
        </w:rPr>
        <w:t>Human Resource Management International Digest</w:t>
      </w:r>
      <w:r w:rsidRPr="005D239A">
        <w:rPr>
          <w:rFonts w:ascii="Arial" w:hAnsi="Arial" w:cs="Arial"/>
          <w:sz w:val="24"/>
          <w:szCs w:val="24"/>
          <w:shd w:val="clear" w:color="auto" w:fill="FFFFFF"/>
        </w:rPr>
        <w:t>, 19(3), pp.46-48.</w:t>
      </w:r>
    </w:p>
    <w:p w:rsidR="00E12E98" w:rsidRPr="005D239A" w:rsidRDefault="00E12E98" w:rsidP="00E12E98">
      <w:pPr>
        <w:shd w:val="clear" w:color="auto" w:fill="FFFFFF"/>
        <w:spacing w:after="0" w:line="480" w:lineRule="auto"/>
        <w:ind w:left="720" w:hanging="720"/>
        <w:contextualSpacing/>
        <w:textAlignment w:val="baseline"/>
        <w:rPr>
          <w:rFonts w:ascii="Arial" w:eastAsia="Times New Roman" w:hAnsi="Arial" w:cs="Arial"/>
          <w:sz w:val="24"/>
          <w:szCs w:val="24"/>
        </w:rPr>
      </w:pPr>
      <w:r w:rsidRPr="005D239A">
        <w:rPr>
          <w:rFonts w:ascii="Arial" w:eastAsia="Times New Roman" w:hAnsi="Arial" w:cs="Arial"/>
          <w:sz w:val="24"/>
          <w:szCs w:val="24"/>
        </w:rPr>
        <w:t>Hodge, M. (2014). </w:t>
      </w:r>
      <w:proofErr w:type="gramStart"/>
      <w:r w:rsidRPr="005D239A">
        <w:rPr>
          <w:rFonts w:ascii="Arial" w:eastAsia="Times New Roman" w:hAnsi="Arial" w:cs="Arial"/>
          <w:i/>
          <w:iCs/>
          <w:sz w:val="24"/>
          <w:szCs w:val="24"/>
        </w:rPr>
        <w:t>COMPASS :</w:t>
      </w:r>
      <w:proofErr w:type="gramEnd"/>
      <w:r w:rsidRPr="005D239A">
        <w:rPr>
          <w:rFonts w:ascii="Arial" w:eastAsia="Times New Roman" w:hAnsi="Arial" w:cs="Arial"/>
          <w:i/>
          <w:iCs/>
          <w:sz w:val="24"/>
          <w:szCs w:val="24"/>
        </w:rPr>
        <w:t xml:space="preserve"> provision of asylum accommodation : fifty-fourth report of session 2013-14 : report, together with formal minutes related to the report</w:t>
      </w:r>
      <w:r w:rsidRPr="005D239A">
        <w:rPr>
          <w:rFonts w:ascii="Arial" w:eastAsia="Times New Roman" w:hAnsi="Arial" w:cs="Arial"/>
          <w:sz w:val="24"/>
          <w:szCs w:val="24"/>
        </w:rPr>
        <w:t>. London: The Stationery Office.</w:t>
      </w:r>
    </w:p>
    <w:p w:rsidR="00E12E98" w:rsidRPr="005D239A" w:rsidRDefault="00E12E98" w:rsidP="00E12E98">
      <w:pPr>
        <w:shd w:val="clear" w:color="auto" w:fill="FFFFFF"/>
        <w:spacing w:after="0" w:line="480" w:lineRule="auto"/>
        <w:ind w:left="720" w:hanging="720"/>
        <w:contextualSpacing/>
        <w:textAlignment w:val="baseline"/>
        <w:rPr>
          <w:rFonts w:ascii="Arial" w:hAnsi="Arial" w:cs="Arial"/>
          <w:sz w:val="24"/>
          <w:szCs w:val="24"/>
          <w:shd w:val="clear" w:color="auto" w:fill="FFFFFF"/>
        </w:rPr>
      </w:pPr>
      <w:proofErr w:type="spellStart"/>
      <w:r w:rsidRPr="005D239A">
        <w:rPr>
          <w:rFonts w:ascii="Arial" w:hAnsi="Arial" w:cs="Arial"/>
          <w:sz w:val="24"/>
          <w:szCs w:val="24"/>
          <w:shd w:val="clear" w:color="auto" w:fill="FFFFFF"/>
        </w:rPr>
        <w:t>Manzoor</w:t>
      </w:r>
      <w:proofErr w:type="spellEnd"/>
      <w:r w:rsidRPr="005D239A">
        <w:rPr>
          <w:rFonts w:ascii="Arial" w:hAnsi="Arial" w:cs="Arial"/>
          <w:sz w:val="24"/>
          <w:szCs w:val="24"/>
          <w:shd w:val="clear" w:color="auto" w:fill="FFFFFF"/>
        </w:rPr>
        <w:t>, Q. (2011). Impact of Employees Motivation on Organizational Effectiveness. </w:t>
      </w:r>
      <w:r w:rsidRPr="005D239A">
        <w:rPr>
          <w:rFonts w:ascii="Arial" w:hAnsi="Arial" w:cs="Arial"/>
          <w:i/>
          <w:iCs/>
          <w:sz w:val="24"/>
          <w:szCs w:val="24"/>
          <w:shd w:val="clear" w:color="auto" w:fill="FFFFFF"/>
        </w:rPr>
        <w:t>Business Management and Strategy</w:t>
      </w:r>
      <w:r w:rsidRPr="005D239A">
        <w:rPr>
          <w:rFonts w:ascii="Arial" w:hAnsi="Arial" w:cs="Arial"/>
          <w:sz w:val="24"/>
          <w:szCs w:val="24"/>
          <w:shd w:val="clear" w:color="auto" w:fill="FFFFFF"/>
        </w:rPr>
        <w:t>, 3(1).</w:t>
      </w:r>
    </w:p>
    <w:p w:rsidR="00E12E98" w:rsidRPr="005D239A" w:rsidRDefault="00E12E98" w:rsidP="00E12E98">
      <w:pPr>
        <w:shd w:val="clear" w:color="auto" w:fill="FFFFFF"/>
        <w:spacing w:after="0" w:line="480" w:lineRule="auto"/>
        <w:ind w:left="720" w:hanging="720"/>
        <w:contextualSpacing/>
        <w:textAlignment w:val="baseline"/>
        <w:rPr>
          <w:rFonts w:ascii="Arial" w:eastAsia="Times New Roman" w:hAnsi="Arial" w:cs="Arial"/>
          <w:sz w:val="24"/>
          <w:szCs w:val="24"/>
        </w:rPr>
      </w:pPr>
      <w:r w:rsidRPr="005D239A">
        <w:rPr>
          <w:rFonts w:ascii="Arial" w:eastAsia="Times New Roman" w:hAnsi="Arial" w:cs="Arial"/>
          <w:sz w:val="24"/>
          <w:szCs w:val="24"/>
        </w:rPr>
        <w:lastRenderedPageBreak/>
        <w:t>Mathis, R. &amp; Jackson, J. (2012). </w:t>
      </w:r>
      <w:r w:rsidRPr="005D239A">
        <w:rPr>
          <w:rFonts w:ascii="Arial" w:eastAsia="Times New Roman" w:hAnsi="Arial" w:cs="Arial"/>
          <w:i/>
          <w:iCs/>
          <w:sz w:val="24"/>
          <w:szCs w:val="24"/>
        </w:rPr>
        <w:t xml:space="preserve">Human resource </w:t>
      </w:r>
      <w:proofErr w:type="gramStart"/>
      <w:r w:rsidRPr="005D239A">
        <w:rPr>
          <w:rFonts w:ascii="Arial" w:eastAsia="Times New Roman" w:hAnsi="Arial" w:cs="Arial"/>
          <w:i/>
          <w:iCs/>
          <w:sz w:val="24"/>
          <w:szCs w:val="24"/>
        </w:rPr>
        <w:t>management :</w:t>
      </w:r>
      <w:proofErr w:type="gramEnd"/>
      <w:r w:rsidRPr="005D239A">
        <w:rPr>
          <w:rFonts w:ascii="Arial" w:eastAsia="Times New Roman" w:hAnsi="Arial" w:cs="Arial"/>
          <w:i/>
          <w:iCs/>
          <w:sz w:val="24"/>
          <w:szCs w:val="24"/>
        </w:rPr>
        <w:t xml:space="preserve"> essential perspectives</w:t>
      </w:r>
      <w:r w:rsidRPr="005D239A">
        <w:rPr>
          <w:rFonts w:ascii="Arial" w:eastAsia="Times New Roman" w:hAnsi="Arial" w:cs="Arial"/>
          <w:sz w:val="24"/>
          <w:szCs w:val="24"/>
        </w:rPr>
        <w:t>. Mason, Ohio: South-Western.</w:t>
      </w:r>
    </w:p>
    <w:p w:rsidR="00E12E98" w:rsidRPr="005D239A" w:rsidRDefault="00E12E98" w:rsidP="00E12E98">
      <w:pPr>
        <w:pStyle w:val="bib"/>
        <w:shd w:val="clear" w:color="auto" w:fill="FFFFFF"/>
        <w:spacing w:before="0" w:beforeAutospacing="0" w:after="0" w:afterAutospacing="0" w:line="480" w:lineRule="auto"/>
        <w:ind w:left="720" w:hanging="720"/>
        <w:contextualSpacing/>
        <w:textAlignment w:val="baseline"/>
        <w:rPr>
          <w:rFonts w:ascii="Arial" w:eastAsia="Times New Roman" w:hAnsi="Arial" w:cs="Arial"/>
        </w:rPr>
      </w:pPr>
      <w:r w:rsidRPr="005D239A">
        <w:rPr>
          <w:rFonts w:ascii="Arial" w:eastAsia="Times New Roman" w:hAnsi="Arial" w:cs="Arial"/>
        </w:rPr>
        <w:t>Mendoza. (2014). </w:t>
      </w:r>
      <w:proofErr w:type="gramStart"/>
      <w:r w:rsidRPr="005D239A">
        <w:rPr>
          <w:rFonts w:ascii="Arial" w:eastAsia="Times New Roman" w:hAnsi="Arial" w:cs="Arial"/>
          <w:i/>
          <w:iCs/>
        </w:rPr>
        <w:t>Austerity :The</w:t>
      </w:r>
      <w:proofErr w:type="gramEnd"/>
      <w:r w:rsidRPr="005D239A">
        <w:rPr>
          <w:rFonts w:ascii="Arial" w:eastAsia="Times New Roman" w:hAnsi="Arial" w:cs="Arial"/>
          <w:i/>
          <w:iCs/>
        </w:rPr>
        <w:t xml:space="preserve"> Demolition Of The Welfare State And The Rise Of The Zombie Economy</w:t>
      </w:r>
      <w:r w:rsidRPr="005D239A">
        <w:rPr>
          <w:rFonts w:ascii="Arial" w:eastAsia="Times New Roman" w:hAnsi="Arial" w:cs="Arial"/>
        </w:rPr>
        <w:t>. Oxford: New Internationalist.</w:t>
      </w:r>
    </w:p>
    <w:p w:rsidR="00E12E98" w:rsidRPr="005D239A" w:rsidRDefault="00E12E98" w:rsidP="00E12E98">
      <w:pPr>
        <w:shd w:val="clear" w:color="auto" w:fill="FFFFFF"/>
        <w:spacing w:after="0" w:line="480" w:lineRule="auto"/>
        <w:ind w:left="720" w:hanging="720"/>
        <w:contextualSpacing/>
        <w:textAlignment w:val="baseline"/>
        <w:rPr>
          <w:rFonts w:ascii="Arial" w:hAnsi="Arial" w:cs="Arial"/>
          <w:sz w:val="24"/>
          <w:szCs w:val="24"/>
          <w:shd w:val="clear" w:color="auto" w:fill="FFFFFF"/>
        </w:rPr>
      </w:pPr>
      <w:proofErr w:type="spellStart"/>
      <w:r w:rsidRPr="005D239A">
        <w:rPr>
          <w:rFonts w:ascii="Arial" w:hAnsi="Arial" w:cs="Arial"/>
          <w:sz w:val="24"/>
          <w:szCs w:val="24"/>
          <w:shd w:val="clear" w:color="auto" w:fill="FFFFFF"/>
        </w:rPr>
        <w:t>Mieres</w:t>
      </w:r>
      <w:proofErr w:type="spellEnd"/>
      <w:r w:rsidRPr="005D239A">
        <w:rPr>
          <w:rFonts w:ascii="Arial" w:hAnsi="Arial" w:cs="Arial"/>
          <w:sz w:val="24"/>
          <w:szCs w:val="24"/>
          <w:shd w:val="clear" w:color="auto" w:fill="FFFFFF"/>
        </w:rPr>
        <w:t>, F. (2017). Rule Making Through Governance Struggles: the Case of G4S. </w:t>
      </w:r>
      <w:r w:rsidRPr="005D239A">
        <w:rPr>
          <w:rFonts w:ascii="Arial" w:hAnsi="Arial" w:cs="Arial"/>
          <w:i/>
          <w:iCs/>
          <w:sz w:val="24"/>
          <w:szCs w:val="24"/>
          <w:shd w:val="clear" w:color="auto" w:fill="FFFFFF"/>
        </w:rPr>
        <w:t>Journal of World-Systems Research</w:t>
      </w:r>
      <w:r w:rsidRPr="005D239A">
        <w:rPr>
          <w:rFonts w:ascii="Arial" w:hAnsi="Arial" w:cs="Arial"/>
          <w:sz w:val="24"/>
          <w:szCs w:val="24"/>
          <w:shd w:val="clear" w:color="auto" w:fill="FFFFFF"/>
        </w:rPr>
        <w:t>, 23(1), pp.202-204.</w:t>
      </w:r>
    </w:p>
    <w:p w:rsidR="00E12E98" w:rsidRPr="005D239A" w:rsidRDefault="00E12E98" w:rsidP="00E12E98">
      <w:pPr>
        <w:shd w:val="clear" w:color="auto" w:fill="FFFFFF"/>
        <w:spacing w:after="0" w:line="480" w:lineRule="auto"/>
        <w:ind w:left="720" w:hanging="720"/>
        <w:contextualSpacing/>
        <w:textAlignment w:val="baseline"/>
        <w:rPr>
          <w:rFonts w:ascii="Arial" w:hAnsi="Arial" w:cs="Arial"/>
          <w:bCs/>
          <w:sz w:val="24"/>
          <w:szCs w:val="24"/>
        </w:rPr>
      </w:pPr>
      <w:proofErr w:type="spellStart"/>
      <w:r w:rsidRPr="005D239A">
        <w:rPr>
          <w:rFonts w:ascii="Arial" w:hAnsi="Arial" w:cs="Arial"/>
          <w:sz w:val="24"/>
          <w:szCs w:val="24"/>
          <w:shd w:val="clear" w:color="auto" w:fill="FFFFFF"/>
        </w:rPr>
        <w:t>Nordhaug</w:t>
      </w:r>
      <w:proofErr w:type="spellEnd"/>
      <w:r w:rsidRPr="005D239A">
        <w:rPr>
          <w:rFonts w:ascii="Arial" w:hAnsi="Arial" w:cs="Arial"/>
          <w:sz w:val="24"/>
          <w:szCs w:val="24"/>
          <w:shd w:val="clear" w:color="auto" w:fill="FFFFFF"/>
        </w:rPr>
        <w:t>, O. (2004). Contributions to an economic theory of human resource management. </w:t>
      </w:r>
      <w:r w:rsidRPr="005D239A">
        <w:rPr>
          <w:rFonts w:ascii="Arial" w:hAnsi="Arial" w:cs="Arial"/>
          <w:i/>
          <w:iCs/>
          <w:sz w:val="24"/>
          <w:szCs w:val="24"/>
          <w:shd w:val="clear" w:color="auto" w:fill="FFFFFF"/>
        </w:rPr>
        <w:t>Human Resource Management Review</w:t>
      </w:r>
      <w:r w:rsidRPr="005D239A">
        <w:rPr>
          <w:rFonts w:ascii="Arial" w:hAnsi="Arial" w:cs="Arial"/>
          <w:sz w:val="24"/>
          <w:szCs w:val="24"/>
          <w:shd w:val="clear" w:color="auto" w:fill="FFFFFF"/>
        </w:rPr>
        <w:t>, 14(4), pp.383-393.</w:t>
      </w:r>
    </w:p>
    <w:p w:rsidR="00E12E98" w:rsidRPr="005D239A" w:rsidRDefault="00E12E98" w:rsidP="00E12E98">
      <w:pPr>
        <w:shd w:val="clear" w:color="auto" w:fill="FFFFFF"/>
        <w:spacing w:after="0" w:line="480" w:lineRule="auto"/>
        <w:ind w:left="720" w:hanging="720"/>
        <w:contextualSpacing/>
        <w:textAlignment w:val="baseline"/>
        <w:rPr>
          <w:rFonts w:ascii="Arial" w:eastAsia="Times New Roman" w:hAnsi="Arial" w:cs="Arial"/>
          <w:sz w:val="24"/>
          <w:szCs w:val="24"/>
        </w:rPr>
      </w:pPr>
      <w:r w:rsidRPr="005D239A">
        <w:rPr>
          <w:rFonts w:ascii="Arial" w:eastAsia="Times New Roman" w:hAnsi="Arial" w:cs="Arial"/>
          <w:sz w:val="24"/>
          <w:szCs w:val="24"/>
        </w:rPr>
        <w:t>Price, A. (2011). </w:t>
      </w:r>
      <w:r w:rsidRPr="005D239A">
        <w:rPr>
          <w:rFonts w:ascii="Arial" w:eastAsia="Times New Roman" w:hAnsi="Arial" w:cs="Arial"/>
          <w:i/>
          <w:iCs/>
          <w:sz w:val="24"/>
          <w:szCs w:val="24"/>
        </w:rPr>
        <w:t>Human resource management</w:t>
      </w:r>
      <w:r w:rsidRPr="005D239A">
        <w:rPr>
          <w:rFonts w:ascii="Arial" w:eastAsia="Times New Roman" w:hAnsi="Arial" w:cs="Arial"/>
          <w:sz w:val="24"/>
          <w:szCs w:val="24"/>
        </w:rPr>
        <w:t>. Andover: Cengage Learning.</w:t>
      </w:r>
    </w:p>
    <w:p w:rsidR="00E12E98" w:rsidRPr="005D239A" w:rsidRDefault="00E12E98" w:rsidP="00E12E98">
      <w:pPr>
        <w:shd w:val="clear" w:color="auto" w:fill="FFFFFF"/>
        <w:spacing w:after="0" w:line="480" w:lineRule="auto"/>
        <w:ind w:left="720" w:hanging="720"/>
        <w:contextualSpacing/>
        <w:textAlignment w:val="baseline"/>
        <w:rPr>
          <w:rFonts w:ascii="Arial" w:eastAsia="Times New Roman" w:hAnsi="Arial" w:cs="Arial"/>
          <w:sz w:val="24"/>
          <w:szCs w:val="24"/>
        </w:rPr>
      </w:pPr>
      <w:proofErr w:type="spellStart"/>
      <w:r w:rsidRPr="005D239A">
        <w:rPr>
          <w:rFonts w:ascii="Arial" w:eastAsia="Times New Roman" w:hAnsi="Arial" w:cs="Arial"/>
          <w:sz w:val="24"/>
          <w:szCs w:val="24"/>
        </w:rPr>
        <w:t>Vaz</w:t>
      </w:r>
      <w:proofErr w:type="spellEnd"/>
      <w:r w:rsidRPr="005D239A">
        <w:rPr>
          <w:rFonts w:ascii="Arial" w:eastAsia="Times New Roman" w:hAnsi="Arial" w:cs="Arial"/>
          <w:sz w:val="24"/>
          <w:szCs w:val="24"/>
        </w:rPr>
        <w:t>, K. (2012). </w:t>
      </w:r>
      <w:r w:rsidRPr="005D239A">
        <w:rPr>
          <w:rFonts w:ascii="Arial" w:eastAsia="Times New Roman" w:hAnsi="Arial" w:cs="Arial"/>
          <w:i/>
          <w:iCs/>
          <w:sz w:val="24"/>
          <w:szCs w:val="24"/>
        </w:rPr>
        <w:t xml:space="preserve">Olympics </w:t>
      </w:r>
      <w:proofErr w:type="gramStart"/>
      <w:r w:rsidRPr="005D239A">
        <w:rPr>
          <w:rFonts w:ascii="Arial" w:eastAsia="Times New Roman" w:hAnsi="Arial" w:cs="Arial"/>
          <w:i/>
          <w:iCs/>
          <w:sz w:val="24"/>
          <w:szCs w:val="24"/>
        </w:rPr>
        <w:t>security :</w:t>
      </w:r>
      <w:proofErr w:type="gramEnd"/>
      <w:r w:rsidRPr="005D239A">
        <w:rPr>
          <w:rFonts w:ascii="Arial" w:eastAsia="Times New Roman" w:hAnsi="Arial" w:cs="Arial"/>
          <w:i/>
          <w:iCs/>
          <w:sz w:val="24"/>
          <w:szCs w:val="24"/>
        </w:rPr>
        <w:t xml:space="preserve"> seventh report of session 2012-13</w:t>
      </w:r>
      <w:r w:rsidRPr="005D239A">
        <w:rPr>
          <w:rFonts w:ascii="Arial" w:eastAsia="Times New Roman" w:hAnsi="Arial" w:cs="Arial"/>
          <w:sz w:val="24"/>
          <w:szCs w:val="24"/>
        </w:rPr>
        <w:t>. London: Stationery Office.</w:t>
      </w:r>
    </w:p>
    <w:p w:rsidR="009F0242" w:rsidRPr="005D239A" w:rsidRDefault="00E12E98" w:rsidP="005B1E3C">
      <w:pPr>
        <w:shd w:val="clear" w:color="auto" w:fill="FFFFFF"/>
        <w:spacing w:after="0" w:line="480" w:lineRule="auto"/>
        <w:ind w:left="720" w:hanging="720"/>
        <w:contextualSpacing/>
        <w:textAlignment w:val="baseline"/>
        <w:rPr>
          <w:rFonts w:ascii="Arial" w:hAnsi="Arial" w:cs="Arial"/>
          <w:sz w:val="24"/>
          <w:szCs w:val="24"/>
        </w:rPr>
      </w:pPr>
      <w:proofErr w:type="spellStart"/>
      <w:r w:rsidRPr="005D239A">
        <w:rPr>
          <w:rFonts w:ascii="Arial" w:eastAsia="Times New Roman" w:hAnsi="Arial" w:cs="Arial"/>
          <w:sz w:val="24"/>
          <w:szCs w:val="24"/>
        </w:rPr>
        <w:t>Vaz</w:t>
      </w:r>
      <w:proofErr w:type="spellEnd"/>
      <w:r w:rsidRPr="005D239A">
        <w:rPr>
          <w:rFonts w:ascii="Arial" w:eastAsia="Times New Roman" w:hAnsi="Arial" w:cs="Arial"/>
          <w:sz w:val="24"/>
          <w:szCs w:val="24"/>
        </w:rPr>
        <w:t>, K. (2014). </w:t>
      </w:r>
      <w:r w:rsidRPr="005D239A">
        <w:rPr>
          <w:rFonts w:ascii="Arial" w:eastAsia="Times New Roman" w:hAnsi="Arial" w:cs="Arial"/>
          <w:i/>
          <w:iCs/>
          <w:sz w:val="24"/>
          <w:szCs w:val="24"/>
        </w:rPr>
        <w:t>Effectiveness of the Committee in 2012-</w:t>
      </w:r>
      <w:proofErr w:type="gramStart"/>
      <w:r w:rsidRPr="005D239A">
        <w:rPr>
          <w:rFonts w:ascii="Arial" w:eastAsia="Times New Roman" w:hAnsi="Arial" w:cs="Arial"/>
          <w:i/>
          <w:iCs/>
          <w:sz w:val="24"/>
          <w:szCs w:val="24"/>
        </w:rPr>
        <w:t>13 :</w:t>
      </w:r>
      <w:proofErr w:type="gramEnd"/>
      <w:r w:rsidRPr="005D239A">
        <w:rPr>
          <w:rFonts w:ascii="Arial" w:eastAsia="Times New Roman" w:hAnsi="Arial" w:cs="Arial"/>
          <w:i/>
          <w:iCs/>
          <w:sz w:val="24"/>
          <w:szCs w:val="24"/>
        </w:rPr>
        <w:t xml:space="preserve"> seventh report of session 2014-15 : report, together with formal minutes relating to the report</w:t>
      </w:r>
      <w:r w:rsidRPr="005D239A">
        <w:rPr>
          <w:rFonts w:ascii="Arial" w:eastAsia="Times New Roman" w:hAnsi="Arial" w:cs="Arial"/>
          <w:sz w:val="24"/>
          <w:szCs w:val="24"/>
        </w:rPr>
        <w:t>. London: The Stationery Office.</w:t>
      </w:r>
    </w:p>
    <w:sectPr w:rsidR="009F0242" w:rsidRPr="005D239A" w:rsidSect="003065BA">
      <w:footerReference w:type="default" r:id="rId9"/>
      <w:pgSz w:w="11906" w:h="16838"/>
      <w:pgMar w:top="1701" w:right="1701" w:bottom="1701" w:left="2268" w:header="709" w:footer="709" w:gutter="0"/>
      <w:pgBorders w:offsetFrom="page">
        <w:top w:val="twistedLines2" w:sz="10" w:space="24" w:color="1F497D" w:themeColor="text2"/>
        <w:left w:val="twistedLines2" w:sz="10" w:space="24" w:color="1F497D" w:themeColor="text2"/>
        <w:bottom w:val="twistedLines2" w:sz="10" w:space="24" w:color="1F497D" w:themeColor="text2"/>
        <w:right w:val="twistedLines2" w:sz="10" w:space="24" w:color="1F497D" w:themeColor="text2"/>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5330" w:rsidRDefault="00E05330" w:rsidP="00A34E80">
      <w:pPr>
        <w:spacing w:before="0" w:after="0" w:line="240" w:lineRule="auto"/>
      </w:pPr>
      <w:r>
        <w:separator/>
      </w:r>
    </w:p>
  </w:endnote>
  <w:endnote w:type="continuationSeparator" w:id="0">
    <w:p w:rsidR="00E05330" w:rsidRDefault="00E05330" w:rsidP="00A34E8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47791901"/>
      <w:docPartObj>
        <w:docPartGallery w:val="Page Numbers (Bottom of Page)"/>
        <w:docPartUnique/>
      </w:docPartObj>
    </w:sdtPr>
    <w:sdtEndPr>
      <w:rPr>
        <w:color w:val="7F7F7F" w:themeColor="background1" w:themeShade="7F"/>
        <w:spacing w:val="60"/>
      </w:rPr>
    </w:sdtEndPr>
    <w:sdtContent>
      <w:p w:rsidR="003065BA" w:rsidRDefault="003065BA" w:rsidP="003065BA">
        <w:pPr>
          <w:pStyle w:val="Footer"/>
          <w:pBdr>
            <w:top w:val="single" w:sz="4" w:space="1" w:color="D9D9D9" w:themeColor="background1" w:themeShade="D9"/>
          </w:pBdr>
          <w:spacing w:before="100" w:after="100"/>
          <w:jc w:val="right"/>
        </w:pPr>
        <w:r w:rsidRPr="003065BA">
          <w:rPr>
            <w:rFonts w:ascii="Arial" w:hAnsi="Arial" w:cs="Arial"/>
          </w:rPr>
          <w:fldChar w:fldCharType="begin"/>
        </w:r>
        <w:r w:rsidRPr="003065BA">
          <w:rPr>
            <w:rFonts w:ascii="Arial" w:hAnsi="Arial" w:cs="Arial"/>
          </w:rPr>
          <w:instrText xml:space="preserve"> PAGE   \* MERGEFORMAT </w:instrText>
        </w:r>
        <w:r w:rsidRPr="003065BA">
          <w:rPr>
            <w:rFonts w:ascii="Arial" w:hAnsi="Arial" w:cs="Arial"/>
          </w:rPr>
          <w:fldChar w:fldCharType="separate"/>
        </w:r>
        <w:r w:rsidR="00180A09">
          <w:rPr>
            <w:rFonts w:ascii="Arial" w:hAnsi="Arial" w:cs="Arial"/>
            <w:noProof/>
          </w:rPr>
          <w:t>21</w:t>
        </w:r>
        <w:r w:rsidRPr="003065BA">
          <w:rPr>
            <w:rFonts w:ascii="Arial" w:hAnsi="Arial" w:cs="Arial"/>
            <w:noProof/>
          </w:rPr>
          <w:fldChar w:fldCharType="end"/>
        </w:r>
        <w:r w:rsidRPr="003065BA">
          <w:rPr>
            <w:rFonts w:ascii="Arial" w:hAnsi="Arial" w:cs="Arial"/>
          </w:rPr>
          <w:t xml:space="preserve"> | </w:t>
        </w:r>
        <w:r w:rsidRPr="003065BA">
          <w:rPr>
            <w:rFonts w:ascii="Arial" w:hAnsi="Arial" w:cs="Arial"/>
            <w:color w:val="7F7F7F" w:themeColor="background1" w:themeShade="7F"/>
            <w:spacing w:val="60"/>
          </w:rPr>
          <w:t>Page</w:t>
        </w:r>
      </w:p>
    </w:sdtContent>
  </w:sdt>
  <w:p w:rsidR="003065BA" w:rsidRDefault="003065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5330" w:rsidRDefault="00E05330" w:rsidP="00A34E80">
      <w:pPr>
        <w:spacing w:before="0" w:after="0" w:line="240" w:lineRule="auto"/>
      </w:pPr>
      <w:r>
        <w:separator/>
      </w:r>
    </w:p>
  </w:footnote>
  <w:footnote w:type="continuationSeparator" w:id="0">
    <w:p w:rsidR="00E05330" w:rsidRDefault="00E05330" w:rsidP="00A34E80">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B00044"/>
    <w:multiLevelType w:val="hybridMultilevel"/>
    <w:tmpl w:val="10863B68"/>
    <w:lvl w:ilvl="0" w:tplc="6DFAA284">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35D31"/>
    <w:multiLevelType w:val="hybridMultilevel"/>
    <w:tmpl w:val="712C4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066D2"/>
    <w:multiLevelType w:val="hybridMultilevel"/>
    <w:tmpl w:val="8D2C4A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0FF35C0"/>
    <w:multiLevelType w:val="hybridMultilevel"/>
    <w:tmpl w:val="ABEAA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75001"/>
    <w:multiLevelType w:val="multilevel"/>
    <w:tmpl w:val="88664340"/>
    <w:lvl w:ilvl="0">
      <w:start w:val="1"/>
      <w:numFmt w:val="decimal"/>
      <w:lvlText w:val="%1."/>
      <w:lvlJc w:val="left"/>
      <w:pPr>
        <w:ind w:left="720" w:hanging="360"/>
      </w:pPr>
      <w:rPr>
        <w:rFonts w:hint="default"/>
      </w:rPr>
    </w:lvl>
    <w:lvl w:ilvl="1">
      <w:start w:val="2"/>
      <w:numFmt w:val="decimal"/>
      <w:isLgl/>
      <w:lvlText w:val="%1.%2"/>
      <w:lvlJc w:val="left"/>
      <w:pPr>
        <w:ind w:left="1050" w:hanging="690"/>
      </w:pPr>
      <w:rPr>
        <w:rFonts w:hint="default"/>
      </w:rPr>
    </w:lvl>
    <w:lvl w:ilvl="2">
      <w:start w:val="7"/>
      <w:numFmt w:val="decimal"/>
      <w:isLgl/>
      <w:lvlText w:val="%1.%2.%3"/>
      <w:lvlJc w:val="left"/>
      <w:pPr>
        <w:ind w:left="72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A473E45"/>
    <w:multiLevelType w:val="hybridMultilevel"/>
    <w:tmpl w:val="2EAAA6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B536640"/>
    <w:multiLevelType w:val="multilevel"/>
    <w:tmpl w:val="F7BA541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1CA35A03"/>
    <w:multiLevelType w:val="hybridMultilevel"/>
    <w:tmpl w:val="E01C1FAE"/>
    <w:lvl w:ilvl="0" w:tplc="0809000F">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597EBB"/>
    <w:multiLevelType w:val="hybridMultilevel"/>
    <w:tmpl w:val="30D84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16488D"/>
    <w:multiLevelType w:val="hybridMultilevel"/>
    <w:tmpl w:val="3118B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D203C0"/>
    <w:multiLevelType w:val="hybridMultilevel"/>
    <w:tmpl w:val="F5A8E5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876770B"/>
    <w:multiLevelType w:val="multilevel"/>
    <w:tmpl w:val="200483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9EB4B57"/>
    <w:multiLevelType w:val="hybridMultilevel"/>
    <w:tmpl w:val="1CBE25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AC32634"/>
    <w:multiLevelType w:val="hybridMultilevel"/>
    <w:tmpl w:val="93C092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4" w15:restartNumberingAfterBreak="0">
    <w:nsid w:val="2EA93980"/>
    <w:multiLevelType w:val="hybridMultilevel"/>
    <w:tmpl w:val="46D23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225FEE"/>
    <w:multiLevelType w:val="multilevel"/>
    <w:tmpl w:val="DB50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C4554F"/>
    <w:multiLevelType w:val="multilevel"/>
    <w:tmpl w:val="D9E83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C01A3B"/>
    <w:multiLevelType w:val="hybridMultilevel"/>
    <w:tmpl w:val="EF0A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F75DB9"/>
    <w:multiLevelType w:val="hybridMultilevel"/>
    <w:tmpl w:val="BD9A59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3596500"/>
    <w:multiLevelType w:val="multilevel"/>
    <w:tmpl w:val="F50E9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B1273C"/>
    <w:multiLevelType w:val="multilevel"/>
    <w:tmpl w:val="A6489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5E3E2A"/>
    <w:multiLevelType w:val="multilevel"/>
    <w:tmpl w:val="3B12B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F26BCD"/>
    <w:multiLevelType w:val="hybridMultilevel"/>
    <w:tmpl w:val="C4FA6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B5B1D"/>
    <w:multiLevelType w:val="hybridMultilevel"/>
    <w:tmpl w:val="76D41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A87149"/>
    <w:multiLevelType w:val="multilevel"/>
    <w:tmpl w:val="89527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FC63C5"/>
    <w:multiLevelType w:val="hybridMultilevel"/>
    <w:tmpl w:val="B5B8DEC2"/>
    <w:lvl w:ilvl="0" w:tplc="0809000F">
      <w:start w:val="1"/>
      <w:numFmt w:val="decimal"/>
      <w:lvlText w:val="%1."/>
      <w:lvlJc w:val="left"/>
      <w:pPr>
        <w:ind w:left="720" w:hanging="360"/>
      </w:pPr>
    </w:lvl>
    <w:lvl w:ilvl="1" w:tplc="08090019">
      <w:start w:val="1"/>
      <w:numFmt w:val="lowerLetter"/>
      <w:lvlText w:val="%2."/>
      <w:lvlJc w:val="left"/>
      <w:pPr>
        <w:ind w:left="36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470D8A"/>
    <w:multiLevelType w:val="hybridMultilevel"/>
    <w:tmpl w:val="2DE88D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6B03784"/>
    <w:multiLevelType w:val="hybridMultilevel"/>
    <w:tmpl w:val="3D9C12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832FB3"/>
    <w:multiLevelType w:val="hybridMultilevel"/>
    <w:tmpl w:val="48EC0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500296"/>
    <w:multiLevelType w:val="multilevel"/>
    <w:tmpl w:val="C15EA586"/>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7AA26934"/>
    <w:multiLevelType w:val="hybridMultilevel"/>
    <w:tmpl w:val="9500BA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B2B7F02"/>
    <w:multiLevelType w:val="hybridMultilevel"/>
    <w:tmpl w:val="88245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B665479"/>
    <w:multiLevelType w:val="hybridMultilevel"/>
    <w:tmpl w:val="DF6A8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342312"/>
    <w:multiLevelType w:val="multilevel"/>
    <w:tmpl w:val="311ECDC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7D7D704C"/>
    <w:multiLevelType w:val="hybridMultilevel"/>
    <w:tmpl w:val="C64249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7"/>
  </w:num>
  <w:num w:numId="2">
    <w:abstractNumId w:val="17"/>
  </w:num>
  <w:num w:numId="3">
    <w:abstractNumId w:val="7"/>
  </w:num>
  <w:num w:numId="4">
    <w:abstractNumId w:val="11"/>
  </w:num>
  <w:num w:numId="5">
    <w:abstractNumId w:val="25"/>
  </w:num>
  <w:num w:numId="6">
    <w:abstractNumId w:val="13"/>
  </w:num>
  <w:num w:numId="7">
    <w:abstractNumId w:val="2"/>
  </w:num>
  <w:num w:numId="8">
    <w:abstractNumId w:val="18"/>
  </w:num>
  <w:num w:numId="9">
    <w:abstractNumId w:val="5"/>
  </w:num>
  <w:num w:numId="10">
    <w:abstractNumId w:val="29"/>
  </w:num>
  <w:num w:numId="11">
    <w:abstractNumId w:val="14"/>
  </w:num>
  <w:num w:numId="12">
    <w:abstractNumId w:val="21"/>
  </w:num>
  <w:num w:numId="13">
    <w:abstractNumId w:val="1"/>
  </w:num>
  <w:num w:numId="14">
    <w:abstractNumId w:val="10"/>
  </w:num>
  <w:num w:numId="15">
    <w:abstractNumId w:val="12"/>
  </w:num>
  <w:num w:numId="16">
    <w:abstractNumId w:val="34"/>
  </w:num>
  <w:num w:numId="17">
    <w:abstractNumId w:val="30"/>
  </w:num>
  <w:num w:numId="18">
    <w:abstractNumId w:val="32"/>
  </w:num>
  <w:num w:numId="19">
    <w:abstractNumId w:val="3"/>
  </w:num>
  <w:num w:numId="20">
    <w:abstractNumId w:val="9"/>
  </w:num>
  <w:num w:numId="21">
    <w:abstractNumId w:val="4"/>
  </w:num>
  <w:num w:numId="22">
    <w:abstractNumId w:val="6"/>
  </w:num>
  <w:num w:numId="23">
    <w:abstractNumId w:val="33"/>
  </w:num>
  <w:num w:numId="24">
    <w:abstractNumId w:val="26"/>
  </w:num>
  <w:num w:numId="25">
    <w:abstractNumId w:val="8"/>
  </w:num>
  <w:num w:numId="26">
    <w:abstractNumId w:val="0"/>
  </w:num>
  <w:num w:numId="27">
    <w:abstractNumId w:val="28"/>
  </w:num>
  <w:num w:numId="28">
    <w:abstractNumId w:val="31"/>
  </w:num>
  <w:num w:numId="29">
    <w:abstractNumId w:val="22"/>
  </w:num>
  <w:num w:numId="30">
    <w:abstractNumId w:val="23"/>
  </w:num>
  <w:num w:numId="31">
    <w:abstractNumId w:val="24"/>
  </w:num>
  <w:num w:numId="32">
    <w:abstractNumId w:val="15"/>
  </w:num>
  <w:num w:numId="33">
    <w:abstractNumId w:val="16"/>
  </w:num>
  <w:num w:numId="34">
    <w:abstractNumId w:val="20"/>
  </w:num>
  <w:num w:numId="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0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wtTAyN7MwN7I0MbBQ0lEKTi0uzszPAykwqwUADsH8tywAAAA="/>
  </w:docVars>
  <w:rsids>
    <w:rsidRoot w:val="00CE32FC"/>
    <w:rsid w:val="00043959"/>
    <w:rsid w:val="00045B48"/>
    <w:rsid w:val="00055A88"/>
    <w:rsid w:val="0007314C"/>
    <w:rsid w:val="00082A8B"/>
    <w:rsid w:val="000928A6"/>
    <w:rsid w:val="00096B5B"/>
    <w:rsid w:val="000A2B77"/>
    <w:rsid w:val="000C2A08"/>
    <w:rsid w:val="000E2CEE"/>
    <w:rsid w:val="000E381B"/>
    <w:rsid w:val="000E4CC7"/>
    <w:rsid w:val="000F1774"/>
    <w:rsid w:val="000F5195"/>
    <w:rsid w:val="0011195A"/>
    <w:rsid w:val="00114C33"/>
    <w:rsid w:val="00141A0E"/>
    <w:rsid w:val="00180A09"/>
    <w:rsid w:val="0019215D"/>
    <w:rsid w:val="001A127C"/>
    <w:rsid w:val="001A4522"/>
    <w:rsid w:val="001E26B0"/>
    <w:rsid w:val="001E29B5"/>
    <w:rsid w:val="001E4A0E"/>
    <w:rsid w:val="00201810"/>
    <w:rsid w:val="00265086"/>
    <w:rsid w:val="00290A6F"/>
    <w:rsid w:val="00290C9E"/>
    <w:rsid w:val="002C330D"/>
    <w:rsid w:val="002D20E1"/>
    <w:rsid w:val="002D25B1"/>
    <w:rsid w:val="003004D6"/>
    <w:rsid w:val="00304027"/>
    <w:rsid w:val="003065BA"/>
    <w:rsid w:val="00360247"/>
    <w:rsid w:val="00374681"/>
    <w:rsid w:val="00397669"/>
    <w:rsid w:val="003D0DF2"/>
    <w:rsid w:val="0040230F"/>
    <w:rsid w:val="004126B4"/>
    <w:rsid w:val="0041287E"/>
    <w:rsid w:val="004376CD"/>
    <w:rsid w:val="00453791"/>
    <w:rsid w:val="00481311"/>
    <w:rsid w:val="0049065B"/>
    <w:rsid w:val="0049065E"/>
    <w:rsid w:val="004B0047"/>
    <w:rsid w:val="004B5C4A"/>
    <w:rsid w:val="004F59DC"/>
    <w:rsid w:val="00503481"/>
    <w:rsid w:val="00506CA5"/>
    <w:rsid w:val="0052035E"/>
    <w:rsid w:val="0053051C"/>
    <w:rsid w:val="005330FC"/>
    <w:rsid w:val="00554498"/>
    <w:rsid w:val="00583C95"/>
    <w:rsid w:val="0058640D"/>
    <w:rsid w:val="00586763"/>
    <w:rsid w:val="00591BF4"/>
    <w:rsid w:val="005B1E3C"/>
    <w:rsid w:val="005B78B9"/>
    <w:rsid w:val="005C3785"/>
    <w:rsid w:val="005D239A"/>
    <w:rsid w:val="005E439C"/>
    <w:rsid w:val="005F1B65"/>
    <w:rsid w:val="00605884"/>
    <w:rsid w:val="0063416C"/>
    <w:rsid w:val="00665473"/>
    <w:rsid w:val="006A0687"/>
    <w:rsid w:val="006D40F5"/>
    <w:rsid w:val="007070F9"/>
    <w:rsid w:val="00710885"/>
    <w:rsid w:val="007178EC"/>
    <w:rsid w:val="00736A8A"/>
    <w:rsid w:val="007447AF"/>
    <w:rsid w:val="0074738D"/>
    <w:rsid w:val="00776717"/>
    <w:rsid w:val="00792F14"/>
    <w:rsid w:val="007A544F"/>
    <w:rsid w:val="007B0F61"/>
    <w:rsid w:val="007C465B"/>
    <w:rsid w:val="007D52F4"/>
    <w:rsid w:val="007E4931"/>
    <w:rsid w:val="007F17A5"/>
    <w:rsid w:val="007F3D86"/>
    <w:rsid w:val="00842AB8"/>
    <w:rsid w:val="00843816"/>
    <w:rsid w:val="0084788C"/>
    <w:rsid w:val="008547B6"/>
    <w:rsid w:val="008725E7"/>
    <w:rsid w:val="00874E45"/>
    <w:rsid w:val="008A19EB"/>
    <w:rsid w:val="008B03B4"/>
    <w:rsid w:val="008B03DF"/>
    <w:rsid w:val="008C6F4B"/>
    <w:rsid w:val="008E3EC0"/>
    <w:rsid w:val="008F1B53"/>
    <w:rsid w:val="008F5400"/>
    <w:rsid w:val="009075F6"/>
    <w:rsid w:val="00915A8F"/>
    <w:rsid w:val="00917E85"/>
    <w:rsid w:val="009256AC"/>
    <w:rsid w:val="009273EA"/>
    <w:rsid w:val="00950FD6"/>
    <w:rsid w:val="00986350"/>
    <w:rsid w:val="009A04BC"/>
    <w:rsid w:val="009A5E05"/>
    <w:rsid w:val="009B3672"/>
    <w:rsid w:val="009D2975"/>
    <w:rsid w:val="009D3D76"/>
    <w:rsid w:val="009D7204"/>
    <w:rsid w:val="009E19BA"/>
    <w:rsid w:val="009E2B4D"/>
    <w:rsid w:val="009E39A9"/>
    <w:rsid w:val="009F0242"/>
    <w:rsid w:val="00A22DC0"/>
    <w:rsid w:val="00A34E80"/>
    <w:rsid w:val="00A45656"/>
    <w:rsid w:val="00A64C00"/>
    <w:rsid w:val="00A82A7E"/>
    <w:rsid w:val="00AB7B17"/>
    <w:rsid w:val="00AC1AE0"/>
    <w:rsid w:val="00AC7A4E"/>
    <w:rsid w:val="00AE1627"/>
    <w:rsid w:val="00AF0304"/>
    <w:rsid w:val="00AF6BD3"/>
    <w:rsid w:val="00B1461B"/>
    <w:rsid w:val="00B238EA"/>
    <w:rsid w:val="00B3170C"/>
    <w:rsid w:val="00B56DC0"/>
    <w:rsid w:val="00BB0EC0"/>
    <w:rsid w:val="00BF1AC9"/>
    <w:rsid w:val="00C1115C"/>
    <w:rsid w:val="00C178AC"/>
    <w:rsid w:val="00C33CF2"/>
    <w:rsid w:val="00C56299"/>
    <w:rsid w:val="00CA0F42"/>
    <w:rsid w:val="00CB1297"/>
    <w:rsid w:val="00CE02FB"/>
    <w:rsid w:val="00CE32FC"/>
    <w:rsid w:val="00D23353"/>
    <w:rsid w:val="00D23917"/>
    <w:rsid w:val="00D33910"/>
    <w:rsid w:val="00D45A3F"/>
    <w:rsid w:val="00D53CB7"/>
    <w:rsid w:val="00D625CE"/>
    <w:rsid w:val="00D84FBA"/>
    <w:rsid w:val="00D90E2E"/>
    <w:rsid w:val="00D97CCC"/>
    <w:rsid w:val="00DA4503"/>
    <w:rsid w:val="00DA5066"/>
    <w:rsid w:val="00DA563F"/>
    <w:rsid w:val="00DD032E"/>
    <w:rsid w:val="00DD25D9"/>
    <w:rsid w:val="00DD58F9"/>
    <w:rsid w:val="00DF3097"/>
    <w:rsid w:val="00E05330"/>
    <w:rsid w:val="00E1092B"/>
    <w:rsid w:val="00E12E98"/>
    <w:rsid w:val="00E3081E"/>
    <w:rsid w:val="00E30D00"/>
    <w:rsid w:val="00E92249"/>
    <w:rsid w:val="00E931CA"/>
    <w:rsid w:val="00E93ABD"/>
    <w:rsid w:val="00EA3B2D"/>
    <w:rsid w:val="00EB6B9B"/>
    <w:rsid w:val="00F21B12"/>
    <w:rsid w:val="00F3370A"/>
    <w:rsid w:val="00F34AF6"/>
    <w:rsid w:val="00F51E81"/>
    <w:rsid w:val="00F51E93"/>
    <w:rsid w:val="00F53C9F"/>
    <w:rsid w:val="00F550AF"/>
    <w:rsid w:val="00F75210"/>
    <w:rsid w:val="00F77A63"/>
    <w:rsid w:val="00F94F94"/>
    <w:rsid w:val="00FA02D7"/>
    <w:rsid w:val="00FC4D11"/>
    <w:rsid w:val="00FE6D53"/>
    <w:rsid w:val="00FF4E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0A448E3-E3B2-4F19-BED1-5BC113D1F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32FC"/>
    <w:pPr>
      <w:spacing w:beforeAutospacing="1" w:after="100" w:afterAutospacing="1" w:line="360" w:lineRule="auto"/>
      <w:ind w:right="-170"/>
      <w:jc w:val="both"/>
    </w:pPr>
  </w:style>
  <w:style w:type="paragraph" w:styleId="Heading1">
    <w:name w:val="heading 1"/>
    <w:basedOn w:val="Normal"/>
    <w:next w:val="Normal"/>
    <w:link w:val="Heading1Char"/>
    <w:uiPriority w:val="9"/>
    <w:qFormat/>
    <w:rsid w:val="00141A0E"/>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141A0E"/>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141A0E"/>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141A0E"/>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141A0E"/>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141A0E"/>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141A0E"/>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141A0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41A0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A0E"/>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141A0E"/>
    <w:rPr>
      <w:caps/>
      <w:spacing w:val="15"/>
      <w:shd w:val="clear" w:color="auto" w:fill="DBE5F1" w:themeFill="accent1" w:themeFillTint="33"/>
    </w:rPr>
  </w:style>
  <w:style w:type="character" w:customStyle="1" w:styleId="Heading3Char">
    <w:name w:val="Heading 3 Char"/>
    <w:basedOn w:val="DefaultParagraphFont"/>
    <w:link w:val="Heading3"/>
    <w:uiPriority w:val="9"/>
    <w:rsid w:val="00141A0E"/>
    <w:rPr>
      <w:caps/>
      <w:color w:val="243F60" w:themeColor="accent1" w:themeShade="7F"/>
      <w:spacing w:val="15"/>
    </w:rPr>
  </w:style>
  <w:style w:type="character" w:customStyle="1" w:styleId="Heading4Char">
    <w:name w:val="Heading 4 Char"/>
    <w:basedOn w:val="DefaultParagraphFont"/>
    <w:link w:val="Heading4"/>
    <w:uiPriority w:val="9"/>
    <w:rsid w:val="00141A0E"/>
    <w:rPr>
      <w:caps/>
      <w:color w:val="365F91" w:themeColor="accent1" w:themeShade="BF"/>
      <w:spacing w:val="10"/>
    </w:rPr>
  </w:style>
  <w:style w:type="character" w:customStyle="1" w:styleId="Heading5Char">
    <w:name w:val="Heading 5 Char"/>
    <w:basedOn w:val="DefaultParagraphFont"/>
    <w:link w:val="Heading5"/>
    <w:uiPriority w:val="9"/>
    <w:semiHidden/>
    <w:rsid w:val="00141A0E"/>
    <w:rPr>
      <w:caps/>
      <w:color w:val="365F91" w:themeColor="accent1" w:themeShade="BF"/>
      <w:spacing w:val="10"/>
    </w:rPr>
  </w:style>
  <w:style w:type="character" w:customStyle="1" w:styleId="Heading6Char">
    <w:name w:val="Heading 6 Char"/>
    <w:basedOn w:val="DefaultParagraphFont"/>
    <w:link w:val="Heading6"/>
    <w:uiPriority w:val="9"/>
    <w:semiHidden/>
    <w:rsid w:val="00141A0E"/>
    <w:rPr>
      <w:caps/>
      <w:color w:val="365F91" w:themeColor="accent1" w:themeShade="BF"/>
      <w:spacing w:val="10"/>
    </w:rPr>
  </w:style>
  <w:style w:type="character" w:customStyle="1" w:styleId="Heading7Char">
    <w:name w:val="Heading 7 Char"/>
    <w:basedOn w:val="DefaultParagraphFont"/>
    <w:link w:val="Heading7"/>
    <w:uiPriority w:val="9"/>
    <w:semiHidden/>
    <w:rsid w:val="00141A0E"/>
    <w:rPr>
      <w:caps/>
      <w:color w:val="365F91" w:themeColor="accent1" w:themeShade="BF"/>
      <w:spacing w:val="10"/>
    </w:rPr>
  </w:style>
  <w:style w:type="character" w:customStyle="1" w:styleId="Heading8Char">
    <w:name w:val="Heading 8 Char"/>
    <w:basedOn w:val="DefaultParagraphFont"/>
    <w:link w:val="Heading8"/>
    <w:uiPriority w:val="9"/>
    <w:semiHidden/>
    <w:rsid w:val="00141A0E"/>
    <w:rPr>
      <w:caps/>
      <w:spacing w:val="10"/>
      <w:sz w:val="18"/>
      <w:szCs w:val="18"/>
    </w:rPr>
  </w:style>
  <w:style w:type="character" w:customStyle="1" w:styleId="Heading9Char">
    <w:name w:val="Heading 9 Char"/>
    <w:basedOn w:val="DefaultParagraphFont"/>
    <w:link w:val="Heading9"/>
    <w:uiPriority w:val="9"/>
    <w:semiHidden/>
    <w:rsid w:val="00141A0E"/>
    <w:rPr>
      <w:i/>
      <w:iCs/>
      <w:caps/>
      <w:spacing w:val="10"/>
      <w:sz w:val="18"/>
      <w:szCs w:val="18"/>
    </w:rPr>
  </w:style>
  <w:style w:type="paragraph" w:styleId="Caption">
    <w:name w:val="caption"/>
    <w:basedOn w:val="Normal"/>
    <w:next w:val="Normal"/>
    <w:uiPriority w:val="35"/>
    <w:semiHidden/>
    <w:unhideWhenUsed/>
    <w:qFormat/>
    <w:rsid w:val="00141A0E"/>
    <w:rPr>
      <w:b/>
      <w:bCs/>
      <w:color w:val="365F91" w:themeColor="accent1" w:themeShade="BF"/>
      <w:sz w:val="16"/>
      <w:szCs w:val="16"/>
    </w:rPr>
  </w:style>
  <w:style w:type="paragraph" w:styleId="Title">
    <w:name w:val="Title"/>
    <w:basedOn w:val="Normal"/>
    <w:next w:val="Normal"/>
    <w:link w:val="TitleChar"/>
    <w:uiPriority w:val="10"/>
    <w:qFormat/>
    <w:rsid w:val="00141A0E"/>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141A0E"/>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141A0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41A0E"/>
    <w:rPr>
      <w:caps/>
      <w:color w:val="595959" w:themeColor="text1" w:themeTint="A6"/>
      <w:spacing w:val="10"/>
      <w:sz w:val="21"/>
      <w:szCs w:val="21"/>
    </w:rPr>
  </w:style>
  <w:style w:type="character" w:styleId="Strong">
    <w:name w:val="Strong"/>
    <w:uiPriority w:val="22"/>
    <w:qFormat/>
    <w:rsid w:val="00141A0E"/>
    <w:rPr>
      <w:b/>
      <w:bCs/>
    </w:rPr>
  </w:style>
  <w:style w:type="character" w:styleId="Emphasis">
    <w:name w:val="Emphasis"/>
    <w:uiPriority w:val="20"/>
    <w:qFormat/>
    <w:rsid w:val="00141A0E"/>
    <w:rPr>
      <w:caps/>
      <w:color w:val="243F60" w:themeColor="accent1" w:themeShade="7F"/>
      <w:spacing w:val="5"/>
    </w:rPr>
  </w:style>
  <w:style w:type="paragraph" w:styleId="NoSpacing">
    <w:name w:val="No Spacing"/>
    <w:uiPriority w:val="1"/>
    <w:qFormat/>
    <w:rsid w:val="00141A0E"/>
    <w:pPr>
      <w:spacing w:after="0" w:line="240" w:lineRule="auto"/>
    </w:pPr>
  </w:style>
  <w:style w:type="paragraph" w:styleId="ListParagraph">
    <w:name w:val="List Paragraph"/>
    <w:basedOn w:val="Normal"/>
    <w:uiPriority w:val="34"/>
    <w:qFormat/>
    <w:rsid w:val="00141A0E"/>
    <w:pPr>
      <w:ind w:left="720"/>
      <w:contextualSpacing/>
    </w:pPr>
  </w:style>
  <w:style w:type="paragraph" w:styleId="Quote">
    <w:name w:val="Quote"/>
    <w:basedOn w:val="Normal"/>
    <w:next w:val="Normal"/>
    <w:link w:val="QuoteChar"/>
    <w:uiPriority w:val="29"/>
    <w:qFormat/>
    <w:rsid w:val="00141A0E"/>
    <w:rPr>
      <w:i/>
      <w:iCs/>
      <w:sz w:val="24"/>
      <w:szCs w:val="24"/>
    </w:rPr>
  </w:style>
  <w:style w:type="character" w:customStyle="1" w:styleId="QuoteChar">
    <w:name w:val="Quote Char"/>
    <w:basedOn w:val="DefaultParagraphFont"/>
    <w:link w:val="Quote"/>
    <w:uiPriority w:val="29"/>
    <w:rsid w:val="00141A0E"/>
    <w:rPr>
      <w:i/>
      <w:iCs/>
      <w:sz w:val="24"/>
      <w:szCs w:val="24"/>
    </w:rPr>
  </w:style>
  <w:style w:type="paragraph" w:styleId="IntenseQuote">
    <w:name w:val="Intense Quote"/>
    <w:basedOn w:val="Normal"/>
    <w:next w:val="Normal"/>
    <w:link w:val="IntenseQuoteChar"/>
    <w:uiPriority w:val="30"/>
    <w:qFormat/>
    <w:rsid w:val="00141A0E"/>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141A0E"/>
    <w:rPr>
      <w:color w:val="4F81BD" w:themeColor="accent1"/>
      <w:sz w:val="24"/>
      <w:szCs w:val="24"/>
    </w:rPr>
  </w:style>
  <w:style w:type="character" w:styleId="SubtleEmphasis">
    <w:name w:val="Subtle Emphasis"/>
    <w:uiPriority w:val="19"/>
    <w:qFormat/>
    <w:rsid w:val="00141A0E"/>
    <w:rPr>
      <w:i/>
      <w:iCs/>
      <w:color w:val="243F60" w:themeColor="accent1" w:themeShade="7F"/>
    </w:rPr>
  </w:style>
  <w:style w:type="character" w:styleId="IntenseEmphasis">
    <w:name w:val="Intense Emphasis"/>
    <w:uiPriority w:val="21"/>
    <w:qFormat/>
    <w:rsid w:val="00141A0E"/>
    <w:rPr>
      <w:b/>
      <w:bCs/>
      <w:caps/>
      <w:color w:val="243F60" w:themeColor="accent1" w:themeShade="7F"/>
      <w:spacing w:val="10"/>
    </w:rPr>
  </w:style>
  <w:style w:type="character" w:styleId="SubtleReference">
    <w:name w:val="Subtle Reference"/>
    <w:uiPriority w:val="31"/>
    <w:qFormat/>
    <w:rsid w:val="00141A0E"/>
    <w:rPr>
      <w:b/>
      <w:bCs/>
      <w:color w:val="4F81BD" w:themeColor="accent1"/>
    </w:rPr>
  </w:style>
  <w:style w:type="character" w:styleId="IntenseReference">
    <w:name w:val="Intense Reference"/>
    <w:uiPriority w:val="32"/>
    <w:qFormat/>
    <w:rsid w:val="00141A0E"/>
    <w:rPr>
      <w:b/>
      <w:bCs/>
      <w:i/>
      <w:iCs/>
      <w:caps/>
      <w:color w:val="4F81BD" w:themeColor="accent1"/>
    </w:rPr>
  </w:style>
  <w:style w:type="character" w:styleId="BookTitle">
    <w:name w:val="Book Title"/>
    <w:uiPriority w:val="33"/>
    <w:qFormat/>
    <w:rsid w:val="00141A0E"/>
    <w:rPr>
      <w:b/>
      <w:bCs/>
      <w:i/>
      <w:iCs/>
      <w:spacing w:val="0"/>
    </w:rPr>
  </w:style>
  <w:style w:type="paragraph" w:styleId="TOCHeading">
    <w:name w:val="TOC Heading"/>
    <w:basedOn w:val="Heading1"/>
    <w:next w:val="Normal"/>
    <w:uiPriority w:val="39"/>
    <w:unhideWhenUsed/>
    <w:qFormat/>
    <w:rsid w:val="00141A0E"/>
    <w:pPr>
      <w:outlineLvl w:val="9"/>
    </w:pPr>
  </w:style>
  <w:style w:type="character" w:styleId="Hyperlink">
    <w:name w:val="Hyperlink"/>
    <w:basedOn w:val="DefaultParagraphFont"/>
    <w:uiPriority w:val="99"/>
    <w:unhideWhenUsed/>
    <w:rsid w:val="00CE32FC"/>
    <w:rPr>
      <w:color w:val="0000FF" w:themeColor="hyperlink"/>
      <w:u w:val="single"/>
    </w:rPr>
  </w:style>
  <w:style w:type="character" w:customStyle="1" w:styleId="apple-converted-space">
    <w:name w:val="apple-converted-space"/>
    <w:basedOn w:val="DefaultParagraphFont"/>
    <w:rsid w:val="00DD032E"/>
  </w:style>
  <w:style w:type="paragraph" w:styleId="NormalWeb">
    <w:name w:val="Normal (Web)"/>
    <w:basedOn w:val="Normal"/>
    <w:uiPriority w:val="99"/>
    <w:unhideWhenUsed/>
    <w:rsid w:val="00DD032E"/>
    <w:pPr>
      <w:spacing w:line="240" w:lineRule="auto"/>
      <w:ind w:right="0"/>
      <w:jc w:val="left"/>
    </w:pPr>
    <w:rPr>
      <w:rFonts w:ascii="Times New Roman" w:eastAsia="Times New Roman" w:hAnsi="Times New Roman" w:cs="Times New Roman"/>
      <w:sz w:val="24"/>
      <w:szCs w:val="24"/>
      <w:lang w:eastAsia="en-GB"/>
    </w:rPr>
  </w:style>
  <w:style w:type="table" w:styleId="GridTable5Dark-Accent1">
    <w:name w:val="Grid Table 5 Dark Accent 1"/>
    <w:basedOn w:val="TableNormal"/>
    <w:uiPriority w:val="50"/>
    <w:rsid w:val="00096B5B"/>
    <w:pPr>
      <w:spacing w:before="0" w:after="0" w:line="240" w:lineRule="auto"/>
    </w:pPr>
    <w:rPr>
      <w:rFonts w:eastAsiaTheme="minorEastAsia"/>
      <w:sz w:val="22"/>
      <w:szCs w:val="22"/>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TOC1">
    <w:name w:val="toc 1"/>
    <w:basedOn w:val="Normal"/>
    <w:next w:val="Normal"/>
    <w:autoRedefine/>
    <w:uiPriority w:val="39"/>
    <w:unhideWhenUsed/>
    <w:qFormat/>
    <w:rsid w:val="00265086"/>
  </w:style>
  <w:style w:type="paragraph" w:styleId="TOC2">
    <w:name w:val="toc 2"/>
    <w:basedOn w:val="Normal"/>
    <w:next w:val="Normal"/>
    <w:autoRedefine/>
    <w:uiPriority w:val="39"/>
    <w:unhideWhenUsed/>
    <w:qFormat/>
    <w:rsid w:val="007A544F"/>
    <w:pPr>
      <w:ind w:left="200"/>
    </w:pPr>
  </w:style>
  <w:style w:type="paragraph" w:styleId="TOC3">
    <w:name w:val="toc 3"/>
    <w:basedOn w:val="Normal"/>
    <w:next w:val="Normal"/>
    <w:autoRedefine/>
    <w:uiPriority w:val="39"/>
    <w:unhideWhenUsed/>
    <w:qFormat/>
    <w:rsid w:val="007A544F"/>
    <w:pPr>
      <w:ind w:left="400"/>
    </w:pPr>
  </w:style>
  <w:style w:type="table" w:styleId="TableGrid">
    <w:name w:val="Table Grid"/>
    <w:basedOn w:val="TableNormal"/>
    <w:uiPriority w:val="39"/>
    <w:rsid w:val="000E2CE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ede-text-onlyhighlight">
    <w:name w:val="lede-text-only__highlight"/>
    <w:basedOn w:val="DefaultParagraphFont"/>
    <w:rsid w:val="00E1092B"/>
  </w:style>
  <w:style w:type="paragraph" w:styleId="Header">
    <w:name w:val="header"/>
    <w:basedOn w:val="Normal"/>
    <w:link w:val="HeaderChar"/>
    <w:uiPriority w:val="99"/>
    <w:unhideWhenUsed/>
    <w:rsid w:val="00A34E8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34E80"/>
  </w:style>
  <w:style w:type="paragraph" w:styleId="Footer">
    <w:name w:val="footer"/>
    <w:basedOn w:val="Normal"/>
    <w:link w:val="FooterChar"/>
    <w:uiPriority w:val="99"/>
    <w:unhideWhenUsed/>
    <w:rsid w:val="00A34E8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34E80"/>
  </w:style>
  <w:style w:type="paragraph" w:styleId="Bibliography">
    <w:name w:val="Bibliography"/>
    <w:basedOn w:val="Normal"/>
    <w:next w:val="Normal"/>
    <w:uiPriority w:val="37"/>
    <w:unhideWhenUsed/>
    <w:rsid w:val="00360247"/>
    <w:pPr>
      <w:spacing w:before="0" w:beforeAutospacing="0" w:after="160" w:afterAutospacing="0" w:line="259" w:lineRule="auto"/>
      <w:ind w:right="0"/>
      <w:jc w:val="left"/>
    </w:pPr>
    <w:rPr>
      <w:sz w:val="22"/>
      <w:szCs w:val="22"/>
    </w:rPr>
  </w:style>
  <w:style w:type="character" w:customStyle="1" w:styleId="field-item-input">
    <w:name w:val="field-item-input"/>
    <w:basedOn w:val="DefaultParagraphFont"/>
    <w:rsid w:val="00E12E98"/>
    <w:rPr>
      <w:rFonts w:cs="Times New Roman"/>
    </w:rPr>
  </w:style>
  <w:style w:type="character" w:customStyle="1" w:styleId="breadcrumb-item">
    <w:name w:val="breadcrumb-item"/>
    <w:basedOn w:val="DefaultParagraphFont"/>
    <w:rsid w:val="00E12E98"/>
    <w:rPr>
      <w:rFonts w:cs="Times New Roman"/>
    </w:rPr>
  </w:style>
  <w:style w:type="character" w:customStyle="1" w:styleId="separator">
    <w:name w:val="separator"/>
    <w:basedOn w:val="DefaultParagraphFont"/>
    <w:rsid w:val="00E12E98"/>
    <w:rPr>
      <w:rFonts w:cs="Times New Roman"/>
    </w:rPr>
  </w:style>
  <w:style w:type="character" w:customStyle="1" w:styleId="value">
    <w:name w:val="value"/>
    <w:basedOn w:val="DefaultParagraphFont"/>
    <w:rsid w:val="00E12E98"/>
    <w:rPr>
      <w:rFonts w:cs="Times New Roman"/>
    </w:rPr>
  </w:style>
  <w:style w:type="character" w:customStyle="1" w:styleId="attribute-value">
    <w:name w:val="attribute-value"/>
    <w:basedOn w:val="DefaultParagraphFont"/>
    <w:rsid w:val="00E12E98"/>
    <w:rPr>
      <w:rFonts w:cs="Times New Roman"/>
    </w:rPr>
  </w:style>
  <w:style w:type="character" w:customStyle="1" w:styleId="selectable">
    <w:name w:val="selectable"/>
    <w:basedOn w:val="DefaultParagraphFont"/>
    <w:rsid w:val="00E12E98"/>
    <w:rPr>
      <w:rFonts w:cs="Times New Roman"/>
    </w:rPr>
  </w:style>
  <w:style w:type="paragraph" w:customStyle="1" w:styleId="bib">
    <w:name w:val="bib"/>
    <w:basedOn w:val="Normal"/>
    <w:rsid w:val="00E12E98"/>
    <w:pPr>
      <w:spacing w:line="240" w:lineRule="auto"/>
      <w:ind w:right="0"/>
      <w:jc w:val="left"/>
    </w:pPr>
    <w:rPr>
      <w:rFonts w:ascii="Times New Roman" w:eastAsiaTheme="minorEastAsia" w:hAnsi="Times New Roman" w:cs="Times New Roman"/>
      <w:sz w:val="24"/>
      <w:szCs w:val="24"/>
      <w:lang w:val="en-US"/>
    </w:rPr>
  </w:style>
  <w:style w:type="paragraph" w:styleId="BalloonText">
    <w:name w:val="Balloon Text"/>
    <w:basedOn w:val="Normal"/>
    <w:link w:val="BalloonTextChar"/>
    <w:uiPriority w:val="99"/>
    <w:semiHidden/>
    <w:unhideWhenUsed/>
    <w:rsid w:val="00E12E98"/>
    <w:pPr>
      <w:spacing w:before="0" w:beforeAutospacing="0" w:after="0" w:afterAutospacing="0" w:line="240" w:lineRule="auto"/>
      <w:ind w:right="0"/>
      <w:jc w:val="left"/>
    </w:pPr>
    <w:rPr>
      <w:rFonts w:ascii="Tahoma" w:eastAsiaTheme="minorEastAsia" w:hAnsi="Tahoma" w:cs="Tahoma"/>
      <w:sz w:val="16"/>
      <w:szCs w:val="16"/>
      <w:lang w:val="en-US"/>
    </w:rPr>
  </w:style>
  <w:style w:type="character" w:customStyle="1" w:styleId="BalloonTextChar">
    <w:name w:val="Balloon Text Char"/>
    <w:basedOn w:val="DefaultParagraphFont"/>
    <w:link w:val="BalloonText"/>
    <w:uiPriority w:val="99"/>
    <w:semiHidden/>
    <w:rsid w:val="00E12E98"/>
    <w:rPr>
      <w:rFonts w:ascii="Tahoma" w:eastAsiaTheme="minorEastAsi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5000434">
      <w:bodyDiv w:val="1"/>
      <w:marLeft w:val="0"/>
      <w:marRight w:val="0"/>
      <w:marTop w:val="0"/>
      <w:marBottom w:val="0"/>
      <w:divBdr>
        <w:top w:val="none" w:sz="0" w:space="0" w:color="auto"/>
        <w:left w:val="none" w:sz="0" w:space="0" w:color="auto"/>
        <w:bottom w:val="none" w:sz="0" w:space="0" w:color="auto"/>
        <w:right w:val="none" w:sz="0" w:space="0" w:color="auto"/>
      </w:divBdr>
    </w:div>
    <w:div w:id="767123344">
      <w:bodyDiv w:val="1"/>
      <w:marLeft w:val="0"/>
      <w:marRight w:val="0"/>
      <w:marTop w:val="0"/>
      <w:marBottom w:val="0"/>
      <w:divBdr>
        <w:top w:val="none" w:sz="0" w:space="0" w:color="auto"/>
        <w:left w:val="none" w:sz="0" w:space="0" w:color="auto"/>
        <w:bottom w:val="none" w:sz="0" w:space="0" w:color="auto"/>
        <w:right w:val="none" w:sz="0" w:space="0" w:color="auto"/>
      </w:divBdr>
    </w:div>
    <w:div w:id="841776905">
      <w:bodyDiv w:val="1"/>
      <w:marLeft w:val="0"/>
      <w:marRight w:val="0"/>
      <w:marTop w:val="0"/>
      <w:marBottom w:val="0"/>
      <w:divBdr>
        <w:top w:val="none" w:sz="0" w:space="0" w:color="auto"/>
        <w:left w:val="none" w:sz="0" w:space="0" w:color="auto"/>
        <w:bottom w:val="none" w:sz="0" w:space="0" w:color="auto"/>
        <w:right w:val="none" w:sz="0" w:space="0" w:color="auto"/>
      </w:divBdr>
    </w:div>
    <w:div w:id="1172912575">
      <w:bodyDiv w:val="1"/>
      <w:marLeft w:val="0"/>
      <w:marRight w:val="0"/>
      <w:marTop w:val="0"/>
      <w:marBottom w:val="0"/>
      <w:divBdr>
        <w:top w:val="none" w:sz="0" w:space="0" w:color="auto"/>
        <w:left w:val="none" w:sz="0" w:space="0" w:color="auto"/>
        <w:bottom w:val="none" w:sz="0" w:space="0" w:color="auto"/>
        <w:right w:val="none" w:sz="0" w:space="0" w:color="auto"/>
      </w:divBdr>
    </w:div>
    <w:div w:id="1178735713">
      <w:bodyDiv w:val="1"/>
      <w:marLeft w:val="0"/>
      <w:marRight w:val="0"/>
      <w:marTop w:val="0"/>
      <w:marBottom w:val="0"/>
      <w:divBdr>
        <w:top w:val="none" w:sz="0" w:space="0" w:color="auto"/>
        <w:left w:val="none" w:sz="0" w:space="0" w:color="auto"/>
        <w:bottom w:val="none" w:sz="0" w:space="0" w:color="auto"/>
        <w:right w:val="none" w:sz="0" w:space="0" w:color="auto"/>
      </w:divBdr>
    </w:div>
    <w:div w:id="1572692555">
      <w:bodyDiv w:val="1"/>
      <w:marLeft w:val="0"/>
      <w:marRight w:val="0"/>
      <w:marTop w:val="0"/>
      <w:marBottom w:val="0"/>
      <w:divBdr>
        <w:top w:val="none" w:sz="0" w:space="0" w:color="auto"/>
        <w:left w:val="none" w:sz="0" w:space="0" w:color="auto"/>
        <w:bottom w:val="none" w:sz="0" w:space="0" w:color="auto"/>
        <w:right w:val="none" w:sz="0" w:space="0" w:color="auto"/>
      </w:divBdr>
    </w:div>
    <w:div w:id="1594388617">
      <w:bodyDiv w:val="1"/>
      <w:marLeft w:val="0"/>
      <w:marRight w:val="0"/>
      <w:marTop w:val="0"/>
      <w:marBottom w:val="0"/>
      <w:divBdr>
        <w:top w:val="none" w:sz="0" w:space="0" w:color="auto"/>
        <w:left w:val="none" w:sz="0" w:space="0" w:color="auto"/>
        <w:bottom w:val="none" w:sz="0" w:space="0" w:color="auto"/>
        <w:right w:val="none" w:sz="0" w:space="0" w:color="auto"/>
      </w:divBdr>
    </w:div>
    <w:div w:id="1717924268">
      <w:bodyDiv w:val="1"/>
      <w:marLeft w:val="0"/>
      <w:marRight w:val="0"/>
      <w:marTop w:val="0"/>
      <w:marBottom w:val="0"/>
      <w:divBdr>
        <w:top w:val="none" w:sz="0" w:space="0" w:color="auto"/>
        <w:left w:val="none" w:sz="0" w:space="0" w:color="auto"/>
        <w:bottom w:val="none" w:sz="0" w:space="0" w:color="auto"/>
        <w:right w:val="none" w:sz="0" w:space="0" w:color="auto"/>
      </w:divBdr>
    </w:div>
    <w:div w:id="1743870819">
      <w:bodyDiv w:val="1"/>
      <w:marLeft w:val="0"/>
      <w:marRight w:val="0"/>
      <w:marTop w:val="0"/>
      <w:marBottom w:val="0"/>
      <w:divBdr>
        <w:top w:val="none" w:sz="0" w:space="0" w:color="auto"/>
        <w:left w:val="none" w:sz="0" w:space="0" w:color="auto"/>
        <w:bottom w:val="none" w:sz="0" w:space="0" w:color="auto"/>
        <w:right w:val="none" w:sz="0" w:space="0" w:color="auto"/>
      </w:divBdr>
    </w:div>
    <w:div w:id="1893927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Lai11</b:Tag>
    <b:SourceType>InternetSite</b:SourceType>
    <b:Guid>{7B5C5ACC-8D03-449E-83ED-5DCCF9748DE5}</b:Guid>
    <b:Title>Pearson Assessment</b:Title>
    <b:Year>2011</b:Year>
    <b:Author>
      <b:Author>
        <b:NameList>
          <b:Person>
            <b:Last>Lai</b:Last>
            <b:First>ER</b:First>
          </b:Person>
        </b:NameList>
      </b:Author>
    </b:Author>
    <b:YearAccessed>2018</b:YearAccessed>
    <b:MonthAccessed>April</b:MonthAccessed>
    <b:DayAccessed>20</b:DayAccessed>
    <b:URL>http://images.pearsonassessments.com</b:URL>
    <b:RefOrder>1</b:RefOrder>
  </b:Source>
  <b:Source>
    <b:Tag>Ber98</b:Tag>
    <b:SourceType>JournalArticle</b:SourceType>
    <b:Guid>{2DAE367A-C65F-4399-B848-DC52F683F5BB}</b:Guid>
    <b:Title>A theoretical mote on the difference between attitude, opinions, and value</b:Title>
    <b:Year>1998</b:Year>
    <b:Author>
      <b:Author>
        <b:NameList>
          <b:Person>
            <b:Last>Bergman</b:Last>
            <b:First>Manfred</b:First>
          </b:Person>
        </b:NameList>
      </b:Author>
    </b:Author>
    <b:JournalName>Swiss Political Science Review</b:JournalName>
    <b:Pages>81-93</b:Pages>
    <b:Volume>4</b:Volume>
    <b:Issue>2</b:Issue>
    <b:RefOrder>2</b:RefOrder>
  </b:Source>
  <b:Source>
    <b:Tag>Sch97</b:Tag>
    <b:SourceType>Book</b:SourceType>
    <b:Guid>{8B7D0053-2796-402F-9F20-D8C3E8965513}</b:Guid>
    <b:Title>Values and Culture</b:Title>
    <b:Year>1997</b:Year>
    <b:Author>
      <b:Author>
        <b:NameList>
          <b:Person>
            <b:Last>Schwartz</b:Last>
            <b:First>shalom</b:First>
          </b:Person>
        </b:NameList>
      </b:Author>
    </b:Author>
    <b:City>New York</b:City>
    <b:Publisher>Routledge</b:Publisher>
    <b:Edition>1st</b:Edition>
    <b:RefOrder>3</b:RefOrder>
  </b:Source>
  <b:Source>
    <b:Tag>Zaj08</b:Tag>
    <b:SourceType>JournalArticle</b:SourceType>
    <b:Guid>{B1680030-E32F-4850-B708-DA43DEC74EF2}</b:Guid>
    <b:Title>Feeling and Thinking: Preferences need no inferences</b:Title>
    <b:Year>2008</b:Year>
    <b:Author>
      <b:Author>
        <b:NameList>
          <b:Person>
            <b:Last>Zajonic</b:Last>
            <b:First>Robert</b:First>
          </b:Person>
        </b:NameList>
      </b:Author>
    </b:Author>
    <b:JournalName>American Psychologist</b:JournalName>
    <b:Pages>151-175</b:Pages>
    <b:Volume>39</b:Volume>
    <b:Issue>3</b:Issue>
    <b:RefOrder>4</b:RefOrder>
  </b:Source>
  <b:Source>
    <b:Tag>Van05</b:Tag>
    <b:SourceType>Book</b:SourceType>
    <b:Guid>{10EC8901-3F0A-4967-AF76-0ECE97999A6A}</b:Guid>
    <b:Title>The impact of values</b:Title>
    <b:Year>2005</b:Year>
    <b:Author>
      <b:Author>
        <b:NameList>
          <b:Person>
            <b:Last>Van Deth</b:Last>
            <b:First>Jan</b:First>
          </b:Person>
          <b:Person>
            <b:Last>Scarbrough</b:Last>
            <b:First>Elinor</b:First>
          </b:Person>
        </b:NameList>
      </b:Author>
    </b:Author>
    <b:City>Oxford</b:City>
    <b:Publisher>University Press</b:Publisher>
    <b:Edition>1st</b:Edition>
    <b:RefOrder>5</b:RefOrder>
  </b:Source>
  <b:Source>
    <b:Tag>Ste99</b:Tag>
    <b:SourceType>JournalArticle</b:SourceType>
    <b:Guid>{3A078EC9-BE98-4A7C-A568-B97DDBFACB02}</b:Guid>
    <b:Title>A value-Belief-Norm theory of support for social movements: The case of environmentalism</b:Title>
    <b:Year>1999</b:Year>
    <b:Author>
      <b:Author>
        <b:NameList>
          <b:Person>
            <b:Last>Stern</b:Last>
            <b:First>C</b:First>
            <b:Middle>Paul</b:Middle>
          </b:Person>
        </b:NameList>
      </b:Author>
    </b:Author>
    <b:JournalName>Human Ecology Review</b:JournalName>
    <b:Pages>1</b:Pages>
    <b:Volume>6</b:Volume>
    <b:Issue>2</b:Issue>
    <b:RefOrder>6</b:RefOrder>
  </b:Source>
  <b:Source>
    <b:Tag>Abr97</b:Tag>
    <b:SourceType>JournalArticle</b:SourceType>
    <b:Guid>{FDDFCF43-6EAA-4A56-B814-C8FE2A27E004}</b:Guid>
    <b:Title>Postmeterialism and environmentalism: A comment on an analysis and a reappraisal</b:Title>
    <b:Year>1997</b:Year>
    <b:Author>
      <b:Author>
        <b:NameList>
          <b:Person>
            <b:Last>Abramson</b:Last>
            <b:First>PR</b:First>
          </b:Person>
        </b:NameList>
      </b:Author>
    </b:Author>
    <b:JournalName>Social Science Quarterly</b:JournalName>
    <b:Pages>21-23</b:Pages>
    <b:Volume>78</b:Volume>
    <b:Issue>1</b:Issue>
    <b:RefOrder>7</b:RefOrder>
  </b:Source>
  <b:Source>
    <b:Tag>Bre04</b:Tag>
    <b:SourceType>JournalArticle</b:SourceType>
    <b:Guid>{0DF5BCC9-4CD5-4036-9F32-5D59587492EC}</b:Guid>
    <b:Author>
      <b:Author>
        <b:NameList>
          <b:Person>
            <b:Last>Brechin</b:Last>
            <b:First>SR</b:First>
          </b:Person>
          <b:Person>
            <b:Last>Kempton</b:Last>
            <b:First>W</b:First>
          </b:Person>
        </b:NameList>
      </b:Author>
    </b:Author>
    <b:Title>Global environmentalism: A challenge to the postmaterialism thesis?</b:Title>
    <b:JournalName>Social Science Quarterly</b:JournalName>
    <b:Year>2004</b:Year>
    <b:Pages>245-269</b:Pages>
    <b:Volume>75</b:Volume>
    <b:Issue>4</b:Issue>
    <b:RefOrder>8</b:RefOrder>
  </b:Source>
  <b:Source>
    <b:Tag>Ajz85</b:Tag>
    <b:SourceType>Book</b:SourceType>
    <b:Guid>{2E2ED120-3CAB-4C59-AFB4-98668AE3F70A}</b:Guid>
    <b:Title>From intention to action: A theory of planned behaviour</b:Title>
    <b:Year>1985</b:Year>
    <b:Author>
      <b:Author>
        <b:NameList>
          <b:Person>
            <b:Last>Ajzen</b:Last>
            <b:First>I</b:First>
          </b:Person>
        </b:NameList>
      </b:Author>
    </b:Author>
    <b:City>New York</b:City>
    <b:Publisher>Springer-Verlag</b:Publisher>
    <b:Edition>1st</b:Edition>
    <b:RefOrder>9</b:RefOrder>
  </b:Source>
  <b:Source>
    <b:Tag>Loc90</b:Tag>
    <b:SourceType>Book</b:SourceType>
    <b:Guid>{301C0098-CEB6-4CB7-9733-511CF2BF454F}</b:Guid>
    <b:Author>
      <b:Author>
        <b:NameList>
          <b:Person>
            <b:Last>Locke</b:Last>
            <b:First>E</b:First>
          </b:Person>
          <b:Person>
            <b:Last>Latham</b:Last>
            <b:First>GP</b:First>
          </b:Person>
        </b:NameList>
      </b:Author>
    </b:Author>
    <b:Title>A theory of goalsetting and task performance</b:Title>
    <b:Year>1990</b:Year>
    <b:City>Psychological Science</b:City>
    <b:Publisher>Prentice-Hall</b:Publisher>
    <b:Edition>1st</b:Edition>
    <b:RefOrder>10</b:RefOrder>
  </b:Source>
  <b:Source>
    <b:Tag>Her93</b:Tag>
    <b:SourceType>Book</b:SourceType>
    <b:Guid>{6F7F565B-3078-4ECD-BBB3-B7CC8B295482}</b:Guid>
    <b:Author>
      <b:Author>
        <b:NameList>
          <b:Person>
            <b:Last>Hersey</b:Last>
            <b:First>Paul</b:First>
          </b:Person>
          <b:Person>
            <b:Last>Blanchard</b:Last>
            <b:First>Kenneth</b:First>
          </b:Person>
        </b:NameList>
      </b:Author>
    </b:Author>
    <b:Title>Management of organisational behaviour: Utilizing Human Resources</b:Title>
    <b:Year>1993</b:Year>
    <b:City>New Jersey</b:City>
    <b:Publisher>Prentice-Hall</b:Publisher>
    <b:Edition>6th</b:Edition>
    <b:RefOrder>11</b:RefOrder>
  </b:Source>
  <b:Source>
    <b:Tag>Hof11</b:Tag>
    <b:SourceType>JournalArticle</b:SourceType>
    <b:Guid>{9F1D4E92-4F32-443A-B34E-8AA58099A725}</b:Guid>
    <b:Title>Dimensionalizing culture: The hofstede modelin context</b:Title>
    <b:Year>2011</b:Year>
    <b:Author>
      <b:Author>
        <b:NameList>
          <b:Person>
            <b:Last>Hofstede</b:Last>
            <b:First>G</b:First>
          </b:Person>
        </b:NameList>
      </b:Author>
    </b:Author>
    <b:JournalName>Online Readings in Psychology and Culture</b:JournalName>
    <b:Volume>2</b:Volume>
    <b:Issue>1</b:Issue>
    <b:RefOrder>12</b:RefOrder>
  </b:Source>
  <b:Source>
    <b:Tag>Rok73</b:Tag>
    <b:SourceType>Book</b:SourceType>
    <b:Guid>{1F24115D-3621-460D-A3A0-AC0617BB5850}</b:Guid>
    <b:Author>
      <b:Author>
        <b:NameList>
          <b:Person>
            <b:Last>Rokeach</b:Last>
            <b:First>M</b:First>
          </b:Person>
        </b:NameList>
      </b:Author>
    </b:Author>
    <b:Title>Beliefs, attitude and Values: A theory of organisation and change</b:Title>
    <b:Year>1973</b:Year>
    <b:City>California</b:City>
    <b:Publisher>Jossey-Bass</b:Publisher>
    <b:Edition>1st</b:Edition>
    <b:RefOrder>13</b:RefOrder>
  </b:Source>
  <b:Source>
    <b:Tag>Smi02</b:Tag>
    <b:SourceType>JournalArticle</b:SourceType>
    <b:Guid>{2A4874CB-39B0-495B-B085-57B94AFDD292}</b:Guid>
    <b:Title>Cultural values, sources of guidance, and their relevance to managerial behaviour: A 47-nation study</b:Title>
    <b:Year>2002</b:Year>
    <b:Author>
      <b:Author>
        <b:NameList>
          <b:Person>
            <b:Last>Smith</b:Last>
            <b:First>PB</b:First>
          </b:Person>
          <b:Person>
            <b:Last>Peterson</b:Last>
            <b:First>MF</b:First>
          </b:Person>
          <b:Person>
            <b:Last>Schwartz</b:Last>
            <b:First>SH</b:First>
          </b:Person>
        </b:NameList>
      </b:Author>
    </b:Author>
    <b:JournalName>Journal of Cross-Cultural Psychology</b:JournalName>
    <b:Pages>188-208</b:Pages>
    <b:Volume>33</b:Volume>
    <b:Issue>3</b:Issue>
    <b:RefOrder>14</b:RefOrder>
  </b:Source>
  <b:Source>
    <b:Tag>Tro93</b:Tag>
    <b:SourceType>Book</b:SourceType>
    <b:Guid>{AD9D2FB9-1958-4686-9D2A-AF94C52D5B13}</b:Guid>
    <b:Author>
      <b:Author>
        <b:NameList>
          <b:Person>
            <b:Last>Trompenaars</b:Last>
            <b:First>F</b:First>
          </b:Person>
        </b:NameList>
      </b:Author>
    </b:Author>
    <b:Title>Riding the waves of culture: understanding cultural diversity in business</b:Title>
    <b:Year>1993</b:Year>
    <b:City>London</b:City>
    <b:Publisher>Economist Books</b:Publisher>
    <b:Edition>1st</b:Edition>
    <b:RefOrder>15</b:RefOrder>
  </b:Source>
  <b:Source>
    <b:Tag>Pet82</b:Tag>
    <b:SourceType>Book</b:SourceType>
    <b:Guid>{13B7E29A-AA8E-427C-98D3-31F027C5834D}</b:Guid>
    <b:Author>
      <b:Author>
        <b:NameList>
          <b:Person>
            <b:Last>Peters</b:Last>
            <b:First>TJ</b:First>
          </b:Person>
          <b:Person>
            <b:Last>Waterman</b:Last>
            <b:First>RH</b:First>
          </b:Person>
        </b:NameList>
      </b:Author>
    </b:Author>
    <b:Title>In Search of excellence: Lessons from America'sbest-run companies</b:Title>
    <b:Year>1982</b:Year>
    <b:City>New York</b:City>
    <b:Publisher>Harper &amp; Row</b:Publisher>
    <b:Edition>1st</b:Edition>
    <b:RefOrder>16</b:RefOrder>
  </b:Source>
  <b:Source>
    <b:Tag>Kuh87</b:Tag>
    <b:SourceType>JournalArticle</b:SourceType>
    <b:Guid>{670EBF4F-2B7E-4ECF-87CE-0C908CB028E2}</b:Guid>
    <b:Title>Transactional and Transformational leadership: A constructive/ Developmental analysis</b:Title>
    <b:Year>1987</b:Year>
    <b:Author>
      <b:Author>
        <b:NameList>
          <b:Person>
            <b:Last>Kuhnert</b:Last>
            <b:First>Karl</b:First>
          </b:Person>
          <b:Person>
            <b:Last>Lewis</b:Last>
            <b:First>Philip</b:First>
          </b:Person>
        </b:NameList>
      </b:Author>
    </b:Author>
    <b:JournalName>Academy of Management Review</b:JournalName>
    <b:Volume>12</b:Volume>
    <b:Issue>4</b:Issue>
    <b:RefOrder>17</b:RefOrder>
  </b:Source>
  <b:Source>
    <b:Tag>Dvi17</b:Tag>
    <b:SourceType>JournalArticle</b:SourceType>
    <b:Guid>{42CC01BF-41D1-422E-8421-DE81F2DDFED8}</b:Guid>
    <b:Author>
      <b:Author>
        <b:NameList>
          <b:Person>
            <b:Last>Dvir</b:Last>
            <b:First>Taly</b:First>
          </b:Person>
          <b:Person>
            <b:Last>Eden</b:Last>
            <b:First>Dov</b:First>
          </b:Person>
          <b:Person>
            <b:Last>Avolio</b:Last>
            <b:First>Bruce</b:First>
          </b:Person>
          <b:Person>
            <b:Last>Shamir</b:Last>
            <b:First>Boas</b:First>
          </b:Person>
        </b:NameList>
      </b:Author>
    </b:Author>
    <b:Title>Impact of Transformational leadership on follower development and performance: A field experiment</b:Title>
    <b:JournalName>Academy of Management Journal</b:JournalName>
    <b:Year>2017</b:Year>
    <b:Volume>45</b:Volume>
    <b:Issue>4</b:Issue>
    <b:RefOrder>18</b:RefOrder>
  </b:Source>
  <b:Source>
    <b:Tag>Ald691</b:Tag>
    <b:SourceType>JournalArticle</b:SourceType>
    <b:Guid>{1A9ABCCA-2D3D-4A64-8C58-9B507461E25A}</b:Guid>
    <b:Author>
      <b:Author>
        <b:NameList>
          <b:Person>
            <b:Last>Alderfer</b:Last>
            <b:First>Clayton</b:First>
          </b:Person>
        </b:NameList>
      </b:Author>
    </b:Author>
    <b:Title>An empirical test of a new theory of human needs</b:Title>
    <b:JournalName>Organisational Behaviour and Human Performance</b:JournalName>
    <b:Year>1969</b:Year>
    <b:Pages>142-175</b:Pages>
    <b:Volume>4</b:Volume>
    <b:Issue>2</b:Issue>
    <b:RefOrder>19</b:RefOrder>
  </b:Source>
  <b:Source>
    <b:Tag>Pay06</b:Tag>
    <b:SourceType>Book</b:SourceType>
    <b:Guid>{BCDFD5D5-5C39-4BD4-B666-9FB0F42F32E0}</b:Guid>
    <b:Title>Handbook of CRM: Achieving excellence in customer management</b:Title>
    <b:Year>2006</b:Year>
    <b:City>OXFORD</b:City>
    <b:Author>
      <b:Author>
        <b:NameList>
          <b:Person>
            <b:Last>Payne</b:Last>
          </b:Person>
        </b:NameList>
      </b:Author>
    </b:Author>
    <b:Publisher>Elsevier</b:Publisher>
    <b:RefOrder>1</b:RefOrder>
  </b:Source>
  <b:Source>
    <b:Tag>Bol14</b:Tag>
    <b:SourceType>JournalArticle</b:SourceType>
    <b:Guid>{F8B6C40E-6BE5-4052-9E50-6FACCBF004FA}</b:Guid>
    <b:Author>
      <b:Author>
        <b:NameList>
          <b:Person>
            <b:Last>Bolton</b:Last>
          </b:Person>
        </b:NameList>
      </b:Author>
    </b:Author>
    <b:Title>customer centric business processing. </b:Title>
    <b:JournalName>International journal of productivity and performance management </b:JournalName>
    <b:Year>2014</b:Year>
    <b:Pages>44-51</b:Pages>
    <b:Volume>53</b:Volume>
    <b:Issue>1</b:Issue>
    <b:RefOrder>2</b:RefOrder>
  </b:Source>
  <b:Source>
    <b:Tag>Ngu17</b:Tag>
    <b:SourceType>JournalArticle</b:SourceType>
    <b:Guid>{42B9E0C6-E147-4A38-B319-F94BBC870717}</b:Guid>
    <b:Author>
      <b:Author>
        <b:NameList>
          <b:Person>
            <b:Last>Nguyen</b:Last>
          </b:Person>
          <b:Person>
            <b:Last>Sherif</b:Last>
            <b:First>Newby</b:First>
          </b:Person>
        </b:NameList>
      </b:Author>
    </b:Author>
    <b:Title>startegies fo succesful CRM implementation. Information management and computer security</b:Title>
    <b:JournalName>information management and computer security </b:JournalName>
    <b:Year>2017</b:Year>
    <b:Pages>102-115</b:Pages>
    <b:Volume>15</b:Volume>
    <b:Issue>2</b:Issue>
    <b:RefOrder>3</b:RefOrder>
  </b:Source>
  <b:Source>
    <b:Tag>Too09</b:Tag>
    <b:SourceType>JournalArticle</b:SourceType>
    <b:Guid>{49535D8C-5B94-40FA-9E56-928040D16E77}</b:Guid>
    <b:Author>
      <b:Author>
        <b:NameList>
          <b:Person>
            <b:Last>Toor</b:Last>
          </b:Person>
        </b:NameList>
      </b:Author>
    </b:Author>
    <b:Title>creating competitive egde through improved customer relationship management </b:Title>
    <b:JournalName>business startegy series</b:JournalName>
    <b:Year>2009</b:Year>
    <b:Pages>10</b:Pages>
    <b:Volume>1</b:Volume>
    <b:Issue>55-60</b:Issue>
    <b:RefOrder>4</b:RefOrder>
  </b:Source>
  <b:Source>
    <b:Tag>SMK14</b:Tag>
    <b:SourceType>JournalArticle</b:SourceType>
    <b:Guid>{585D838E-15C3-4791-B81C-EBE48C4716D7}</b:Guid>
    <b:Title>Customer switching behaviour in service industries: An exploratory study</b:Title>
    <b:JournalName>journal of marketing</b:JournalName>
    <b:Year>2014</b:Year>
    <b:Pages>266-277</b:Pages>
    <b:Volume>6</b:Volume>
    <b:Issue>5</b:Issue>
    <b:Author>
      <b:Author>
        <b:NameList>
          <b:Person>
            <b:Last>Keaveney</b:Last>
            <b:First>S.M</b:First>
          </b:Person>
        </b:NameList>
      </b:Author>
    </b:Author>
    <b:RefOrder>5</b:RefOrder>
  </b:Source>
  <b:Source>
    <b:Tag>Ran14</b:Tag>
    <b:SourceType>JournalArticle</b:SourceType>
    <b:Guid>{8863ADF1-3A80-402E-8C24-9F51BC7343DB}</b:Guid>
    <b:Title>principles for succesful eCRM in organisations.</b:Title>
    <b:Year>2014</b:Year>
    <b:Author>
      <b:Author>
        <b:NameList>
          <b:Person>
            <b:Last>Ranjan</b:Last>
          </b:Person>
          <b:Person>
            <b:Last>Bhatnagar</b:Last>
          </b:Person>
        </b:NameList>
      </b:Author>
    </b:Author>
    <b:JournalName>international jounal of marketing  </b:JournalName>
    <b:Pages>239-247</b:Pages>
    <b:Volume>4</b:Volume>
    <b:Issue>2</b:Issue>
    <b:RefOrder>6</b:RefOrder>
  </b:Source>
  <b:Source>
    <b:Tag>san15</b:Tag>
    <b:SourceType>JournalArticle</b:SourceType>
    <b:Guid>{C0CE90E9-3512-4C51-8DDA-0E596C9B3BF8}</b:Guid>
    <b:Author>
      <b:Author>
        <b:NameList>
          <b:Person>
            <b:Last>sanchez</b:Last>
          </b:Person>
          <b:Person>
            <b:Last>sanchez</b:Last>
          </b:Person>
        </b:NameList>
      </b:Author>
    </b:Author>
    <b:Title>analysis of customer portfolio and relationship management models: bridging managerial dimensions.</b:Title>
    <b:JournalName>journal of business and industrial marketing</b:JournalName>
    <b:Year>2015</b:Year>
    <b:Pages>307-316</b:Pages>
    <b:Volume>20</b:Volume>
    <b:Issue>6</b:Issue>
    <b:RefOrder>7</b:RefOrder>
  </b:Source>
  <b:Source>
    <b:Tag>sur12</b:Tag>
    <b:SourceType>JournalArticle</b:SourceType>
    <b:Guid>{79476640-011D-408F-8E2B-01AFA2F8E2A1}</b:Guid>
    <b:Author>
      <b:Author>
        <b:NameList>
          <b:Person>
            <b:Last>Sureshchandar</b:Last>
          </b:Person>
          <b:Person>
            <b:Last>Rajendran</b:Last>
          </b:Person>
          <b:Person>
            <b:Last>Anantharaman</b:Last>
          </b:Person>
        </b:NameList>
      </b:Author>
    </b:Author>
    <b:Title>customer perception of service qulaity</b:Title>
    <b:JournalName>total qulaity management</b:JournalName>
    <b:Year>2012</b:Year>
    <b:Pages>111-124</b:Pages>
    <b:Volume>12</b:Volume>
    <b:Issue>1</b:Issue>
    <b:RefOrder>8</b:RefOrder>
  </b:Source>
  <b:Source>
    <b:Tag>Eva12</b:Tag>
    <b:SourceType>JournalArticle</b:SourceType>
    <b:Guid>{10F8CFA2-5355-4627-8660-F3C924882E51}</b:Guid>
    <b:Title>measuring and managing customer value</b:Title>
    <b:Year>2012</b:Year>
    <b:Author>
      <b:Author>
        <b:NameList>
          <b:Person>
            <b:Last>Evans</b:Last>
          </b:Person>
        </b:NameList>
      </b:Author>
    </b:Author>
    <b:JournalName>work study</b:JournalName>
    <b:Pages>134-139</b:Pages>
    <b:Volume>51</b:Volume>
    <b:Issue>3</b:Issue>
    <b:RefOrder>9</b:RefOrder>
  </b:Source>
  <b:Source>
    <b:Tag>Kot06</b:Tag>
    <b:SourceType>Book</b:SourceType>
    <b:Guid>{4DE160A5-CE46-4D24-9015-584A58B0A2FA}</b:Guid>
    <b:Title>Marketing management</b:Title>
    <b:Year>2006</b:Year>
    <b:Author>
      <b:Author>
        <b:NameList>
          <b:Person>
            <b:Last>Kotler</b:Last>
          </b:Person>
          <b:Person>
            <b:Last>Keller</b:Last>
          </b:Person>
        </b:NameList>
      </b:Author>
    </b:Author>
    <b:City>New jersey</b:City>
    <b:Publisher>Prentice Hall</b:Publisher>
    <b:Edition>12th</b:Edition>
    <b:RefOrder>10</b:RefOrder>
  </b:Source>
  <b:Source>
    <b:Tag>Gro14</b:Tag>
    <b:SourceType>JournalArticle</b:SourceType>
    <b:Guid>{D8DCF5D6-64A5-433B-9C79-6E9220859C58}</b:Guid>
    <b:Author>
      <b:Author>
        <b:NameList>
          <b:Person>
            <b:Last>Gronroos</b:Last>
          </b:Person>
        </b:NameList>
      </b:Author>
    </b:Author>
    <b:Title>A service quality model and its makreting implications</b:Title>
    <b:JournalName>European journal of marketing</b:JournalName>
    <b:Year>2014</b:Year>
    <b:Pages>36-44</b:Pages>
    <b:Volume>18</b:Volume>
    <b:Issue>4</b:Issue>
    <b:RefOrder>11</b:RefOrder>
  </b:Source>
  <b:Source>
    <b:Tag>cro12</b:Tag>
    <b:SourceType>JournalArticle</b:SourceType>
    <b:Guid>{8E7EB3A9-D8EE-441B-8B01-E9A576B43154}</b:Guid>
    <b:Title>measuring service quality: a reexamination and extension</b:Title>
    <b:JournalName>journal of marketing</b:JournalName>
    <b:Year>2012</b:Year>
    <b:Pages>55-68</b:Pages>
    <b:Volume>56</b:Volume>
    <b:Issue>3</b:Issue>
    <b:Author>
      <b:Author>
        <b:NameList>
          <b:Person>
            <b:Last>Cronin</b:Last>
          </b:Person>
          <b:Person>
            <b:Last>Taylor</b:Last>
          </b:Person>
        </b:NameList>
      </b:Author>
    </b:Author>
    <b:RefOrder>12</b:RefOrder>
  </b:Source>
  <b:Source>
    <b:Tag>Kan04</b:Tag>
    <b:SourceType>JournalArticle</b:SourceType>
    <b:Guid>{C51DF71A-FE99-4804-BEA8-1A4FBBB81345}</b:Guid>
    <b:Author>
      <b:Author>
        <b:NameList>
          <b:Person>
            <b:Last>Kano</b:Last>
          </b:Person>
          <b:Person>
            <b:Last>Seraku</b:Last>
            <b:First>Takahashi</b:First>
          </b:Person>
          <b:Person>
            <b:Last>Tsuji</b:Last>
          </b:Person>
        </b:NameList>
      </b:Author>
    </b:Author>
    <b:Title>attractive quality and must-be quality</b:Title>
    <b:JournalName>the journal of japanese society for quality control</b:JournalName>
    <b:Year>2004</b:Year>
    <b:Pages>266-277</b:Pages>
    <b:Volume>14</b:Volume>
    <b:Issue>4</b:Issue>
    <b:RefOrder>13</b:RefOrder>
  </b:Source>
  <b:Source>
    <b:Tag>Her15</b:Tag>
    <b:SourceType>JournalArticle</b:SourceType>
    <b:Guid>{C1DCCEAE-A516-4F4F-A2F3-AC1C91DC9DD2}</b:Guid>
    <b:Author>
      <b:Author>
        <b:NameList>
          <b:Person>
            <b:Last>Hernon</b:Last>
          </b:Person>
          <b:Person>
            <b:Last>Danuta</b:Last>
          </b:Person>
          <b:Person>
            <b:Last>Altman</b:Last>
          </b:Person>
        </b:NameList>
      </b:Author>
    </b:Author>
    <b:Title>service quality and customer satisfaction: an assessment and future directions</b:Title>
    <b:JournalName>journal of academic librarianship</b:JournalName>
    <b:Year>2015</b:Year>
    <b:Pages>9-17</b:Pages>
    <b:Volume>25</b:Volume>
    <b:Issue>1</b:Issue>
    <b:RefOrder>14</b:RefOrder>
  </b:Source>
  <b:Source>
    <b:Tag>Pay16</b:Tag>
    <b:SourceType>JournalArticle</b:SourceType>
    <b:Guid>{088746AB-2289-400C-9446-DBFEE218E427}</b:Guid>
    <b:Author>
      <b:Author>
        <b:NameList>
          <b:Person>
            <b:Last>Payne</b:Last>
          </b:Person>
          <b:Person>
            <b:Last>Frow</b:Last>
          </b:Person>
        </b:NameList>
      </b:Author>
    </b:Author>
    <b:Title>customer relationship management: from startegy to implementation</b:Title>
    <b:JournalName>journal of marketing management</b:JournalName>
    <b:Year>2016</b:Year>
    <b:Pages>135-168</b:Pages>
    <b:Volume>22</b:Volume>
    <b:Issue>4</b:Issue>
    <b:RefOrder>15</b:RefOrder>
  </b:Source>
  <b:Source>
    <b:Tag>Gro12</b:Tag>
    <b:SourceType>JournalArticle</b:SourceType>
    <b:Guid>{3D586BD5-67F0-4363-A285-C312F41E655D}</b:Guid>
    <b:Author>
      <b:Author>
        <b:NameList>
          <b:Person>
            <b:Last>Grover</b:Last>
          </b:Person>
          <b:Person>
            <b:Last>Kettinger</b:Last>
          </b:Person>
          <b:Person>
            <b:Last>Teng</b:Last>
          </b:Person>
        </b:NameList>
      </b:Author>
    </b:Author>
    <b:Title>business process change in the 21st century</b:Title>
    <b:JournalName>business and economic review</b:JournalName>
    <b:Year>2012</b:Year>
    <b:Pages>14-18</b:Pages>
    <b:Volume>46</b:Volume>
    <b:Issue>2</b:Issue>
    <b:RefOrder>16</b:RefOrder>
  </b:Source>
  <b:Source>
    <b:Tag>sur13</b:Tag>
    <b:SourceType>JournalArticle</b:SourceType>
    <b:Guid>{01D719F9-E565-4176-9D60-108A3E87EA50}</b:Guid>
    <b:Author>
      <b:Author>
        <b:NameList>
          <b:Person>
            <b:Last>Sureshchandar</b:Last>
          </b:Person>
          <b:Person>
            <b:Last>Rajendran</b:Last>
          </b:Person>
          <b:Person>
            <b:Last>Anantharaman</b:Last>
          </b:Person>
        </b:NameList>
      </b:Author>
    </b:Author>
    <b:Title>the relationship between service quality and customer satisfaction- a factor specific approach</b:Title>
    <b:JournalName>jornal of service marketing</b:JournalName>
    <b:Year>2013</b:Year>
    <b:Pages>363-379</b:Pages>
    <b:Volume>16</b:Volume>
    <b:Issue>4</b:Issue>
    <b:RefOrder>17</b:RefOrder>
  </b:Source>
  <b:Source>
    <b:Tag>Las10</b:Tag>
    <b:SourceType>JournalArticle</b:SourceType>
    <b:Guid>{A7D2C6C9-A54E-4247-9FDE-C1427917F74D}</b:Guid>
    <b:Author>
      <b:Author>
        <b:NameList>
          <b:Person>
            <b:Last>Lassar</b:Last>
          </b:Person>
          <b:Person>
            <b:Last>Manolis</b:Last>
          </b:Person>
          <b:Person>
            <b:Last>Winsor</b:Last>
          </b:Person>
        </b:NameList>
      </b:Author>
    </b:Author>
    <b:Title>service quality perpertives and satisfaction in private banking</b:Title>
    <b:JournalName>journal ofservices marketing</b:JournalName>
    <b:Year>2010</b:Year>
    <b:Pages>244-271</b:Pages>
    <b:Volume>14</b:Volume>
    <b:Issue>3</b:Issue>
    <b:RefOrder>18</b:RefOrder>
  </b:Source>
</b:Sources>
</file>

<file path=customXml/itemProps1.xml><?xml version="1.0" encoding="utf-8"?>
<ds:datastoreItem xmlns:ds="http://schemas.openxmlformats.org/officeDocument/2006/customXml" ds:itemID="{1EE3A46D-EB2E-4C5B-9274-8B35A108F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25</Pages>
  <Words>5261</Words>
  <Characters>29992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35183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DEVELOPING RELATIONSHIPS AND WORKPLACE ACHIEVEMENT IN GROUP 4 SECURICOR (G4S) COMPANY</dc:subject>
  <dc:creator>Felim Opurum</dc:creator>
  <cp:keywords/>
  <dc:description/>
  <cp:lastModifiedBy>Felim Opurum</cp:lastModifiedBy>
  <cp:revision>6</cp:revision>
  <dcterms:created xsi:type="dcterms:W3CDTF">2018-08-08T19:58:00Z</dcterms:created>
  <dcterms:modified xsi:type="dcterms:W3CDTF">2018-08-23T13:21:00Z</dcterms:modified>
</cp:coreProperties>
</file>