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22ACE" w:rsidRDefault="00522ACE" w:rsidP="00522ACE">
      <w:pPr>
        <w:jc w:val="center"/>
        <w:rPr>
          <w:rFonts w:cs="Arial"/>
          <w:b/>
          <w:sz w:val="28"/>
          <w:lang w:val="en-GB"/>
        </w:rPr>
      </w:pPr>
      <w:r>
        <w:rPr>
          <w:noProof/>
          <w:lang w:val="en-GB"/>
        </w:rPr>
        <w:drawing>
          <wp:inline distT="0" distB="0" distL="0" distR="0" wp14:anchorId="2305622E" wp14:editId="20943E07">
            <wp:extent cx="5097780" cy="1690764"/>
            <wp:effectExtent l="0" t="0" r="762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08166" cy="1694209"/>
                    </a:xfrm>
                    <a:prstGeom prst="rect">
                      <a:avLst/>
                    </a:prstGeom>
                    <a:noFill/>
                  </pic:spPr>
                </pic:pic>
              </a:graphicData>
            </a:graphic>
          </wp:inline>
        </w:drawing>
      </w:r>
    </w:p>
    <w:p w:rsidR="00522ACE" w:rsidRDefault="00522ACE" w:rsidP="00522ACE">
      <w:pPr>
        <w:jc w:val="center"/>
        <w:rPr>
          <w:rFonts w:cs="Arial"/>
          <w:b/>
          <w:sz w:val="28"/>
          <w:lang w:val="en-GB"/>
        </w:rPr>
      </w:pPr>
    </w:p>
    <w:p w:rsidR="00522ACE" w:rsidRPr="002521E0" w:rsidRDefault="00522ACE" w:rsidP="00522ACE">
      <w:pPr>
        <w:jc w:val="center"/>
        <w:rPr>
          <w:rFonts w:cs="Arial"/>
          <w:b/>
          <w:sz w:val="28"/>
          <w:lang w:val="en-GB"/>
        </w:rPr>
      </w:pPr>
      <w:r w:rsidRPr="002521E0">
        <w:rPr>
          <w:rFonts w:cs="Arial"/>
          <w:b/>
          <w:sz w:val="28"/>
          <w:lang w:val="en-GB"/>
        </w:rPr>
        <w:t>BA</w:t>
      </w:r>
      <w:r>
        <w:rPr>
          <w:rFonts w:cs="Arial"/>
          <w:b/>
          <w:sz w:val="28"/>
          <w:lang w:val="en-GB"/>
        </w:rPr>
        <w:t xml:space="preserve"> </w:t>
      </w:r>
      <w:r w:rsidRPr="002521E0">
        <w:rPr>
          <w:rFonts w:cs="Arial"/>
          <w:b/>
          <w:sz w:val="28"/>
          <w:lang w:val="en-GB"/>
        </w:rPr>
        <w:t>(Hons) Business Management</w:t>
      </w:r>
    </w:p>
    <w:p w:rsidR="00785C37" w:rsidRPr="00785C37" w:rsidRDefault="00522ACE" w:rsidP="00785C37">
      <w:pPr>
        <w:jc w:val="center"/>
        <w:rPr>
          <w:rFonts w:cs="Arial"/>
          <w:b/>
          <w:sz w:val="32"/>
          <w:lang w:val="en-GB"/>
        </w:rPr>
      </w:pPr>
      <w:r>
        <w:rPr>
          <w:rFonts w:cs="Arial"/>
          <w:b/>
          <w:sz w:val="28"/>
          <w:lang w:val="en-GB"/>
        </w:rPr>
        <w:t>Student Name:</w:t>
      </w:r>
      <w:r w:rsidRPr="0022461A">
        <w:rPr>
          <w:rFonts w:cs="Arial"/>
          <w:b/>
          <w:sz w:val="28"/>
          <w:lang w:val="en-GB"/>
        </w:rPr>
        <w:t xml:space="preserve"> </w:t>
      </w:r>
      <w:r w:rsidR="00785C37" w:rsidRPr="00785C37">
        <w:rPr>
          <w:rFonts w:cs="Arial"/>
          <w:b/>
          <w:sz w:val="32"/>
          <w:lang w:val="en-GB"/>
        </w:rPr>
        <w:t>Stoican Elena Georgiana</w:t>
      </w:r>
    </w:p>
    <w:p w:rsidR="00522ACE" w:rsidRPr="00785C37" w:rsidRDefault="00522ACE" w:rsidP="00522ACE">
      <w:pPr>
        <w:jc w:val="center"/>
        <w:rPr>
          <w:rFonts w:cs="Arial"/>
          <w:b/>
          <w:sz w:val="28"/>
        </w:rPr>
      </w:pPr>
      <w:r w:rsidRPr="002521E0">
        <w:rPr>
          <w:rFonts w:cs="Arial"/>
          <w:b/>
          <w:sz w:val="28"/>
          <w:lang w:val="en-GB"/>
        </w:rPr>
        <w:t xml:space="preserve">Student Number: </w:t>
      </w:r>
      <w:r w:rsidR="00785C37" w:rsidRPr="00785C37">
        <w:rPr>
          <w:rFonts w:cs="Arial"/>
          <w:b/>
          <w:sz w:val="32"/>
          <w:lang w:val="en-GB"/>
        </w:rPr>
        <w:t>2235647</w:t>
      </w:r>
    </w:p>
    <w:p w:rsidR="00522ACE" w:rsidRPr="002521E0" w:rsidRDefault="00522ACE" w:rsidP="00522ACE">
      <w:pPr>
        <w:jc w:val="center"/>
        <w:rPr>
          <w:rFonts w:cs="Arial"/>
          <w:b/>
          <w:sz w:val="28"/>
          <w:lang w:val="en-GB"/>
        </w:rPr>
      </w:pPr>
      <w:r w:rsidRPr="002521E0">
        <w:rPr>
          <w:rFonts w:cs="Arial"/>
          <w:b/>
          <w:sz w:val="28"/>
          <w:lang w:val="en-GB"/>
        </w:rPr>
        <w:t xml:space="preserve">Course Name: </w:t>
      </w:r>
      <w:r w:rsidR="00C12C02" w:rsidRPr="00700D19">
        <w:rPr>
          <w:rFonts w:cs="Arial"/>
          <w:b/>
          <w:sz w:val="28"/>
          <w:lang w:val="en-GB"/>
        </w:rPr>
        <w:t>LCBB5014</w:t>
      </w:r>
      <w:r w:rsidR="00C12C02">
        <w:rPr>
          <w:rFonts w:cs="Arial"/>
          <w:b/>
          <w:sz w:val="28"/>
          <w:lang w:val="en-GB"/>
        </w:rPr>
        <w:t xml:space="preserve"> - </w:t>
      </w:r>
      <w:r w:rsidR="00C12C02" w:rsidRPr="00700D19">
        <w:rPr>
          <w:rFonts w:cs="Arial"/>
          <w:b/>
          <w:sz w:val="28"/>
          <w:lang w:val="en-GB"/>
        </w:rPr>
        <w:t>Data Ha</w:t>
      </w:r>
      <w:r w:rsidR="00C12C02">
        <w:rPr>
          <w:rFonts w:cs="Arial"/>
          <w:b/>
          <w:sz w:val="28"/>
          <w:lang w:val="en-GB"/>
        </w:rPr>
        <w:t>ndling &amp; Business Intelligence</w:t>
      </w:r>
    </w:p>
    <w:p w:rsidR="00522ACE" w:rsidRPr="002521E0" w:rsidRDefault="00522ACE" w:rsidP="00522ACE">
      <w:pPr>
        <w:jc w:val="center"/>
        <w:rPr>
          <w:rFonts w:cs="Arial"/>
          <w:b/>
          <w:sz w:val="28"/>
          <w:lang w:val="en-GB"/>
        </w:rPr>
      </w:pPr>
      <w:r w:rsidRPr="002521E0">
        <w:rPr>
          <w:rFonts w:cs="Arial"/>
          <w:b/>
          <w:sz w:val="28"/>
          <w:lang w:val="en-GB"/>
        </w:rPr>
        <w:t xml:space="preserve">Lecturer Name: </w:t>
      </w:r>
      <w:r w:rsidR="008D4207">
        <w:rPr>
          <w:rFonts w:cs="Arial"/>
          <w:b/>
          <w:sz w:val="28"/>
          <w:lang w:val="en-GB"/>
        </w:rPr>
        <w:t>Dr.</w:t>
      </w:r>
      <w:bookmarkStart w:id="0" w:name="_GoBack"/>
      <w:bookmarkEnd w:id="0"/>
      <w:r w:rsidR="008D4207">
        <w:rPr>
          <w:rFonts w:cs="Arial"/>
          <w:b/>
          <w:sz w:val="28"/>
          <w:lang w:val="en-GB"/>
        </w:rPr>
        <w:t xml:space="preserve"> Said Usman</w:t>
      </w:r>
    </w:p>
    <w:p w:rsidR="00522ACE" w:rsidRDefault="00522ACE" w:rsidP="00522ACE">
      <w:pPr>
        <w:jc w:val="center"/>
        <w:rPr>
          <w:rFonts w:cs="Arial"/>
          <w:b/>
          <w:sz w:val="28"/>
          <w:lang w:val="en-GB"/>
        </w:rPr>
      </w:pPr>
      <w:r w:rsidRPr="002521E0">
        <w:rPr>
          <w:rFonts w:cs="Arial"/>
          <w:b/>
          <w:sz w:val="28"/>
          <w:lang w:val="en-GB"/>
        </w:rPr>
        <w:t xml:space="preserve">Session: </w:t>
      </w:r>
      <w:r w:rsidR="00C12C02">
        <w:rPr>
          <w:rFonts w:cs="Arial"/>
          <w:b/>
          <w:sz w:val="28"/>
          <w:lang w:val="en-GB"/>
        </w:rPr>
        <w:t>October</w:t>
      </w:r>
      <w:r w:rsidRPr="002521E0">
        <w:rPr>
          <w:rFonts w:cs="Arial"/>
          <w:b/>
          <w:sz w:val="28"/>
          <w:lang w:val="en-GB"/>
        </w:rPr>
        <w:t xml:space="preserve"> 2025 Term</w:t>
      </w:r>
    </w:p>
    <w:p w:rsidR="006A60EE" w:rsidRDefault="006A60EE" w:rsidP="00522ACE">
      <w:pPr>
        <w:jc w:val="center"/>
        <w:rPr>
          <w:rFonts w:cs="Arial"/>
          <w:b/>
          <w:sz w:val="28"/>
          <w:lang w:val="en-GB"/>
        </w:rPr>
      </w:pPr>
    </w:p>
    <w:p w:rsidR="006A60EE" w:rsidRPr="006A60EE" w:rsidRDefault="006A60EE" w:rsidP="00522ACE">
      <w:pPr>
        <w:jc w:val="center"/>
        <w:rPr>
          <w:rFonts w:cs="Arial"/>
          <w:b/>
          <w:sz w:val="36"/>
          <w:szCs w:val="36"/>
          <w:lang w:val="en-GB"/>
        </w:rPr>
      </w:pPr>
      <w:r w:rsidRPr="006A60EE">
        <w:rPr>
          <w:rFonts w:cs="Arial"/>
          <w:b/>
          <w:sz w:val="36"/>
          <w:szCs w:val="36"/>
          <w:lang w:val="en-GB"/>
        </w:rPr>
        <w:t>DPD UK</w:t>
      </w: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29521D" w:rsidP="0029521D">
      <w:pPr>
        <w:pStyle w:val="Heading1"/>
      </w:pPr>
      <w:bookmarkStart w:id="1" w:name="_Toc214630716"/>
      <w:r>
        <w:lastRenderedPageBreak/>
        <w:t>Executive Summary</w:t>
      </w:r>
      <w:bookmarkEnd w:id="1"/>
    </w:p>
    <w:p w:rsidR="0029521D" w:rsidRDefault="0029521D" w:rsidP="0029521D">
      <w:r w:rsidRPr="0029521D">
        <w:t>This document is an analysis of the adoption of Business Intelligence (BI), Data Warehousing (D), Data Mining (DM) and predictive analytics at DPD UK, one of the key companies in the parcel distribution market. Modern BI technologies from cloud DW platforms to Internet of Things (IoT) integration with big data analytics are investigated (Côrte-Real, Ruivo &amp; Oliveira 2019; Gandomi &amp; Haider 2015). The results show that, from a centralized point of view, a DW would improve parcel-tracking accuracy and operational visibility and thus the customer experience. Cluster and Classification are recognized as useful techniques for demand prediction and customer segmentation. The report suggest adoption of DW architecture cloud-enabled, growing predictive analytics and reinforcing the GDPR data governance.</w:t>
      </w:r>
    </w:p>
    <w:p w:rsidR="0029521D" w:rsidRDefault="0029521D" w:rsidP="0029521D"/>
    <w:p w:rsidR="0029521D" w:rsidRDefault="0029521D" w:rsidP="0029521D"/>
    <w:p w:rsidR="0029521D" w:rsidRDefault="0029521D" w:rsidP="0029521D"/>
    <w:p w:rsidR="0029521D" w:rsidRDefault="0029521D" w:rsidP="0029521D"/>
    <w:p w:rsidR="0029521D" w:rsidRDefault="0029521D" w:rsidP="0029521D"/>
    <w:p w:rsidR="0029521D" w:rsidRDefault="0029521D" w:rsidP="0029521D"/>
    <w:p w:rsidR="0029521D" w:rsidRDefault="0029521D" w:rsidP="0029521D"/>
    <w:p w:rsidR="0029521D" w:rsidRDefault="0029521D" w:rsidP="0029521D"/>
    <w:p w:rsidR="0029521D" w:rsidRDefault="0029521D" w:rsidP="0029521D"/>
    <w:p w:rsidR="0029521D" w:rsidRDefault="0029521D" w:rsidP="0029521D"/>
    <w:p w:rsidR="0029521D" w:rsidRDefault="0029521D" w:rsidP="0029521D"/>
    <w:p w:rsidR="0029521D" w:rsidRDefault="0029521D" w:rsidP="0029521D"/>
    <w:p w:rsidR="0029521D" w:rsidRDefault="0029521D" w:rsidP="0029521D"/>
    <w:p w:rsidR="0029521D" w:rsidRDefault="0029521D" w:rsidP="0029521D"/>
    <w:p w:rsidR="0029521D" w:rsidRDefault="0029521D" w:rsidP="0029521D"/>
    <w:p w:rsidR="00951221" w:rsidRDefault="00951221" w:rsidP="002464E5">
      <w:pPr>
        <w:jc w:val="center"/>
        <w:rPr>
          <w:rFonts w:cs="Arial"/>
          <w:sz w:val="28"/>
          <w:lang w:val="en-GB"/>
        </w:rPr>
      </w:pPr>
    </w:p>
    <w:sdt>
      <w:sdtPr>
        <w:rPr>
          <w:rFonts w:eastAsiaTheme="minorEastAsia" w:cstheme="minorBidi"/>
          <w:b w:val="0"/>
          <w:color w:val="auto"/>
          <w:sz w:val="24"/>
          <w:szCs w:val="22"/>
          <w:lang w:val="ro-RO" w:eastAsia="zh-CN"/>
        </w:rPr>
        <w:id w:val="1555505643"/>
        <w:docPartObj>
          <w:docPartGallery w:val="Table of Contents"/>
          <w:docPartUnique/>
        </w:docPartObj>
      </w:sdtPr>
      <w:sdtEndPr>
        <w:rPr>
          <w:bCs/>
          <w:noProof/>
        </w:rPr>
      </w:sdtEndPr>
      <w:sdtContent>
        <w:p w:rsidR="001C24A7" w:rsidRDefault="001C24A7">
          <w:pPr>
            <w:pStyle w:val="TOCHeading"/>
          </w:pPr>
          <w:r>
            <w:t>Contents</w:t>
          </w:r>
        </w:p>
        <w:p w:rsidR="00EA0F3F" w:rsidRDefault="001C24A7">
          <w:pPr>
            <w:pStyle w:val="TOC1"/>
            <w:tabs>
              <w:tab w:val="right" w:leader="dot" w:pos="9016"/>
            </w:tabs>
            <w:rPr>
              <w:rFonts w:asciiTheme="minorHAnsi" w:hAnsiTheme="minorHAnsi"/>
              <w:noProof/>
              <w:sz w:val="22"/>
              <w:lang w:val="en-GB"/>
            </w:rPr>
          </w:pPr>
          <w:r>
            <w:rPr>
              <w:b/>
              <w:bCs/>
              <w:noProof/>
            </w:rPr>
            <w:fldChar w:fldCharType="begin"/>
          </w:r>
          <w:r>
            <w:rPr>
              <w:b/>
              <w:bCs/>
              <w:noProof/>
            </w:rPr>
            <w:instrText xml:space="preserve"> TOC \o "1-3" \h \z \u </w:instrText>
          </w:r>
          <w:r>
            <w:rPr>
              <w:b/>
              <w:bCs/>
              <w:noProof/>
            </w:rPr>
            <w:fldChar w:fldCharType="separate"/>
          </w:r>
          <w:hyperlink w:anchor="_Toc214630716" w:history="1">
            <w:r w:rsidR="00EA0F3F" w:rsidRPr="00327710">
              <w:rPr>
                <w:rStyle w:val="Hyperlink"/>
                <w:noProof/>
              </w:rPr>
              <w:t>Executive Summary</w:t>
            </w:r>
            <w:r w:rsidR="00EA0F3F">
              <w:rPr>
                <w:noProof/>
                <w:webHidden/>
              </w:rPr>
              <w:tab/>
            </w:r>
            <w:r w:rsidR="00EA0F3F">
              <w:rPr>
                <w:noProof/>
                <w:webHidden/>
              </w:rPr>
              <w:fldChar w:fldCharType="begin"/>
            </w:r>
            <w:r w:rsidR="00EA0F3F">
              <w:rPr>
                <w:noProof/>
                <w:webHidden/>
              </w:rPr>
              <w:instrText xml:space="preserve"> PAGEREF _Toc214630716 \h </w:instrText>
            </w:r>
            <w:r w:rsidR="00EA0F3F">
              <w:rPr>
                <w:noProof/>
                <w:webHidden/>
              </w:rPr>
            </w:r>
            <w:r w:rsidR="00EA0F3F">
              <w:rPr>
                <w:noProof/>
                <w:webHidden/>
              </w:rPr>
              <w:fldChar w:fldCharType="separate"/>
            </w:r>
            <w:r w:rsidR="00EA0F3F">
              <w:rPr>
                <w:noProof/>
                <w:webHidden/>
              </w:rPr>
              <w:t>2</w:t>
            </w:r>
            <w:r w:rsidR="00EA0F3F">
              <w:rPr>
                <w:noProof/>
                <w:webHidden/>
              </w:rPr>
              <w:fldChar w:fldCharType="end"/>
            </w:r>
          </w:hyperlink>
        </w:p>
        <w:p w:rsidR="00EA0F3F" w:rsidRDefault="00BF57A3">
          <w:pPr>
            <w:pStyle w:val="TOC1"/>
            <w:tabs>
              <w:tab w:val="right" w:leader="dot" w:pos="9016"/>
            </w:tabs>
            <w:rPr>
              <w:rFonts w:asciiTheme="minorHAnsi" w:hAnsiTheme="minorHAnsi"/>
              <w:noProof/>
              <w:sz w:val="22"/>
              <w:lang w:val="en-GB"/>
            </w:rPr>
          </w:pPr>
          <w:hyperlink w:anchor="_Toc214630717" w:history="1">
            <w:r w:rsidR="00EA0F3F" w:rsidRPr="00327710">
              <w:rPr>
                <w:rStyle w:val="Hyperlink"/>
                <w:noProof/>
              </w:rPr>
              <w:t>Introduction</w:t>
            </w:r>
            <w:r w:rsidR="00EA0F3F">
              <w:rPr>
                <w:noProof/>
                <w:webHidden/>
              </w:rPr>
              <w:tab/>
            </w:r>
            <w:r w:rsidR="00EA0F3F">
              <w:rPr>
                <w:noProof/>
                <w:webHidden/>
              </w:rPr>
              <w:fldChar w:fldCharType="begin"/>
            </w:r>
            <w:r w:rsidR="00EA0F3F">
              <w:rPr>
                <w:noProof/>
                <w:webHidden/>
              </w:rPr>
              <w:instrText xml:space="preserve"> PAGEREF _Toc214630717 \h </w:instrText>
            </w:r>
            <w:r w:rsidR="00EA0F3F">
              <w:rPr>
                <w:noProof/>
                <w:webHidden/>
              </w:rPr>
            </w:r>
            <w:r w:rsidR="00EA0F3F">
              <w:rPr>
                <w:noProof/>
                <w:webHidden/>
              </w:rPr>
              <w:fldChar w:fldCharType="separate"/>
            </w:r>
            <w:r w:rsidR="00EA0F3F">
              <w:rPr>
                <w:noProof/>
                <w:webHidden/>
              </w:rPr>
              <w:t>4</w:t>
            </w:r>
            <w:r w:rsidR="00EA0F3F">
              <w:rPr>
                <w:noProof/>
                <w:webHidden/>
              </w:rPr>
              <w:fldChar w:fldCharType="end"/>
            </w:r>
          </w:hyperlink>
        </w:p>
        <w:p w:rsidR="00EA0F3F" w:rsidRDefault="00BF57A3">
          <w:pPr>
            <w:pStyle w:val="TOC1"/>
            <w:tabs>
              <w:tab w:val="right" w:leader="dot" w:pos="9016"/>
            </w:tabs>
            <w:rPr>
              <w:rFonts w:asciiTheme="minorHAnsi" w:hAnsiTheme="minorHAnsi"/>
              <w:noProof/>
              <w:sz w:val="22"/>
              <w:lang w:val="en-GB"/>
            </w:rPr>
          </w:pPr>
          <w:hyperlink w:anchor="_Toc214630718" w:history="1">
            <w:r w:rsidR="00EA0F3F" w:rsidRPr="00327710">
              <w:rPr>
                <w:rStyle w:val="Hyperlink"/>
                <w:noProof/>
              </w:rPr>
              <w:t>Trends in BI, DW, and DM</w:t>
            </w:r>
            <w:r w:rsidR="00EA0F3F">
              <w:rPr>
                <w:noProof/>
                <w:webHidden/>
              </w:rPr>
              <w:tab/>
            </w:r>
            <w:r w:rsidR="00EA0F3F">
              <w:rPr>
                <w:noProof/>
                <w:webHidden/>
              </w:rPr>
              <w:fldChar w:fldCharType="begin"/>
            </w:r>
            <w:r w:rsidR="00EA0F3F">
              <w:rPr>
                <w:noProof/>
                <w:webHidden/>
              </w:rPr>
              <w:instrText xml:space="preserve"> PAGEREF _Toc214630718 \h </w:instrText>
            </w:r>
            <w:r w:rsidR="00EA0F3F">
              <w:rPr>
                <w:noProof/>
                <w:webHidden/>
              </w:rPr>
            </w:r>
            <w:r w:rsidR="00EA0F3F">
              <w:rPr>
                <w:noProof/>
                <w:webHidden/>
              </w:rPr>
              <w:fldChar w:fldCharType="separate"/>
            </w:r>
            <w:r w:rsidR="00EA0F3F">
              <w:rPr>
                <w:noProof/>
                <w:webHidden/>
              </w:rPr>
              <w:t>4</w:t>
            </w:r>
            <w:r w:rsidR="00EA0F3F">
              <w:rPr>
                <w:noProof/>
                <w:webHidden/>
              </w:rPr>
              <w:fldChar w:fldCharType="end"/>
            </w:r>
          </w:hyperlink>
        </w:p>
        <w:p w:rsidR="00EA0F3F" w:rsidRDefault="00BF57A3">
          <w:pPr>
            <w:pStyle w:val="TOC1"/>
            <w:tabs>
              <w:tab w:val="right" w:leader="dot" w:pos="9016"/>
            </w:tabs>
            <w:rPr>
              <w:rFonts w:asciiTheme="minorHAnsi" w:hAnsiTheme="minorHAnsi"/>
              <w:noProof/>
              <w:sz w:val="22"/>
              <w:lang w:val="en-GB"/>
            </w:rPr>
          </w:pPr>
          <w:hyperlink w:anchor="_Toc214630719" w:history="1">
            <w:r w:rsidR="00EA0F3F" w:rsidRPr="00327710">
              <w:rPr>
                <w:rStyle w:val="Hyperlink"/>
                <w:noProof/>
              </w:rPr>
              <w:t>Data Warehousing Applications in the Organisation</w:t>
            </w:r>
            <w:r w:rsidR="00EA0F3F">
              <w:rPr>
                <w:noProof/>
                <w:webHidden/>
              </w:rPr>
              <w:tab/>
            </w:r>
            <w:r w:rsidR="00EA0F3F">
              <w:rPr>
                <w:noProof/>
                <w:webHidden/>
              </w:rPr>
              <w:fldChar w:fldCharType="begin"/>
            </w:r>
            <w:r w:rsidR="00EA0F3F">
              <w:rPr>
                <w:noProof/>
                <w:webHidden/>
              </w:rPr>
              <w:instrText xml:space="preserve"> PAGEREF _Toc214630719 \h </w:instrText>
            </w:r>
            <w:r w:rsidR="00EA0F3F">
              <w:rPr>
                <w:noProof/>
                <w:webHidden/>
              </w:rPr>
            </w:r>
            <w:r w:rsidR="00EA0F3F">
              <w:rPr>
                <w:noProof/>
                <w:webHidden/>
              </w:rPr>
              <w:fldChar w:fldCharType="separate"/>
            </w:r>
            <w:r w:rsidR="00EA0F3F">
              <w:rPr>
                <w:noProof/>
                <w:webHidden/>
              </w:rPr>
              <w:t>5</w:t>
            </w:r>
            <w:r w:rsidR="00EA0F3F">
              <w:rPr>
                <w:noProof/>
                <w:webHidden/>
              </w:rPr>
              <w:fldChar w:fldCharType="end"/>
            </w:r>
          </w:hyperlink>
        </w:p>
        <w:p w:rsidR="00EA0F3F" w:rsidRDefault="00BF57A3">
          <w:pPr>
            <w:pStyle w:val="TOC1"/>
            <w:tabs>
              <w:tab w:val="right" w:leader="dot" w:pos="9016"/>
            </w:tabs>
            <w:rPr>
              <w:rFonts w:asciiTheme="minorHAnsi" w:hAnsiTheme="minorHAnsi"/>
              <w:noProof/>
              <w:sz w:val="22"/>
              <w:lang w:val="en-GB"/>
            </w:rPr>
          </w:pPr>
          <w:hyperlink w:anchor="_Toc214630720" w:history="1">
            <w:r w:rsidR="00EA0F3F" w:rsidRPr="00327710">
              <w:rPr>
                <w:rStyle w:val="Hyperlink"/>
                <w:noProof/>
              </w:rPr>
              <w:t>Data Mining Techniques</w:t>
            </w:r>
            <w:r w:rsidR="00EA0F3F">
              <w:rPr>
                <w:noProof/>
                <w:webHidden/>
              </w:rPr>
              <w:tab/>
            </w:r>
            <w:r w:rsidR="00EA0F3F">
              <w:rPr>
                <w:noProof/>
                <w:webHidden/>
              </w:rPr>
              <w:fldChar w:fldCharType="begin"/>
            </w:r>
            <w:r w:rsidR="00EA0F3F">
              <w:rPr>
                <w:noProof/>
                <w:webHidden/>
              </w:rPr>
              <w:instrText xml:space="preserve"> PAGEREF _Toc214630720 \h </w:instrText>
            </w:r>
            <w:r w:rsidR="00EA0F3F">
              <w:rPr>
                <w:noProof/>
                <w:webHidden/>
              </w:rPr>
            </w:r>
            <w:r w:rsidR="00EA0F3F">
              <w:rPr>
                <w:noProof/>
                <w:webHidden/>
              </w:rPr>
              <w:fldChar w:fldCharType="separate"/>
            </w:r>
            <w:r w:rsidR="00EA0F3F">
              <w:rPr>
                <w:noProof/>
                <w:webHidden/>
              </w:rPr>
              <w:t>6</w:t>
            </w:r>
            <w:r w:rsidR="00EA0F3F">
              <w:rPr>
                <w:noProof/>
                <w:webHidden/>
              </w:rPr>
              <w:fldChar w:fldCharType="end"/>
            </w:r>
          </w:hyperlink>
        </w:p>
        <w:p w:rsidR="00EA0F3F" w:rsidRDefault="00BF57A3">
          <w:pPr>
            <w:pStyle w:val="TOC1"/>
            <w:tabs>
              <w:tab w:val="right" w:leader="dot" w:pos="9016"/>
            </w:tabs>
            <w:rPr>
              <w:rFonts w:asciiTheme="minorHAnsi" w:hAnsiTheme="minorHAnsi"/>
              <w:noProof/>
              <w:sz w:val="22"/>
              <w:lang w:val="en-GB"/>
            </w:rPr>
          </w:pPr>
          <w:hyperlink w:anchor="_Toc214630721" w:history="1">
            <w:r w:rsidR="00EA0F3F" w:rsidRPr="00327710">
              <w:rPr>
                <w:rStyle w:val="Hyperlink"/>
                <w:noProof/>
              </w:rPr>
              <w:t>Predictive Analysis</w:t>
            </w:r>
            <w:r w:rsidR="00EA0F3F">
              <w:rPr>
                <w:noProof/>
                <w:webHidden/>
              </w:rPr>
              <w:tab/>
            </w:r>
            <w:r w:rsidR="00EA0F3F">
              <w:rPr>
                <w:noProof/>
                <w:webHidden/>
              </w:rPr>
              <w:fldChar w:fldCharType="begin"/>
            </w:r>
            <w:r w:rsidR="00EA0F3F">
              <w:rPr>
                <w:noProof/>
                <w:webHidden/>
              </w:rPr>
              <w:instrText xml:space="preserve"> PAGEREF _Toc214630721 \h </w:instrText>
            </w:r>
            <w:r w:rsidR="00EA0F3F">
              <w:rPr>
                <w:noProof/>
                <w:webHidden/>
              </w:rPr>
            </w:r>
            <w:r w:rsidR="00EA0F3F">
              <w:rPr>
                <w:noProof/>
                <w:webHidden/>
              </w:rPr>
              <w:fldChar w:fldCharType="separate"/>
            </w:r>
            <w:r w:rsidR="00EA0F3F">
              <w:rPr>
                <w:noProof/>
                <w:webHidden/>
              </w:rPr>
              <w:t>7</w:t>
            </w:r>
            <w:r w:rsidR="00EA0F3F">
              <w:rPr>
                <w:noProof/>
                <w:webHidden/>
              </w:rPr>
              <w:fldChar w:fldCharType="end"/>
            </w:r>
          </w:hyperlink>
        </w:p>
        <w:p w:rsidR="00EA0F3F" w:rsidRDefault="00BF57A3">
          <w:pPr>
            <w:pStyle w:val="TOC1"/>
            <w:tabs>
              <w:tab w:val="right" w:leader="dot" w:pos="9016"/>
            </w:tabs>
            <w:rPr>
              <w:rFonts w:asciiTheme="minorHAnsi" w:hAnsiTheme="minorHAnsi"/>
              <w:noProof/>
              <w:sz w:val="22"/>
              <w:lang w:val="en-GB"/>
            </w:rPr>
          </w:pPr>
          <w:hyperlink w:anchor="_Toc214630722" w:history="1">
            <w:r w:rsidR="00EA0F3F" w:rsidRPr="00327710">
              <w:rPr>
                <w:rStyle w:val="Hyperlink"/>
                <w:noProof/>
              </w:rPr>
              <w:t>Ethical and Data Security Considerations</w:t>
            </w:r>
            <w:r w:rsidR="00EA0F3F">
              <w:rPr>
                <w:noProof/>
                <w:webHidden/>
              </w:rPr>
              <w:tab/>
            </w:r>
            <w:r w:rsidR="00EA0F3F">
              <w:rPr>
                <w:noProof/>
                <w:webHidden/>
              </w:rPr>
              <w:fldChar w:fldCharType="begin"/>
            </w:r>
            <w:r w:rsidR="00EA0F3F">
              <w:rPr>
                <w:noProof/>
                <w:webHidden/>
              </w:rPr>
              <w:instrText xml:space="preserve"> PAGEREF _Toc214630722 \h </w:instrText>
            </w:r>
            <w:r w:rsidR="00EA0F3F">
              <w:rPr>
                <w:noProof/>
                <w:webHidden/>
              </w:rPr>
            </w:r>
            <w:r w:rsidR="00EA0F3F">
              <w:rPr>
                <w:noProof/>
                <w:webHidden/>
              </w:rPr>
              <w:fldChar w:fldCharType="separate"/>
            </w:r>
            <w:r w:rsidR="00EA0F3F">
              <w:rPr>
                <w:noProof/>
                <w:webHidden/>
              </w:rPr>
              <w:t>8</w:t>
            </w:r>
            <w:r w:rsidR="00EA0F3F">
              <w:rPr>
                <w:noProof/>
                <w:webHidden/>
              </w:rPr>
              <w:fldChar w:fldCharType="end"/>
            </w:r>
          </w:hyperlink>
        </w:p>
        <w:p w:rsidR="00EA0F3F" w:rsidRDefault="00BF57A3">
          <w:pPr>
            <w:pStyle w:val="TOC1"/>
            <w:tabs>
              <w:tab w:val="right" w:leader="dot" w:pos="9016"/>
            </w:tabs>
            <w:rPr>
              <w:rFonts w:asciiTheme="minorHAnsi" w:hAnsiTheme="minorHAnsi"/>
              <w:noProof/>
              <w:sz w:val="22"/>
              <w:lang w:val="en-GB"/>
            </w:rPr>
          </w:pPr>
          <w:hyperlink w:anchor="_Toc214630723" w:history="1">
            <w:r w:rsidR="00EA0F3F" w:rsidRPr="00327710">
              <w:rPr>
                <w:rStyle w:val="Hyperlink"/>
                <w:noProof/>
              </w:rPr>
              <w:t>Reporting and Dashboard Solutions</w:t>
            </w:r>
            <w:r w:rsidR="00EA0F3F">
              <w:rPr>
                <w:noProof/>
                <w:webHidden/>
              </w:rPr>
              <w:tab/>
            </w:r>
            <w:r w:rsidR="00EA0F3F">
              <w:rPr>
                <w:noProof/>
                <w:webHidden/>
              </w:rPr>
              <w:fldChar w:fldCharType="begin"/>
            </w:r>
            <w:r w:rsidR="00EA0F3F">
              <w:rPr>
                <w:noProof/>
                <w:webHidden/>
              </w:rPr>
              <w:instrText xml:space="preserve"> PAGEREF _Toc214630723 \h </w:instrText>
            </w:r>
            <w:r w:rsidR="00EA0F3F">
              <w:rPr>
                <w:noProof/>
                <w:webHidden/>
              </w:rPr>
            </w:r>
            <w:r w:rsidR="00EA0F3F">
              <w:rPr>
                <w:noProof/>
                <w:webHidden/>
              </w:rPr>
              <w:fldChar w:fldCharType="separate"/>
            </w:r>
            <w:r w:rsidR="00EA0F3F">
              <w:rPr>
                <w:noProof/>
                <w:webHidden/>
              </w:rPr>
              <w:t>9</w:t>
            </w:r>
            <w:r w:rsidR="00EA0F3F">
              <w:rPr>
                <w:noProof/>
                <w:webHidden/>
              </w:rPr>
              <w:fldChar w:fldCharType="end"/>
            </w:r>
          </w:hyperlink>
        </w:p>
        <w:p w:rsidR="00EA0F3F" w:rsidRDefault="00BF57A3">
          <w:pPr>
            <w:pStyle w:val="TOC1"/>
            <w:tabs>
              <w:tab w:val="right" w:leader="dot" w:pos="9016"/>
            </w:tabs>
            <w:rPr>
              <w:rFonts w:asciiTheme="minorHAnsi" w:hAnsiTheme="minorHAnsi"/>
              <w:noProof/>
              <w:sz w:val="22"/>
              <w:lang w:val="en-GB"/>
            </w:rPr>
          </w:pPr>
          <w:hyperlink w:anchor="_Toc214630724" w:history="1">
            <w:r w:rsidR="00EA0F3F" w:rsidRPr="00327710">
              <w:rPr>
                <w:rStyle w:val="Hyperlink"/>
                <w:noProof/>
              </w:rPr>
              <w:t>Conclusion</w:t>
            </w:r>
            <w:r w:rsidR="00EA0F3F">
              <w:rPr>
                <w:noProof/>
                <w:webHidden/>
              </w:rPr>
              <w:tab/>
            </w:r>
            <w:r w:rsidR="00EA0F3F">
              <w:rPr>
                <w:noProof/>
                <w:webHidden/>
              </w:rPr>
              <w:fldChar w:fldCharType="begin"/>
            </w:r>
            <w:r w:rsidR="00EA0F3F">
              <w:rPr>
                <w:noProof/>
                <w:webHidden/>
              </w:rPr>
              <w:instrText xml:space="preserve"> PAGEREF _Toc214630724 \h </w:instrText>
            </w:r>
            <w:r w:rsidR="00EA0F3F">
              <w:rPr>
                <w:noProof/>
                <w:webHidden/>
              </w:rPr>
            </w:r>
            <w:r w:rsidR="00EA0F3F">
              <w:rPr>
                <w:noProof/>
                <w:webHidden/>
              </w:rPr>
              <w:fldChar w:fldCharType="separate"/>
            </w:r>
            <w:r w:rsidR="00EA0F3F">
              <w:rPr>
                <w:noProof/>
                <w:webHidden/>
              </w:rPr>
              <w:t>9</w:t>
            </w:r>
            <w:r w:rsidR="00EA0F3F">
              <w:rPr>
                <w:noProof/>
                <w:webHidden/>
              </w:rPr>
              <w:fldChar w:fldCharType="end"/>
            </w:r>
          </w:hyperlink>
        </w:p>
        <w:p w:rsidR="00EA0F3F" w:rsidRDefault="00BF57A3">
          <w:pPr>
            <w:pStyle w:val="TOC1"/>
            <w:tabs>
              <w:tab w:val="right" w:leader="dot" w:pos="9016"/>
            </w:tabs>
            <w:rPr>
              <w:rFonts w:asciiTheme="minorHAnsi" w:hAnsiTheme="minorHAnsi"/>
              <w:noProof/>
              <w:sz w:val="22"/>
              <w:lang w:val="en-GB"/>
            </w:rPr>
          </w:pPr>
          <w:hyperlink w:anchor="_Toc214630725" w:history="1">
            <w:r w:rsidR="00EA0F3F" w:rsidRPr="00327710">
              <w:rPr>
                <w:rStyle w:val="Hyperlink"/>
                <w:noProof/>
              </w:rPr>
              <w:t>References</w:t>
            </w:r>
            <w:r w:rsidR="00EA0F3F">
              <w:rPr>
                <w:noProof/>
                <w:webHidden/>
              </w:rPr>
              <w:tab/>
            </w:r>
            <w:r w:rsidR="00EA0F3F">
              <w:rPr>
                <w:noProof/>
                <w:webHidden/>
              </w:rPr>
              <w:fldChar w:fldCharType="begin"/>
            </w:r>
            <w:r w:rsidR="00EA0F3F">
              <w:rPr>
                <w:noProof/>
                <w:webHidden/>
              </w:rPr>
              <w:instrText xml:space="preserve"> PAGEREF _Toc214630725 \h </w:instrText>
            </w:r>
            <w:r w:rsidR="00EA0F3F">
              <w:rPr>
                <w:noProof/>
                <w:webHidden/>
              </w:rPr>
            </w:r>
            <w:r w:rsidR="00EA0F3F">
              <w:rPr>
                <w:noProof/>
                <w:webHidden/>
              </w:rPr>
              <w:fldChar w:fldCharType="separate"/>
            </w:r>
            <w:r w:rsidR="00EA0F3F">
              <w:rPr>
                <w:noProof/>
                <w:webHidden/>
              </w:rPr>
              <w:t>10</w:t>
            </w:r>
            <w:r w:rsidR="00EA0F3F">
              <w:rPr>
                <w:noProof/>
                <w:webHidden/>
              </w:rPr>
              <w:fldChar w:fldCharType="end"/>
            </w:r>
          </w:hyperlink>
        </w:p>
        <w:p w:rsidR="001C24A7" w:rsidRDefault="001C24A7">
          <w:r>
            <w:rPr>
              <w:b/>
              <w:bCs/>
              <w:noProof/>
            </w:rPr>
            <w:fldChar w:fldCharType="end"/>
          </w:r>
        </w:p>
      </w:sdtContent>
    </w:sdt>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29521D" w:rsidRDefault="0029521D" w:rsidP="00951221">
      <w:pPr>
        <w:rPr>
          <w:rFonts w:cs="Arial"/>
        </w:rPr>
      </w:pPr>
    </w:p>
    <w:p w:rsidR="0029521D" w:rsidRDefault="0029521D" w:rsidP="00951221">
      <w:pPr>
        <w:rPr>
          <w:rFonts w:cs="Arial"/>
        </w:rPr>
      </w:pPr>
    </w:p>
    <w:p w:rsidR="0029521D" w:rsidRDefault="0029521D" w:rsidP="00951221">
      <w:pPr>
        <w:rPr>
          <w:rFonts w:cs="Arial"/>
        </w:rPr>
      </w:pPr>
    </w:p>
    <w:p w:rsidR="0029521D" w:rsidRDefault="0029521D" w:rsidP="00951221">
      <w:pPr>
        <w:rPr>
          <w:rFonts w:cs="Arial"/>
        </w:rPr>
      </w:pPr>
    </w:p>
    <w:p w:rsidR="0029521D" w:rsidRDefault="0029521D" w:rsidP="00951221">
      <w:pPr>
        <w:rPr>
          <w:rFonts w:cs="Arial"/>
        </w:rPr>
      </w:pPr>
    </w:p>
    <w:p w:rsidR="0029521D" w:rsidRDefault="0029521D" w:rsidP="00951221">
      <w:pPr>
        <w:rPr>
          <w:rFonts w:cs="Arial"/>
        </w:rPr>
      </w:pPr>
    </w:p>
    <w:p w:rsidR="00951221" w:rsidRDefault="00951221" w:rsidP="00951221">
      <w:pPr>
        <w:rPr>
          <w:rFonts w:cs="Arial"/>
        </w:rPr>
      </w:pPr>
    </w:p>
    <w:p w:rsidR="00951221" w:rsidRDefault="00B03F1D" w:rsidP="00FE28C2">
      <w:pPr>
        <w:pStyle w:val="Heading1"/>
      </w:pPr>
      <w:bookmarkStart w:id="2" w:name="_Toc214630717"/>
      <w:r>
        <w:lastRenderedPageBreak/>
        <w:t>Introduction</w:t>
      </w:r>
      <w:bookmarkEnd w:id="2"/>
    </w:p>
    <w:p w:rsidR="0029521D" w:rsidRDefault="0029521D" w:rsidP="0029521D">
      <w:r>
        <w:t>DPD UK is a part of the DPDgroup, which is one of Europe's leading parcel delivery networks with more than 75,000 delivery experts delivering national and international parcels. With e-commerce demand only continuing to increase, data becomes critical in improving operational efficiency, routing and ultimately the customer experience.” The scale of the data collected by logistics companies has risen significantly with the emergence of digital tracking technologies, vehicle telematics, and warehousing automation (Wang et al., 2016).</w:t>
      </w:r>
    </w:p>
    <w:p w:rsidR="0029521D" w:rsidRPr="0029521D" w:rsidRDefault="0029521D" w:rsidP="0029521D">
      <w:r>
        <w:t>This report is aimed at critiquing the effectiveness of BI, DW and DM technologies in improving decision making at DPD UK. The report analyses current BI trends, the strategic role of DW and representative DM methods. It also discusses predictive analytics tools, ethical and security issues (including GDPR compliance) and real-time monitoring through dashboard solutions. Overall, This report shows how BI solutions will contribute to DPD UK operations that can help to enhance the efficiency, reliability and service quality.</w:t>
      </w:r>
    </w:p>
    <w:p w:rsidR="0029521D" w:rsidRDefault="0029521D" w:rsidP="0029521D">
      <w:pPr>
        <w:pStyle w:val="Heading1"/>
      </w:pPr>
      <w:bookmarkStart w:id="3" w:name="_Toc214630718"/>
      <w:r>
        <w:t>Trends in BI, DW, and DM</w:t>
      </w:r>
      <w:bookmarkEnd w:id="3"/>
    </w:p>
    <w:p w:rsidR="0029521D" w:rsidRDefault="0029521D" w:rsidP="0029521D">
      <w:r>
        <w:t>BI refers to technologies and practices for handling data in a way that enables one to provide an analysis of it thus transforming business information into opportunities (Ain et al., 2019). Data Warehouse (DW) A repository of data that collects sphericals from different internal databases into a single analytic-organized environment (Hope and Potkany, 1999). Data Mining (DM) is the use of computing in order to explore data and generate patterns or predictive relationships from large existing datasets (Al-Jarrah et al., 2015).</w:t>
      </w:r>
    </w:p>
    <w:p w:rsidR="0029521D" w:rsidRDefault="0029521D" w:rsidP="0029521D">
      <w:r>
        <w:t>Some of the recent BI trends witnessed in logistic are: Real-time analytics Cloud-based DW platforms IoT based automation Real time BI enables real-time monitoring of parcel tracking, vehicles performance and delivery bottlenecks that will in turn results into faster decision making speed and operations response time (Hendricks et al., 2014). Cloud DW systems, e.g., Oracle Autonomous Warehouse and SAP HANA Cloud, enable storage on demand with fast processing support for large volumes of logistics data (SAP, 2023). The implementation of IoT, such as telematics and sensor-based package tracking, generates more detailed data which organisations can use for route optimisation and predictive maintenance (Côrte-Real, Ruivo &amp; Oliveira 2019).</w:t>
      </w:r>
    </w:p>
    <w:p w:rsidR="0029521D" w:rsidRDefault="0029521D" w:rsidP="0029521D">
      <w:r>
        <w:lastRenderedPageBreak/>
        <w:t>Dimensional modeling in the Kimball style can be used to create star schemas that consolidate the parcel scans, customer information, and delivery status for more efficient OLAP queries on data warehousing hubs (Smith and Fingar, 2003). CRISP-DM provides a systematic process for carrying out data mining projects, enabling guided progress from business understanding to deployment (Sivarajah et al., 2017).</w:t>
      </w:r>
    </w:p>
    <w:p w:rsidR="0029521D" w:rsidRPr="0029521D" w:rsidRDefault="0029521D" w:rsidP="0029521D">
      <w:r>
        <w:t>Taken together, these trends provide clear evidence that business intelligence, advanced analytics, and cloud data warehousing technologies all have enormous latent potential to help streamline the customer insight process and empower more efficient operations across DPD UK.</w:t>
      </w:r>
    </w:p>
    <w:p w:rsidR="0029521D" w:rsidRDefault="00674FEE" w:rsidP="00674FEE">
      <w:pPr>
        <w:pStyle w:val="Heading1"/>
      </w:pPr>
      <w:bookmarkStart w:id="4" w:name="_Toc214630719"/>
      <w:r w:rsidRPr="00674FEE">
        <w:t>Data Warehousing Applications in the Organisation</w:t>
      </w:r>
      <w:bookmarkEnd w:id="4"/>
    </w:p>
    <w:p w:rsidR="00674FEE" w:rsidRDefault="00674FEE" w:rsidP="00674FEE">
      <w:r>
        <w:t>A DW unites structured and semi-structured transactional data from various operational systems into one consistent analytic environment for reporting/analytical purposes (Teradata, 2023). For DPD UK, who processes millions of parcel-scan events, GPS records and telematics data (as well as customer service interactions) on a daily basis a DW stands to provide them with the groundwork for an efficient and scalable data governance structure.</w:t>
      </w:r>
    </w:p>
    <w:p w:rsidR="00674FEE" w:rsidRDefault="00674FEE" w:rsidP="00674FEE">
      <w:r>
        <w:t>The DW can improve data availability by breaking down silos and integrating main datasets like parcel tracking, driver route logs, warehouse through puts, customer complaints and delivery time records. These managers can easily and automatically access a holistic view of performance with ease that isn’t based on fragmented spreadsheet or manual extraction processes (Qlik, 2023). Better data quality increases accuracy of reporting and reduce latency on operational decision making.</w:t>
      </w:r>
    </w:p>
    <w:p w:rsidR="00674FEE" w:rsidRDefault="00674FEE" w:rsidP="00674FEE">
      <w:r>
        <w:t>Automated Extract-Transform-Load (ETL) processes enhance operational efficiency by establishing consistent data across regional hubs. Data accuracy is crucial in logistics, as incorrect barcode scans, route codes or times can distort performance KPIs. Automating ETL helps with the reduction of data cleaning effort and aiding forecast reliability (Hazen et al., 2014).</w:t>
      </w:r>
    </w:p>
    <w:p w:rsidR="00674FEE" w:rsidRDefault="00674FEE" w:rsidP="00674FEE">
      <w:r>
        <w:t xml:space="preserve">Strategically, a DW enables long-term decisions by providing the possibility to analyze seasonal volume of parcels, when network congestion occurs, fuel consumption and customer behavior. By analyzing the historical information saved in the DW, DPD analysts are able to monitor delivery success rates, congestion hotspots and high risk </w:t>
      </w:r>
      <w:r>
        <w:lastRenderedPageBreak/>
        <w:t>routes at peak times which will inform capacity planning and improvements for their fleet.</w:t>
      </w:r>
    </w:p>
    <w:p w:rsidR="00674FEE" w:rsidRDefault="00674FEE" w:rsidP="00674FEE">
      <w:r>
        <w:t>Some examples of DW applications in the DPD UK are:</w:t>
      </w:r>
    </w:p>
    <w:p w:rsidR="00674FEE" w:rsidRDefault="00674FEE" w:rsidP="00674FEE">
      <w:r>
        <w:t>Route Efficiency: A combination of telematics, live traffic feeds and delivery results provides predictive models to help drivers run the most efficient route. Lessons learned from the DW help to mitigate fuel costs and improve delivery timeliness.</w:t>
      </w:r>
    </w:p>
    <w:p w:rsidR="00674FEE" w:rsidRDefault="00674FEE" w:rsidP="00674FEE">
      <w:r>
        <w:t>Warehouse Stream Optimization: By aggregating information together on throughputs on conveyor-belt, incoming/outgoing vols and sorting errors, the framework can uncover inefficiency in parcel flows. These insights can help managers account for automation investments.</w:t>
      </w:r>
    </w:p>
    <w:p w:rsidR="00674FEE" w:rsidRDefault="00674FEE" w:rsidP="00674FEE">
      <w:r>
        <w:t>Customer experience enhancement: A DW that combines delivery results with customer satisfaction information and complaints records can help! to determine areas where problems happen repeatedly. Such knowledge drives targeted actions, including increasing staff or moving delivery windows.</w:t>
      </w:r>
    </w:p>
    <w:p w:rsidR="00674FEE" w:rsidRDefault="00674FEE" w:rsidP="00674FEE">
      <w:r>
        <w:t>In total, DW technology gives DPD UK the ability to improve data accuracy, visibility and strategic vision in business planning that enables a more agile and serviceable parcel delivery network.</w:t>
      </w:r>
    </w:p>
    <w:p w:rsidR="00674FEE" w:rsidRDefault="00674FEE" w:rsidP="00674FEE">
      <w:pPr>
        <w:pStyle w:val="Heading1"/>
      </w:pPr>
      <w:bookmarkStart w:id="5" w:name="_Toc214630720"/>
      <w:r>
        <w:t>Data Mining Techniques</w:t>
      </w:r>
      <w:bookmarkEnd w:id="5"/>
    </w:p>
    <w:p w:rsidR="00674FEE" w:rsidRDefault="00674FEE" w:rsidP="00674FEE">
      <w:r>
        <w:t>Two data mining methods that are most applicable to DPD UK includes Clustering and Classification.</w:t>
      </w:r>
    </w:p>
    <w:p w:rsidR="00674FEE" w:rsidRDefault="00674FEE" w:rsidP="00674FEE">
      <w:r>
        <w:t>Clustering is one of the unsupervised algorithms which finds clusters for data points that are similar, thereby identifying the patterns of nature in a dataset (Gandomi and Haider 2015). In case of DPD UK, clustering can help segment customers based on delivery frequency, parcel size as well as geographical features or preferred time windows. This makes it possible for DPD to adjust services, customize communication plans and plan resources in each region. Operational segmentation can also be used here clustering based on depots with similar delay patterns, or grouping of routes of similar traffic conditions. Clustering-supportive tools are Qlik Sense, R and RapidMiner.</w:t>
      </w:r>
    </w:p>
    <w:p w:rsidR="00674FEE" w:rsidRDefault="00674FEE" w:rsidP="00674FEE">
      <w:r>
        <w:lastRenderedPageBreak/>
        <w:t>Classification is a type of supervised learning, which is widely used for the prediction of discrete target values using some predictor variables (Sun and Hsu 2019). In the case of DPD UK, it is possible with classification models to forecast success (delivery vs not delivery), parcel-delay risk and fare-hold probability/ likelihood-wrong-sheet-first-time. This knowledge enables managers to take a proactive role through early notifications or by rerouting. Finally classification helps detection of fraud by spotting irregular scanning or routing behavior. SAP Predictive Analytics, Python (scikit-learn) and Oracle Data Mining are tools that support advanced classification options.</w:t>
      </w:r>
    </w:p>
    <w:p w:rsidR="00674FEE" w:rsidRPr="00674FEE" w:rsidRDefault="00674FEE" w:rsidP="00674FEE">
      <w:r>
        <w:t>Both methods are directly aligned with DPD’s operational objectives through the improvement in demand forecasting (demand estimation), customer profiling, route optimization and performance measurement. The combined use of them provides improved predictive capability for more effective and fact-based logistics operations.</w:t>
      </w:r>
    </w:p>
    <w:p w:rsidR="00674FEE" w:rsidRDefault="00674FEE" w:rsidP="00674FEE">
      <w:pPr>
        <w:pStyle w:val="Heading1"/>
      </w:pPr>
      <w:bookmarkStart w:id="6" w:name="_Toc214630721"/>
      <w:r>
        <w:t>Predictive Analysis</w:t>
      </w:r>
      <w:bookmarkEnd w:id="6"/>
    </w:p>
    <w:p w:rsidR="00674FEE" w:rsidRDefault="00674FEE" w:rsidP="00674FEE">
      <w:r>
        <w:t>With predictive analytics in place, DPD UK can see into parcel volumes before they arrive to plan delivery routes more efficiently and improve service consistency. Three such tools are Qlik Sense, SAP HANA Predictive Analytics, and RapidMiner.</w:t>
      </w:r>
    </w:p>
    <w:p w:rsidR="00674FEE" w:rsidRDefault="00674FEE" w:rsidP="00674FEE">
      <w:r>
        <w:t>Qlik Sense saves easy-to-use visual analytics as well as in-built forecast models, and strong data-blending functionality (Qlik, 2023). Its interactive features allow for real-time dashboards and schedule-based data refreshes, perfect also for tracking parcel flow, vehicle occupancy and delivery times.</w:t>
      </w:r>
    </w:p>
    <w:p w:rsidR="00674FEE" w:rsidRDefault="00674FEE" w:rsidP="00674FEE">
      <w:r>
        <w:t>SAP HANA Predictive Analytics makes use of sophisticated statistical and machine-learning algorithms to support accurate prediction, such as time series forecasting, route delay prediction and resource planning (SAP, 2023). It is one of the most powerful in-memory processing engine (especially suitable for large logistics dataset which needs a lot data process in very short time).</w:t>
      </w:r>
    </w:p>
    <w:p w:rsidR="00674FEE" w:rsidRDefault="00674FEE" w:rsidP="00674FEE">
      <w:r>
        <w:t>RapidMiner can apply state-of-the-art machine learning algorithms such as random forests (RF), gradient boosting, and neural networks (Ibrahim et al., 2019). It is particulary well suited for predictive maintenance, anomaly detection in parcel flow and predicting deliverytime deviations which are the result of weather and traffic circumstances.</w:t>
      </w:r>
    </w:p>
    <w:p w:rsidR="00674FEE" w:rsidRDefault="00674FEE" w:rsidP="00674FEE">
      <w:r>
        <w:t>Each tool supports automation:</w:t>
      </w:r>
    </w:p>
    <w:p w:rsidR="00674FEE" w:rsidRDefault="00674FEE" w:rsidP="00674FEE">
      <w:pPr>
        <w:pStyle w:val="ListParagraph"/>
        <w:numPr>
          <w:ilvl w:val="0"/>
          <w:numId w:val="2"/>
        </w:numPr>
      </w:pPr>
      <w:r>
        <w:lastRenderedPageBreak/>
        <w:t>Qlik Sense can do things like automatically refresh dashboards, alerts and visualizations.</w:t>
      </w:r>
    </w:p>
    <w:p w:rsidR="00674FEE" w:rsidRDefault="00674FEE" w:rsidP="00674FEE">
      <w:pPr>
        <w:pStyle w:val="ListParagraph"/>
        <w:numPr>
          <w:ilvl w:val="0"/>
          <w:numId w:val="2"/>
        </w:numPr>
      </w:pPr>
      <w:r>
        <w:t>SAP HANA: for predictive workflows using in-memory analytics.</w:t>
      </w:r>
    </w:p>
    <w:p w:rsidR="00674FEE" w:rsidRDefault="00674FEE" w:rsidP="00674FEE">
      <w:pPr>
        <w:pStyle w:val="ListParagraph"/>
        <w:numPr>
          <w:ilvl w:val="0"/>
          <w:numId w:val="2"/>
        </w:numPr>
      </w:pPr>
      <w:r>
        <w:t>With RapidMiner, model tuning, validation and deployment are all automated.</w:t>
      </w:r>
    </w:p>
    <w:p w:rsidR="00674FEE" w:rsidRDefault="00674FEE" w:rsidP="00674FEE">
      <w:r>
        <w:t>All these capabilities work together to make DPD UK better equipped to predict the size of demand spikes, reduce operational fallout, and create more dependable last-mile delivery services.</w:t>
      </w:r>
    </w:p>
    <w:p w:rsidR="00674FEE" w:rsidRDefault="00674FEE" w:rsidP="00674FEE">
      <w:pPr>
        <w:pStyle w:val="Heading1"/>
      </w:pPr>
      <w:bookmarkStart w:id="7" w:name="_Toc214630722"/>
      <w:r w:rsidRPr="00674FEE">
        <w:t>Ethical and Data Security Considerations</w:t>
      </w:r>
      <w:bookmarkEnd w:id="7"/>
    </w:p>
    <w:p w:rsidR="00674FEE" w:rsidRDefault="00674FEE" w:rsidP="00674FEE">
      <w:r>
        <w:t>The DPD UK have a legal obligation under GDPR to the lawful, transparent and secure processing of customers' and deliveries' data. All companies must practice data minimization, consent for purpose of processing, and full transparency on all data use (European Commission, 2023). Since tracking parcels captures identifying personal details such as names, addresses and delivery preferences the principles of data custodianship and consent become important.</w:t>
      </w:r>
    </w:p>
    <w:p w:rsidR="00674FEE" w:rsidRDefault="00674FEE" w:rsidP="00674FEE">
      <w:r>
        <w:t>Security measures should range from encryption, multi-factor authentication and role-based access control to secure audit trails for the detection of unusual activity (ENISA, 2021). Logistics firms are also at high risk of falling victim to ransomware and phishing attacks as they rely on real-time data, which is what makes it essential for them to have a system that is monitored continuously and subjected to penetration testing.</w:t>
      </w:r>
    </w:p>
    <w:p w:rsidR="00674FEE" w:rsidRDefault="00674FEE" w:rsidP="00674FEE">
      <w:r>
        <w:t>There are also internal threats – like an employee accessing content they shouldn’t or the inappropriate use of scanning equipment. Training, monitoring and strict access governance can help minimize these risks effectively. Ethical implications also reach into algorithmic fairness, ensuring decision-making doesn’t unfairly disadvantage certain locations or demographics in terms of who gets access to deliveries and at what price. Regular fairness audits and open model documentation are crucial aspects of promoting responsible analytics elsewhere in the organization.</w:t>
      </w:r>
    </w:p>
    <w:p w:rsidR="00674FEE" w:rsidRPr="00674FEE" w:rsidRDefault="00674FEE" w:rsidP="00674FEE">
      <w:pPr>
        <w:pStyle w:val="Heading1"/>
      </w:pPr>
      <w:bookmarkStart w:id="8" w:name="_Toc214630723"/>
      <w:r>
        <w:t>Reporting and Dashboard Solutions</w:t>
      </w:r>
      <w:bookmarkEnd w:id="8"/>
    </w:p>
    <w:p w:rsidR="00674FEE" w:rsidRDefault="00674FEE" w:rsidP="00674FEE">
      <w:r>
        <w:t>BI dashboards are essential in real-time visibility into the operations of logistics. Tools like Qlik Sense and SAP Analytics Cloud enable rich visualisations, governed automated updates and secure sharing with DPD UK’s management groups.</w:t>
      </w:r>
    </w:p>
    <w:p w:rsidR="00674FEE" w:rsidRDefault="00674FEE" w:rsidP="00674FEE">
      <w:r>
        <w:lastRenderedPageBreak/>
        <w:t>Dashboards make it possible to monitor in real-time all the key performance indicators such as on-time delivery rates, average duration of routes, hub throughput, vehicle utilisation per route, cost per parcel delivered, number of successful deliveries (or drop success rate), frequency of complaints and fuel consumption. Geospatial dashboards extend this capability to display regional delivery delays, parcel-density heatmaps and route bottlenecks (Sun and Hsu, 2019).</w:t>
      </w:r>
    </w:p>
    <w:p w:rsidR="00674FEE" w:rsidRDefault="00674FEE" w:rsidP="00674FEE">
      <w:r>
        <w:t>Qlik Sense facilitates associative data interrogation, which as such thus allows for the identification of unforeseen and previously unknown relationships among parcel types, delivery times and regional tendencies (Qlik, 2023). SAP Analytics Cloud, meanwhile, includes predictive simulation and scenario modeling to assist with capacity planning and route optimization (SAP, 2023).</w:t>
      </w:r>
    </w:p>
    <w:p w:rsidR="00674FEE" w:rsidRPr="00674FEE" w:rsidRDefault="00674FEE" w:rsidP="00674FEE">
      <w:r>
        <w:t xml:space="preserve">Each application leverages mobile access and is updated automatically, providing managers a real-time look at operational performance. Built around dashboards, the solution will help DPD UK drive sales and facilitate informed decision-making as well as greater visibility, enabling them to manage </w:t>
      </w:r>
      <w:r w:rsidR="008B072C">
        <w:t>delivery activities proactively</w:t>
      </w:r>
    </w:p>
    <w:p w:rsidR="00B03F1D" w:rsidRDefault="00B03F1D" w:rsidP="00FE28C2">
      <w:pPr>
        <w:pStyle w:val="Heading1"/>
      </w:pPr>
      <w:bookmarkStart w:id="9" w:name="_Toc214630724"/>
      <w:r>
        <w:t>Conclusion</w:t>
      </w:r>
      <w:bookmarkEnd w:id="9"/>
      <w:r w:rsidR="00E67CF3">
        <w:t xml:space="preserve"> </w:t>
      </w:r>
    </w:p>
    <w:p w:rsidR="008B072C" w:rsidRDefault="008B072C" w:rsidP="008B072C">
      <w:r>
        <w:t>This paper demonstrates how the DPD UK case can be improved by adopting Business Intelligence, Data Warehousing and Data Mining to improve decision-making and operations. A cloud-based Data Warehouse enhances data accumulation and reporting precision and visibility around parcel flows. Techniques from Data Mining such as clustering, classification are used for optimizing routes, segmenting customers and predicting risks. Demand forecasting, resource planning, and delivery reliability are strengthened by predictive analytics tools. Ethical and security matters, such as GDPR compliance and cybersecurity measures that can safeguard customer data and ensure trust are very important.</w:t>
      </w:r>
    </w:p>
    <w:p w:rsidR="008830D2" w:rsidRDefault="008B072C" w:rsidP="008830D2">
      <w:r>
        <w:t>In summary, BI solutions offer a strategic value by increasing efficiency, decreasing costs and building better relationship with customers. Focus for DPD UK should be around growing its Data Warehouse, predictive modelling and to build dashboarding analytics through the organisation.</w:t>
      </w:r>
    </w:p>
    <w:p w:rsidR="008830D2" w:rsidRDefault="008830D2" w:rsidP="008830D2"/>
    <w:p w:rsidR="00565D25" w:rsidRPr="00565D25" w:rsidRDefault="00565D25" w:rsidP="00565D25"/>
    <w:p w:rsidR="001C4EFC" w:rsidRPr="008B072C" w:rsidRDefault="00B03F1D" w:rsidP="008B072C">
      <w:pPr>
        <w:pStyle w:val="Heading1"/>
      </w:pPr>
      <w:bookmarkStart w:id="10" w:name="_Toc214630725"/>
      <w:r>
        <w:lastRenderedPageBreak/>
        <w:t>References</w:t>
      </w:r>
      <w:bookmarkEnd w:id="10"/>
    </w:p>
    <w:p w:rsidR="008B072C" w:rsidRDefault="008B072C" w:rsidP="008B072C">
      <w:pPr>
        <w:rPr>
          <w:lang w:val="en-GB"/>
        </w:rPr>
      </w:pPr>
      <w:r w:rsidRPr="008B072C">
        <w:rPr>
          <w:noProof/>
          <w:lang w:val="en-GB"/>
        </w:rPr>
        <w:drawing>
          <wp:inline distT="0" distB="0" distL="0" distR="0" wp14:anchorId="63666BC0" wp14:editId="62FA3EE6">
            <wp:extent cx="5731510" cy="533781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5337810"/>
                    </a:xfrm>
                    <a:prstGeom prst="rect">
                      <a:avLst/>
                    </a:prstGeom>
                  </pic:spPr>
                </pic:pic>
              </a:graphicData>
            </a:graphic>
          </wp:inline>
        </w:drawing>
      </w:r>
      <w:r w:rsidRPr="008B072C">
        <w:rPr>
          <w:lang w:val="en-GB"/>
        </w:rPr>
        <w:t xml:space="preserve"> </w:t>
      </w:r>
    </w:p>
    <w:p w:rsidR="008B072C" w:rsidRDefault="008B072C" w:rsidP="008B072C">
      <w:pPr>
        <w:rPr>
          <w:lang w:val="en-GB"/>
        </w:rPr>
      </w:pPr>
      <w:r w:rsidRPr="008B072C">
        <w:rPr>
          <w:noProof/>
          <w:lang w:val="en-GB"/>
        </w:rPr>
        <w:drawing>
          <wp:inline distT="0" distB="0" distL="0" distR="0" wp14:anchorId="7620E8D4" wp14:editId="36FA3148">
            <wp:extent cx="5731510" cy="28003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800350"/>
                    </a:xfrm>
                    <a:prstGeom prst="rect">
                      <a:avLst/>
                    </a:prstGeom>
                  </pic:spPr>
                </pic:pic>
              </a:graphicData>
            </a:graphic>
          </wp:inline>
        </w:drawing>
      </w:r>
      <w:r w:rsidRPr="008B072C">
        <w:rPr>
          <w:lang w:val="en-GB"/>
        </w:rPr>
        <w:t xml:space="preserve"> </w:t>
      </w:r>
    </w:p>
    <w:p w:rsidR="002464E5" w:rsidRPr="002464E5" w:rsidRDefault="008B072C" w:rsidP="008B072C">
      <w:pPr>
        <w:rPr>
          <w:lang w:val="en-GB"/>
        </w:rPr>
      </w:pPr>
      <w:r w:rsidRPr="008B072C">
        <w:rPr>
          <w:noProof/>
          <w:lang w:val="en-GB"/>
        </w:rPr>
        <w:lastRenderedPageBreak/>
        <w:drawing>
          <wp:inline distT="0" distB="0" distL="0" distR="0" wp14:anchorId="6A42FD9C" wp14:editId="6B884C8D">
            <wp:extent cx="5731510" cy="4336415"/>
            <wp:effectExtent l="0" t="0" r="254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336415"/>
                    </a:xfrm>
                    <a:prstGeom prst="rect">
                      <a:avLst/>
                    </a:prstGeom>
                  </pic:spPr>
                </pic:pic>
              </a:graphicData>
            </a:graphic>
          </wp:inline>
        </w:drawing>
      </w:r>
    </w:p>
    <w:sectPr w:rsidR="002464E5" w:rsidRPr="002464E5" w:rsidSect="00522ACE">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F57A3" w:rsidRDefault="00BF57A3" w:rsidP="00951221">
      <w:pPr>
        <w:spacing w:after="0" w:line="240" w:lineRule="auto"/>
      </w:pPr>
      <w:r>
        <w:separator/>
      </w:r>
    </w:p>
  </w:endnote>
  <w:endnote w:type="continuationSeparator" w:id="0">
    <w:p w:rsidR="00BF57A3" w:rsidRDefault="00BF57A3" w:rsidP="009512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03368462"/>
      <w:docPartObj>
        <w:docPartGallery w:val="Page Numbers (Bottom of Page)"/>
        <w:docPartUnique/>
      </w:docPartObj>
    </w:sdtPr>
    <w:sdtEndPr>
      <w:rPr>
        <w:noProof/>
      </w:rPr>
    </w:sdtEndPr>
    <w:sdtContent>
      <w:p w:rsidR="00421660" w:rsidRDefault="00421660">
        <w:pPr>
          <w:pStyle w:val="Footer"/>
          <w:jc w:val="center"/>
        </w:pPr>
        <w:r>
          <w:fldChar w:fldCharType="begin"/>
        </w:r>
        <w:r>
          <w:instrText xml:space="preserve"> PAGE   \* MERGEFORMAT </w:instrText>
        </w:r>
        <w:r>
          <w:fldChar w:fldCharType="separate"/>
        </w:r>
        <w:r w:rsidR="008D4207">
          <w:rPr>
            <w:noProof/>
          </w:rPr>
          <w:t>2</w:t>
        </w:r>
        <w:r>
          <w:rPr>
            <w:noProof/>
          </w:rPr>
          <w:fldChar w:fldCharType="end"/>
        </w:r>
      </w:p>
    </w:sdtContent>
  </w:sdt>
  <w:p w:rsidR="00951221" w:rsidRDefault="00421660" w:rsidP="00421660">
    <w:pPr>
      <w:pStyle w:val="Footer"/>
      <w:tabs>
        <w:tab w:val="clear" w:pos="4513"/>
        <w:tab w:val="clear" w:pos="9026"/>
        <w:tab w:val="left" w:pos="5004"/>
      </w:tabs>
    </w:pPr>
    <w:r>
      <w:tab/>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3664944"/>
      <w:docPartObj>
        <w:docPartGallery w:val="Page Numbers (Bottom of Page)"/>
        <w:docPartUnique/>
      </w:docPartObj>
    </w:sdtPr>
    <w:sdtEndPr>
      <w:rPr>
        <w:noProof/>
      </w:rPr>
    </w:sdtEndPr>
    <w:sdtContent>
      <w:p w:rsidR="00522ACE" w:rsidRDefault="00522ACE">
        <w:pPr>
          <w:pStyle w:val="Footer"/>
          <w:jc w:val="center"/>
        </w:pPr>
        <w:r>
          <w:fldChar w:fldCharType="begin"/>
        </w:r>
        <w:r>
          <w:instrText xml:space="preserve"> PAGE   \* MERGEFORMAT </w:instrText>
        </w:r>
        <w:r>
          <w:fldChar w:fldCharType="separate"/>
        </w:r>
        <w:r w:rsidR="008D4207">
          <w:rPr>
            <w:noProof/>
          </w:rPr>
          <w:t>1</w:t>
        </w:r>
        <w:r>
          <w:rPr>
            <w:noProof/>
          </w:rPr>
          <w:fldChar w:fldCharType="end"/>
        </w:r>
      </w:p>
    </w:sdtContent>
  </w:sdt>
  <w:p w:rsidR="00522ACE" w:rsidRDefault="00522AC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F57A3" w:rsidRDefault="00BF57A3" w:rsidP="00951221">
      <w:pPr>
        <w:spacing w:after="0" w:line="240" w:lineRule="auto"/>
      </w:pPr>
      <w:r>
        <w:separator/>
      </w:r>
    </w:p>
  </w:footnote>
  <w:footnote w:type="continuationSeparator" w:id="0">
    <w:p w:rsidR="00BF57A3" w:rsidRDefault="00BF57A3" w:rsidP="0095122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51757060"/>
      <w:docPartObj>
        <w:docPartGallery w:val="Page Numbers (Top of Page)"/>
        <w:docPartUnique/>
      </w:docPartObj>
    </w:sdtPr>
    <w:sdtEndPr>
      <w:rPr>
        <w:noProof/>
      </w:rPr>
    </w:sdtEndPr>
    <w:sdtContent>
      <w:p w:rsidR="00421660" w:rsidRDefault="00421660">
        <w:pPr>
          <w:pStyle w:val="Header"/>
          <w:jc w:val="center"/>
        </w:pPr>
        <w:r>
          <w:fldChar w:fldCharType="begin"/>
        </w:r>
        <w:r>
          <w:instrText xml:space="preserve"> PAGE   \* MERGEFORMAT </w:instrText>
        </w:r>
        <w:r>
          <w:fldChar w:fldCharType="separate"/>
        </w:r>
        <w:r w:rsidR="008D4207">
          <w:rPr>
            <w:noProof/>
          </w:rPr>
          <w:t>1</w:t>
        </w:r>
        <w:r>
          <w:rPr>
            <w:noProof/>
          </w:rPr>
          <w:fldChar w:fldCharType="end"/>
        </w:r>
      </w:p>
    </w:sdtContent>
  </w:sdt>
  <w:p w:rsidR="00421660" w:rsidRDefault="0042166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7BA7666"/>
    <w:multiLevelType w:val="hybridMultilevel"/>
    <w:tmpl w:val="FCC6E2CC"/>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15:restartNumberingAfterBreak="0">
    <w:nsid w:val="6A3E1E81"/>
    <w:multiLevelType w:val="hybridMultilevel"/>
    <w:tmpl w:val="F7204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2CD0"/>
    <w:rsid w:val="0002240A"/>
    <w:rsid w:val="000477CB"/>
    <w:rsid w:val="00062CD0"/>
    <w:rsid w:val="000E7C13"/>
    <w:rsid w:val="00145270"/>
    <w:rsid w:val="00160DDA"/>
    <w:rsid w:val="001B2CD5"/>
    <w:rsid w:val="001C24A7"/>
    <w:rsid w:val="001C4EFC"/>
    <w:rsid w:val="00244F5A"/>
    <w:rsid w:val="002464E5"/>
    <w:rsid w:val="0029521D"/>
    <w:rsid w:val="002A67BE"/>
    <w:rsid w:val="002D60C8"/>
    <w:rsid w:val="003145E4"/>
    <w:rsid w:val="00326B1C"/>
    <w:rsid w:val="003430C1"/>
    <w:rsid w:val="00381BE6"/>
    <w:rsid w:val="00404E8D"/>
    <w:rsid w:val="00421660"/>
    <w:rsid w:val="00423FE7"/>
    <w:rsid w:val="004636C3"/>
    <w:rsid w:val="004700BA"/>
    <w:rsid w:val="00487460"/>
    <w:rsid w:val="0049466D"/>
    <w:rsid w:val="004C2CA6"/>
    <w:rsid w:val="004C42A2"/>
    <w:rsid w:val="00522ACE"/>
    <w:rsid w:val="00550690"/>
    <w:rsid w:val="00550DB0"/>
    <w:rsid w:val="00565D25"/>
    <w:rsid w:val="00574016"/>
    <w:rsid w:val="0063027B"/>
    <w:rsid w:val="00650862"/>
    <w:rsid w:val="00674FEE"/>
    <w:rsid w:val="006A60EE"/>
    <w:rsid w:val="00705EA9"/>
    <w:rsid w:val="00717C4C"/>
    <w:rsid w:val="0076028A"/>
    <w:rsid w:val="00760641"/>
    <w:rsid w:val="00785647"/>
    <w:rsid w:val="00785C37"/>
    <w:rsid w:val="007B2711"/>
    <w:rsid w:val="007C20B9"/>
    <w:rsid w:val="007E14E7"/>
    <w:rsid w:val="007F0A12"/>
    <w:rsid w:val="008306E5"/>
    <w:rsid w:val="00840196"/>
    <w:rsid w:val="008830D2"/>
    <w:rsid w:val="008B072C"/>
    <w:rsid w:val="008D4207"/>
    <w:rsid w:val="008F6D95"/>
    <w:rsid w:val="00934E4A"/>
    <w:rsid w:val="009360D1"/>
    <w:rsid w:val="00951221"/>
    <w:rsid w:val="00964AD2"/>
    <w:rsid w:val="00970547"/>
    <w:rsid w:val="00975775"/>
    <w:rsid w:val="00981D21"/>
    <w:rsid w:val="00987119"/>
    <w:rsid w:val="009960BE"/>
    <w:rsid w:val="009A33CF"/>
    <w:rsid w:val="009C122D"/>
    <w:rsid w:val="009C7602"/>
    <w:rsid w:val="00A030CE"/>
    <w:rsid w:val="00A90454"/>
    <w:rsid w:val="00AD77F6"/>
    <w:rsid w:val="00B03F1D"/>
    <w:rsid w:val="00B10B87"/>
    <w:rsid w:val="00B76E01"/>
    <w:rsid w:val="00B80913"/>
    <w:rsid w:val="00BB368E"/>
    <w:rsid w:val="00BE00C3"/>
    <w:rsid w:val="00BE0821"/>
    <w:rsid w:val="00BF57A3"/>
    <w:rsid w:val="00C04E83"/>
    <w:rsid w:val="00C12C02"/>
    <w:rsid w:val="00C17A50"/>
    <w:rsid w:val="00C62F9F"/>
    <w:rsid w:val="00C73249"/>
    <w:rsid w:val="00CB7299"/>
    <w:rsid w:val="00CC7DAB"/>
    <w:rsid w:val="00CD3945"/>
    <w:rsid w:val="00CE1888"/>
    <w:rsid w:val="00CF2F99"/>
    <w:rsid w:val="00D40831"/>
    <w:rsid w:val="00D434A8"/>
    <w:rsid w:val="00D605FA"/>
    <w:rsid w:val="00D70DCD"/>
    <w:rsid w:val="00DD26F6"/>
    <w:rsid w:val="00DF7C02"/>
    <w:rsid w:val="00E4000B"/>
    <w:rsid w:val="00E432A7"/>
    <w:rsid w:val="00E67CF3"/>
    <w:rsid w:val="00E9238B"/>
    <w:rsid w:val="00E951C7"/>
    <w:rsid w:val="00EA0F3F"/>
    <w:rsid w:val="00EF63C8"/>
    <w:rsid w:val="00F010AB"/>
    <w:rsid w:val="00F13B5A"/>
    <w:rsid w:val="00F1622D"/>
    <w:rsid w:val="00F33870"/>
    <w:rsid w:val="00F33CBF"/>
    <w:rsid w:val="00F549A3"/>
    <w:rsid w:val="00FE28C2"/>
  </w:rsids>
  <m:mathPr>
    <m:mathFont m:val="Cambria Math"/>
    <m:brkBin m:val="before"/>
    <m:brkBinSub m:val="--"/>
    <m:smallFrac m:val="0"/>
    <m:dispDef/>
    <m:lMargin m:val="0"/>
    <m:rMargin m:val="0"/>
    <m:defJc m:val="centerGroup"/>
    <m:wrapIndent m:val="1440"/>
    <m:intLim m:val="subSup"/>
    <m:naryLim m:val="undOvr"/>
  </m:mathPr>
  <w:themeFontLang w:val="ro-RO"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03242DD-F86F-4396-9726-E98497EC6E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ro-RO"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C24A7"/>
    <w:pPr>
      <w:spacing w:line="360" w:lineRule="auto"/>
      <w:jc w:val="both"/>
    </w:pPr>
    <w:rPr>
      <w:rFonts w:ascii="Arial" w:hAnsi="Arial"/>
      <w:sz w:val="24"/>
    </w:rPr>
  </w:style>
  <w:style w:type="paragraph" w:styleId="Heading1">
    <w:name w:val="heading 1"/>
    <w:basedOn w:val="Normal"/>
    <w:next w:val="Normal"/>
    <w:link w:val="Heading1Char"/>
    <w:uiPriority w:val="9"/>
    <w:qFormat/>
    <w:rsid w:val="00C04E83"/>
    <w:pPr>
      <w:keepNext/>
      <w:keepLines/>
      <w:spacing w:before="240" w:after="0"/>
      <w:outlineLvl w:val="0"/>
    </w:pPr>
    <w:rPr>
      <w:rFonts w:eastAsiaTheme="majorEastAsia" w:cstheme="majorBidi"/>
      <w:b/>
      <w:color w:val="1F4E79" w:themeColor="accent1" w:themeShade="80"/>
      <w:sz w:val="28"/>
      <w:szCs w:val="32"/>
    </w:rPr>
  </w:style>
  <w:style w:type="paragraph" w:styleId="Heading2">
    <w:name w:val="heading 2"/>
    <w:basedOn w:val="Normal"/>
    <w:next w:val="Normal"/>
    <w:link w:val="Heading2Char"/>
    <w:uiPriority w:val="9"/>
    <w:unhideWhenUsed/>
    <w:qFormat/>
    <w:rsid w:val="00C04E83"/>
    <w:pPr>
      <w:keepNext/>
      <w:keepLines/>
      <w:spacing w:before="40" w:after="0"/>
      <w:outlineLvl w:val="1"/>
    </w:pPr>
    <w:rPr>
      <w:rFonts w:eastAsiaTheme="majorEastAsia" w:cstheme="majorBidi"/>
      <w:b/>
      <w:color w:val="1F4E79" w:themeColor="accent1" w:themeShade="80"/>
      <w:sz w:val="26"/>
      <w:szCs w:val="26"/>
    </w:rPr>
  </w:style>
  <w:style w:type="paragraph" w:styleId="Heading3">
    <w:name w:val="heading 3"/>
    <w:basedOn w:val="Normal"/>
    <w:next w:val="Normal"/>
    <w:link w:val="Heading3Char"/>
    <w:uiPriority w:val="9"/>
    <w:semiHidden/>
    <w:unhideWhenUsed/>
    <w:qFormat/>
    <w:rsid w:val="008B072C"/>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4E83"/>
    <w:rPr>
      <w:rFonts w:ascii="Arial" w:eastAsiaTheme="majorEastAsia" w:hAnsi="Arial" w:cstheme="majorBidi"/>
      <w:b/>
      <w:color w:val="1F4E79" w:themeColor="accent1" w:themeShade="80"/>
      <w:sz w:val="28"/>
      <w:szCs w:val="32"/>
    </w:rPr>
  </w:style>
  <w:style w:type="paragraph" w:styleId="TOCHeading">
    <w:name w:val="TOC Heading"/>
    <w:basedOn w:val="Heading1"/>
    <w:next w:val="Normal"/>
    <w:uiPriority w:val="39"/>
    <w:unhideWhenUsed/>
    <w:qFormat/>
    <w:rsid w:val="00951221"/>
    <w:pPr>
      <w:outlineLvl w:val="9"/>
    </w:pPr>
    <w:rPr>
      <w:lang w:val="en-US" w:eastAsia="en-US"/>
    </w:rPr>
  </w:style>
  <w:style w:type="paragraph" w:styleId="Header">
    <w:name w:val="header"/>
    <w:basedOn w:val="Normal"/>
    <w:link w:val="HeaderChar"/>
    <w:uiPriority w:val="99"/>
    <w:unhideWhenUsed/>
    <w:rsid w:val="009512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1221"/>
  </w:style>
  <w:style w:type="paragraph" w:styleId="Footer">
    <w:name w:val="footer"/>
    <w:basedOn w:val="Normal"/>
    <w:link w:val="FooterChar"/>
    <w:uiPriority w:val="99"/>
    <w:unhideWhenUsed/>
    <w:rsid w:val="009512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1221"/>
  </w:style>
  <w:style w:type="character" w:customStyle="1" w:styleId="Heading2Char">
    <w:name w:val="Heading 2 Char"/>
    <w:basedOn w:val="DefaultParagraphFont"/>
    <w:link w:val="Heading2"/>
    <w:uiPriority w:val="9"/>
    <w:rsid w:val="00C04E83"/>
    <w:rPr>
      <w:rFonts w:ascii="Arial" w:eastAsiaTheme="majorEastAsia" w:hAnsi="Arial" w:cstheme="majorBidi"/>
      <w:b/>
      <w:color w:val="1F4E79" w:themeColor="accent1" w:themeShade="80"/>
      <w:sz w:val="26"/>
      <w:szCs w:val="26"/>
    </w:rPr>
  </w:style>
  <w:style w:type="paragraph" w:styleId="TOC1">
    <w:name w:val="toc 1"/>
    <w:basedOn w:val="Normal"/>
    <w:next w:val="Normal"/>
    <w:autoRedefine/>
    <w:uiPriority w:val="39"/>
    <w:unhideWhenUsed/>
    <w:rsid w:val="00B03F1D"/>
    <w:pPr>
      <w:spacing w:after="100"/>
    </w:pPr>
  </w:style>
  <w:style w:type="paragraph" w:styleId="TOC2">
    <w:name w:val="toc 2"/>
    <w:basedOn w:val="Normal"/>
    <w:next w:val="Normal"/>
    <w:autoRedefine/>
    <w:uiPriority w:val="39"/>
    <w:unhideWhenUsed/>
    <w:rsid w:val="00B03F1D"/>
    <w:pPr>
      <w:spacing w:after="100"/>
      <w:ind w:left="220"/>
    </w:pPr>
  </w:style>
  <w:style w:type="character" w:styleId="Hyperlink">
    <w:name w:val="Hyperlink"/>
    <w:basedOn w:val="DefaultParagraphFont"/>
    <w:uiPriority w:val="99"/>
    <w:unhideWhenUsed/>
    <w:rsid w:val="00B03F1D"/>
    <w:rPr>
      <w:color w:val="0563C1" w:themeColor="hyperlink"/>
      <w:u w:val="single"/>
    </w:rPr>
  </w:style>
  <w:style w:type="paragraph" w:styleId="ListParagraph">
    <w:name w:val="List Paragraph"/>
    <w:basedOn w:val="Normal"/>
    <w:uiPriority w:val="34"/>
    <w:qFormat/>
    <w:rsid w:val="000477CB"/>
    <w:pPr>
      <w:ind w:left="720"/>
      <w:contextualSpacing/>
    </w:pPr>
  </w:style>
  <w:style w:type="character" w:customStyle="1" w:styleId="Heading3Char">
    <w:name w:val="Heading 3 Char"/>
    <w:basedOn w:val="DefaultParagraphFont"/>
    <w:link w:val="Heading3"/>
    <w:uiPriority w:val="9"/>
    <w:semiHidden/>
    <w:rsid w:val="008B072C"/>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6048975">
      <w:bodyDiv w:val="1"/>
      <w:marLeft w:val="0"/>
      <w:marRight w:val="0"/>
      <w:marTop w:val="0"/>
      <w:marBottom w:val="0"/>
      <w:divBdr>
        <w:top w:val="none" w:sz="0" w:space="0" w:color="auto"/>
        <w:left w:val="none" w:sz="0" w:space="0" w:color="auto"/>
        <w:bottom w:val="none" w:sz="0" w:space="0" w:color="auto"/>
        <w:right w:val="none" w:sz="0" w:space="0" w:color="auto"/>
      </w:divBdr>
    </w:div>
    <w:div w:id="117915171">
      <w:bodyDiv w:val="1"/>
      <w:marLeft w:val="0"/>
      <w:marRight w:val="0"/>
      <w:marTop w:val="0"/>
      <w:marBottom w:val="0"/>
      <w:divBdr>
        <w:top w:val="none" w:sz="0" w:space="0" w:color="auto"/>
        <w:left w:val="none" w:sz="0" w:space="0" w:color="auto"/>
        <w:bottom w:val="none" w:sz="0" w:space="0" w:color="auto"/>
        <w:right w:val="none" w:sz="0" w:space="0" w:color="auto"/>
      </w:divBdr>
    </w:div>
    <w:div w:id="147599990">
      <w:bodyDiv w:val="1"/>
      <w:marLeft w:val="0"/>
      <w:marRight w:val="0"/>
      <w:marTop w:val="0"/>
      <w:marBottom w:val="0"/>
      <w:divBdr>
        <w:top w:val="none" w:sz="0" w:space="0" w:color="auto"/>
        <w:left w:val="none" w:sz="0" w:space="0" w:color="auto"/>
        <w:bottom w:val="none" w:sz="0" w:space="0" w:color="auto"/>
        <w:right w:val="none" w:sz="0" w:space="0" w:color="auto"/>
      </w:divBdr>
    </w:div>
    <w:div w:id="164246508">
      <w:bodyDiv w:val="1"/>
      <w:marLeft w:val="0"/>
      <w:marRight w:val="0"/>
      <w:marTop w:val="0"/>
      <w:marBottom w:val="0"/>
      <w:divBdr>
        <w:top w:val="none" w:sz="0" w:space="0" w:color="auto"/>
        <w:left w:val="none" w:sz="0" w:space="0" w:color="auto"/>
        <w:bottom w:val="none" w:sz="0" w:space="0" w:color="auto"/>
        <w:right w:val="none" w:sz="0" w:space="0" w:color="auto"/>
      </w:divBdr>
    </w:div>
    <w:div w:id="222495357">
      <w:bodyDiv w:val="1"/>
      <w:marLeft w:val="0"/>
      <w:marRight w:val="0"/>
      <w:marTop w:val="0"/>
      <w:marBottom w:val="0"/>
      <w:divBdr>
        <w:top w:val="none" w:sz="0" w:space="0" w:color="auto"/>
        <w:left w:val="none" w:sz="0" w:space="0" w:color="auto"/>
        <w:bottom w:val="none" w:sz="0" w:space="0" w:color="auto"/>
        <w:right w:val="none" w:sz="0" w:space="0" w:color="auto"/>
      </w:divBdr>
    </w:div>
    <w:div w:id="360400387">
      <w:bodyDiv w:val="1"/>
      <w:marLeft w:val="0"/>
      <w:marRight w:val="0"/>
      <w:marTop w:val="0"/>
      <w:marBottom w:val="0"/>
      <w:divBdr>
        <w:top w:val="none" w:sz="0" w:space="0" w:color="auto"/>
        <w:left w:val="none" w:sz="0" w:space="0" w:color="auto"/>
        <w:bottom w:val="none" w:sz="0" w:space="0" w:color="auto"/>
        <w:right w:val="none" w:sz="0" w:space="0" w:color="auto"/>
      </w:divBdr>
    </w:div>
    <w:div w:id="444734131">
      <w:bodyDiv w:val="1"/>
      <w:marLeft w:val="0"/>
      <w:marRight w:val="0"/>
      <w:marTop w:val="0"/>
      <w:marBottom w:val="0"/>
      <w:divBdr>
        <w:top w:val="none" w:sz="0" w:space="0" w:color="auto"/>
        <w:left w:val="none" w:sz="0" w:space="0" w:color="auto"/>
        <w:bottom w:val="none" w:sz="0" w:space="0" w:color="auto"/>
        <w:right w:val="none" w:sz="0" w:space="0" w:color="auto"/>
      </w:divBdr>
    </w:div>
    <w:div w:id="450321007">
      <w:bodyDiv w:val="1"/>
      <w:marLeft w:val="0"/>
      <w:marRight w:val="0"/>
      <w:marTop w:val="0"/>
      <w:marBottom w:val="0"/>
      <w:divBdr>
        <w:top w:val="none" w:sz="0" w:space="0" w:color="auto"/>
        <w:left w:val="none" w:sz="0" w:space="0" w:color="auto"/>
        <w:bottom w:val="none" w:sz="0" w:space="0" w:color="auto"/>
        <w:right w:val="none" w:sz="0" w:space="0" w:color="auto"/>
      </w:divBdr>
    </w:div>
    <w:div w:id="749347072">
      <w:bodyDiv w:val="1"/>
      <w:marLeft w:val="0"/>
      <w:marRight w:val="0"/>
      <w:marTop w:val="0"/>
      <w:marBottom w:val="0"/>
      <w:divBdr>
        <w:top w:val="none" w:sz="0" w:space="0" w:color="auto"/>
        <w:left w:val="none" w:sz="0" w:space="0" w:color="auto"/>
        <w:bottom w:val="none" w:sz="0" w:space="0" w:color="auto"/>
        <w:right w:val="none" w:sz="0" w:space="0" w:color="auto"/>
      </w:divBdr>
    </w:div>
    <w:div w:id="980504599">
      <w:bodyDiv w:val="1"/>
      <w:marLeft w:val="0"/>
      <w:marRight w:val="0"/>
      <w:marTop w:val="0"/>
      <w:marBottom w:val="0"/>
      <w:divBdr>
        <w:top w:val="none" w:sz="0" w:space="0" w:color="auto"/>
        <w:left w:val="none" w:sz="0" w:space="0" w:color="auto"/>
        <w:bottom w:val="none" w:sz="0" w:space="0" w:color="auto"/>
        <w:right w:val="none" w:sz="0" w:space="0" w:color="auto"/>
      </w:divBdr>
    </w:div>
    <w:div w:id="1126315080">
      <w:bodyDiv w:val="1"/>
      <w:marLeft w:val="0"/>
      <w:marRight w:val="0"/>
      <w:marTop w:val="0"/>
      <w:marBottom w:val="0"/>
      <w:divBdr>
        <w:top w:val="none" w:sz="0" w:space="0" w:color="auto"/>
        <w:left w:val="none" w:sz="0" w:space="0" w:color="auto"/>
        <w:bottom w:val="none" w:sz="0" w:space="0" w:color="auto"/>
        <w:right w:val="none" w:sz="0" w:space="0" w:color="auto"/>
      </w:divBdr>
    </w:div>
    <w:div w:id="1165587046">
      <w:bodyDiv w:val="1"/>
      <w:marLeft w:val="0"/>
      <w:marRight w:val="0"/>
      <w:marTop w:val="0"/>
      <w:marBottom w:val="0"/>
      <w:divBdr>
        <w:top w:val="none" w:sz="0" w:space="0" w:color="auto"/>
        <w:left w:val="none" w:sz="0" w:space="0" w:color="auto"/>
        <w:bottom w:val="none" w:sz="0" w:space="0" w:color="auto"/>
        <w:right w:val="none" w:sz="0" w:space="0" w:color="auto"/>
      </w:divBdr>
    </w:div>
    <w:div w:id="1301154172">
      <w:bodyDiv w:val="1"/>
      <w:marLeft w:val="0"/>
      <w:marRight w:val="0"/>
      <w:marTop w:val="0"/>
      <w:marBottom w:val="0"/>
      <w:divBdr>
        <w:top w:val="none" w:sz="0" w:space="0" w:color="auto"/>
        <w:left w:val="none" w:sz="0" w:space="0" w:color="auto"/>
        <w:bottom w:val="none" w:sz="0" w:space="0" w:color="auto"/>
        <w:right w:val="none" w:sz="0" w:space="0" w:color="auto"/>
      </w:divBdr>
    </w:div>
    <w:div w:id="1318194515">
      <w:bodyDiv w:val="1"/>
      <w:marLeft w:val="0"/>
      <w:marRight w:val="0"/>
      <w:marTop w:val="0"/>
      <w:marBottom w:val="0"/>
      <w:divBdr>
        <w:top w:val="none" w:sz="0" w:space="0" w:color="auto"/>
        <w:left w:val="none" w:sz="0" w:space="0" w:color="auto"/>
        <w:bottom w:val="none" w:sz="0" w:space="0" w:color="auto"/>
        <w:right w:val="none" w:sz="0" w:space="0" w:color="auto"/>
      </w:divBdr>
    </w:div>
    <w:div w:id="1449662109">
      <w:bodyDiv w:val="1"/>
      <w:marLeft w:val="0"/>
      <w:marRight w:val="0"/>
      <w:marTop w:val="0"/>
      <w:marBottom w:val="0"/>
      <w:divBdr>
        <w:top w:val="none" w:sz="0" w:space="0" w:color="auto"/>
        <w:left w:val="none" w:sz="0" w:space="0" w:color="auto"/>
        <w:bottom w:val="none" w:sz="0" w:space="0" w:color="auto"/>
        <w:right w:val="none" w:sz="0" w:space="0" w:color="auto"/>
      </w:divBdr>
    </w:div>
    <w:div w:id="1522547806">
      <w:bodyDiv w:val="1"/>
      <w:marLeft w:val="0"/>
      <w:marRight w:val="0"/>
      <w:marTop w:val="0"/>
      <w:marBottom w:val="0"/>
      <w:divBdr>
        <w:top w:val="none" w:sz="0" w:space="0" w:color="auto"/>
        <w:left w:val="none" w:sz="0" w:space="0" w:color="auto"/>
        <w:bottom w:val="none" w:sz="0" w:space="0" w:color="auto"/>
        <w:right w:val="none" w:sz="0" w:space="0" w:color="auto"/>
      </w:divBdr>
    </w:div>
    <w:div w:id="1543202126">
      <w:bodyDiv w:val="1"/>
      <w:marLeft w:val="0"/>
      <w:marRight w:val="0"/>
      <w:marTop w:val="0"/>
      <w:marBottom w:val="0"/>
      <w:divBdr>
        <w:top w:val="none" w:sz="0" w:space="0" w:color="auto"/>
        <w:left w:val="none" w:sz="0" w:space="0" w:color="auto"/>
        <w:bottom w:val="none" w:sz="0" w:space="0" w:color="auto"/>
        <w:right w:val="none" w:sz="0" w:space="0" w:color="auto"/>
      </w:divBdr>
    </w:div>
    <w:div w:id="1644652055">
      <w:bodyDiv w:val="1"/>
      <w:marLeft w:val="0"/>
      <w:marRight w:val="0"/>
      <w:marTop w:val="0"/>
      <w:marBottom w:val="0"/>
      <w:divBdr>
        <w:top w:val="none" w:sz="0" w:space="0" w:color="auto"/>
        <w:left w:val="none" w:sz="0" w:space="0" w:color="auto"/>
        <w:bottom w:val="none" w:sz="0" w:space="0" w:color="auto"/>
        <w:right w:val="none" w:sz="0" w:space="0" w:color="auto"/>
      </w:divBdr>
    </w:div>
    <w:div w:id="1689868363">
      <w:bodyDiv w:val="1"/>
      <w:marLeft w:val="0"/>
      <w:marRight w:val="0"/>
      <w:marTop w:val="0"/>
      <w:marBottom w:val="0"/>
      <w:divBdr>
        <w:top w:val="none" w:sz="0" w:space="0" w:color="auto"/>
        <w:left w:val="none" w:sz="0" w:space="0" w:color="auto"/>
        <w:bottom w:val="none" w:sz="0" w:space="0" w:color="auto"/>
        <w:right w:val="none" w:sz="0" w:space="0" w:color="auto"/>
      </w:divBdr>
    </w:div>
    <w:div w:id="1769235819">
      <w:bodyDiv w:val="1"/>
      <w:marLeft w:val="0"/>
      <w:marRight w:val="0"/>
      <w:marTop w:val="0"/>
      <w:marBottom w:val="0"/>
      <w:divBdr>
        <w:top w:val="none" w:sz="0" w:space="0" w:color="auto"/>
        <w:left w:val="none" w:sz="0" w:space="0" w:color="auto"/>
        <w:bottom w:val="none" w:sz="0" w:space="0" w:color="auto"/>
        <w:right w:val="none" w:sz="0" w:space="0" w:color="auto"/>
      </w:divBdr>
    </w:div>
    <w:div w:id="1822498112">
      <w:bodyDiv w:val="1"/>
      <w:marLeft w:val="0"/>
      <w:marRight w:val="0"/>
      <w:marTop w:val="0"/>
      <w:marBottom w:val="0"/>
      <w:divBdr>
        <w:top w:val="none" w:sz="0" w:space="0" w:color="auto"/>
        <w:left w:val="none" w:sz="0" w:space="0" w:color="auto"/>
        <w:bottom w:val="none" w:sz="0" w:space="0" w:color="auto"/>
        <w:right w:val="none" w:sz="0" w:space="0" w:color="auto"/>
      </w:divBdr>
    </w:div>
    <w:div w:id="2085570356">
      <w:bodyDiv w:val="1"/>
      <w:marLeft w:val="0"/>
      <w:marRight w:val="0"/>
      <w:marTop w:val="0"/>
      <w:marBottom w:val="0"/>
      <w:divBdr>
        <w:top w:val="none" w:sz="0" w:space="0" w:color="auto"/>
        <w:left w:val="none" w:sz="0" w:space="0" w:color="auto"/>
        <w:bottom w:val="none" w:sz="0" w:space="0" w:color="auto"/>
        <w:right w:val="none" w:sz="0" w:space="0" w:color="auto"/>
      </w:divBdr>
    </w:div>
    <w:div w:id="2116556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E4523C-BB6B-4FEF-8D0F-6C0D6BAA76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283</TotalTime>
  <Pages>11</Pages>
  <Words>2305</Words>
  <Characters>13139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93</cp:revision>
  <dcterms:created xsi:type="dcterms:W3CDTF">2024-04-27T08:57:00Z</dcterms:created>
  <dcterms:modified xsi:type="dcterms:W3CDTF">2025-11-21T15:22:00Z</dcterms:modified>
</cp:coreProperties>
</file>