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3BB607" w14:textId="77777777" w:rsidR="004A409E" w:rsidRPr="00375DDA" w:rsidRDefault="004A409E" w:rsidP="004A409E">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0" w:name="_Toc234833723"/>
      <w:bookmarkStart w:id="1" w:name="_Toc235312671"/>
      <w:bookmarkStart w:id="2" w:name="_Toc235313224"/>
      <w:bookmarkStart w:id="3" w:name="_Toc235314003"/>
      <w:bookmarkStart w:id="4" w:name="_Toc235388143"/>
      <w:r w:rsidRPr="00375DDA">
        <w:rPr>
          <w:rFonts w:ascii="Arial" w:hAnsi="Arial" w:cs="Arial"/>
          <w:noProof/>
        </w:rPr>
        <w:drawing>
          <wp:anchor distT="0" distB="0" distL="114300" distR="114300" simplePos="0" relativeHeight="251659264" behindDoc="0" locked="0" layoutInCell="1" allowOverlap="1" wp14:anchorId="4086C0BF" wp14:editId="653165C2">
            <wp:simplePos x="0" y="0"/>
            <wp:positionH relativeFrom="column">
              <wp:posOffset>-152400</wp:posOffset>
            </wp:positionH>
            <wp:positionV relativeFrom="paragraph">
              <wp:posOffset>0</wp:posOffset>
            </wp:positionV>
            <wp:extent cx="2278380" cy="952500"/>
            <wp:effectExtent l="0" t="0" r="762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278380" cy="95250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bookmarkEnd w:id="1"/>
      <w:bookmarkEnd w:id="2"/>
      <w:bookmarkEnd w:id="3"/>
      <w:bookmarkEnd w:id="4"/>
    </w:p>
    <w:p w14:paraId="31C31923" w14:textId="77777777" w:rsidR="004A409E" w:rsidRPr="00375DDA" w:rsidRDefault="004A409E" w:rsidP="004A409E">
      <w:pPr>
        <w:spacing w:before="100" w:beforeAutospacing="1" w:after="100" w:afterAutospacing="1" w:line="360" w:lineRule="auto"/>
        <w:jc w:val="both"/>
        <w:outlineLvl w:val="1"/>
        <w:rPr>
          <w:rFonts w:ascii="Arial" w:eastAsia="Times New Roman" w:hAnsi="Arial" w:cs="Arial"/>
          <w:b/>
          <w:bCs/>
          <w:sz w:val="36"/>
          <w:szCs w:val="36"/>
          <w:lang w:eastAsia="en-GB"/>
        </w:rPr>
      </w:pPr>
    </w:p>
    <w:p w14:paraId="24A83174" w14:textId="77777777" w:rsidR="004A409E" w:rsidRPr="00375DDA" w:rsidRDefault="004A409E" w:rsidP="004A409E">
      <w:pPr>
        <w:spacing w:before="100" w:beforeAutospacing="1" w:after="100" w:afterAutospacing="1" w:line="360" w:lineRule="auto"/>
        <w:jc w:val="both"/>
        <w:outlineLvl w:val="1"/>
        <w:rPr>
          <w:rFonts w:ascii="Arial" w:eastAsia="Times New Roman" w:hAnsi="Arial" w:cs="Arial"/>
          <w:b/>
          <w:bCs/>
          <w:sz w:val="36"/>
          <w:szCs w:val="36"/>
          <w:lang w:eastAsia="en-GB"/>
        </w:rPr>
      </w:pPr>
    </w:p>
    <w:p w14:paraId="7B087D67" w14:textId="77777777" w:rsidR="004A409E" w:rsidRPr="00375DDA" w:rsidRDefault="004A409E" w:rsidP="004A409E">
      <w:pPr>
        <w:jc w:val="center"/>
        <w:rPr>
          <w:rFonts w:ascii="Arial" w:hAnsi="Arial" w:cs="Arial"/>
          <w:b/>
          <w:bCs/>
          <w:sz w:val="40"/>
          <w:szCs w:val="40"/>
        </w:rPr>
      </w:pPr>
      <w:r w:rsidRPr="00375DDA">
        <w:rPr>
          <w:rFonts w:ascii="Arial" w:hAnsi="Arial" w:cs="Arial"/>
          <w:b/>
          <w:bCs/>
          <w:sz w:val="40"/>
          <w:szCs w:val="40"/>
        </w:rPr>
        <w:t>LCLM 6002 Design Thinking and Innovation</w:t>
      </w:r>
    </w:p>
    <w:p w14:paraId="70C1A9AE" w14:textId="77777777" w:rsidR="004A409E" w:rsidRPr="00375DDA" w:rsidRDefault="004A409E" w:rsidP="004A409E">
      <w:pPr>
        <w:spacing w:before="100" w:beforeAutospacing="1" w:after="100" w:afterAutospacing="1" w:line="360" w:lineRule="auto"/>
        <w:jc w:val="both"/>
        <w:outlineLvl w:val="1"/>
        <w:rPr>
          <w:rFonts w:ascii="Arial" w:eastAsia="Times New Roman" w:hAnsi="Arial" w:cs="Arial"/>
          <w:b/>
          <w:bCs/>
          <w:sz w:val="36"/>
          <w:szCs w:val="36"/>
          <w:lang w:eastAsia="en-GB"/>
        </w:rPr>
      </w:pPr>
    </w:p>
    <w:p w14:paraId="1CDC96E8" w14:textId="77777777" w:rsidR="00D015AA" w:rsidRPr="00375DDA" w:rsidRDefault="004A409E" w:rsidP="00D015AA">
      <w:pPr>
        <w:spacing w:line="276" w:lineRule="auto"/>
        <w:jc w:val="center"/>
        <w:rPr>
          <w:rFonts w:ascii="Arial" w:hAnsi="Arial" w:cs="Arial"/>
          <w:sz w:val="36"/>
          <w:szCs w:val="36"/>
          <w:lang w:val="en-US"/>
        </w:rPr>
      </w:pPr>
      <w:r w:rsidRPr="00375DDA">
        <w:rPr>
          <w:rFonts w:ascii="Arial" w:hAnsi="Arial" w:cs="Arial"/>
          <w:b/>
          <w:bCs/>
          <w:sz w:val="36"/>
          <w:szCs w:val="36"/>
          <w:lang w:val="en-US"/>
        </w:rPr>
        <w:t xml:space="preserve">Assignment </w:t>
      </w:r>
      <w:r w:rsidRPr="00375DDA">
        <w:rPr>
          <w:rFonts w:ascii="Arial" w:hAnsi="Arial" w:cs="Arial"/>
          <w:b/>
          <w:bCs/>
          <w:sz w:val="36"/>
          <w:szCs w:val="36"/>
        </w:rPr>
        <w:t>title:</w:t>
      </w:r>
      <w:r w:rsidRPr="00375DDA">
        <w:rPr>
          <w:rFonts w:ascii="Arial" w:hAnsi="Arial" w:cs="Arial"/>
          <w:sz w:val="36"/>
          <w:szCs w:val="36"/>
        </w:rPr>
        <w:t xml:space="preserve"> </w:t>
      </w:r>
      <w:r w:rsidR="00D015AA" w:rsidRPr="00375DDA">
        <w:rPr>
          <w:rFonts w:ascii="Arial" w:hAnsi="Arial" w:cs="Arial"/>
          <w:sz w:val="36"/>
          <w:szCs w:val="36"/>
          <w:lang w:val="en-US"/>
        </w:rPr>
        <w:t>Applying Design Thinking to Improve Healthcare Accessibility for Rural Communities in the United Kingdom: The Development of CareBridge</w:t>
      </w:r>
    </w:p>
    <w:p w14:paraId="509759EB" w14:textId="559608B6" w:rsidR="004A409E" w:rsidRPr="00375DDA" w:rsidRDefault="004A409E" w:rsidP="004A409E">
      <w:pPr>
        <w:spacing w:line="276" w:lineRule="auto"/>
        <w:jc w:val="center"/>
        <w:rPr>
          <w:rFonts w:ascii="Arial" w:hAnsi="Arial" w:cs="Arial"/>
          <w:sz w:val="36"/>
          <w:szCs w:val="36"/>
        </w:rPr>
      </w:pPr>
    </w:p>
    <w:p w14:paraId="596160D0" w14:textId="77777777" w:rsidR="004A409E" w:rsidRPr="00375DDA" w:rsidRDefault="004A409E" w:rsidP="004A409E">
      <w:pPr>
        <w:spacing w:line="276" w:lineRule="auto"/>
        <w:jc w:val="both"/>
        <w:rPr>
          <w:rFonts w:ascii="Arial" w:hAnsi="Arial" w:cs="Arial"/>
          <w:sz w:val="48"/>
          <w:szCs w:val="48"/>
          <w:lang w:val="en-US"/>
        </w:rPr>
      </w:pPr>
    </w:p>
    <w:p w14:paraId="07CC009B" w14:textId="77777777" w:rsidR="004A409E" w:rsidRPr="00375DDA" w:rsidRDefault="004A409E" w:rsidP="004A409E">
      <w:pPr>
        <w:spacing w:line="276" w:lineRule="auto"/>
        <w:jc w:val="both"/>
        <w:rPr>
          <w:rFonts w:ascii="Arial" w:hAnsi="Arial" w:cs="Arial"/>
          <w:sz w:val="48"/>
          <w:szCs w:val="48"/>
          <w:lang w:val="en-US"/>
        </w:rPr>
      </w:pPr>
    </w:p>
    <w:p w14:paraId="383FE325" w14:textId="77777777" w:rsidR="004A409E" w:rsidRPr="00375DDA" w:rsidRDefault="004A409E" w:rsidP="004A409E">
      <w:pPr>
        <w:spacing w:line="276" w:lineRule="auto"/>
        <w:jc w:val="both"/>
        <w:rPr>
          <w:rFonts w:ascii="Arial" w:hAnsi="Arial" w:cs="Arial"/>
          <w:sz w:val="48"/>
          <w:szCs w:val="48"/>
          <w:lang w:val="en-US"/>
        </w:rPr>
      </w:pPr>
    </w:p>
    <w:p w14:paraId="05F9DC0F" w14:textId="77777777" w:rsidR="004A409E" w:rsidRPr="00375DDA" w:rsidRDefault="004A409E" w:rsidP="004A409E">
      <w:pPr>
        <w:spacing w:line="276" w:lineRule="auto"/>
        <w:jc w:val="both"/>
        <w:rPr>
          <w:rFonts w:ascii="Arial" w:hAnsi="Arial" w:cs="Arial"/>
          <w:sz w:val="48"/>
          <w:szCs w:val="48"/>
          <w:lang w:val="en-US"/>
        </w:rPr>
      </w:pPr>
    </w:p>
    <w:p w14:paraId="5D7BE837" w14:textId="77777777" w:rsidR="004A409E" w:rsidRPr="00375DDA" w:rsidRDefault="004A409E" w:rsidP="004A409E">
      <w:pPr>
        <w:spacing w:line="276" w:lineRule="auto"/>
        <w:jc w:val="both"/>
        <w:rPr>
          <w:rFonts w:ascii="Arial" w:hAnsi="Arial" w:cs="Arial"/>
          <w:sz w:val="48"/>
          <w:szCs w:val="48"/>
          <w:lang w:val="en-US"/>
        </w:rPr>
      </w:pPr>
    </w:p>
    <w:p w14:paraId="75886BBB" w14:textId="77777777" w:rsidR="004A409E" w:rsidRPr="00375DDA" w:rsidRDefault="004A409E" w:rsidP="004A409E">
      <w:pPr>
        <w:spacing w:line="276" w:lineRule="auto"/>
        <w:jc w:val="right"/>
        <w:rPr>
          <w:rFonts w:ascii="Arial" w:hAnsi="Arial" w:cs="Arial"/>
          <w:sz w:val="48"/>
          <w:szCs w:val="48"/>
          <w:lang w:val="en-US"/>
        </w:rPr>
      </w:pPr>
    </w:p>
    <w:p w14:paraId="0D99D867" w14:textId="77777777" w:rsidR="004A409E" w:rsidRPr="00375DDA" w:rsidRDefault="004A409E" w:rsidP="004A409E">
      <w:pPr>
        <w:spacing w:line="276" w:lineRule="auto"/>
        <w:jc w:val="right"/>
        <w:rPr>
          <w:rFonts w:ascii="Arial" w:hAnsi="Arial" w:cs="Arial"/>
          <w:sz w:val="32"/>
          <w:szCs w:val="32"/>
          <w:lang w:val="en-US"/>
        </w:rPr>
      </w:pPr>
      <w:r w:rsidRPr="00375DDA">
        <w:rPr>
          <w:rFonts w:ascii="Arial" w:hAnsi="Arial" w:cs="Arial"/>
          <w:sz w:val="32"/>
          <w:szCs w:val="32"/>
          <w:lang w:val="en-US"/>
        </w:rPr>
        <w:t xml:space="preserve">Student Name: </w:t>
      </w:r>
      <w:r w:rsidRPr="00375DDA">
        <w:rPr>
          <w:rFonts w:ascii="Arial" w:hAnsi="Arial" w:cs="Arial"/>
          <w:b/>
          <w:bCs/>
          <w:sz w:val="32"/>
          <w:szCs w:val="32"/>
        </w:rPr>
        <w:t>Alexandru Constantin Popa</w:t>
      </w:r>
      <w:r w:rsidRPr="00375DDA">
        <w:rPr>
          <w:rFonts w:ascii="Arial" w:hAnsi="Arial" w:cs="Arial"/>
          <w:b/>
          <w:bCs/>
          <w:sz w:val="32"/>
          <w:szCs w:val="32"/>
        </w:rPr>
        <w:br/>
      </w:r>
    </w:p>
    <w:p w14:paraId="620F9772" w14:textId="77777777" w:rsidR="004A409E" w:rsidRPr="00375DDA" w:rsidRDefault="004A409E" w:rsidP="004A409E">
      <w:pPr>
        <w:spacing w:line="276" w:lineRule="auto"/>
        <w:jc w:val="right"/>
        <w:rPr>
          <w:rFonts w:ascii="Arial" w:hAnsi="Arial" w:cs="Arial"/>
          <w:b/>
          <w:bCs/>
          <w:sz w:val="32"/>
          <w:szCs w:val="32"/>
        </w:rPr>
      </w:pPr>
      <w:r w:rsidRPr="00375DDA">
        <w:rPr>
          <w:rFonts w:ascii="Arial" w:hAnsi="Arial" w:cs="Arial"/>
          <w:sz w:val="32"/>
          <w:szCs w:val="32"/>
          <w:lang w:val="en-US"/>
        </w:rPr>
        <w:t xml:space="preserve">Student Number: </w:t>
      </w:r>
      <w:r w:rsidRPr="00375DDA">
        <w:rPr>
          <w:rFonts w:ascii="Arial" w:hAnsi="Arial" w:cs="Arial"/>
          <w:b/>
          <w:bCs/>
          <w:sz w:val="32"/>
          <w:szCs w:val="32"/>
        </w:rPr>
        <w:t>2332748</w:t>
      </w:r>
    </w:p>
    <w:p w14:paraId="0B31DAD1" w14:textId="77777777" w:rsidR="004A409E" w:rsidRPr="00375DDA" w:rsidRDefault="004A409E" w:rsidP="004A409E">
      <w:pPr>
        <w:spacing w:line="276" w:lineRule="auto"/>
        <w:jc w:val="right"/>
        <w:rPr>
          <w:rFonts w:ascii="Arial" w:hAnsi="Arial" w:cs="Arial"/>
          <w:b/>
          <w:bCs/>
          <w:sz w:val="32"/>
          <w:szCs w:val="32"/>
        </w:rPr>
      </w:pPr>
    </w:p>
    <w:p w14:paraId="15251D00" w14:textId="233FA59A" w:rsidR="00D97A78" w:rsidRPr="00375DDA" w:rsidRDefault="004A409E" w:rsidP="004A409E">
      <w:pPr>
        <w:spacing w:line="276" w:lineRule="auto"/>
        <w:jc w:val="right"/>
        <w:rPr>
          <w:rFonts w:ascii="Arial" w:hAnsi="Arial" w:cs="Arial"/>
          <w:b/>
          <w:bCs/>
          <w:sz w:val="32"/>
          <w:szCs w:val="32"/>
        </w:rPr>
      </w:pPr>
      <w:r w:rsidRPr="00375DDA">
        <w:rPr>
          <w:rFonts w:ascii="Arial" w:hAnsi="Arial" w:cs="Arial"/>
          <w:sz w:val="32"/>
          <w:szCs w:val="32"/>
        </w:rPr>
        <w:t>LECTURER’S NAME:</w:t>
      </w:r>
      <w:r w:rsidRPr="00375DDA">
        <w:rPr>
          <w:rFonts w:ascii="Arial" w:hAnsi="Arial" w:cs="Arial"/>
          <w:b/>
          <w:bCs/>
          <w:sz w:val="32"/>
          <w:szCs w:val="32"/>
        </w:rPr>
        <w:t xml:space="preserve"> SEYED NASIRPOUROSGOEI</w:t>
      </w:r>
    </w:p>
    <w:p w14:paraId="4F572737" w14:textId="56E9C302" w:rsidR="00D015AA" w:rsidRPr="00375DDA" w:rsidRDefault="00023BCD" w:rsidP="00EF0436">
      <w:pPr>
        <w:spacing w:after="160" w:line="278" w:lineRule="auto"/>
        <w:rPr>
          <w:rFonts w:ascii="Arial" w:hAnsi="Arial" w:cs="Arial"/>
          <w:b/>
          <w:bCs/>
          <w:sz w:val="32"/>
          <w:szCs w:val="32"/>
        </w:rPr>
      </w:pPr>
      <w:r w:rsidRPr="00375DDA">
        <w:rPr>
          <w:rFonts w:ascii="Arial" w:hAnsi="Arial" w:cs="Arial"/>
          <w:b/>
          <w:bCs/>
          <w:sz w:val="32"/>
          <w:szCs w:val="32"/>
        </w:rPr>
        <w:br w:type="page"/>
      </w:r>
    </w:p>
    <w:sdt>
      <w:sdtPr>
        <w:rPr>
          <w:rFonts w:ascii="Arial" w:eastAsiaTheme="minorHAnsi" w:hAnsi="Arial" w:cs="Arial"/>
          <w:color w:val="auto"/>
          <w:sz w:val="24"/>
          <w:szCs w:val="24"/>
        </w:rPr>
        <w:id w:val="-1113582272"/>
        <w:docPartObj>
          <w:docPartGallery w:val="Table of Contents"/>
          <w:docPartUnique/>
        </w:docPartObj>
      </w:sdtPr>
      <w:sdtEndPr>
        <w:rPr>
          <w:b/>
          <w:bCs/>
          <w:noProof/>
        </w:rPr>
      </w:sdtEndPr>
      <w:sdtContent>
        <w:p w14:paraId="35B3D348" w14:textId="3C41F918" w:rsidR="002A509A" w:rsidRPr="002A509A" w:rsidRDefault="00375DDA" w:rsidP="002A509A">
          <w:pPr>
            <w:pStyle w:val="TOCHeading"/>
            <w:rPr>
              <w:rFonts w:ascii="Arial" w:hAnsi="Arial" w:cs="Arial"/>
            </w:rPr>
          </w:pPr>
          <w:r w:rsidRPr="00375DDA">
            <w:rPr>
              <w:rFonts w:ascii="Arial" w:hAnsi="Arial" w:cs="Arial"/>
            </w:rPr>
            <w:t>Contents</w:t>
          </w:r>
          <w:r w:rsidRPr="00375DDA">
            <w:rPr>
              <w:rFonts w:ascii="Arial" w:eastAsiaTheme="minorEastAsia" w:hAnsi="Arial" w:cs="Arial"/>
              <w:sz w:val="22"/>
              <w:szCs w:val="22"/>
              <w:lang w:val="en-US"/>
            </w:rPr>
            <w:fldChar w:fldCharType="begin"/>
          </w:r>
          <w:r w:rsidRPr="00375DDA">
            <w:rPr>
              <w:rFonts w:ascii="Arial" w:hAnsi="Arial" w:cs="Arial"/>
            </w:rPr>
            <w:instrText xml:space="preserve"> TOC \o "1-3" \h \z \u </w:instrText>
          </w:r>
          <w:r w:rsidRPr="00375DDA">
            <w:rPr>
              <w:rFonts w:ascii="Arial" w:eastAsiaTheme="minorEastAsia" w:hAnsi="Arial" w:cs="Arial"/>
              <w:sz w:val="22"/>
              <w:szCs w:val="22"/>
              <w:lang w:val="en-US"/>
            </w:rPr>
            <w:fldChar w:fldCharType="separate"/>
          </w:r>
          <w:hyperlink w:anchor="_Toc235388143" w:history="1"/>
        </w:p>
        <w:p w14:paraId="4EBD4F7E" w14:textId="747648BC" w:rsidR="002A509A" w:rsidRDefault="002A509A">
          <w:pPr>
            <w:pStyle w:val="TOC1"/>
            <w:tabs>
              <w:tab w:val="right" w:leader="dot" w:pos="9350"/>
            </w:tabs>
            <w:rPr>
              <w:rFonts w:cstheme="minorBidi"/>
              <w:noProof/>
              <w:kern w:val="2"/>
              <w:sz w:val="24"/>
              <w:szCs w:val="24"/>
              <w14:ligatures w14:val="standardContextual"/>
            </w:rPr>
          </w:pPr>
          <w:hyperlink w:anchor="_Toc235388144" w:history="1">
            <w:r w:rsidRPr="00982C7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_Toc235388144 \h </w:instrText>
            </w:r>
            <w:r>
              <w:rPr>
                <w:noProof/>
                <w:webHidden/>
              </w:rPr>
            </w:r>
            <w:r>
              <w:rPr>
                <w:noProof/>
                <w:webHidden/>
              </w:rPr>
              <w:fldChar w:fldCharType="separate"/>
            </w:r>
            <w:r>
              <w:rPr>
                <w:noProof/>
                <w:webHidden/>
              </w:rPr>
              <w:t>3</w:t>
            </w:r>
            <w:r>
              <w:rPr>
                <w:noProof/>
                <w:webHidden/>
              </w:rPr>
              <w:fldChar w:fldCharType="end"/>
            </w:r>
          </w:hyperlink>
        </w:p>
        <w:p w14:paraId="4F9F628C" w14:textId="0DE92F30" w:rsidR="002A509A" w:rsidRDefault="002A509A">
          <w:pPr>
            <w:pStyle w:val="TOC1"/>
            <w:tabs>
              <w:tab w:val="right" w:leader="dot" w:pos="9350"/>
            </w:tabs>
            <w:rPr>
              <w:rFonts w:cstheme="minorBidi"/>
              <w:noProof/>
              <w:kern w:val="2"/>
              <w:sz w:val="24"/>
              <w:szCs w:val="24"/>
              <w14:ligatures w14:val="standardContextual"/>
            </w:rPr>
          </w:pPr>
          <w:hyperlink w:anchor="_Toc235388145" w:history="1">
            <w:r w:rsidRPr="00982C7B">
              <w:rPr>
                <w:rStyle w:val="Hyperlink"/>
                <w:rFonts w:ascii="Arial" w:hAnsi="Arial" w:cs="Arial"/>
                <w:noProof/>
              </w:rPr>
              <w:t>Task 1</w:t>
            </w:r>
            <w:r>
              <w:rPr>
                <w:noProof/>
                <w:webHidden/>
              </w:rPr>
              <w:tab/>
            </w:r>
            <w:r>
              <w:rPr>
                <w:noProof/>
                <w:webHidden/>
              </w:rPr>
              <w:fldChar w:fldCharType="begin"/>
            </w:r>
            <w:r>
              <w:rPr>
                <w:noProof/>
                <w:webHidden/>
              </w:rPr>
              <w:instrText xml:space="preserve"> PAGEREF _Toc235388145 \h </w:instrText>
            </w:r>
            <w:r>
              <w:rPr>
                <w:noProof/>
                <w:webHidden/>
              </w:rPr>
            </w:r>
            <w:r>
              <w:rPr>
                <w:noProof/>
                <w:webHidden/>
              </w:rPr>
              <w:fldChar w:fldCharType="separate"/>
            </w:r>
            <w:r>
              <w:rPr>
                <w:noProof/>
                <w:webHidden/>
              </w:rPr>
              <w:t>4</w:t>
            </w:r>
            <w:r>
              <w:rPr>
                <w:noProof/>
                <w:webHidden/>
              </w:rPr>
              <w:fldChar w:fldCharType="end"/>
            </w:r>
          </w:hyperlink>
        </w:p>
        <w:p w14:paraId="30948388" w14:textId="0919288C" w:rsidR="002A509A" w:rsidRDefault="002A509A">
          <w:pPr>
            <w:pStyle w:val="TOC2"/>
            <w:tabs>
              <w:tab w:val="right" w:leader="dot" w:pos="9350"/>
            </w:tabs>
            <w:rPr>
              <w:rFonts w:cstheme="minorBidi"/>
              <w:noProof/>
              <w:kern w:val="2"/>
              <w:sz w:val="24"/>
              <w:szCs w:val="24"/>
              <w14:ligatures w14:val="standardContextual"/>
            </w:rPr>
          </w:pPr>
          <w:hyperlink w:anchor="_Toc235388146" w:history="1">
            <w:r w:rsidRPr="00982C7B">
              <w:rPr>
                <w:rStyle w:val="Hyperlink"/>
                <w:rFonts w:ascii="Arial" w:hAnsi="Arial" w:cs="Arial"/>
                <w:noProof/>
              </w:rPr>
              <w:t>User Pain Points</w:t>
            </w:r>
            <w:r>
              <w:rPr>
                <w:noProof/>
                <w:webHidden/>
              </w:rPr>
              <w:tab/>
            </w:r>
            <w:r>
              <w:rPr>
                <w:noProof/>
                <w:webHidden/>
              </w:rPr>
              <w:fldChar w:fldCharType="begin"/>
            </w:r>
            <w:r>
              <w:rPr>
                <w:noProof/>
                <w:webHidden/>
              </w:rPr>
              <w:instrText xml:space="preserve"> PAGEREF _Toc235388146 \h </w:instrText>
            </w:r>
            <w:r>
              <w:rPr>
                <w:noProof/>
                <w:webHidden/>
              </w:rPr>
            </w:r>
            <w:r>
              <w:rPr>
                <w:noProof/>
                <w:webHidden/>
              </w:rPr>
              <w:fldChar w:fldCharType="separate"/>
            </w:r>
            <w:r>
              <w:rPr>
                <w:noProof/>
                <w:webHidden/>
              </w:rPr>
              <w:t>4</w:t>
            </w:r>
            <w:r>
              <w:rPr>
                <w:noProof/>
                <w:webHidden/>
              </w:rPr>
              <w:fldChar w:fldCharType="end"/>
            </w:r>
          </w:hyperlink>
        </w:p>
        <w:p w14:paraId="4C86B6BF" w14:textId="05839224" w:rsidR="002A509A" w:rsidRDefault="002A509A">
          <w:pPr>
            <w:pStyle w:val="TOC3"/>
            <w:tabs>
              <w:tab w:val="right" w:leader="dot" w:pos="9350"/>
            </w:tabs>
            <w:rPr>
              <w:rFonts w:cstheme="minorBidi"/>
              <w:noProof/>
              <w:kern w:val="2"/>
              <w:sz w:val="24"/>
              <w:szCs w:val="24"/>
              <w14:ligatures w14:val="standardContextual"/>
            </w:rPr>
          </w:pPr>
          <w:hyperlink w:anchor="_Toc235388147" w:history="1">
            <w:r w:rsidRPr="00982C7B">
              <w:rPr>
                <w:rStyle w:val="Hyperlink"/>
                <w:rFonts w:ascii="Arial" w:hAnsi="Arial" w:cs="Arial"/>
                <w:noProof/>
              </w:rPr>
              <w:t>Figure 1. Empathy Map of a Rural Healthcare Patient in the UK</w:t>
            </w:r>
            <w:r>
              <w:rPr>
                <w:noProof/>
                <w:webHidden/>
              </w:rPr>
              <w:tab/>
            </w:r>
            <w:r>
              <w:rPr>
                <w:noProof/>
                <w:webHidden/>
              </w:rPr>
              <w:fldChar w:fldCharType="begin"/>
            </w:r>
            <w:r>
              <w:rPr>
                <w:noProof/>
                <w:webHidden/>
              </w:rPr>
              <w:instrText xml:space="preserve"> PAGEREF _Toc235388147 \h </w:instrText>
            </w:r>
            <w:r>
              <w:rPr>
                <w:noProof/>
                <w:webHidden/>
              </w:rPr>
            </w:r>
            <w:r>
              <w:rPr>
                <w:noProof/>
                <w:webHidden/>
              </w:rPr>
              <w:fldChar w:fldCharType="separate"/>
            </w:r>
            <w:r>
              <w:rPr>
                <w:noProof/>
                <w:webHidden/>
              </w:rPr>
              <w:t>5</w:t>
            </w:r>
            <w:r>
              <w:rPr>
                <w:noProof/>
                <w:webHidden/>
              </w:rPr>
              <w:fldChar w:fldCharType="end"/>
            </w:r>
          </w:hyperlink>
        </w:p>
        <w:p w14:paraId="671D9C05" w14:textId="07565C80" w:rsidR="002A509A" w:rsidRDefault="002A509A">
          <w:pPr>
            <w:pStyle w:val="TOC1"/>
            <w:tabs>
              <w:tab w:val="right" w:leader="dot" w:pos="9350"/>
            </w:tabs>
            <w:rPr>
              <w:rFonts w:cstheme="minorBidi"/>
              <w:noProof/>
              <w:kern w:val="2"/>
              <w:sz w:val="24"/>
              <w:szCs w:val="24"/>
              <w14:ligatures w14:val="standardContextual"/>
            </w:rPr>
          </w:pPr>
          <w:hyperlink w:anchor="_Toc235388148" w:history="1">
            <w:r w:rsidRPr="00982C7B">
              <w:rPr>
                <w:rStyle w:val="Hyperlink"/>
                <w:rFonts w:ascii="Arial" w:hAnsi="Arial" w:cs="Arial"/>
                <w:noProof/>
              </w:rPr>
              <w:t>Market Gaps</w:t>
            </w:r>
            <w:r>
              <w:rPr>
                <w:noProof/>
                <w:webHidden/>
              </w:rPr>
              <w:tab/>
            </w:r>
            <w:r>
              <w:rPr>
                <w:noProof/>
                <w:webHidden/>
              </w:rPr>
              <w:fldChar w:fldCharType="begin"/>
            </w:r>
            <w:r>
              <w:rPr>
                <w:noProof/>
                <w:webHidden/>
              </w:rPr>
              <w:instrText xml:space="preserve"> PAGEREF _Toc235388148 \h </w:instrText>
            </w:r>
            <w:r>
              <w:rPr>
                <w:noProof/>
                <w:webHidden/>
              </w:rPr>
            </w:r>
            <w:r>
              <w:rPr>
                <w:noProof/>
                <w:webHidden/>
              </w:rPr>
              <w:fldChar w:fldCharType="separate"/>
            </w:r>
            <w:r>
              <w:rPr>
                <w:noProof/>
                <w:webHidden/>
              </w:rPr>
              <w:t>5</w:t>
            </w:r>
            <w:r>
              <w:rPr>
                <w:noProof/>
                <w:webHidden/>
              </w:rPr>
              <w:fldChar w:fldCharType="end"/>
            </w:r>
          </w:hyperlink>
        </w:p>
        <w:p w14:paraId="75F75576" w14:textId="5A5FFC0F" w:rsidR="002A509A" w:rsidRDefault="002A509A">
          <w:pPr>
            <w:pStyle w:val="TOC3"/>
            <w:tabs>
              <w:tab w:val="right" w:leader="dot" w:pos="9350"/>
            </w:tabs>
            <w:rPr>
              <w:rFonts w:cstheme="minorBidi"/>
              <w:noProof/>
              <w:kern w:val="2"/>
              <w:sz w:val="24"/>
              <w:szCs w:val="24"/>
              <w14:ligatures w14:val="standardContextual"/>
            </w:rPr>
          </w:pPr>
          <w:hyperlink w:anchor="_Toc235388149" w:history="1">
            <w:r w:rsidRPr="00982C7B">
              <w:rPr>
                <w:rStyle w:val="Hyperlink"/>
                <w:rFonts w:ascii="Arial" w:hAnsi="Arial" w:cs="Arial"/>
                <w:noProof/>
              </w:rPr>
              <w:t>Figure 2. Healthcare Access Gap Analysis in Rural UK</w:t>
            </w:r>
            <w:r>
              <w:rPr>
                <w:noProof/>
                <w:webHidden/>
              </w:rPr>
              <w:tab/>
            </w:r>
            <w:r>
              <w:rPr>
                <w:noProof/>
                <w:webHidden/>
              </w:rPr>
              <w:fldChar w:fldCharType="begin"/>
            </w:r>
            <w:r>
              <w:rPr>
                <w:noProof/>
                <w:webHidden/>
              </w:rPr>
              <w:instrText xml:space="preserve"> PAGEREF _Toc235388149 \h </w:instrText>
            </w:r>
            <w:r>
              <w:rPr>
                <w:noProof/>
                <w:webHidden/>
              </w:rPr>
            </w:r>
            <w:r>
              <w:rPr>
                <w:noProof/>
                <w:webHidden/>
              </w:rPr>
              <w:fldChar w:fldCharType="separate"/>
            </w:r>
            <w:r>
              <w:rPr>
                <w:noProof/>
                <w:webHidden/>
              </w:rPr>
              <w:t>7</w:t>
            </w:r>
            <w:r>
              <w:rPr>
                <w:noProof/>
                <w:webHidden/>
              </w:rPr>
              <w:fldChar w:fldCharType="end"/>
            </w:r>
          </w:hyperlink>
        </w:p>
        <w:p w14:paraId="2C96946B" w14:textId="06703A01" w:rsidR="002A509A" w:rsidRDefault="002A509A">
          <w:pPr>
            <w:pStyle w:val="TOC2"/>
            <w:tabs>
              <w:tab w:val="right" w:leader="dot" w:pos="9350"/>
            </w:tabs>
            <w:rPr>
              <w:rFonts w:cstheme="minorBidi"/>
              <w:noProof/>
              <w:kern w:val="2"/>
              <w:sz w:val="24"/>
              <w:szCs w:val="24"/>
              <w14:ligatures w14:val="standardContextual"/>
            </w:rPr>
          </w:pPr>
          <w:hyperlink w:anchor="_Toc235388150" w:history="1">
            <w:r w:rsidRPr="00982C7B">
              <w:rPr>
                <w:rStyle w:val="Hyperlink"/>
                <w:rFonts w:ascii="Arial" w:hAnsi="Arial" w:cs="Arial"/>
                <w:noProof/>
              </w:rPr>
              <w:t>Technological Enablers</w:t>
            </w:r>
            <w:r>
              <w:rPr>
                <w:noProof/>
                <w:webHidden/>
              </w:rPr>
              <w:tab/>
            </w:r>
            <w:r>
              <w:rPr>
                <w:noProof/>
                <w:webHidden/>
              </w:rPr>
              <w:fldChar w:fldCharType="begin"/>
            </w:r>
            <w:r>
              <w:rPr>
                <w:noProof/>
                <w:webHidden/>
              </w:rPr>
              <w:instrText xml:space="preserve"> PAGEREF _Toc235388150 \h </w:instrText>
            </w:r>
            <w:r>
              <w:rPr>
                <w:noProof/>
                <w:webHidden/>
              </w:rPr>
            </w:r>
            <w:r>
              <w:rPr>
                <w:noProof/>
                <w:webHidden/>
              </w:rPr>
              <w:fldChar w:fldCharType="separate"/>
            </w:r>
            <w:r>
              <w:rPr>
                <w:noProof/>
                <w:webHidden/>
              </w:rPr>
              <w:t>7</w:t>
            </w:r>
            <w:r>
              <w:rPr>
                <w:noProof/>
                <w:webHidden/>
              </w:rPr>
              <w:fldChar w:fldCharType="end"/>
            </w:r>
          </w:hyperlink>
        </w:p>
        <w:p w14:paraId="27C88CC9" w14:textId="04B5B786" w:rsidR="002A509A" w:rsidRDefault="002A509A">
          <w:pPr>
            <w:pStyle w:val="TOC3"/>
            <w:tabs>
              <w:tab w:val="right" w:leader="dot" w:pos="9350"/>
            </w:tabs>
            <w:rPr>
              <w:rFonts w:cstheme="minorBidi"/>
              <w:noProof/>
              <w:kern w:val="2"/>
              <w:sz w:val="24"/>
              <w:szCs w:val="24"/>
              <w14:ligatures w14:val="standardContextual"/>
            </w:rPr>
          </w:pPr>
          <w:hyperlink w:anchor="_Toc235388151" w:history="1">
            <w:r w:rsidRPr="00982C7B">
              <w:rPr>
                <w:rStyle w:val="Hyperlink"/>
                <w:rFonts w:ascii="Arial" w:hAnsi="Arial" w:cs="Arial"/>
                <w:noProof/>
              </w:rPr>
              <w:t>Figure 3. Digital Health Technology Ecosystem</w:t>
            </w:r>
            <w:r>
              <w:rPr>
                <w:noProof/>
                <w:webHidden/>
              </w:rPr>
              <w:tab/>
            </w:r>
            <w:r>
              <w:rPr>
                <w:noProof/>
                <w:webHidden/>
              </w:rPr>
              <w:fldChar w:fldCharType="begin"/>
            </w:r>
            <w:r>
              <w:rPr>
                <w:noProof/>
                <w:webHidden/>
              </w:rPr>
              <w:instrText xml:space="preserve"> PAGEREF _Toc235388151 \h </w:instrText>
            </w:r>
            <w:r>
              <w:rPr>
                <w:noProof/>
                <w:webHidden/>
              </w:rPr>
            </w:r>
            <w:r>
              <w:rPr>
                <w:noProof/>
                <w:webHidden/>
              </w:rPr>
              <w:fldChar w:fldCharType="separate"/>
            </w:r>
            <w:r>
              <w:rPr>
                <w:noProof/>
                <w:webHidden/>
              </w:rPr>
              <w:t>9</w:t>
            </w:r>
            <w:r>
              <w:rPr>
                <w:noProof/>
                <w:webHidden/>
              </w:rPr>
              <w:fldChar w:fldCharType="end"/>
            </w:r>
          </w:hyperlink>
        </w:p>
        <w:p w14:paraId="53CDD289" w14:textId="38CC17AF" w:rsidR="002A509A" w:rsidRDefault="002A509A">
          <w:pPr>
            <w:pStyle w:val="TOC2"/>
            <w:tabs>
              <w:tab w:val="right" w:leader="dot" w:pos="9350"/>
            </w:tabs>
            <w:rPr>
              <w:rFonts w:cstheme="minorBidi"/>
              <w:noProof/>
              <w:kern w:val="2"/>
              <w:sz w:val="24"/>
              <w:szCs w:val="24"/>
              <w14:ligatures w14:val="standardContextual"/>
            </w:rPr>
          </w:pPr>
          <w:hyperlink w:anchor="_Toc235388152" w:history="1">
            <w:r w:rsidRPr="00982C7B">
              <w:rPr>
                <w:rStyle w:val="Hyperlink"/>
                <w:rFonts w:ascii="Arial" w:hAnsi="Arial" w:cs="Arial"/>
                <w:noProof/>
              </w:rPr>
              <w:t>Potential for Scalability and Sustainability</w:t>
            </w:r>
            <w:r>
              <w:rPr>
                <w:noProof/>
                <w:webHidden/>
              </w:rPr>
              <w:tab/>
            </w:r>
            <w:r>
              <w:rPr>
                <w:noProof/>
                <w:webHidden/>
              </w:rPr>
              <w:fldChar w:fldCharType="begin"/>
            </w:r>
            <w:r>
              <w:rPr>
                <w:noProof/>
                <w:webHidden/>
              </w:rPr>
              <w:instrText xml:space="preserve"> PAGEREF _Toc235388152 \h </w:instrText>
            </w:r>
            <w:r>
              <w:rPr>
                <w:noProof/>
                <w:webHidden/>
              </w:rPr>
            </w:r>
            <w:r>
              <w:rPr>
                <w:noProof/>
                <w:webHidden/>
              </w:rPr>
              <w:fldChar w:fldCharType="separate"/>
            </w:r>
            <w:r>
              <w:rPr>
                <w:noProof/>
                <w:webHidden/>
              </w:rPr>
              <w:t>9</w:t>
            </w:r>
            <w:r>
              <w:rPr>
                <w:noProof/>
                <w:webHidden/>
              </w:rPr>
              <w:fldChar w:fldCharType="end"/>
            </w:r>
          </w:hyperlink>
        </w:p>
        <w:p w14:paraId="1A12B19B" w14:textId="33E963B7" w:rsidR="002A509A" w:rsidRDefault="002A509A">
          <w:pPr>
            <w:pStyle w:val="TOC3"/>
            <w:tabs>
              <w:tab w:val="right" w:leader="dot" w:pos="9350"/>
            </w:tabs>
            <w:rPr>
              <w:rFonts w:cstheme="minorBidi"/>
              <w:noProof/>
              <w:kern w:val="2"/>
              <w:sz w:val="24"/>
              <w:szCs w:val="24"/>
              <w14:ligatures w14:val="standardContextual"/>
            </w:rPr>
          </w:pPr>
          <w:hyperlink w:anchor="_Toc235388153" w:history="1">
            <w:r w:rsidRPr="00982C7B">
              <w:rPr>
                <w:rStyle w:val="Hyperlink"/>
                <w:rFonts w:ascii="Arial" w:hAnsi="Arial" w:cs="Arial"/>
                <w:noProof/>
              </w:rPr>
              <w:t>Table 1. PESTLE Analysis of the UK Digital Healthcare Environment</w:t>
            </w:r>
            <w:r>
              <w:rPr>
                <w:noProof/>
                <w:webHidden/>
              </w:rPr>
              <w:tab/>
            </w:r>
            <w:r>
              <w:rPr>
                <w:noProof/>
                <w:webHidden/>
              </w:rPr>
              <w:fldChar w:fldCharType="begin"/>
            </w:r>
            <w:r>
              <w:rPr>
                <w:noProof/>
                <w:webHidden/>
              </w:rPr>
              <w:instrText xml:space="preserve"> PAGEREF _Toc235388153 \h </w:instrText>
            </w:r>
            <w:r>
              <w:rPr>
                <w:noProof/>
                <w:webHidden/>
              </w:rPr>
            </w:r>
            <w:r>
              <w:rPr>
                <w:noProof/>
                <w:webHidden/>
              </w:rPr>
              <w:fldChar w:fldCharType="separate"/>
            </w:r>
            <w:r>
              <w:rPr>
                <w:noProof/>
                <w:webHidden/>
              </w:rPr>
              <w:t>11</w:t>
            </w:r>
            <w:r>
              <w:rPr>
                <w:noProof/>
                <w:webHidden/>
              </w:rPr>
              <w:fldChar w:fldCharType="end"/>
            </w:r>
          </w:hyperlink>
        </w:p>
        <w:p w14:paraId="5A3446FF" w14:textId="5E40DDCF" w:rsidR="002A509A" w:rsidRDefault="002A509A">
          <w:pPr>
            <w:pStyle w:val="TOC3"/>
            <w:tabs>
              <w:tab w:val="right" w:leader="dot" w:pos="9350"/>
            </w:tabs>
            <w:rPr>
              <w:rFonts w:cstheme="minorBidi"/>
              <w:noProof/>
              <w:kern w:val="2"/>
              <w:sz w:val="24"/>
              <w:szCs w:val="24"/>
              <w14:ligatures w14:val="standardContextual"/>
            </w:rPr>
          </w:pPr>
          <w:hyperlink w:anchor="_Toc235388154" w:history="1">
            <w:r w:rsidRPr="00982C7B">
              <w:rPr>
                <w:rStyle w:val="Hyperlink"/>
                <w:rFonts w:ascii="Arial" w:hAnsi="Arial" w:cs="Arial"/>
                <w:noProof/>
              </w:rPr>
              <w:t>Figure 4. Scalability and Sustainability Framework for CareBridge</w:t>
            </w:r>
            <w:r>
              <w:rPr>
                <w:noProof/>
                <w:webHidden/>
              </w:rPr>
              <w:tab/>
            </w:r>
            <w:r>
              <w:rPr>
                <w:noProof/>
                <w:webHidden/>
              </w:rPr>
              <w:fldChar w:fldCharType="begin"/>
            </w:r>
            <w:r>
              <w:rPr>
                <w:noProof/>
                <w:webHidden/>
              </w:rPr>
              <w:instrText xml:space="preserve"> PAGEREF _Toc235388154 \h </w:instrText>
            </w:r>
            <w:r>
              <w:rPr>
                <w:noProof/>
                <w:webHidden/>
              </w:rPr>
            </w:r>
            <w:r>
              <w:rPr>
                <w:noProof/>
                <w:webHidden/>
              </w:rPr>
              <w:fldChar w:fldCharType="separate"/>
            </w:r>
            <w:r>
              <w:rPr>
                <w:noProof/>
                <w:webHidden/>
              </w:rPr>
              <w:t>12</w:t>
            </w:r>
            <w:r>
              <w:rPr>
                <w:noProof/>
                <w:webHidden/>
              </w:rPr>
              <w:fldChar w:fldCharType="end"/>
            </w:r>
          </w:hyperlink>
        </w:p>
        <w:p w14:paraId="22948D9D" w14:textId="446E1676" w:rsidR="002A509A" w:rsidRDefault="002A509A">
          <w:pPr>
            <w:pStyle w:val="TOC1"/>
            <w:tabs>
              <w:tab w:val="right" w:leader="dot" w:pos="9350"/>
            </w:tabs>
            <w:rPr>
              <w:rFonts w:cstheme="minorBidi"/>
              <w:noProof/>
              <w:kern w:val="2"/>
              <w:sz w:val="24"/>
              <w:szCs w:val="24"/>
              <w14:ligatures w14:val="standardContextual"/>
            </w:rPr>
          </w:pPr>
          <w:hyperlink w:anchor="_Toc235388155" w:history="1">
            <w:r w:rsidRPr="00982C7B">
              <w:rPr>
                <w:rStyle w:val="Hyperlink"/>
                <w:rFonts w:ascii="Arial" w:hAnsi="Arial" w:cs="Arial"/>
                <w:noProof/>
              </w:rPr>
              <w:t>Task 2</w:t>
            </w:r>
            <w:r>
              <w:rPr>
                <w:noProof/>
                <w:webHidden/>
              </w:rPr>
              <w:tab/>
            </w:r>
            <w:r>
              <w:rPr>
                <w:noProof/>
                <w:webHidden/>
              </w:rPr>
              <w:fldChar w:fldCharType="begin"/>
            </w:r>
            <w:r>
              <w:rPr>
                <w:noProof/>
                <w:webHidden/>
              </w:rPr>
              <w:instrText xml:space="preserve"> PAGEREF _Toc235388155 \h </w:instrText>
            </w:r>
            <w:r>
              <w:rPr>
                <w:noProof/>
                <w:webHidden/>
              </w:rPr>
            </w:r>
            <w:r>
              <w:rPr>
                <w:noProof/>
                <w:webHidden/>
              </w:rPr>
              <w:fldChar w:fldCharType="separate"/>
            </w:r>
            <w:r>
              <w:rPr>
                <w:noProof/>
                <w:webHidden/>
              </w:rPr>
              <w:t>12</w:t>
            </w:r>
            <w:r>
              <w:rPr>
                <w:noProof/>
                <w:webHidden/>
              </w:rPr>
              <w:fldChar w:fldCharType="end"/>
            </w:r>
          </w:hyperlink>
        </w:p>
        <w:p w14:paraId="380985DE" w14:textId="65F4B841" w:rsidR="002A509A" w:rsidRDefault="002A509A">
          <w:pPr>
            <w:pStyle w:val="TOC2"/>
            <w:tabs>
              <w:tab w:val="right" w:leader="dot" w:pos="9350"/>
            </w:tabs>
            <w:rPr>
              <w:rFonts w:cstheme="minorBidi"/>
              <w:noProof/>
              <w:kern w:val="2"/>
              <w:sz w:val="24"/>
              <w:szCs w:val="24"/>
              <w14:ligatures w14:val="standardContextual"/>
            </w:rPr>
          </w:pPr>
          <w:hyperlink w:anchor="_Toc235388156" w:history="1">
            <w:r w:rsidRPr="00982C7B">
              <w:rPr>
                <w:rStyle w:val="Hyperlink"/>
                <w:rFonts w:ascii="Arial" w:hAnsi="Arial" w:cs="Arial"/>
                <w:noProof/>
              </w:rPr>
              <w:t>Empathising with Affected Users</w:t>
            </w:r>
            <w:r>
              <w:rPr>
                <w:noProof/>
                <w:webHidden/>
              </w:rPr>
              <w:tab/>
            </w:r>
            <w:r>
              <w:rPr>
                <w:noProof/>
                <w:webHidden/>
              </w:rPr>
              <w:fldChar w:fldCharType="begin"/>
            </w:r>
            <w:r>
              <w:rPr>
                <w:noProof/>
                <w:webHidden/>
              </w:rPr>
              <w:instrText xml:space="preserve"> PAGEREF _Toc235388156 \h </w:instrText>
            </w:r>
            <w:r>
              <w:rPr>
                <w:noProof/>
                <w:webHidden/>
              </w:rPr>
            </w:r>
            <w:r>
              <w:rPr>
                <w:noProof/>
                <w:webHidden/>
              </w:rPr>
              <w:fldChar w:fldCharType="separate"/>
            </w:r>
            <w:r>
              <w:rPr>
                <w:noProof/>
                <w:webHidden/>
              </w:rPr>
              <w:t>12</w:t>
            </w:r>
            <w:r>
              <w:rPr>
                <w:noProof/>
                <w:webHidden/>
              </w:rPr>
              <w:fldChar w:fldCharType="end"/>
            </w:r>
          </w:hyperlink>
        </w:p>
        <w:p w14:paraId="60617A93" w14:textId="51401E34" w:rsidR="002A509A" w:rsidRDefault="002A509A">
          <w:pPr>
            <w:pStyle w:val="TOC3"/>
            <w:tabs>
              <w:tab w:val="right" w:leader="dot" w:pos="9350"/>
            </w:tabs>
            <w:rPr>
              <w:rFonts w:cstheme="minorBidi"/>
              <w:noProof/>
              <w:kern w:val="2"/>
              <w:sz w:val="24"/>
              <w:szCs w:val="24"/>
              <w14:ligatures w14:val="standardContextual"/>
            </w:rPr>
          </w:pPr>
          <w:hyperlink w:anchor="_Toc235388157" w:history="1">
            <w:r w:rsidRPr="00982C7B">
              <w:rPr>
                <w:rStyle w:val="Hyperlink"/>
                <w:rFonts w:ascii="Arial" w:hAnsi="Arial" w:cs="Arial"/>
                <w:noProof/>
              </w:rPr>
              <w:t>Figure 5. Patient Journey Map</w:t>
            </w:r>
            <w:r>
              <w:rPr>
                <w:noProof/>
                <w:webHidden/>
              </w:rPr>
              <w:tab/>
            </w:r>
            <w:r>
              <w:rPr>
                <w:noProof/>
                <w:webHidden/>
              </w:rPr>
              <w:fldChar w:fldCharType="begin"/>
            </w:r>
            <w:r>
              <w:rPr>
                <w:noProof/>
                <w:webHidden/>
              </w:rPr>
              <w:instrText xml:space="preserve"> PAGEREF _Toc235388157 \h </w:instrText>
            </w:r>
            <w:r>
              <w:rPr>
                <w:noProof/>
                <w:webHidden/>
              </w:rPr>
            </w:r>
            <w:r>
              <w:rPr>
                <w:noProof/>
                <w:webHidden/>
              </w:rPr>
              <w:fldChar w:fldCharType="separate"/>
            </w:r>
            <w:r>
              <w:rPr>
                <w:noProof/>
                <w:webHidden/>
              </w:rPr>
              <w:t>14</w:t>
            </w:r>
            <w:r>
              <w:rPr>
                <w:noProof/>
                <w:webHidden/>
              </w:rPr>
              <w:fldChar w:fldCharType="end"/>
            </w:r>
          </w:hyperlink>
        </w:p>
        <w:p w14:paraId="16A84CF2" w14:textId="06F9688A" w:rsidR="002A509A" w:rsidRDefault="002A509A">
          <w:pPr>
            <w:pStyle w:val="TOC2"/>
            <w:tabs>
              <w:tab w:val="right" w:leader="dot" w:pos="9350"/>
            </w:tabs>
            <w:rPr>
              <w:rFonts w:cstheme="minorBidi"/>
              <w:noProof/>
              <w:kern w:val="2"/>
              <w:sz w:val="24"/>
              <w:szCs w:val="24"/>
              <w14:ligatures w14:val="standardContextual"/>
            </w:rPr>
          </w:pPr>
          <w:hyperlink w:anchor="_Toc235388158" w:history="1">
            <w:r w:rsidRPr="00982C7B">
              <w:rPr>
                <w:rStyle w:val="Hyperlink"/>
                <w:rFonts w:ascii="Arial" w:hAnsi="Arial" w:cs="Arial"/>
                <w:noProof/>
              </w:rPr>
              <w:t>Defining a Clear Problem Statement</w:t>
            </w:r>
            <w:r>
              <w:rPr>
                <w:noProof/>
                <w:webHidden/>
              </w:rPr>
              <w:tab/>
            </w:r>
            <w:r>
              <w:rPr>
                <w:noProof/>
                <w:webHidden/>
              </w:rPr>
              <w:fldChar w:fldCharType="begin"/>
            </w:r>
            <w:r>
              <w:rPr>
                <w:noProof/>
                <w:webHidden/>
              </w:rPr>
              <w:instrText xml:space="preserve"> PAGEREF _Toc235388158 \h </w:instrText>
            </w:r>
            <w:r>
              <w:rPr>
                <w:noProof/>
                <w:webHidden/>
              </w:rPr>
            </w:r>
            <w:r>
              <w:rPr>
                <w:noProof/>
                <w:webHidden/>
              </w:rPr>
              <w:fldChar w:fldCharType="separate"/>
            </w:r>
            <w:r>
              <w:rPr>
                <w:noProof/>
                <w:webHidden/>
              </w:rPr>
              <w:t>14</w:t>
            </w:r>
            <w:r>
              <w:rPr>
                <w:noProof/>
                <w:webHidden/>
              </w:rPr>
              <w:fldChar w:fldCharType="end"/>
            </w:r>
          </w:hyperlink>
        </w:p>
        <w:p w14:paraId="519C96D6" w14:textId="1D2B6405" w:rsidR="002A509A" w:rsidRDefault="002A509A">
          <w:pPr>
            <w:pStyle w:val="TOC3"/>
            <w:tabs>
              <w:tab w:val="right" w:leader="dot" w:pos="9350"/>
            </w:tabs>
            <w:rPr>
              <w:rFonts w:cstheme="minorBidi"/>
              <w:noProof/>
              <w:kern w:val="2"/>
              <w:sz w:val="24"/>
              <w:szCs w:val="24"/>
              <w14:ligatures w14:val="standardContextual"/>
            </w:rPr>
          </w:pPr>
          <w:hyperlink w:anchor="_Toc235388159" w:history="1">
            <w:r w:rsidRPr="00982C7B">
              <w:rPr>
                <w:rStyle w:val="Hyperlink"/>
                <w:rFonts w:ascii="Arial" w:hAnsi="Arial" w:cs="Arial"/>
                <w:noProof/>
              </w:rPr>
              <w:t>Figure 6. Problem Definition Framework</w:t>
            </w:r>
            <w:r>
              <w:rPr>
                <w:noProof/>
                <w:webHidden/>
              </w:rPr>
              <w:tab/>
            </w:r>
            <w:r>
              <w:rPr>
                <w:noProof/>
                <w:webHidden/>
              </w:rPr>
              <w:fldChar w:fldCharType="begin"/>
            </w:r>
            <w:r>
              <w:rPr>
                <w:noProof/>
                <w:webHidden/>
              </w:rPr>
              <w:instrText xml:space="preserve"> PAGEREF _Toc235388159 \h </w:instrText>
            </w:r>
            <w:r>
              <w:rPr>
                <w:noProof/>
                <w:webHidden/>
              </w:rPr>
            </w:r>
            <w:r>
              <w:rPr>
                <w:noProof/>
                <w:webHidden/>
              </w:rPr>
              <w:fldChar w:fldCharType="separate"/>
            </w:r>
            <w:r>
              <w:rPr>
                <w:noProof/>
                <w:webHidden/>
              </w:rPr>
              <w:t>16</w:t>
            </w:r>
            <w:r>
              <w:rPr>
                <w:noProof/>
                <w:webHidden/>
              </w:rPr>
              <w:fldChar w:fldCharType="end"/>
            </w:r>
          </w:hyperlink>
        </w:p>
        <w:p w14:paraId="7F536F0C" w14:textId="7CE937C6" w:rsidR="002A509A" w:rsidRDefault="002A509A">
          <w:pPr>
            <w:pStyle w:val="TOC2"/>
            <w:tabs>
              <w:tab w:val="right" w:leader="dot" w:pos="9350"/>
            </w:tabs>
            <w:rPr>
              <w:rFonts w:cstheme="minorBidi"/>
              <w:noProof/>
              <w:kern w:val="2"/>
              <w:sz w:val="24"/>
              <w:szCs w:val="24"/>
              <w14:ligatures w14:val="standardContextual"/>
            </w:rPr>
          </w:pPr>
          <w:hyperlink w:anchor="_Toc235388160" w:history="1">
            <w:r w:rsidRPr="00982C7B">
              <w:rPr>
                <w:rStyle w:val="Hyperlink"/>
                <w:rFonts w:ascii="Arial" w:hAnsi="Arial" w:cs="Arial"/>
                <w:noProof/>
              </w:rPr>
              <w:t>Generating Innovative Solution Ideas</w:t>
            </w:r>
            <w:r>
              <w:rPr>
                <w:noProof/>
                <w:webHidden/>
              </w:rPr>
              <w:tab/>
            </w:r>
            <w:r>
              <w:rPr>
                <w:noProof/>
                <w:webHidden/>
              </w:rPr>
              <w:fldChar w:fldCharType="begin"/>
            </w:r>
            <w:r>
              <w:rPr>
                <w:noProof/>
                <w:webHidden/>
              </w:rPr>
              <w:instrText xml:space="preserve"> PAGEREF _Toc235388160 \h </w:instrText>
            </w:r>
            <w:r>
              <w:rPr>
                <w:noProof/>
                <w:webHidden/>
              </w:rPr>
            </w:r>
            <w:r>
              <w:rPr>
                <w:noProof/>
                <w:webHidden/>
              </w:rPr>
              <w:fldChar w:fldCharType="separate"/>
            </w:r>
            <w:r>
              <w:rPr>
                <w:noProof/>
                <w:webHidden/>
              </w:rPr>
              <w:t>16</w:t>
            </w:r>
            <w:r>
              <w:rPr>
                <w:noProof/>
                <w:webHidden/>
              </w:rPr>
              <w:fldChar w:fldCharType="end"/>
            </w:r>
          </w:hyperlink>
        </w:p>
        <w:p w14:paraId="3ED8215C" w14:textId="16AF6DAC" w:rsidR="002A509A" w:rsidRDefault="002A509A">
          <w:pPr>
            <w:pStyle w:val="TOC3"/>
            <w:tabs>
              <w:tab w:val="right" w:leader="dot" w:pos="9350"/>
            </w:tabs>
            <w:rPr>
              <w:rFonts w:cstheme="minorBidi"/>
              <w:noProof/>
              <w:kern w:val="2"/>
              <w:sz w:val="24"/>
              <w:szCs w:val="24"/>
              <w14:ligatures w14:val="standardContextual"/>
            </w:rPr>
          </w:pPr>
          <w:hyperlink w:anchor="_Toc235388161" w:history="1">
            <w:r w:rsidRPr="00982C7B">
              <w:rPr>
                <w:rStyle w:val="Hyperlink"/>
                <w:rFonts w:ascii="Arial" w:hAnsi="Arial" w:cs="Arial"/>
                <w:noProof/>
              </w:rPr>
              <w:t>Figure 7. Concept Selection Framework for CareBridge</w:t>
            </w:r>
            <w:r>
              <w:rPr>
                <w:noProof/>
                <w:webHidden/>
              </w:rPr>
              <w:tab/>
            </w:r>
            <w:r>
              <w:rPr>
                <w:noProof/>
                <w:webHidden/>
              </w:rPr>
              <w:fldChar w:fldCharType="begin"/>
            </w:r>
            <w:r>
              <w:rPr>
                <w:noProof/>
                <w:webHidden/>
              </w:rPr>
              <w:instrText xml:space="preserve"> PAGEREF _Toc235388161 \h </w:instrText>
            </w:r>
            <w:r>
              <w:rPr>
                <w:noProof/>
                <w:webHidden/>
              </w:rPr>
            </w:r>
            <w:r>
              <w:rPr>
                <w:noProof/>
                <w:webHidden/>
              </w:rPr>
              <w:fldChar w:fldCharType="separate"/>
            </w:r>
            <w:r>
              <w:rPr>
                <w:noProof/>
                <w:webHidden/>
              </w:rPr>
              <w:t>18</w:t>
            </w:r>
            <w:r>
              <w:rPr>
                <w:noProof/>
                <w:webHidden/>
              </w:rPr>
              <w:fldChar w:fldCharType="end"/>
            </w:r>
          </w:hyperlink>
        </w:p>
        <w:p w14:paraId="0484A5F6" w14:textId="57ACF2A1" w:rsidR="002A509A" w:rsidRDefault="002A509A">
          <w:pPr>
            <w:pStyle w:val="TOC2"/>
            <w:tabs>
              <w:tab w:val="right" w:leader="dot" w:pos="9350"/>
            </w:tabs>
            <w:rPr>
              <w:rFonts w:cstheme="minorBidi"/>
              <w:noProof/>
              <w:kern w:val="2"/>
              <w:sz w:val="24"/>
              <w:szCs w:val="24"/>
              <w14:ligatures w14:val="standardContextual"/>
            </w:rPr>
          </w:pPr>
          <w:hyperlink w:anchor="_Toc235388162" w:history="1">
            <w:r w:rsidRPr="00982C7B">
              <w:rPr>
                <w:rStyle w:val="Hyperlink"/>
                <w:rFonts w:ascii="Arial" w:hAnsi="Arial" w:cs="Arial"/>
                <w:noProof/>
              </w:rPr>
              <w:t>Proposing a Prototype or Minimum Viable Product (MVP)</w:t>
            </w:r>
            <w:r>
              <w:rPr>
                <w:noProof/>
                <w:webHidden/>
              </w:rPr>
              <w:tab/>
            </w:r>
            <w:r>
              <w:rPr>
                <w:noProof/>
                <w:webHidden/>
              </w:rPr>
              <w:fldChar w:fldCharType="begin"/>
            </w:r>
            <w:r>
              <w:rPr>
                <w:noProof/>
                <w:webHidden/>
              </w:rPr>
              <w:instrText xml:space="preserve"> PAGEREF _Toc235388162 \h </w:instrText>
            </w:r>
            <w:r>
              <w:rPr>
                <w:noProof/>
                <w:webHidden/>
              </w:rPr>
            </w:r>
            <w:r>
              <w:rPr>
                <w:noProof/>
                <w:webHidden/>
              </w:rPr>
              <w:fldChar w:fldCharType="separate"/>
            </w:r>
            <w:r>
              <w:rPr>
                <w:noProof/>
                <w:webHidden/>
              </w:rPr>
              <w:t>18</w:t>
            </w:r>
            <w:r>
              <w:rPr>
                <w:noProof/>
                <w:webHidden/>
              </w:rPr>
              <w:fldChar w:fldCharType="end"/>
            </w:r>
          </w:hyperlink>
        </w:p>
        <w:p w14:paraId="6FDF722E" w14:textId="0893D6A1" w:rsidR="002A509A" w:rsidRDefault="002A509A">
          <w:pPr>
            <w:pStyle w:val="TOC3"/>
            <w:tabs>
              <w:tab w:val="right" w:leader="dot" w:pos="9350"/>
            </w:tabs>
            <w:rPr>
              <w:rFonts w:cstheme="minorBidi"/>
              <w:noProof/>
              <w:kern w:val="2"/>
              <w:sz w:val="24"/>
              <w:szCs w:val="24"/>
              <w14:ligatures w14:val="standardContextual"/>
            </w:rPr>
          </w:pPr>
          <w:hyperlink w:anchor="_Toc235388163" w:history="1">
            <w:r w:rsidRPr="00982C7B">
              <w:rPr>
                <w:rStyle w:val="Hyperlink"/>
                <w:rFonts w:ascii="Arial" w:hAnsi="Arial" w:cs="Arial"/>
                <w:noProof/>
              </w:rPr>
              <w:t>Table 2. SWOT Analysis of CareBridge</w:t>
            </w:r>
            <w:r>
              <w:rPr>
                <w:noProof/>
                <w:webHidden/>
              </w:rPr>
              <w:tab/>
            </w:r>
            <w:r>
              <w:rPr>
                <w:noProof/>
                <w:webHidden/>
              </w:rPr>
              <w:fldChar w:fldCharType="begin"/>
            </w:r>
            <w:r>
              <w:rPr>
                <w:noProof/>
                <w:webHidden/>
              </w:rPr>
              <w:instrText xml:space="preserve"> PAGEREF _Toc235388163 \h </w:instrText>
            </w:r>
            <w:r>
              <w:rPr>
                <w:noProof/>
                <w:webHidden/>
              </w:rPr>
            </w:r>
            <w:r>
              <w:rPr>
                <w:noProof/>
                <w:webHidden/>
              </w:rPr>
              <w:fldChar w:fldCharType="separate"/>
            </w:r>
            <w:r>
              <w:rPr>
                <w:noProof/>
                <w:webHidden/>
              </w:rPr>
              <w:t>20</w:t>
            </w:r>
            <w:r>
              <w:rPr>
                <w:noProof/>
                <w:webHidden/>
              </w:rPr>
              <w:fldChar w:fldCharType="end"/>
            </w:r>
          </w:hyperlink>
        </w:p>
        <w:p w14:paraId="6A2C482B" w14:textId="7C14C9F5" w:rsidR="002A509A" w:rsidRDefault="002A509A">
          <w:pPr>
            <w:pStyle w:val="TOC3"/>
            <w:tabs>
              <w:tab w:val="right" w:leader="dot" w:pos="9350"/>
            </w:tabs>
            <w:rPr>
              <w:rFonts w:cstheme="minorBidi"/>
              <w:noProof/>
              <w:kern w:val="2"/>
              <w:sz w:val="24"/>
              <w:szCs w:val="24"/>
              <w14:ligatures w14:val="standardContextual"/>
            </w:rPr>
          </w:pPr>
          <w:hyperlink w:anchor="_Toc235388164" w:history="1">
            <w:r w:rsidRPr="00982C7B">
              <w:rPr>
                <w:rStyle w:val="Hyperlink"/>
                <w:rFonts w:ascii="Arial" w:hAnsi="Arial" w:cs="Arial"/>
                <w:noProof/>
              </w:rPr>
              <w:t>Figure 8. CareBridge MVP Service Architecture</w:t>
            </w:r>
            <w:r>
              <w:rPr>
                <w:noProof/>
                <w:webHidden/>
              </w:rPr>
              <w:tab/>
            </w:r>
            <w:r>
              <w:rPr>
                <w:noProof/>
                <w:webHidden/>
              </w:rPr>
              <w:fldChar w:fldCharType="begin"/>
            </w:r>
            <w:r>
              <w:rPr>
                <w:noProof/>
                <w:webHidden/>
              </w:rPr>
              <w:instrText xml:space="preserve"> PAGEREF _Toc235388164 \h </w:instrText>
            </w:r>
            <w:r>
              <w:rPr>
                <w:noProof/>
                <w:webHidden/>
              </w:rPr>
            </w:r>
            <w:r>
              <w:rPr>
                <w:noProof/>
                <w:webHidden/>
              </w:rPr>
              <w:fldChar w:fldCharType="separate"/>
            </w:r>
            <w:r>
              <w:rPr>
                <w:noProof/>
                <w:webHidden/>
              </w:rPr>
              <w:t>21</w:t>
            </w:r>
            <w:r>
              <w:rPr>
                <w:noProof/>
                <w:webHidden/>
              </w:rPr>
              <w:fldChar w:fldCharType="end"/>
            </w:r>
          </w:hyperlink>
        </w:p>
        <w:p w14:paraId="3FD98465" w14:textId="173643E6" w:rsidR="002A509A" w:rsidRDefault="002A509A">
          <w:pPr>
            <w:pStyle w:val="TOC2"/>
            <w:tabs>
              <w:tab w:val="right" w:leader="dot" w:pos="9350"/>
            </w:tabs>
            <w:rPr>
              <w:rFonts w:cstheme="minorBidi"/>
              <w:noProof/>
              <w:kern w:val="2"/>
              <w:sz w:val="24"/>
              <w:szCs w:val="24"/>
              <w14:ligatures w14:val="standardContextual"/>
            </w:rPr>
          </w:pPr>
          <w:hyperlink w:anchor="_Toc235388165" w:history="1">
            <w:r w:rsidRPr="00982C7B">
              <w:rPr>
                <w:rStyle w:val="Hyperlink"/>
                <w:rFonts w:ascii="Arial" w:hAnsi="Arial" w:cs="Arial"/>
                <w:noProof/>
              </w:rPr>
              <w:t>Explaining how the Solution would be Tested and Refined</w:t>
            </w:r>
            <w:r>
              <w:rPr>
                <w:noProof/>
                <w:webHidden/>
              </w:rPr>
              <w:tab/>
            </w:r>
            <w:r>
              <w:rPr>
                <w:noProof/>
                <w:webHidden/>
              </w:rPr>
              <w:fldChar w:fldCharType="begin"/>
            </w:r>
            <w:r>
              <w:rPr>
                <w:noProof/>
                <w:webHidden/>
              </w:rPr>
              <w:instrText xml:space="preserve"> PAGEREF _Toc235388165 \h </w:instrText>
            </w:r>
            <w:r>
              <w:rPr>
                <w:noProof/>
                <w:webHidden/>
              </w:rPr>
            </w:r>
            <w:r>
              <w:rPr>
                <w:noProof/>
                <w:webHidden/>
              </w:rPr>
              <w:fldChar w:fldCharType="separate"/>
            </w:r>
            <w:r>
              <w:rPr>
                <w:noProof/>
                <w:webHidden/>
              </w:rPr>
              <w:t>21</w:t>
            </w:r>
            <w:r>
              <w:rPr>
                <w:noProof/>
                <w:webHidden/>
              </w:rPr>
              <w:fldChar w:fldCharType="end"/>
            </w:r>
          </w:hyperlink>
        </w:p>
        <w:p w14:paraId="16B8EA50" w14:textId="455BB3C5" w:rsidR="002A509A" w:rsidRDefault="002A509A">
          <w:pPr>
            <w:pStyle w:val="TOC3"/>
            <w:tabs>
              <w:tab w:val="right" w:leader="dot" w:pos="9350"/>
            </w:tabs>
            <w:rPr>
              <w:rFonts w:cstheme="minorBidi"/>
              <w:noProof/>
              <w:kern w:val="2"/>
              <w:sz w:val="24"/>
              <w:szCs w:val="24"/>
              <w14:ligatures w14:val="standardContextual"/>
            </w:rPr>
          </w:pPr>
          <w:hyperlink w:anchor="_Toc235388166" w:history="1">
            <w:r w:rsidRPr="00982C7B">
              <w:rPr>
                <w:rStyle w:val="Hyperlink"/>
                <w:rFonts w:ascii="Arial" w:hAnsi="Arial" w:cs="Arial"/>
                <w:noProof/>
              </w:rPr>
              <w:t>Table 3. MVP Validation Plan</w:t>
            </w:r>
            <w:r>
              <w:rPr>
                <w:noProof/>
                <w:webHidden/>
              </w:rPr>
              <w:tab/>
            </w:r>
            <w:r>
              <w:rPr>
                <w:noProof/>
                <w:webHidden/>
              </w:rPr>
              <w:fldChar w:fldCharType="begin"/>
            </w:r>
            <w:r>
              <w:rPr>
                <w:noProof/>
                <w:webHidden/>
              </w:rPr>
              <w:instrText xml:space="preserve"> PAGEREF _Toc235388166 \h </w:instrText>
            </w:r>
            <w:r>
              <w:rPr>
                <w:noProof/>
                <w:webHidden/>
              </w:rPr>
            </w:r>
            <w:r>
              <w:rPr>
                <w:noProof/>
                <w:webHidden/>
              </w:rPr>
              <w:fldChar w:fldCharType="separate"/>
            </w:r>
            <w:r>
              <w:rPr>
                <w:noProof/>
                <w:webHidden/>
              </w:rPr>
              <w:t>23</w:t>
            </w:r>
            <w:r>
              <w:rPr>
                <w:noProof/>
                <w:webHidden/>
              </w:rPr>
              <w:fldChar w:fldCharType="end"/>
            </w:r>
          </w:hyperlink>
        </w:p>
        <w:p w14:paraId="4F01CDD0" w14:textId="7B3CB8DE" w:rsidR="002A509A" w:rsidRDefault="002A509A">
          <w:pPr>
            <w:pStyle w:val="TOC3"/>
            <w:tabs>
              <w:tab w:val="right" w:leader="dot" w:pos="9350"/>
            </w:tabs>
            <w:rPr>
              <w:rFonts w:cstheme="minorBidi"/>
              <w:noProof/>
              <w:kern w:val="2"/>
              <w:sz w:val="24"/>
              <w:szCs w:val="24"/>
              <w14:ligatures w14:val="standardContextual"/>
            </w:rPr>
          </w:pPr>
          <w:hyperlink w:anchor="_Toc235388167" w:history="1">
            <w:r w:rsidRPr="00982C7B">
              <w:rPr>
                <w:rStyle w:val="Hyperlink"/>
                <w:rFonts w:ascii="Arial" w:hAnsi="Arial" w:cs="Arial"/>
                <w:noProof/>
              </w:rPr>
              <w:t>Figure 9. Testing and Continuous Improvement Framework</w:t>
            </w:r>
            <w:r>
              <w:rPr>
                <w:noProof/>
                <w:webHidden/>
              </w:rPr>
              <w:tab/>
            </w:r>
            <w:r>
              <w:rPr>
                <w:noProof/>
                <w:webHidden/>
              </w:rPr>
              <w:fldChar w:fldCharType="begin"/>
            </w:r>
            <w:r>
              <w:rPr>
                <w:noProof/>
                <w:webHidden/>
              </w:rPr>
              <w:instrText xml:space="preserve"> PAGEREF _Toc235388167 \h </w:instrText>
            </w:r>
            <w:r>
              <w:rPr>
                <w:noProof/>
                <w:webHidden/>
              </w:rPr>
            </w:r>
            <w:r>
              <w:rPr>
                <w:noProof/>
                <w:webHidden/>
              </w:rPr>
              <w:fldChar w:fldCharType="separate"/>
            </w:r>
            <w:r>
              <w:rPr>
                <w:noProof/>
                <w:webHidden/>
              </w:rPr>
              <w:t>24</w:t>
            </w:r>
            <w:r>
              <w:rPr>
                <w:noProof/>
                <w:webHidden/>
              </w:rPr>
              <w:fldChar w:fldCharType="end"/>
            </w:r>
          </w:hyperlink>
        </w:p>
        <w:p w14:paraId="13417ABC" w14:textId="3905B898" w:rsidR="002A509A" w:rsidRDefault="002A509A">
          <w:pPr>
            <w:pStyle w:val="TOC1"/>
            <w:tabs>
              <w:tab w:val="right" w:leader="dot" w:pos="9350"/>
            </w:tabs>
            <w:rPr>
              <w:rFonts w:cstheme="minorBidi"/>
              <w:noProof/>
              <w:kern w:val="2"/>
              <w:sz w:val="24"/>
              <w:szCs w:val="24"/>
              <w14:ligatures w14:val="standardContextual"/>
            </w:rPr>
          </w:pPr>
          <w:hyperlink w:anchor="_Toc235388168" w:history="1">
            <w:r w:rsidRPr="00982C7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_Toc235388168 \h </w:instrText>
            </w:r>
            <w:r>
              <w:rPr>
                <w:noProof/>
                <w:webHidden/>
              </w:rPr>
            </w:r>
            <w:r>
              <w:rPr>
                <w:noProof/>
                <w:webHidden/>
              </w:rPr>
              <w:fldChar w:fldCharType="separate"/>
            </w:r>
            <w:r>
              <w:rPr>
                <w:noProof/>
                <w:webHidden/>
              </w:rPr>
              <w:t>25</w:t>
            </w:r>
            <w:r>
              <w:rPr>
                <w:noProof/>
                <w:webHidden/>
              </w:rPr>
              <w:fldChar w:fldCharType="end"/>
            </w:r>
          </w:hyperlink>
        </w:p>
        <w:p w14:paraId="520E2D6D" w14:textId="058FB965" w:rsidR="002A509A" w:rsidRDefault="002A509A">
          <w:pPr>
            <w:pStyle w:val="TOC1"/>
            <w:tabs>
              <w:tab w:val="right" w:leader="dot" w:pos="9350"/>
            </w:tabs>
            <w:rPr>
              <w:rFonts w:cstheme="minorBidi"/>
              <w:noProof/>
              <w:kern w:val="2"/>
              <w:sz w:val="24"/>
              <w:szCs w:val="24"/>
              <w14:ligatures w14:val="standardContextual"/>
            </w:rPr>
          </w:pPr>
          <w:hyperlink w:anchor="_Toc235388169" w:history="1">
            <w:r w:rsidRPr="00982C7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_Toc235388169 \h </w:instrText>
            </w:r>
            <w:r>
              <w:rPr>
                <w:noProof/>
                <w:webHidden/>
              </w:rPr>
            </w:r>
            <w:r>
              <w:rPr>
                <w:noProof/>
                <w:webHidden/>
              </w:rPr>
              <w:fldChar w:fldCharType="separate"/>
            </w:r>
            <w:r>
              <w:rPr>
                <w:noProof/>
                <w:webHidden/>
              </w:rPr>
              <w:t>27</w:t>
            </w:r>
            <w:r>
              <w:rPr>
                <w:noProof/>
                <w:webHidden/>
              </w:rPr>
              <w:fldChar w:fldCharType="end"/>
            </w:r>
          </w:hyperlink>
        </w:p>
        <w:p w14:paraId="4A978134" w14:textId="04F1921B" w:rsidR="00375DDA" w:rsidRPr="00375DDA" w:rsidRDefault="00375DDA">
          <w:pPr>
            <w:rPr>
              <w:rFonts w:ascii="Arial" w:hAnsi="Arial" w:cs="Arial"/>
            </w:rPr>
          </w:pPr>
          <w:r w:rsidRPr="00375DDA">
            <w:rPr>
              <w:rFonts w:ascii="Arial" w:hAnsi="Arial" w:cs="Arial"/>
              <w:b/>
              <w:bCs/>
              <w:noProof/>
            </w:rPr>
            <w:fldChar w:fldCharType="end"/>
          </w:r>
        </w:p>
      </w:sdtContent>
    </w:sdt>
    <w:p w14:paraId="5DCE44D5" w14:textId="77777777" w:rsidR="00375DDA" w:rsidRPr="00375DDA" w:rsidRDefault="00375DDA">
      <w:pPr>
        <w:spacing w:after="160" w:line="278" w:lineRule="auto"/>
        <w:rPr>
          <w:rFonts w:ascii="Arial" w:eastAsiaTheme="majorEastAsia" w:hAnsi="Arial" w:cs="Arial"/>
          <w:color w:val="0F4761" w:themeColor="accent1" w:themeShade="BF"/>
          <w:sz w:val="40"/>
          <w:szCs w:val="40"/>
        </w:rPr>
      </w:pPr>
      <w:r w:rsidRPr="00375DDA">
        <w:rPr>
          <w:rFonts w:ascii="Arial" w:hAnsi="Arial" w:cs="Arial"/>
        </w:rPr>
        <w:br w:type="page"/>
      </w:r>
    </w:p>
    <w:p w14:paraId="7E28095C" w14:textId="463797FB" w:rsidR="00D015AA" w:rsidRPr="00375DDA" w:rsidRDefault="00D015AA" w:rsidP="002A509A">
      <w:pPr>
        <w:pStyle w:val="Heading1"/>
        <w:spacing w:line="360" w:lineRule="auto"/>
        <w:rPr>
          <w:rFonts w:ascii="Arial" w:hAnsi="Arial" w:cs="Arial"/>
          <w:sz w:val="32"/>
          <w:szCs w:val="32"/>
        </w:rPr>
      </w:pPr>
      <w:bookmarkStart w:id="5" w:name="_Toc235388144"/>
      <w:r w:rsidRPr="00375DDA">
        <w:rPr>
          <w:rFonts w:ascii="Arial" w:hAnsi="Arial" w:cs="Arial"/>
          <w:sz w:val="32"/>
          <w:szCs w:val="32"/>
        </w:rPr>
        <w:lastRenderedPageBreak/>
        <w:t>Introduction</w:t>
      </w:r>
      <w:bookmarkEnd w:id="5"/>
    </w:p>
    <w:p w14:paraId="60FBFDD7" w14:textId="77777777" w:rsidR="00D015AA" w:rsidRPr="00375DDA" w:rsidRDefault="00D015AA" w:rsidP="002A509A">
      <w:pPr>
        <w:spacing w:line="360" w:lineRule="auto"/>
        <w:jc w:val="both"/>
        <w:rPr>
          <w:rFonts w:ascii="Arial" w:hAnsi="Arial" w:cs="Arial"/>
          <w:sz w:val="22"/>
          <w:szCs w:val="22"/>
          <w:lang w:val="en-US"/>
        </w:rPr>
      </w:pPr>
      <w:r w:rsidRPr="00375DDA">
        <w:rPr>
          <w:rFonts w:ascii="Arial" w:hAnsi="Arial" w:cs="Arial"/>
          <w:sz w:val="22"/>
          <w:szCs w:val="22"/>
          <w:lang w:val="en-US"/>
        </w:rPr>
        <w:t>Innovation has become an essential driver of economic growth and social development within the United Kingdom, particularly in sectors experiencing increasing pressure from demographic changes, technological disruption and evolving public expectations. While healthcare remains one of the country's most significant public services, disparities in access to primary healthcare continue to affect many rural communities. Geographic isolation, workforce shortages and increasing demand for medical services have created persistent barriers that negatively influence patient outcomes and place additional strain on healthcare providers. Consequently, identifying innovative approaches capable of improving healthcare accessibility represents an important entrepreneurial opportunity within the UK's digital health ecosystem (OECD, 2023; NHS England, 2024; Department of Health and Social Care, 2023).</w:t>
      </w:r>
    </w:p>
    <w:p w14:paraId="3E45FED7" w14:textId="67E99210" w:rsidR="00D015AA" w:rsidRPr="00375DDA" w:rsidRDefault="006A30DB" w:rsidP="002A509A">
      <w:pPr>
        <w:spacing w:line="360" w:lineRule="auto"/>
        <w:jc w:val="both"/>
        <w:rPr>
          <w:rFonts w:ascii="Arial" w:hAnsi="Arial" w:cs="Arial"/>
          <w:sz w:val="22"/>
          <w:szCs w:val="22"/>
          <w:lang w:val="en-US"/>
        </w:rPr>
      </w:pPr>
      <w:r w:rsidRPr="006A30DB">
        <w:rPr>
          <w:rFonts w:ascii="Arial" w:hAnsi="Arial" w:cs="Arial"/>
          <w:sz w:val="22"/>
          <w:szCs w:val="22"/>
        </w:rPr>
        <w:t>As a human-centred methodology, Design Thinking gives entrepreneurs a structured way to first understand complex user needs, only then moving toward innovative, commercially viable solutions</w:t>
      </w:r>
      <w:r w:rsidR="00D015AA" w:rsidRPr="00375DDA">
        <w:rPr>
          <w:rFonts w:ascii="Arial" w:hAnsi="Arial" w:cs="Arial"/>
          <w:sz w:val="22"/>
          <w:szCs w:val="22"/>
          <w:lang w:val="en-US"/>
        </w:rPr>
        <w:t>. Rather than beginning with technology, the approach focuses on empathy, problem definition, ideation, prototyping and iterative testing to ensure that proposed innovations respond directly to genuine user challenges. This process reduces uncertainty during venture creation while increasing the likelihood of delivering solutions that generate meaningful value for both users and wider stakeholders (Brown, 2008; Liedtka, 2018; Norman, 2013).</w:t>
      </w:r>
    </w:p>
    <w:p w14:paraId="1E4E60DD" w14:textId="77777777" w:rsidR="00D015AA" w:rsidRPr="00375DDA" w:rsidRDefault="00D015AA" w:rsidP="002A509A">
      <w:pPr>
        <w:spacing w:line="360" w:lineRule="auto"/>
        <w:jc w:val="both"/>
        <w:rPr>
          <w:rFonts w:ascii="Arial" w:hAnsi="Arial" w:cs="Arial"/>
          <w:sz w:val="22"/>
          <w:szCs w:val="22"/>
          <w:lang w:val="en-US"/>
        </w:rPr>
      </w:pPr>
      <w:r w:rsidRPr="00375DDA">
        <w:rPr>
          <w:rFonts w:ascii="Arial" w:hAnsi="Arial" w:cs="Arial"/>
          <w:sz w:val="22"/>
          <w:szCs w:val="22"/>
          <w:lang w:val="en-US"/>
        </w:rPr>
        <w:t xml:space="preserve">This portfolio applies the Design Thinking methodology to explore opportunities for innovation within the UK's rural healthcare sector. The analysis investigates existing user pain points, market gaps, technological enablers and opportunities for sustainable venture creation before applying the five stages of Design Thinking to develop an innovative digital healthcare platform named </w:t>
      </w:r>
      <w:r w:rsidRPr="00375DDA">
        <w:rPr>
          <w:rFonts w:ascii="Arial" w:hAnsi="Arial" w:cs="Arial"/>
          <w:b/>
          <w:bCs/>
          <w:sz w:val="22"/>
          <w:szCs w:val="22"/>
          <w:lang w:val="en-US"/>
        </w:rPr>
        <w:t>CareBridge</w:t>
      </w:r>
      <w:r w:rsidRPr="00375DDA">
        <w:rPr>
          <w:rFonts w:ascii="Arial" w:hAnsi="Arial" w:cs="Arial"/>
          <w:sz w:val="22"/>
          <w:szCs w:val="22"/>
          <w:lang w:val="en-US"/>
        </w:rPr>
        <w:t>. The proposed venture aims to improve access to primary healthcare by integrating AI-assisted symptom assessment, appointment management, telemedicine and personalised follow-up support within a single digital ecosystem. Through this process, the portfolio demonstrates how entrepreneurial innovation can contribute to addressing healthcare inequalities while creating a scalable and sustainable digital business opportunity within the United Kingdom.</w:t>
      </w:r>
    </w:p>
    <w:p w14:paraId="74CFC7A2" w14:textId="77777777" w:rsidR="00B80B75" w:rsidRDefault="00B80B75" w:rsidP="002A509A">
      <w:pPr>
        <w:spacing w:after="160" w:line="360" w:lineRule="auto"/>
        <w:rPr>
          <w:rFonts w:ascii="Arial" w:eastAsiaTheme="majorEastAsia" w:hAnsi="Arial" w:cs="Arial"/>
          <w:color w:val="0F4761" w:themeColor="accent1" w:themeShade="BF"/>
          <w:sz w:val="32"/>
          <w:szCs w:val="32"/>
          <w:lang w:val="en-US"/>
        </w:rPr>
      </w:pPr>
      <w:r>
        <w:rPr>
          <w:rFonts w:ascii="Arial" w:hAnsi="Arial" w:cs="Arial"/>
          <w:sz w:val="32"/>
          <w:szCs w:val="32"/>
          <w:lang w:val="en-US"/>
        </w:rPr>
        <w:br w:type="page"/>
      </w:r>
    </w:p>
    <w:p w14:paraId="7004D4CF" w14:textId="7E85F9DE" w:rsidR="00D015AA" w:rsidRPr="00375DDA" w:rsidRDefault="00D015AA" w:rsidP="002A509A">
      <w:pPr>
        <w:pStyle w:val="Heading1"/>
        <w:spacing w:line="360" w:lineRule="auto"/>
        <w:jc w:val="both"/>
        <w:rPr>
          <w:rFonts w:ascii="Arial" w:hAnsi="Arial" w:cs="Arial"/>
          <w:sz w:val="32"/>
          <w:szCs w:val="32"/>
          <w:lang w:val="en-US"/>
        </w:rPr>
      </w:pPr>
      <w:bookmarkStart w:id="6" w:name="_Toc235388145"/>
      <w:r w:rsidRPr="00375DDA">
        <w:rPr>
          <w:rFonts w:ascii="Arial" w:hAnsi="Arial" w:cs="Arial"/>
          <w:sz w:val="32"/>
          <w:szCs w:val="32"/>
          <w:lang w:val="en-US"/>
        </w:rPr>
        <w:lastRenderedPageBreak/>
        <w:t>Task 1</w:t>
      </w:r>
      <w:bookmarkEnd w:id="6"/>
    </w:p>
    <w:p w14:paraId="046509B5" w14:textId="77777777" w:rsidR="00D015AA" w:rsidRPr="00375DDA" w:rsidRDefault="00D015AA" w:rsidP="002A509A">
      <w:pPr>
        <w:pStyle w:val="Heading2"/>
        <w:spacing w:line="360" w:lineRule="auto"/>
        <w:jc w:val="both"/>
        <w:rPr>
          <w:rFonts w:ascii="Arial" w:hAnsi="Arial" w:cs="Arial"/>
          <w:lang w:val="en-US"/>
        </w:rPr>
      </w:pPr>
      <w:bookmarkStart w:id="7" w:name="_Toc235388146"/>
      <w:r w:rsidRPr="00375DDA">
        <w:rPr>
          <w:rFonts w:ascii="Arial" w:hAnsi="Arial" w:cs="Arial"/>
          <w:lang w:val="en-US"/>
        </w:rPr>
        <w:t>User Pain Points</w:t>
      </w:r>
      <w:bookmarkEnd w:id="7"/>
    </w:p>
    <w:p w14:paraId="333205A6" w14:textId="6E19D64B" w:rsidR="00D015AA" w:rsidRPr="00375DDA" w:rsidRDefault="006A30DB" w:rsidP="002A509A">
      <w:pPr>
        <w:spacing w:line="360" w:lineRule="auto"/>
        <w:jc w:val="both"/>
        <w:rPr>
          <w:rFonts w:ascii="Arial" w:hAnsi="Arial" w:cs="Arial"/>
          <w:sz w:val="22"/>
          <w:szCs w:val="22"/>
          <w:lang w:val="en-US"/>
        </w:rPr>
      </w:pPr>
      <w:r w:rsidRPr="006A30DB">
        <w:rPr>
          <w:rFonts w:ascii="Arial" w:hAnsi="Arial" w:cs="Arial"/>
          <w:sz w:val="22"/>
          <w:szCs w:val="22"/>
        </w:rPr>
        <w:t>Successful innovation starts with recognising genuine problems, not with jumping to solutions</w:t>
      </w:r>
      <w:r w:rsidR="00F4331C">
        <w:rPr>
          <w:rFonts w:ascii="Arial" w:hAnsi="Arial" w:cs="Arial"/>
          <w:sz w:val="22"/>
          <w:szCs w:val="22"/>
        </w:rPr>
        <w:t xml:space="preserve"> </w:t>
      </w:r>
      <w:r w:rsidRPr="006A30DB">
        <w:rPr>
          <w:rFonts w:ascii="Arial" w:hAnsi="Arial" w:cs="Arial"/>
          <w:sz w:val="22"/>
          <w:szCs w:val="22"/>
        </w:rPr>
        <w:t>which is why understanding users' challenges forms the foundation of the Design Thinking process</w:t>
      </w:r>
      <w:r w:rsidR="00D015AA" w:rsidRPr="00375DDA">
        <w:rPr>
          <w:rFonts w:ascii="Arial" w:hAnsi="Arial" w:cs="Arial"/>
          <w:sz w:val="22"/>
          <w:szCs w:val="22"/>
          <w:lang w:val="en-US"/>
        </w:rPr>
        <w:t>. Within the United Kingdom, healthcare accessibility remains a persistent concern for many rural communities despite continued investment in the National Health Service (NHS). Rural residents frequently experience longer travel distances to healthcare facilities, limited availability of General Practitioners (GPs), lengthy waiting times and restricted access to specialist services. These challenges are further intensified by ageing populations, workforce shortages and digital inequalities, creating barriers that reduce both the quality and timeliness of healthcare delivery (NHS England, 2024; Department of Health and Social Care, 2023; OECD, 2023).</w:t>
      </w:r>
    </w:p>
    <w:p w14:paraId="210F812E" w14:textId="77777777" w:rsidR="00D015AA" w:rsidRPr="00375DDA" w:rsidRDefault="00D015AA" w:rsidP="002A509A">
      <w:pPr>
        <w:spacing w:line="360" w:lineRule="auto"/>
        <w:jc w:val="both"/>
        <w:rPr>
          <w:rFonts w:ascii="Arial" w:hAnsi="Arial" w:cs="Arial"/>
          <w:sz w:val="22"/>
          <w:szCs w:val="22"/>
          <w:lang w:val="en-US"/>
        </w:rPr>
      </w:pPr>
      <w:r w:rsidRPr="00375DDA">
        <w:rPr>
          <w:rFonts w:ascii="Arial" w:hAnsi="Arial" w:cs="Arial"/>
          <w:sz w:val="22"/>
          <w:szCs w:val="22"/>
          <w:lang w:val="en-US"/>
        </w:rPr>
        <w:t>The impact of these barriers extends beyond delayed medical treatment. Patients often postpone seeking healthcare due to inconvenience, transportation difficulties or uncertainty regarding the urgency of their symptoms. Consequently, preventable conditions may worsen before professional intervention becomes available, increasing both healthcare costs and pressure on NHS services. Older adults and individuals living with long-term health conditions are particularly vulnerable, as they frequently require regular medical monitoring while facing greater mobility challenges than urban populations (The King's Fund, 2023; NHS England, 2024; World Health Organization, 2021).</w:t>
      </w:r>
    </w:p>
    <w:p w14:paraId="6ADB8D50" w14:textId="77777777" w:rsidR="00D015AA" w:rsidRPr="00375DDA" w:rsidRDefault="00D015AA" w:rsidP="002A509A">
      <w:pPr>
        <w:spacing w:line="360" w:lineRule="auto"/>
        <w:jc w:val="both"/>
        <w:rPr>
          <w:rFonts w:ascii="Arial" w:hAnsi="Arial" w:cs="Arial"/>
          <w:sz w:val="22"/>
          <w:szCs w:val="22"/>
          <w:lang w:val="en-US"/>
        </w:rPr>
      </w:pPr>
      <w:r w:rsidRPr="00375DDA">
        <w:rPr>
          <w:rFonts w:ascii="Arial" w:hAnsi="Arial" w:cs="Arial"/>
          <w:sz w:val="22"/>
          <w:szCs w:val="22"/>
          <w:lang w:val="en-US"/>
        </w:rPr>
        <w:t>Healthcare professionals also experience significant operational difficulties arising from current service limitations. General practitioners and community healthcare providers manage increasing patient demand while operating with limited clinical capacity, resulting in administrative burdens that reduce the time available for direct patient care. Furthermore, fragmented communication between healthcare providers, patients and digital systems often creates duplication of administrative processes, delays in appointment scheduling and inconsistent follow-up care. These inefficiencies demonstrate that the problem extends beyond patient accessibility and reflects broader systemic challenges affecting healthcare delivery across rural communities (Nuffield Trust, 2023; Department of Health and Social Care, 2023; NHS England, 2024).</w:t>
      </w:r>
    </w:p>
    <w:p w14:paraId="03C91A78" w14:textId="77777777" w:rsidR="00D015AA" w:rsidRPr="00375DDA" w:rsidRDefault="00D015AA" w:rsidP="002A509A">
      <w:pPr>
        <w:spacing w:line="360" w:lineRule="auto"/>
        <w:jc w:val="both"/>
        <w:rPr>
          <w:rFonts w:ascii="Arial" w:hAnsi="Arial" w:cs="Arial"/>
          <w:sz w:val="22"/>
          <w:szCs w:val="22"/>
          <w:lang w:val="en-US"/>
        </w:rPr>
      </w:pPr>
      <w:r w:rsidRPr="00375DDA">
        <w:rPr>
          <w:rFonts w:ascii="Arial" w:hAnsi="Arial" w:cs="Arial"/>
          <w:sz w:val="22"/>
          <w:szCs w:val="22"/>
          <w:lang w:val="en-US"/>
        </w:rPr>
        <w:t xml:space="preserve">From an entrepreneurial perspective, these pain points reveal a significant opportunity for digital innovation. Rather than replacing existing healthcare services, innovative technologies can complement current NHS infrastructure by improving communication, supporting remote consultations and enabling earlier identification of patient needs. A user-centred digital solution </w:t>
      </w:r>
      <w:r w:rsidRPr="00375DDA">
        <w:rPr>
          <w:rFonts w:ascii="Arial" w:hAnsi="Arial" w:cs="Arial"/>
          <w:sz w:val="22"/>
          <w:szCs w:val="22"/>
          <w:lang w:val="en-US"/>
        </w:rPr>
        <w:lastRenderedPageBreak/>
        <w:t>has the potential to reduce unnecessary administrative activities while improving accessibility, patient engagement and continuity of care, thereby generating value for both healthcare providers and rural communities (Topol, 2019; OECD, 2023; Vial, 2019).</w:t>
      </w:r>
    </w:p>
    <w:p w14:paraId="7874EC6E" w14:textId="77777777" w:rsidR="00D015AA" w:rsidRPr="00375DDA" w:rsidRDefault="00D015AA" w:rsidP="002A509A">
      <w:pPr>
        <w:spacing w:line="360" w:lineRule="auto"/>
        <w:jc w:val="both"/>
        <w:rPr>
          <w:rFonts w:ascii="Arial" w:hAnsi="Arial" w:cs="Arial"/>
          <w:sz w:val="22"/>
          <w:szCs w:val="22"/>
          <w:lang w:val="en-US"/>
        </w:rPr>
      </w:pPr>
    </w:p>
    <w:p w14:paraId="74F1813E" w14:textId="30602BD8" w:rsidR="00D015AA" w:rsidRPr="00375DDA" w:rsidRDefault="00D015AA" w:rsidP="002A509A">
      <w:pPr>
        <w:pStyle w:val="Heading3"/>
        <w:spacing w:line="360" w:lineRule="auto"/>
        <w:jc w:val="both"/>
        <w:rPr>
          <w:rFonts w:ascii="Arial" w:hAnsi="Arial" w:cs="Arial"/>
          <w:lang w:val="en-US"/>
        </w:rPr>
      </w:pPr>
      <w:bookmarkStart w:id="8" w:name="_Toc235388147"/>
      <w:r w:rsidRPr="00375DDA">
        <w:rPr>
          <w:rFonts w:ascii="Arial" w:hAnsi="Arial" w:cs="Arial"/>
        </w:rPr>
        <w:t>Figure 1. Empathy Map of a Rural Healthcare Patient in the UK</w:t>
      </w:r>
      <w:bookmarkEnd w:id="8"/>
    </w:p>
    <w:p w14:paraId="65EE5E9F" w14:textId="7493B0BB" w:rsidR="00D015AA" w:rsidRPr="00375DDA" w:rsidRDefault="00D015AA" w:rsidP="002A509A">
      <w:pPr>
        <w:spacing w:line="360" w:lineRule="auto"/>
        <w:jc w:val="both"/>
        <w:rPr>
          <w:rFonts w:ascii="Arial" w:hAnsi="Arial" w:cs="Arial"/>
          <w:sz w:val="32"/>
          <w:szCs w:val="32"/>
        </w:rPr>
      </w:pPr>
      <w:r w:rsidRPr="00375DDA">
        <w:rPr>
          <w:rFonts w:ascii="Arial" w:hAnsi="Arial" w:cs="Arial"/>
          <w:noProof/>
          <w:sz w:val="32"/>
          <w:szCs w:val="32"/>
          <w14:ligatures w14:val="standardContextual"/>
        </w:rPr>
        <w:drawing>
          <wp:inline distT="0" distB="0" distL="0" distR="0" wp14:anchorId="60EFF130" wp14:editId="3BF92032">
            <wp:extent cx="5943600" cy="3962400"/>
            <wp:effectExtent l="0" t="0" r="0" b="0"/>
            <wp:docPr id="1733540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540689" name="Picture 173354068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2146400F" w14:textId="4B1104F5" w:rsidR="00A46624" w:rsidRPr="00375DDA" w:rsidRDefault="00A46624" w:rsidP="002A509A">
      <w:pPr>
        <w:spacing w:line="360" w:lineRule="auto"/>
        <w:jc w:val="both"/>
        <w:rPr>
          <w:rFonts w:ascii="Arial" w:hAnsi="Arial" w:cs="Arial"/>
          <w:sz w:val="22"/>
          <w:szCs w:val="22"/>
        </w:rPr>
      </w:pPr>
      <w:r w:rsidRPr="00375DDA">
        <w:rPr>
          <w:rFonts w:ascii="Arial" w:hAnsi="Arial" w:cs="Arial"/>
          <w:b/>
          <w:bCs/>
          <w:sz w:val="22"/>
          <w:szCs w:val="22"/>
        </w:rPr>
        <w:t>Figure 1</w:t>
      </w:r>
      <w:r w:rsidRPr="00375DDA">
        <w:rPr>
          <w:rFonts w:ascii="Arial" w:hAnsi="Arial" w:cs="Arial"/>
          <w:sz w:val="22"/>
          <w:szCs w:val="22"/>
        </w:rPr>
        <w:t xml:space="preserve"> illustrates the experiences of a typical rural healthcare patient by applying an empathy mapping approach.</w:t>
      </w:r>
    </w:p>
    <w:p w14:paraId="727917B3" w14:textId="77777777" w:rsidR="00A46624" w:rsidRPr="00375DDA" w:rsidRDefault="00A46624" w:rsidP="002A509A">
      <w:pPr>
        <w:pStyle w:val="Heading1"/>
        <w:spacing w:line="360" w:lineRule="auto"/>
        <w:jc w:val="both"/>
        <w:rPr>
          <w:rFonts w:ascii="Arial" w:hAnsi="Arial" w:cs="Arial"/>
          <w:sz w:val="32"/>
          <w:szCs w:val="32"/>
          <w:lang w:val="en-US"/>
        </w:rPr>
      </w:pPr>
      <w:bookmarkStart w:id="9" w:name="_Toc235388148"/>
      <w:r w:rsidRPr="00375DDA">
        <w:rPr>
          <w:rFonts w:ascii="Arial" w:hAnsi="Arial" w:cs="Arial"/>
          <w:sz w:val="32"/>
          <w:szCs w:val="32"/>
          <w:lang w:val="en-US"/>
        </w:rPr>
        <w:t>Market Gaps</w:t>
      </w:r>
      <w:bookmarkEnd w:id="9"/>
    </w:p>
    <w:p w14:paraId="2A8F138F" w14:textId="101F15D9" w:rsidR="00A46624" w:rsidRPr="00375DDA" w:rsidRDefault="006A30DB" w:rsidP="002A509A">
      <w:pPr>
        <w:spacing w:line="360" w:lineRule="auto"/>
        <w:jc w:val="both"/>
        <w:rPr>
          <w:rFonts w:ascii="Arial" w:hAnsi="Arial" w:cs="Arial"/>
          <w:sz w:val="22"/>
          <w:szCs w:val="22"/>
          <w:lang w:val="en-US"/>
        </w:rPr>
      </w:pPr>
      <w:r w:rsidRPr="006A30DB">
        <w:rPr>
          <w:rFonts w:ascii="Arial" w:hAnsi="Arial" w:cs="Arial"/>
          <w:sz w:val="22"/>
          <w:szCs w:val="22"/>
        </w:rPr>
        <w:t>Innovation tends to succeed when it targets needs that remain unmet or underserved, making the identification of market gaps a critical part of recognising entrepreneurial opportunity</w:t>
      </w:r>
      <w:r w:rsidR="00A46624" w:rsidRPr="00375DDA">
        <w:rPr>
          <w:rFonts w:ascii="Arial" w:hAnsi="Arial" w:cs="Arial"/>
          <w:sz w:val="22"/>
          <w:szCs w:val="22"/>
          <w:lang w:val="en-US"/>
        </w:rPr>
        <w:t xml:space="preserve">. Although the United Kingdom has invested considerably in digital healthcare transformation through initiatives such as the NHS Long Term Plan and the expansion of digital health services, significant disparities remain between urban and rural healthcare provision. Existing digital solutions are often fragmented, focusing on individual functions such as appointment booking, video consultations or symptom checking rather than delivering an integrated patient-centred </w:t>
      </w:r>
      <w:r w:rsidR="00A46624" w:rsidRPr="00375DDA">
        <w:rPr>
          <w:rFonts w:ascii="Arial" w:hAnsi="Arial" w:cs="Arial"/>
          <w:sz w:val="22"/>
          <w:szCs w:val="22"/>
          <w:lang w:val="en-US"/>
        </w:rPr>
        <w:lastRenderedPageBreak/>
        <w:t>experience. This fragmentation creates inefficiencies for both patients and healthcare professionals, reducing the overall effectiveness of digital healthcare services (NHS England, 2024; Department of Health and Social Care, 2023; OECD, 2023).</w:t>
      </w:r>
    </w:p>
    <w:p w14:paraId="4DEE0D38" w14:textId="77777777" w:rsidR="00A46624" w:rsidRPr="00375DDA" w:rsidRDefault="00A46624" w:rsidP="002A509A">
      <w:pPr>
        <w:spacing w:line="360" w:lineRule="auto"/>
        <w:jc w:val="both"/>
        <w:rPr>
          <w:rFonts w:ascii="Arial" w:hAnsi="Arial" w:cs="Arial"/>
          <w:sz w:val="22"/>
          <w:szCs w:val="22"/>
          <w:lang w:val="en-US"/>
        </w:rPr>
      </w:pPr>
      <w:r w:rsidRPr="00375DDA">
        <w:rPr>
          <w:rFonts w:ascii="Arial" w:hAnsi="Arial" w:cs="Arial"/>
          <w:sz w:val="22"/>
          <w:szCs w:val="22"/>
          <w:lang w:val="en-US"/>
        </w:rPr>
        <w:t>A further market gap exists in relation to accessibility and digital inclusion. Many commercially available healthcare applications are designed for digitally confident users and often assume reliable broadband connectivity, high digital literacy and frequent interaction with smartphone technology. However, these assumptions do not reflect the characteristics of many rural populations, particularly older adults who may require intuitive interfaces, simplified navigation and personalised support. Consequently, existing solutions frequently fail to accommodate the specific needs of vulnerable user groups despite advances in healthcare technology (The King's Fund, 2023; Ofcom, 2024; World Health Organization, 2021).</w:t>
      </w:r>
    </w:p>
    <w:p w14:paraId="407E06FE" w14:textId="77777777" w:rsidR="00A46624" w:rsidRPr="00375DDA" w:rsidRDefault="00A46624" w:rsidP="002A509A">
      <w:pPr>
        <w:spacing w:line="360" w:lineRule="auto"/>
        <w:jc w:val="both"/>
        <w:rPr>
          <w:rFonts w:ascii="Arial" w:hAnsi="Arial" w:cs="Arial"/>
          <w:sz w:val="22"/>
          <w:szCs w:val="22"/>
          <w:lang w:val="en-US"/>
        </w:rPr>
      </w:pPr>
      <w:r w:rsidRPr="00375DDA">
        <w:rPr>
          <w:rFonts w:ascii="Arial" w:hAnsi="Arial" w:cs="Arial"/>
          <w:sz w:val="22"/>
          <w:szCs w:val="22"/>
          <w:lang w:val="en-US"/>
        </w:rPr>
        <w:t>Another limitation within the current market is the lack of integration between patients, primary healthcare providers and community support services. Healthcare information is often distributed across multiple systems, requiring patients to navigate different platforms for appointments, medical advice and follow-up care. This fragmented service model increases administrative complexity while limiting opportunities for preventative healthcare and early intervention. An integrated digital platform capable of connecting these services within a single ecosystem therefore represents a significant opportunity for entrepreneurial innovation (Topol, 2019; Nuffield Trust, 2023; Vial, 2019).</w:t>
      </w:r>
    </w:p>
    <w:p w14:paraId="3DDF1C75" w14:textId="77777777" w:rsidR="00A46624" w:rsidRPr="00375DDA" w:rsidRDefault="00A46624" w:rsidP="002A509A">
      <w:pPr>
        <w:spacing w:line="360" w:lineRule="auto"/>
        <w:jc w:val="both"/>
        <w:rPr>
          <w:rFonts w:ascii="Arial" w:hAnsi="Arial" w:cs="Arial"/>
          <w:sz w:val="22"/>
          <w:szCs w:val="22"/>
          <w:lang w:val="en-US"/>
        </w:rPr>
      </w:pPr>
      <w:r w:rsidRPr="00375DDA">
        <w:rPr>
          <w:rFonts w:ascii="Arial" w:hAnsi="Arial" w:cs="Arial"/>
          <w:sz w:val="22"/>
          <w:szCs w:val="22"/>
          <w:lang w:val="en-US"/>
        </w:rPr>
        <w:t>From a business perspective, the growing demand for digital health solutions, combined with continuing investment in healthcare innovation and artificial intelligence, creates favourable conditions for new venture development. Rather than competing directly with existing NHS systems, innovative ventures can generate value by complementing current healthcare infrastructure, improving patient engagement and supporting healthcare professionals through intelligent digital services. This market gap provides the foundation upon which the proposed CareBridge platform can deliver both social impact and commercial sustainability (OECD, 2023; McKinsey &amp; Company, 2023; Department of Health and Social Care, 2023).</w:t>
      </w:r>
    </w:p>
    <w:p w14:paraId="015495CB" w14:textId="77777777" w:rsidR="00054CBB" w:rsidRPr="00375DDA" w:rsidRDefault="00054CBB" w:rsidP="002A509A">
      <w:pPr>
        <w:spacing w:line="360" w:lineRule="auto"/>
        <w:jc w:val="both"/>
        <w:rPr>
          <w:rFonts w:ascii="Arial" w:hAnsi="Arial" w:cs="Arial"/>
          <w:sz w:val="22"/>
          <w:szCs w:val="22"/>
        </w:rPr>
      </w:pPr>
    </w:p>
    <w:p w14:paraId="7731013C" w14:textId="32C9C342" w:rsidR="00A46624" w:rsidRPr="00375DDA" w:rsidRDefault="00054CBB" w:rsidP="002A509A">
      <w:pPr>
        <w:pStyle w:val="Heading3"/>
        <w:spacing w:line="360" w:lineRule="auto"/>
        <w:jc w:val="both"/>
        <w:rPr>
          <w:rFonts w:ascii="Arial" w:hAnsi="Arial" w:cs="Arial"/>
        </w:rPr>
      </w:pPr>
      <w:bookmarkStart w:id="10" w:name="_Toc235388149"/>
      <w:r w:rsidRPr="00375DDA">
        <w:rPr>
          <w:rFonts w:ascii="Arial" w:hAnsi="Arial" w:cs="Arial"/>
        </w:rPr>
        <w:lastRenderedPageBreak/>
        <w:t>Figure 2. Healthcare Access Gap Analysis in Rural UK</w:t>
      </w:r>
      <w:bookmarkEnd w:id="10"/>
    </w:p>
    <w:p w14:paraId="7A0E826D" w14:textId="5A6D6A98" w:rsidR="00054CBB" w:rsidRPr="00375DDA" w:rsidRDefault="00054CBB" w:rsidP="002A509A">
      <w:pPr>
        <w:spacing w:line="360" w:lineRule="auto"/>
        <w:jc w:val="both"/>
        <w:rPr>
          <w:rFonts w:ascii="Arial" w:hAnsi="Arial" w:cs="Arial"/>
        </w:rPr>
      </w:pPr>
      <w:r w:rsidRPr="00375DDA">
        <w:rPr>
          <w:rFonts w:ascii="Arial" w:hAnsi="Arial" w:cs="Arial"/>
          <w:noProof/>
          <w14:ligatures w14:val="standardContextual"/>
        </w:rPr>
        <w:drawing>
          <wp:inline distT="0" distB="0" distL="0" distR="0" wp14:anchorId="329F3DF5" wp14:editId="7D985C6E">
            <wp:extent cx="5943600" cy="3962400"/>
            <wp:effectExtent l="0" t="0" r="0" b="0"/>
            <wp:docPr id="17890353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035301" name="Picture 178903530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356E1DEC" w14:textId="126919B8" w:rsidR="00A46624" w:rsidRPr="00375DDA" w:rsidRDefault="00054CBB" w:rsidP="002A509A">
      <w:pPr>
        <w:spacing w:line="360" w:lineRule="auto"/>
        <w:jc w:val="both"/>
        <w:rPr>
          <w:rFonts w:ascii="Arial" w:hAnsi="Arial" w:cs="Arial"/>
          <w:i/>
          <w:iCs/>
          <w:sz w:val="22"/>
          <w:szCs w:val="22"/>
        </w:rPr>
      </w:pPr>
      <w:r w:rsidRPr="00375DDA">
        <w:rPr>
          <w:rFonts w:ascii="Arial" w:hAnsi="Arial" w:cs="Arial"/>
          <w:b/>
          <w:bCs/>
          <w:i/>
          <w:iCs/>
          <w:sz w:val="22"/>
          <w:szCs w:val="22"/>
        </w:rPr>
        <w:t>Source:</w:t>
      </w:r>
      <w:r w:rsidRPr="00375DDA">
        <w:rPr>
          <w:rFonts w:ascii="Arial" w:hAnsi="Arial" w:cs="Arial"/>
          <w:i/>
          <w:iCs/>
          <w:sz w:val="22"/>
          <w:szCs w:val="22"/>
        </w:rPr>
        <w:t xml:space="preserve"> Developed by the author based on OECD (2023), NHS England (2024), The King's Fund (2023) and Department of Health and Social Care (2023).</w:t>
      </w:r>
    </w:p>
    <w:p w14:paraId="4308414E" w14:textId="77777777" w:rsidR="00054CBB" w:rsidRPr="00375DDA" w:rsidRDefault="00054CBB" w:rsidP="002A509A">
      <w:pPr>
        <w:spacing w:line="360" w:lineRule="auto"/>
        <w:jc w:val="both"/>
        <w:rPr>
          <w:rFonts w:ascii="Arial" w:hAnsi="Arial" w:cs="Arial"/>
          <w:i/>
          <w:iCs/>
          <w:sz w:val="22"/>
          <w:szCs w:val="22"/>
        </w:rPr>
      </w:pPr>
    </w:p>
    <w:p w14:paraId="5FCE1014" w14:textId="77777777" w:rsidR="00054CBB" w:rsidRPr="00375DDA" w:rsidRDefault="00054CBB" w:rsidP="002A509A">
      <w:pPr>
        <w:pStyle w:val="Heading2"/>
        <w:spacing w:line="360" w:lineRule="auto"/>
        <w:jc w:val="both"/>
        <w:rPr>
          <w:rFonts w:ascii="Arial" w:hAnsi="Arial" w:cs="Arial"/>
          <w:lang w:val="en-US"/>
        </w:rPr>
      </w:pPr>
      <w:bookmarkStart w:id="11" w:name="_Toc235388150"/>
      <w:r w:rsidRPr="00375DDA">
        <w:rPr>
          <w:rFonts w:ascii="Arial" w:hAnsi="Arial" w:cs="Arial"/>
          <w:lang w:val="en-US"/>
        </w:rPr>
        <w:t>Technological Enablers</w:t>
      </w:r>
      <w:bookmarkEnd w:id="11"/>
    </w:p>
    <w:p w14:paraId="7F4BA86D" w14:textId="64718F5D" w:rsidR="00054CBB" w:rsidRPr="00375DDA" w:rsidRDefault="006A30DB" w:rsidP="002A509A">
      <w:pPr>
        <w:spacing w:line="360" w:lineRule="auto"/>
        <w:jc w:val="both"/>
        <w:rPr>
          <w:rFonts w:ascii="Arial" w:hAnsi="Arial" w:cs="Arial"/>
          <w:sz w:val="22"/>
          <w:szCs w:val="22"/>
          <w:lang w:val="en-US"/>
        </w:rPr>
      </w:pPr>
      <w:r w:rsidRPr="006A30DB">
        <w:rPr>
          <w:rFonts w:ascii="Arial" w:hAnsi="Arial" w:cs="Arial"/>
          <w:sz w:val="22"/>
          <w:szCs w:val="22"/>
        </w:rPr>
        <w:t>Across the United Kingdom, technological innovation now plays a central role in driving improvements in healthcare accessibility and service delivery</w:t>
      </w:r>
      <w:r w:rsidR="00054CBB" w:rsidRPr="00375DDA">
        <w:rPr>
          <w:rFonts w:ascii="Arial" w:hAnsi="Arial" w:cs="Arial"/>
          <w:sz w:val="22"/>
          <w:szCs w:val="22"/>
          <w:lang w:val="en-US"/>
        </w:rPr>
        <w:t>. Recent advances in artificial intelligence (AI), cloud computing, telemedicine, mobile health applications and interoperable digital health systems have created new opportunities to overcome geographical and operational barriers that have traditionally limited healthcare provision in rural areas. Rather than replacing healthcare professionals, these technologies increasingly function as decision-support tools that improve efficiency, strengthen patient engagement and facilitate earlier access to healthcare services (Topol, 2019; NHS England, 2024; OECD, 2023).</w:t>
      </w:r>
    </w:p>
    <w:p w14:paraId="148963A6" w14:textId="77777777" w:rsidR="00054CBB" w:rsidRPr="00375DDA" w:rsidRDefault="00054CBB" w:rsidP="002A509A">
      <w:pPr>
        <w:spacing w:line="360" w:lineRule="auto"/>
        <w:jc w:val="both"/>
        <w:rPr>
          <w:rFonts w:ascii="Arial" w:hAnsi="Arial" w:cs="Arial"/>
          <w:sz w:val="22"/>
          <w:szCs w:val="22"/>
          <w:lang w:val="en-US"/>
        </w:rPr>
      </w:pPr>
      <w:r w:rsidRPr="00375DDA">
        <w:rPr>
          <w:rFonts w:ascii="Arial" w:hAnsi="Arial" w:cs="Arial"/>
          <w:sz w:val="22"/>
          <w:szCs w:val="22"/>
          <w:lang w:val="en-US"/>
        </w:rPr>
        <w:t xml:space="preserve">Artificial intelligence represents one of the most significant technological enablers within modern healthcare. AI-powered symptom assessment, predictive analytics and intelligent decision-support systems can assist patients in identifying the urgency of their symptoms before seeking </w:t>
      </w:r>
      <w:r w:rsidRPr="00375DDA">
        <w:rPr>
          <w:rFonts w:ascii="Arial" w:hAnsi="Arial" w:cs="Arial"/>
          <w:sz w:val="22"/>
          <w:szCs w:val="22"/>
          <w:lang w:val="en-US"/>
        </w:rPr>
        <w:lastRenderedPageBreak/>
        <w:t>professional medical advice. This capability has the potential to reduce unnecessary GP appointments while enabling healthcare providers to prioritise patients requiring immediate clinical attention. Consequently, AI contributes not only to operational efficiency but also to improved allocation of limited healthcare resources (Topol, 2019; World Health Organization, 2021; McKinsey &amp; Company, 2023).</w:t>
      </w:r>
    </w:p>
    <w:p w14:paraId="75C08921" w14:textId="77777777" w:rsidR="00054CBB" w:rsidRPr="00375DDA" w:rsidRDefault="00054CBB" w:rsidP="002A509A">
      <w:pPr>
        <w:spacing w:line="360" w:lineRule="auto"/>
        <w:jc w:val="both"/>
        <w:rPr>
          <w:rFonts w:ascii="Arial" w:hAnsi="Arial" w:cs="Arial"/>
          <w:sz w:val="22"/>
          <w:szCs w:val="22"/>
          <w:lang w:val="en-US"/>
        </w:rPr>
      </w:pPr>
      <w:r w:rsidRPr="00375DDA">
        <w:rPr>
          <w:rFonts w:ascii="Arial" w:hAnsi="Arial" w:cs="Arial"/>
          <w:sz w:val="22"/>
          <w:szCs w:val="22"/>
          <w:lang w:val="en-US"/>
        </w:rPr>
        <w:t>Cloud computing and interoperable digital infrastructure further support healthcare innovation by enabling secure storage and exchange of patient information across multiple healthcare providers. Cloud-based platforms facilitate real-time access to healthcare records, appointment scheduling and remote patient monitoring while maintaining compliance with UK data protection regulations. The increasing adoption of secure Application Programming Interfaces (APIs) also enables different healthcare systems to communicate more effectively, reducing administrative duplication and improving continuity of patient care (NHS England, 2024; Department of Health and Social Care, 2023; Vial, 2019).</w:t>
      </w:r>
    </w:p>
    <w:p w14:paraId="7659AF2C" w14:textId="77777777" w:rsidR="00054CBB" w:rsidRPr="00375DDA" w:rsidRDefault="00054CBB" w:rsidP="002A509A">
      <w:pPr>
        <w:spacing w:line="360" w:lineRule="auto"/>
        <w:jc w:val="both"/>
        <w:rPr>
          <w:rFonts w:ascii="Arial" w:hAnsi="Arial" w:cs="Arial"/>
          <w:sz w:val="22"/>
          <w:szCs w:val="22"/>
          <w:lang w:val="en-US"/>
        </w:rPr>
      </w:pPr>
      <w:r w:rsidRPr="00375DDA">
        <w:rPr>
          <w:rFonts w:ascii="Arial" w:hAnsi="Arial" w:cs="Arial"/>
          <w:sz w:val="22"/>
          <w:szCs w:val="22"/>
          <w:lang w:val="en-US"/>
        </w:rPr>
        <w:t>Telemedicine and mobile health technologies have also transformed healthcare delivery by extending medical services beyond traditional clinical settings. Video consultations, electronic prescriptions, digital appointment management and remote monitoring applications allow patients to receive appropriate care without unnecessary travel. For rural communities, these technologies reduce geographical barriers while promoting more proactive and preventative models of healthcare delivery. Collectively, these technological enablers provide the digital foundation upon which innovative ventures such as CareBridge can deliver accessible, integrated and scalable healthcare services across the United Kingdom (OECD, 2023; Topol, 2019; NHS England, 2024).</w:t>
      </w:r>
    </w:p>
    <w:p w14:paraId="4E4B2E08" w14:textId="77777777" w:rsidR="00054CBB" w:rsidRPr="00375DDA" w:rsidRDefault="00054CBB" w:rsidP="002A509A">
      <w:pPr>
        <w:spacing w:line="360" w:lineRule="auto"/>
        <w:jc w:val="both"/>
        <w:rPr>
          <w:rFonts w:ascii="Arial" w:hAnsi="Arial" w:cs="Arial"/>
          <w:sz w:val="22"/>
          <w:szCs w:val="22"/>
          <w:lang w:val="en-US"/>
        </w:rPr>
      </w:pPr>
    </w:p>
    <w:p w14:paraId="3B0D9614" w14:textId="681E95D2" w:rsidR="00A46624" w:rsidRPr="00375DDA" w:rsidRDefault="00054CBB" w:rsidP="002A509A">
      <w:pPr>
        <w:pStyle w:val="Heading3"/>
        <w:spacing w:line="360" w:lineRule="auto"/>
        <w:jc w:val="both"/>
        <w:rPr>
          <w:rFonts w:ascii="Arial" w:hAnsi="Arial" w:cs="Arial"/>
        </w:rPr>
      </w:pPr>
      <w:bookmarkStart w:id="12" w:name="_Toc235388151"/>
      <w:r w:rsidRPr="00375DDA">
        <w:rPr>
          <w:rFonts w:ascii="Arial" w:hAnsi="Arial" w:cs="Arial"/>
        </w:rPr>
        <w:lastRenderedPageBreak/>
        <w:t>Figure 3. Digital Health Technology Ecosystem</w:t>
      </w:r>
      <w:bookmarkEnd w:id="12"/>
    </w:p>
    <w:p w14:paraId="1515BA4A" w14:textId="4657D60B" w:rsidR="00054CBB" w:rsidRPr="00375DDA" w:rsidRDefault="007A2D62" w:rsidP="002A509A">
      <w:pPr>
        <w:spacing w:line="360" w:lineRule="auto"/>
        <w:jc w:val="both"/>
        <w:rPr>
          <w:rFonts w:ascii="Arial" w:hAnsi="Arial" w:cs="Arial"/>
        </w:rPr>
      </w:pPr>
      <w:r w:rsidRPr="00375DDA">
        <w:rPr>
          <w:rFonts w:ascii="Arial" w:hAnsi="Arial" w:cs="Arial"/>
          <w:noProof/>
          <w14:ligatures w14:val="standardContextual"/>
        </w:rPr>
        <w:drawing>
          <wp:inline distT="0" distB="0" distL="0" distR="0" wp14:anchorId="32BB34D8" wp14:editId="0A7574C5">
            <wp:extent cx="5981700" cy="3987800"/>
            <wp:effectExtent l="0" t="0" r="0" b="0"/>
            <wp:docPr id="21324892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489296" name="Picture 213248929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81700" cy="3987800"/>
                    </a:xfrm>
                    <a:prstGeom prst="rect">
                      <a:avLst/>
                    </a:prstGeom>
                  </pic:spPr>
                </pic:pic>
              </a:graphicData>
            </a:graphic>
          </wp:inline>
        </w:drawing>
      </w:r>
    </w:p>
    <w:p w14:paraId="5533E0BC" w14:textId="3AAE41EC" w:rsidR="00054CBB" w:rsidRPr="00375DDA" w:rsidRDefault="00054CBB" w:rsidP="002A509A">
      <w:pPr>
        <w:spacing w:line="360" w:lineRule="auto"/>
        <w:jc w:val="both"/>
        <w:rPr>
          <w:rFonts w:ascii="Arial" w:hAnsi="Arial" w:cs="Arial"/>
          <w:i/>
          <w:iCs/>
        </w:rPr>
      </w:pPr>
      <w:r w:rsidRPr="00375DDA">
        <w:rPr>
          <w:rFonts w:ascii="Arial" w:hAnsi="Arial" w:cs="Arial"/>
          <w:b/>
          <w:bCs/>
          <w:i/>
          <w:iCs/>
        </w:rPr>
        <w:t>Source:</w:t>
      </w:r>
      <w:r w:rsidRPr="00375DDA">
        <w:rPr>
          <w:rFonts w:ascii="Arial" w:hAnsi="Arial" w:cs="Arial"/>
          <w:i/>
          <w:iCs/>
        </w:rPr>
        <w:t xml:space="preserve"> Developed by the author based on Topol (2019), NHS England (2024), OECD (2023) and World Health Organization (2021).</w:t>
      </w:r>
    </w:p>
    <w:p w14:paraId="20232BA5" w14:textId="77777777" w:rsidR="007A2D62" w:rsidRPr="00375DDA" w:rsidRDefault="007A2D62" w:rsidP="002A509A">
      <w:pPr>
        <w:spacing w:line="360" w:lineRule="auto"/>
        <w:jc w:val="both"/>
        <w:rPr>
          <w:rFonts w:ascii="Arial" w:hAnsi="Arial" w:cs="Arial"/>
          <w:i/>
          <w:iCs/>
        </w:rPr>
      </w:pPr>
    </w:p>
    <w:p w14:paraId="0CA27D64" w14:textId="77777777" w:rsidR="007A2D62" w:rsidRPr="00375DDA" w:rsidRDefault="007A2D62" w:rsidP="002A509A">
      <w:pPr>
        <w:pStyle w:val="Heading2"/>
        <w:spacing w:line="360" w:lineRule="auto"/>
        <w:jc w:val="both"/>
        <w:rPr>
          <w:rFonts w:ascii="Arial" w:hAnsi="Arial" w:cs="Arial"/>
          <w:lang w:val="en-US"/>
        </w:rPr>
      </w:pPr>
      <w:bookmarkStart w:id="13" w:name="_Toc235388152"/>
      <w:r w:rsidRPr="00375DDA">
        <w:rPr>
          <w:rFonts w:ascii="Arial" w:hAnsi="Arial" w:cs="Arial"/>
          <w:lang w:val="en-US"/>
        </w:rPr>
        <w:t>Potential for Scalability and Sustainability</w:t>
      </w:r>
      <w:bookmarkEnd w:id="13"/>
    </w:p>
    <w:p w14:paraId="50B11EB9" w14:textId="77777777" w:rsidR="007A2D62" w:rsidRPr="00375DDA" w:rsidRDefault="007A2D62" w:rsidP="002A509A">
      <w:pPr>
        <w:spacing w:line="360" w:lineRule="auto"/>
        <w:jc w:val="both"/>
        <w:rPr>
          <w:rFonts w:ascii="Arial" w:hAnsi="Arial" w:cs="Arial"/>
          <w:lang w:val="en-US"/>
        </w:rPr>
      </w:pPr>
      <w:r w:rsidRPr="00375DDA">
        <w:rPr>
          <w:rFonts w:ascii="Arial" w:hAnsi="Arial" w:cs="Arial"/>
          <w:lang w:val="en-US"/>
        </w:rPr>
        <w:t xml:space="preserve">The long-term success of an innovative venture depends not only on its ability to solve existing user problems but also on its capacity to scale efficiently while generating sustainable value. Within the United Kingdom, digital healthcare represents a rapidly expanding sector supported by increasing investment in artificial intelligence, telemedicine and digital public services. As healthcare providers continue to modernise service delivery, solutions capable of improving accessibility without significantly increasing operational costs are likely to experience growing demand. Consequently, CareBridge has the potential to expand beyond individual rural communities by </w:t>
      </w:r>
      <w:r w:rsidRPr="00375DDA">
        <w:rPr>
          <w:rFonts w:ascii="Arial" w:hAnsi="Arial" w:cs="Arial"/>
          <w:lang w:val="en-US"/>
        </w:rPr>
        <w:lastRenderedPageBreak/>
        <w:t>supporting healthcare providers across different regions of the UK through a scalable digital platform (OECD, 2023; NHS England, 2024; McKinsey &amp; Company, 2023).</w:t>
      </w:r>
    </w:p>
    <w:p w14:paraId="35F47E4B" w14:textId="77777777" w:rsidR="007A2D62" w:rsidRPr="00375DDA" w:rsidRDefault="007A2D62" w:rsidP="002A509A">
      <w:pPr>
        <w:spacing w:line="360" w:lineRule="auto"/>
        <w:jc w:val="both"/>
        <w:rPr>
          <w:rFonts w:ascii="Arial" w:hAnsi="Arial" w:cs="Arial"/>
          <w:lang w:val="en-US"/>
        </w:rPr>
      </w:pPr>
      <w:r w:rsidRPr="00375DDA">
        <w:rPr>
          <w:rFonts w:ascii="Arial" w:hAnsi="Arial" w:cs="Arial"/>
          <w:lang w:val="en-US"/>
        </w:rPr>
        <w:t>The proposed platform is designed using a cloud-based Software-as-a-Service (SaaS) model, allowing healthcare organisations to adopt the system without substantial investment in physical infrastructure. This architecture enables new healthcare providers, community clinics and partner organisations to be incorporated with minimal implementation costs while supporting continuous software updates and service improvements. Furthermore, modular system design allows additional services, including remote patient monitoring, mental health support and chronic disease management, to be integrated progressively as healthcare requirements evolve (Topol, 2019; Vial, 2019; OECD, 2023).</w:t>
      </w:r>
    </w:p>
    <w:p w14:paraId="7F9DC9FA" w14:textId="77777777" w:rsidR="007A2D62" w:rsidRPr="00375DDA" w:rsidRDefault="007A2D62" w:rsidP="002A509A">
      <w:pPr>
        <w:spacing w:line="360" w:lineRule="auto"/>
        <w:jc w:val="both"/>
        <w:rPr>
          <w:rFonts w:ascii="Arial" w:hAnsi="Arial" w:cs="Arial"/>
          <w:lang w:val="en-US"/>
        </w:rPr>
      </w:pPr>
      <w:r w:rsidRPr="00375DDA">
        <w:rPr>
          <w:rFonts w:ascii="Arial" w:hAnsi="Arial" w:cs="Arial"/>
          <w:lang w:val="en-US"/>
        </w:rPr>
        <w:t>From a sustainability perspective, CareBridge contributes to all three dimensions of sustainable development. Economically, the platform supports more efficient allocation of healthcare resources by reducing unnecessary appointments, improving patient triage and streamlining administrative processes. Socially, the venture promotes greater healthcare equality by improving access for underserved rural populations and supporting earlier medical intervention. Environmentally, increased adoption of telemedicine reduces unnecessary travel by patients and healthcare professionals, lowering transport-related carbon emissions while encouraging more resource-efficient healthcare delivery (World Health Organization, 2021; NHS England, 2024; Department of Health and Social Care, 2023).</w:t>
      </w:r>
    </w:p>
    <w:p w14:paraId="635A67A4" w14:textId="77777777" w:rsidR="007A2D62" w:rsidRPr="00375DDA" w:rsidRDefault="007A2D62" w:rsidP="002A509A">
      <w:pPr>
        <w:spacing w:line="360" w:lineRule="auto"/>
        <w:jc w:val="both"/>
        <w:rPr>
          <w:rFonts w:ascii="Arial" w:hAnsi="Arial" w:cs="Arial"/>
          <w:lang w:val="en-US"/>
        </w:rPr>
      </w:pPr>
      <w:r w:rsidRPr="00375DDA">
        <w:rPr>
          <w:rFonts w:ascii="Arial" w:hAnsi="Arial" w:cs="Arial"/>
          <w:lang w:val="en-US"/>
        </w:rPr>
        <w:t>Despite these opportunities, successful scalability will depend upon maintaining regulatory compliance, protecting sensitive patient information and ensuring interoperability with existing NHS digital infrastructure. Cybersecurity, patient trust and continuous technological adaptation therefore remain critical strategic priorities throughout future expansion. Nevertheless, the combination of favourable market conditions, mature digital technologies and increasing demand for accessible healthcare services suggests that CareBridge possesses strong long-term potential for sustainable growth within the UK digital health ecosystem (McKinsey &amp; Company, 2023; OECD, 2023; World Economic Forum, 2023).</w:t>
      </w:r>
    </w:p>
    <w:p w14:paraId="2F196C62" w14:textId="77777777" w:rsidR="007A2D62" w:rsidRPr="00375DDA" w:rsidRDefault="007A2D62" w:rsidP="002A509A">
      <w:pPr>
        <w:spacing w:line="360" w:lineRule="auto"/>
        <w:jc w:val="both"/>
        <w:rPr>
          <w:rFonts w:ascii="Arial" w:hAnsi="Arial" w:cs="Arial"/>
          <w:lang w:val="en-US"/>
        </w:rPr>
      </w:pPr>
    </w:p>
    <w:p w14:paraId="5CE74014" w14:textId="15E484AE" w:rsidR="007A2D62" w:rsidRPr="00375DDA" w:rsidRDefault="007A2D62" w:rsidP="002A509A">
      <w:pPr>
        <w:pStyle w:val="Heading3"/>
        <w:spacing w:line="360" w:lineRule="auto"/>
        <w:jc w:val="both"/>
        <w:rPr>
          <w:rFonts w:ascii="Arial" w:hAnsi="Arial" w:cs="Arial"/>
        </w:rPr>
      </w:pPr>
      <w:bookmarkStart w:id="14" w:name="_Toc235388153"/>
      <w:r w:rsidRPr="00375DDA">
        <w:rPr>
          <w:rFonts w:ascii="Arial" w:hAnsi="Arial" w:cs="Arial"/>
        </w:rPr>
        <w:lastRenderedPageBreak/>
        <w:t>Table 1. PESTLE Analysis of the UK Digital Healthcare Environment</w:t>
      </w:r>
      <w:bookmarkEnd w:id="14"/>
    </w:p>
    <w:p w14:paraId="486929A2" w14:textId="28A81072" w:rsidR="008D4153" w:rsidRPr="00375DDA" w:rsidRDefault="008D4153" w:rsidP="002A509A">
      <w:pPr>
        <w:spacing w:line="360" w:lineRule="auto"/>
        <w:rPr>
          <w:rFonts w:ascii="Arial" w:hAnsi="Arial" w:cs="Arial"/>
        </w:rPr>
      </w:pPr>
      <w:r w:rsidRPr="00375DDA">
        <w:rPr>
          <w:rFonts w:ascii="Arial" w:hAnsi="Arial" w:cs="Arial"/>
          <w:noProof/>
        </w:rPr>
        <w:drawing>
          <wp:inline distT="0" distB="0" distL="0" distR="0" wp14:anchorId="528BABEC" wp14:editId="714E5264">
            <wp:extent cx="5943600" cy="5436870"/>
            <wp:effectExtent l="0" t="0" r="0" b="0"/>
            <wp:docPr id="1114539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539192" name=""/>
                    <pic:cNvPicPr/>
                  </pic:nvPicPr>
                  <pic:blipFill>
                    <a:blip r:embed="rId12"/>
                    <a:stretch>
                      <a:fillRect/>
                    </a:stretch>
                  </pic:blipFill>
                  <pic:spPr>
                    <a:xfrm>
                      <a:off x="0" y="0"/>
                      <a:ext cx="5943600" cy="5436870"/>
                    </a:xfrm>
                    <a:prstGeom prst="rect">
                      <a:avLst/>
                    </a:prstGeom>
                  </pic:spPr>
                </pic:pic>
              </a:graphicData>
            </a:graphic>
          </wp:inline>
        </w:drawing>
      </w:r>
    </w:p>
    <w:p w14:paraId="4D815391" w14:textId="77777777" w:rsidR="007A2D62" w:rsidRPr="00375DDA" w:rsidRDefault="007A2D62" w:rsidP="002A509A">
      <w:pPr>
        <w:spacing w:line="360" w:lineRule="auto"/>
        <w:jc w:val="both"/>
        <w:rPr>
          <w:rFonts w:ascii="Arial" w:hAnsi="Arial" w:cs="Arial"/>
        </w:rPr>
      </w:pPr>
    </w:p>
    <w:p w14:paraId="31314824" w14:textId="160BDCE4" w:rsidR="007A2D62" w:rsidRPr="00375DDA" w:rsidRDefault="007A2D62" w:rsidP="002A509A">
      <w:pPr>
        <w:pStyle w:val="Heading3"/>
        <w:spacing w:line="360" w:lineRule="auto"/>
        <w:jc w:val="both"/>
        <w:rPr>
          <w:rFonts w:ascii="Arial" w:hAnsi="Arial" w:cs="Arial"/>
        </w:rPr>
      </w:pPr>
      <w:bookmarkStart w:id="15" w:name="_Toc235388154"/>
      <w:r w:rsidRPr="00375DDA">
        <w:rPr>
          <w:rFonts w:ascii="Arial" w:hAnsi="Arial" w:cs="Arial"/>
        </w:rPr>
        <w:lastRenderedPageBreak/>
        <w:t>Figure 4. Scalability and Sustainability Framework for CareBridge</w:t>
      </w:r>
      <w:bookmarkEnd w:id="15"/>
    </w:p>
    <w:p w14:paraId="174C8D43" w14:textId="3F337308" w:rsidR="007A2D62" w:rsidRPr="00375DDA" w:rsidRDefault="007A2D62" w:rsidP="002A509A">
      <w:pPr>
        <w:spacing w:line="360" w:lineRule="auto"/>
        <w:jc w:val="both"/>
        <w:rPr>
          <w:rFonts w:ascii="Arial" w:hAnsi="Arial" w:cs="Arial"/>
        </w:rPr>
      </w:pPr>
      <w:r w:rsidRPr="00375DDA">
        <w:rPr>
          <w:rFonts w:ascii="Arial" w:hAnsi="Arial" w:cs="Arial"/>
          <w:noProof/>
          <w14:ligatures w14:val="standardContextual"/>
        </w:rPr>
        <w:drawing>
          <wp:inline distT="0" distB="0" distL="0" distR="0" wp14:anchorId="33D0E0EF" wp14:editId="7DB456DE">
            <wp:extent cx="5943600" cy="3962400"/>
            <wp:effectExtent l="0" t="0" r="0" b="0"/>
            <wp:docPr id="415393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39329" name="Picture 4153932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57AA3F53" w14:textId="710CA646" w:rsidR="007A2D62" w:rsidRPr="00375DDA" w:rsidRDefault="007A2D62" w:rsidP="002A509A">
      <w:pPr>
        <w:spacing w:line="360" w:lineRule="auto"/>
        <w:jc w:val="both"/>
        <w:rPr>
          <w:rFonts w:ascii="Arial" w:hAnsi="Arial" w:cs="Arial"/>
        </w:rPr>
      </w:pPr>
      <w:r w:rsidRPr="00375DDA">
        <w:rPr>
          <w:rFonts w:ascii="Arial" w:hAnsi="Arial" w:cs="Arial"/>
          <w:b/>
          <w:bCs/>
          <w:i/>
          <w:iCs/>
        </w:rPr>
        <w:t>Source:</w:t>
      </w:r>
      <w:r w:rsidRPr="00375DDA">
        <w:rPr>
          <w:rFonts w:ascii="Arial" w:hAnsi="Arial" w:cs="Arial"/>
          <w:i/>
          <w:iCs/>
        </w:rPr>
        <w:t xml:space="preserve"> Developed by the author based on OECD (2023), World Health Organization (2021), Topol (2019) and NHS England (2024).</w:t>
      </w:r>
    </w:p>
    <w:p w14:paraId="27A7E618" w14:textId="77777777" w:rsidR="00CE5F8A" w:rsidRPr="00375DDA" w:rsidRDefault="00CE5F8A" w:rsidP="002A509A">
      <w:pPr>
        <w:pStyle w:val="Heading1"/>
        <w:spacing w:line="360" w:lineRule="auto"/>
        <w:jc w:val="both"/>
        <w:rPr>
          <w:rFonts w:ascii="Arial" w:hAnsi="Arial" w:cs="Arial"/>
          <w:sz w:val="32"/>
          <w:szCs w:val="32"/>
          <w:lang w:val="en-US"/>
        </w:rPr>
      </w:pPr>
      <w:bookmarkStart w:id="16" w:name="_Toc235388155"/>
      <w:r w:rsidRPr="00375DDA">
        <w:rPr>
          <w:rFonts w:ascii="Arial" w:hAnsi="Arial" w:cs="Arial"/>
          <w:sz w:val="32"/>
          <w:szCs w:val="32"/>
          <w:lang w:val="en-US"/>
        </w:rPr>
        <w:t>Task 2</w:t>
      </w:r>
      <w:bookmarkEnd w:id="16"/>
    </w:p>
    <w:p w14:paraId="6F32F7A4" w14:textId="77777777" w:rsidR="00CE5F8A" w:rsidRPr="00375DDA" w:rsidRDefault="00CE5F8A" w:rsidP="002A509A">
      <w:pPr>
        <w:pStyle w:val="Heading2"/>
        <w:spacing w:line="360" w:lineRule="auto"/>
        <w:jc w:val="both"/>
        <w:rPr>
          <w:rFonts w:ascii="Arial" w:hAnsi="Arial" w:cs="Arial"/>
          <w:lang w:val="en-US"/>
        </w:rPr>
      </w:pPr>
      <w:bookmarkStart w:id="17" w:name="_Toc235388156"/>
      <w:r w:rsidRPr="00375DDA">
        <w:rPr>
          <w:rFonts w:ascii="Arial" w:hAnsi="Arial" w:cs="Arial"/>
          <w:lang w:val="en-US"/>
        </w:rPr>
        <w:t>Empathising with Affected Users</w:t>
      </w:r>
      <w:bookmarkEnd w:id="17"/>
    </w:p>
    <w:p w14:paraId="11532F04" w14:textId="1899AB6D" w:rsidR="00CE5F8A" w:rsidRPr="00375DDA" w:rsidRDefault="006A30DB" w:rsidP="002A509A">
      <w:pPr>
        <w:spacing w:line="360" w:lineRule="auto"/>
        <w:jc w:val="both"/>
        <w:rPr>
          <w:rFonts w:ascii="Arial" w:hAnsi="Arial" w:cs="Arial"/>
          <w:lang w:val="en-US"/>
        </w:rPr>
      </w:pPr>
      <w:r w:rsidRPr="006A30DB">
        <w:rPr>
          <w:rFonts w:ascii="Arial" w:hAnsi="Arial" w:cs="Arial"/>
        </w:rPr>
        <w:t xml:space="preserve">Before any solution can be proposed, entrepreneurs must first grasp what users </w:t>
      </w:r>
      <w:r w:rsidR="00F4331C" w:rsidRPr="006A30DB">
        <w:rPr>
          <w:rFonts w:ascii="Arial" w:hAnsi="Arial" w:cs="Arial"/>
        </w:rPr>
        <w:t>experience</w:t>
      </w:r>
      <w:r w:rsidRPr="006A30DB">
        <w:rPr>
          <w:rFonts w:ascii="Arial" w:hAnsi="Arial" w:cs="Arial"/>
        </w:rPr>
        <w:t>,</w:t>
      </w:r>
      <w:r w:rsidR="00F4331C">
        <w:rPr>
          <w:rFonts w:ascii="Arial" w:hAnsi="Arial" w:cs="Arial"/>
        </w:rPr>
        <w:t>6g</w:t>
      </w:r>
      <w:r w:rsidRPr="006A30DB">
        <w:rPr>
          <w:rFonts w:ascii="Arial" w:hAnsi="Arial" w:cs="Arial"/>
        </w:rPr>
        <w:t xml:space="preserve"> want and struggle with this is the purpose of the empathising stage within Design Thinking</w:t>
      </w:r>
      <w:r w:rsidR="00CE5F8A" w:rsidRPr="00375DDA">
        <w:rPr>
          <w:rFonts w:ascii="Arial" w:hAnsi="Arial" w:cs="Arial"/>
          <w:lang w:val="en-US"/>
        </w:rPr>
        <w:t>. Within the context of rural healthcare in the United Kingdom, empathy extends beyond identifying healthcare accessibility challenges and requires consideration of the emotional, practical and social barriers influencing patients' healthcare decisions. Understanding these lived experiences enables innovators to design services that address real problems rather than perceived assumptions (Brown, 2008; Liedtka, 2018; Norman, 2013).</w:t>
      </w:r>
    </w:p>
    <w:p w14:paraId="3F3F573D" w14:textId="77777777" w:rsidR="00CE5F8A" w:rsidRPr="00375DDA" w:rsidRDefault="00CE5F8A" w:rsidP="002A509A">
      <w:pPr>
        <w:spacing w:line="360" w:lineRule="auto"/>
        <w:jc w:val="both"/>
        <w:rPr>
          <w:rFonts w:ascii="Arial" w:hAnsi="Arial" w:cs="Arial"/>
          <w:lang w:val="en-US"/>
        </w:rPr>
      </w:pPr>
      <w:r w:rsidRPr="00375DDA">
        <w:rPr>
          <w:rFonts w:ascii="Arial" w:hAnsi="Arial" w:cs="Arial"/>
          <w:lang w:val="en-US"/>
        </w:rPr>
        <w:lastRenderedPageBreak/>
        <w:t>For this study, the primary users include older adults living in rural communities, individuals managing long-term health conditions and patients experiencing difficulties accessing General Practitioner (GP) services due to geographical isolation or limited local healthcare capacity. These users frequently encounter long travel distances, extended waiting times and uncertainty regarding the most appropriate healthcare pathway. Many also experience anxiety associated with navigating multiple digital healthcare services, particularly where digital literacy or internet connectivity is limited. Consequently, healthcare accessibility represents not only a logistical challenge but also a significant source of stress and reduced confidence in obtaining timely medical support (The King's Fund, 2023; NHS England, 2024; World Health Organization, 2021).</w:t>
      </w:r>
    </w:p>
    <w:p w14:paraId="7C028E22" w14:textId="77777777" w:rsidR="00CE5F8A" w:rsidRPr="00375DDA" w:rsidRDefault="00CE5F8A" w:rsidP="002A509A">
      <w:pPr>
        <w:spacing w:line="360" w:lineRule="auto"/>
        <w:jc w:val="both"/>
        <w:rPr>
          <w:rFonts w:ascii="Arial" w:hAnsi="Arial" w:cs="Arial"/>
          <w:lang w:val="en-US"/>
        </w:rPr>
      </w:pPr>
      <w:r w:rsidRPr="00375DDA">
        <w:rPr>
          <w:rFonts w:ascii="Arial" w:hAnsi="Arial" w:cs="Arial"/>
          <w:lang w:val="en-US"/>
        </w:rPr>
        <w:t>Secondary stakeholders include General Practitioners, community nurses, healthcare administrators and local support organisations responsible for delivering patient care. These groups experience increasing workloads, administrative pressures and fragmented communication between different healthcare systems. Their experiences demonstrate that improving healthcare accessibility requires solutions capable of supporting both patients and healthcare professionals simultaneously rather than addressing only one group of users. A successful innovation must therefore strengthen collaboration, reduce administrative inefficiencies and improve continuity of care across the wider healthcare ecosystem (Nuffield Trust, 2023; Department of Health and Social Care, 2023; Topol, 2019).</w:t>
      </w:r>
    </w:p>
    <w:p w14:paraId="0913996E" w14:textId="77777777" w:rsidR="00CE5F8A" w:rsidRPr="00375DDA" w:rsidRDefault="00CE5F8A" w:rsidP="002A509A">
      <w:pPr>
        <w:spacing w:line="360" w:lineRule="auto"/>
        <w:jc w:val="both"/>
        <w:rPr>
          <w:rFonts w:ascii="Arial" w:hAnsi="Arial" w:cs="Arial"/>
          <w:lang w:val="en-US"/>
        </w:rPr>
      </w:pPr>
      <w:r w:rsidRPr="00375DDA">
        <w:rPr>
          <w:rFonts w:ascii="Arial" w:hAnsi="Arial" w:cs="Arial"/>
          <w:lang w:val="en-US"/>
        </w:rPr>
        <w:t xml:space="preserve">These user insights informed the development of </w:t>
      </w:r>
      <w:r w:rsidRPr="00375DDA">
        <w:rPr>
          <w:rFonts w:ascii="Arial" w:hAnsi="Arial" w:cs="Arial"/>
          <w:b/>
          <w:bCs/>
          <w:lang w:val="en-US"/>
        </w:rPr>
        <w:t>CareBridge</w:t>
      </w:r>
      <w:r w:rsidRPr="00375DDA">
        <w:rPr>
          <w:rFonts w:ascii="Arial" w:hAnsi="Arial" w:cs="Arial"/>
          <w:lang w:val="en-US"/>
        </w:rPr>
        <w:t>, an integrated digital healthcare platform designed to simplify patient access to healthcare services while supporting healthcare providers through intelligent digital coordination. By placing users' experiences at the centre of the innovation process, the proposed venture aims to improve accessibility, reduce uncertainty and create a more connected healthcare experience for rural communities across the United Kingdom.</w:t>
      </w:r>
    </w:p>
    <w:p w14:paraId="376C94E4" w14:textId="77777777" w:rsidR="00CE5F8A" w:rsidRPr="00375DDA" w:rsidRDefault="00CE5F8A" w:rsidP="002A509A">
      <w:pPr>
        <w:pStyle w:val="Heading3"/>
        <w:spacing w:line="360" w:lineRule="auto"/>
        <w:jc w:val="both"/>
        <w:rPr>
          <w:rFonts w:ascii="Arial" w:hAnsi="Arial" w:cs="Arial"/>
          <w:lang w:val="en-US"/>
        </w:rPr>
      </w:pPr>
      <w:bookmarkStart w:id="18" w:name="_Toc235388157"/>
      <w:r w:rsidRPr="00375DDA">
        <w:rPr>
          <w:rFonts w:ascii="Arial" w:hAnsi="Arial" w:cs="Arial"/>
          <w:lang w:val="en-US"/>
        </w:rPr>
        <w:lastRenderedPageBreak/>
        <w:t>Figure 5. Patient Journey Map</w:t>
      </w:r>
      <w:bookmarkEnd w:id="18"/>
    </w:p>
    <w:p w14:paraId="34809C48" w14:textId="06412E61" w:rsidR="00CE5F8A" w:rsidRPr="00375DDA" w:rsidRDefault="00CE5F8A" w:rsidP="002A509A">
      <w:pPr>
        <w:spacing w:line="360" w:lineRule="auto"/>
        <w:ind w:left="-450"/>
        <w:jc w:val="both"/>
        <w:rPr>
          <w:rFonts w:ascii="Arial" w:hAnsi="Arial" w:cs="Arial"/>
          <w:lang w:val="en-US"/>
        </w:rPr>
      </w:pPr>
      <w:r w:rsidRPr="00375DDA">
        <w:rPr>
          <w:rFonts w:ascii="Arial" w:hAnsi="Arial" w:cs="Arial"/>
          <w:noProof/>
          <w:lang w:val="en-US"/>
          <w14:ligatures w14:val="standardContextual"/>
        </w:rPr>
        <w:drawing>
          <wp:inline distT="0" distB="0" distL="0" distR="0" wp14:anchorId="0D9CFC29" wp14:editId="3E827F45">
            <wp:extent cx="6653990" cy="4064000"/>
            <wp:effectExtent l="0" t="0" r="0" b="0"/>
            <wp:docPr id="15944696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469683" name="Picture 159446968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82615" cy="4081483"/>
                    </a:xfrm>
                    <a:prstGeom prst="rect">
                      <a:avLst/>
                    </a:prstGeom>
                  </pic:spPr>
                </pic:pic>
              </a:graphicData>
            </a:graphic>
          </wp:inline>
        </w:drawing>
      </w:r>
    </w:p>
    <w:p w14:paraId="5B98B4BC" w14:textId="77777777" w:rsidR="00CE5F8A" w:rsidRPr="00375DDA" w:rsidRDefault="00CE5F8A" w:rsidP="002A509A">
      <w:pPr>
        <w:spacing w:line="360" w:lineRule="auto"/>
        <w:jc w:val="both"/>
        <w:rPr>
          <w:rFonts w:ascii="Arial" w:hAnsi="Arial" w:cs="Arial"/>
          <w:i/>
          <w:iCs/>
          <w:sz w:val="22"/>
          <w:szCs w:val="22"/>
          <w:lang w:val="en-US"/>
        </w:rPr>
      </w:pPr>
      <w:r w:rsidRPr="00375DDA">
        <w:rPr>
          <w:rFonts w:ascii="Arial" w:hAnsi="Arial" w:cs="Arial"/>
          <w:b/>
          <w:bCs/>
          <w:i/>
          <w:iCs/>
          <w:sz w:val="22"/>
          <w:szCs w:val="22"/>
          <w:lang w:val="en-US"/>
        </w:rPr>
        <w:t>Source:</w:t>
      </w:r>
      <w:r w:rsidRPr="00375DDA">
        <w:rPr>
          <w:rFonts w:ascii="Arial" w:hAnsi="Arial" w:cs="Arial"/>
          <w:i/>
          <w:iCs/>
          <w:sz w:val="22"/>
          <w:szCs w:val="22"/>
          <w:lang w:val="en-US"/>
        </w:rPr>
        <w:t xml:space="preserve"> Developed by the author based on Brown (2008), NHS England (2024), The King's Fund (2023) and Norman (2013).</w:t>
      </w:r>
    </w:p>
    <w:p w14:paraId="601138D6" w14:textId="77777777" w:rsidR="00CE5F8A" w:rsidRPr="00375DDA" w:rsidRDefault="00CE5F8A" w:rsidP="002A509A">
      <w:pPr>
        <w:spacing w:line="360" w:lineRule="auto"/>
        <w:jc w:val="both"/>
        <w:rPr>
          <w:rFonts w:ascii="Arial" w:hAnsi="Arial" w:cs="Arial"/>
          <w:i/>
          <w:iCs/>
          <w:sz w:val="22"/>
          <w:szCs w:val="22"/>
          <w:lang w:val="en-US"/>
        </w:rPr>
      </w:pPr>
    </w:p>
    <w:p w14:paraId="42B0A396" w14:textId="77777777" w:rsidR="00CE5F8A" w:rsidRPr="00375DDA" w:rsidRDefault="00CE5F8A" w:rsidP="002A509A">
      <w:pPr>
        <w:pStyle w:val="Heading2"/>
        <w:spacing w:line="360" w:lineRule="auto"/>
        <w:jc w:val="both"/>
        <w:rPr>
          <w:rFonts w:ascii="Arial" w:hAnsi="Arial" w:cs="Arial"/>
          <w:lang w:val="en-US"/>
        </w:rPr>
      </w:pPr>
      <w:bookmarkStart w:id="19" w:name="_Toc235388158"/>
      <w:r w:rsidRPr="00375DDA">
        <w:rPr>
          <w:rFonts w:ascii="Arial" w:hAnsi="Arial" w:cs="Arial"/>
          <w:lang w:val="en-US"/>
        </w:rPr>
        <w:t>Defining a Clear Problem Statement</w:t>
      </w:r>
      <w:bookmarkEnd w:id="19"/>
    </w:p>
    <w:p w14:paraId="0D808AE3" w14:textId="410BD061" w:rsidR="00CE5F8A" w:rsidRPr="00375DDA" w:rsidRDefault="006A30DB" w:rsidP="002A509A">
      <w:pPr>
        <w:spacing w:line="360" w:lineRule="auto"/>
        <w:jc w:val="both"/>
        <w:rPr>
          <w:rFonts w:ascii="Arial" w:hAnsi="Arial" w:cs="Arial"/>
          <w:sz w:val="22"/>
          <w:szCs w:val="22"/>
          <w:lang w:val="en-US"/>
        </w:rPr>
      </w:pPr>
      <w:r w:rsidRPr="006A30DB">
        <w:rPr>
          <w:rFonts w:ascii="Arial" w:hAnsi="Arial" w:cs="Arial"/>
          <w:sz w:val="22"/>
          <w:szCs w:val="22"/>
        </w:rPr>
        <w:t>Once user experiences have been thoroughly understood, the Design Thinking process moves to converting these insights into a clearly articulated problem statement</w:t>
      </w:r>
      <w:r w:rsidR="00CE5F8A" w:rsidRPr="00375DDA">
        <w:rPr>
          <w:rFonts w:ascii="Arial" w:hAnsi="Arial" w:cs="Arial"/>
          <w:sz w:val="22"/>
          <w:szCs w:val="22"/>
          <w:lang w:val="en-US"/>
        </w:rPr>
        <w:t>. Rather than focusing on technological possibilities, this stage concentrates on identifying the fundamental challenge that prevents users from achieving their desired outcomes. A well-defined problem statement ensures that subsequent innovation activities remain focused on solving genuine user needs instead of addressing superficial symptoms (Brown, 2008; Liedtka, 2018; Norman, 2013).</w:t>
      </w:r>
    </w:p>
    <w:p w14:paraId="175CCE54" w14:textId="77777777" w:rsidR="00CE5F8A" w:rsidRPr="00375DDA" w:rsidRDefault="00CE5F8A" w:rsidP="002A509A">
      <w:pPr>
        <w:spacing w:line="360" w:lineRule="auto"/>
        <w:jc w:val="both"/>
        <w:rPr>
          <w:rFonts w:ascii="Arial" w:hAnsi="Arial" w:cs="Arial"/>
          <w:sz w:val="22"/>
          <w:szCs w:val="22"/>
          <w:lang w:val="en-US"/>
        </w:rPr>
      </w:pPr>
      <w:r w:rsidRPr="00375DDA">
        <w:rPr>
          <w:rFonts w:ascii="Arial" w:hAnsi="Arial" w:cs="Arial"/>
          <w:sz w:val="22"/>
          <w:szCs w:val="22"/>
          <w:lang w:val="en-US"/>
        </w:rPr>
        <w:t xml:space="preserve">The empathy research conducted in the previous stage revealed that rural patients experience a combination of geographical, organisational and digital barriers throughout their healthcare journey. Long travel distances, limited appointment availability, fragmented communication between healthcare providers and uncertainty regarding appropriate care pathways collectively </w:t>
      </w:r>
      <w:r w:rsidRPr="00375DDA">
        <w:rPr>
          <w:rFonts w:ascii="Arial" w:hAnsi="Arial" w:cs="Arial"/>
          <w:sz w:val="22"/>
          <w:szCs w:val="22"/>
          <w:lang w:val="en-US"/>
        </w:rPr>
        <w:lastRenderedPageBreak/>
        <w:t>reduce accessibility and delay medical intervention. Importantly, these challenges are interconnected rather than isolated, indicating that improving a single aspect of healthcare delivery would be insufficient to resolve the broader user experience (The King's Fund, 2023; NHS England, 2024; Nuffield Trust, 2023).</w:t>
      </w:r>
    </w:p>
    <w:p w14:paraId="4BDD9F36" w14:textId="655CF18C" w:rsidR="00CE5F8A" w:rsidRPr="00375DDA" w:rsidRDefault="00CE5F8A" w:rsidP="002A509A">
      <w:pPr>
        <w:spacing w:line="360" w:lineRule="auto"/>
        <w:jc w:val="both"/>
        <w:rPr>
          <w:rFonts w:ascii="Arial" w:hAnsi="Arial" w:cs="Arial"/>
          <w:sz w:val="22"/>
          <w:szCs w:val="22"/>
          <w:lang w:val="en-US"/>
        </w:rPr>
      </w:pPr>
      <w:r w:rsidRPr="00375DDA">
        <w:rPr>
          <w:rFonts w:ascii="Arial" w:hAnsi="Arial" w:cs="Arial"/>
          <w:sz w:val="22"/>
          <w:szCs w:val="22"/>
          <w:lang w:val="en-US"/>
        </w:rPr>
        <w:t xml:space="preserve">From an entrepreneurial perspective, the core problem is not simply the shortage of healthcare resources but the absence of an integrated digital service capable of supporting patients throughout the entire healthcare journey. Existing digital health applications typically address individual functions such as symptom checking, appointment booking or video consultations. However, few solutions combine these services within a unified platform that </w:t>
      </w:r>
      <w:r w:rsidR="00082E4B" w:rsidRPr="00375DDA">
        <w:rPr>
          <w:rFonts w:ascii="Arial" w:hAnsi="Arial" w:cs="Arial"/>
          <w:sz w:val="22"/>
          <w:szCs w:val="22"/>
          <w:lang w:val="en-US"/>
        </w:rPr>
        <w:t>guide</w:t>
      </w:r>
      <w:r w:rsidRPr="00375DDA">
        <w:rPr>
          <w:rFonts w:ascii="Arial" w:hAnsi="Arial" w:cs="Arial"/>
          <w:sz w:val="22"/>
          <w:szCs w:val="22"/>
          <w:lang w:val="en-US"/>
        </w:rPr>
        <w:t xml:space="preserve"> patients from the initial recognition of symptoms through consultation, treatment and follow-up care. This fragmentation creates unnecessary complexity for patients while increasing administrative pressure on healthcare providers (Topol, 2019; OECD, 2023; Vial, 2019).</w:t>
      </w:r>
    </w:p>
    <w:p w14:paraId="45CF7B0B" w14:textId="77777777" w:rsidR="00CE5F8A" w:rsidRPr="00375DDA" w:rsidRDefault="00CE5F8A" w:rsidP="002A509A">
      <w:pPr>
        <w:spacing w:line="360" w:lineRule="auto"/>
        <w:jc w:val="both"/>
        <w:rPr>
          <w:rFonts w:ascii="Arial" w:hAnsi="Arial" w:cs="Arial"/>
          <w:sz w:val="22"/>
          <w:szCs w:val="22"/>
          <w:lang w:val="en-US"/>
        </w:rPr>
      </w:pPr>
      <w:r w:rsidRPr="00375DDA">
        <w:rPr>
          <w:rFonts w:ascii="Arial" w:hAnsi="Arial" w:cs="Arial"/>
          <w:sz w:val="22"/>
          <w:szCs w:val="22"/>
          <w:lang w:val="en-US"/>
        </w:rPr>
        <w:t>Accordingly, the central design challenge can be expressed through the following problem statement:</w:t>
      </w:r>
    </w:p>
    <w:p w14:paraId="43B035E1" w14:textId="77777777" w:rsidR="00CE5F8A" w:rsidRPr="00375DDA" w:rsidRDefault="00CE5F8A" w:rsidP="002A509A">
      <w:pPr>
        <w:spacing w:line="360" w:lineRule="auto"/>
        <w:jc w:val="both"/>
        <w:rPr>
          <w:rFonts w:ascii="Arial" w:hAnsi="Arial" w:cs="Arial"/>
          <w:sz w:val="22"/>
          <w:szCs w:val="22"/>
          <w:lang w:val="en-US"/>
        </w:rPr>
      </w:pPr>
      <w:r w:rsidRPr="00375DDA">
        <w:rPr>
          <w:rFonts w:ascii="Arial" w:hAnsi="Arial" w:cs="Arial"/>
          <w:b/>
          <w:bCs/>
          <w:sz w:val="22"/>
          <w:szCs w:val="22"/>
          <w:lang w:val="en-US"/>
        </w:rPr>
        <w:t>How might we improve access to primary healthcare for rural communities in the United Kingdom by creating an integrated digital platform that simplifies healthcare navigation, reduces uncertainty and supports both patients and healthcare professionals throughout the care journey?</w:t>
      </w:r>
    </w:p>
    <w:p w14:paraId="5A0FCD42" w14:textId="77777777" w:rsidR="00CE5F8A" w:rsidRPr="00375DDA" w:rsidRDefault="00CE5F8A" w:rsidP="002A509A">
      <w:pPr>
        <w:spacing w:line="360" w:lineRule="auto"/>
        <w:jc w:val="both"/>
        <w:rPr>
          <w:rFonts w:ascii="Arial" w:hAnsi="Arial" w:cs="Arial"/>
          <w:sz w:val="22"/>
          <w:szCs w:val="22"/>
          <w:lang w:val="en-US"/>
        </w:rPr>
      </w:pPr>
      <w:r w:rsidRPr="00375DDA">
        <w:rPr>
          <w:rFonts w:ascii="Arial" w:hAnsi="Arial" w:cs="Arial"/>
          <w:sz w:val="22"/>
          <w:szCs w:val="22"/>
          <w:lang w:val="en-US"/>
        </w:rPr>
        <w:t>This problem statement establishes a clear direction for the subsequent ideation stage by defining both the target users and the desired outcomes without prescribing a predetermined technological solution. As a result, it provides an appropriate foundation for generating innovative venture concepts that are both user-centred and commercially viable (Brown, 2008; Liedtka, 2018; IDEO, 2015).</w:t>
      </w:r>
    </w:p>
    <w:p w14:paraId="11645A9B" w14:textId="77777777" w:rsidR="00CE5F8A" w:rsidRPr="00375DDA" w:rsidRDefault="00CE5F8A" w:rsidP="002A509A">
      <w:pPr>
        <w:spacing w:line="360" w:lineRule="auto"/>
        <w:jc w:val="both"/>
        <w:rPr>
          <w:rFonts w:ascii="Arial" w:hAnsi="Arial" w:cs="Arial"/>
          <w:sz w:val="22"/>
          <w:szCs w:val="22"/>
          <w:lang w:val="en-US"/>
        </w:rPr>
      </w:pPr>
    </w:p>
    <w:p w14:paraId="28C6FC9F" w14:textId="77777777" w:rsidR="003632B4" w:rsidRPr="00375DDA" w:rsidRDefault="003632B4" w:rsidP="002A509A">
      <w:pPr>
        <w:pStyle w:val="Heading3"/>
        <w:spacing w:line="360" w:lineRule="auto"/>
        <w:jc w:val="both"/>
        <w:rPr>
          <w:rFonts w:ascii="Arial" w:hAnsi="Arial" w:cs="Arial"/>
          <w:lang w:val="en-US"/>
        </w:rPr>
      </w:pPr>
      <w:bookmarkStart w:id="20" w:name="_Toc235388159"/>
      <w:r w:rsidRPr="00375DDA">
        <w:rPr>
          <w:rFonts w:ascii="Arial" w:hAnsi="Arial" w:cs="Arial"/>
          <w:lang w:val="en-US"/>
        </w:rPr>
        <w:lastRenderedPageBreak/>
        <w:t>Figure 6. Problem Definition Framework</w:t>
      </w:r>
      <w:bookmarkEnd w:id="20"/>
    </w:p>
    <w:p w14:paraId="2E8CBC8B" w14:textId="2DB4C412" w:rsidR="003632B4" w:rsidRPr="00375DDA" w:rsidRDefault="003632B4" w:rsidP="002A509A">
      <w:pPr>
        <w:spacing w:line="360" w:lineRule="auto"/>
        <w:jc w:val="both"/>
        <w:rPr>
          <w:rFonts w:ascii="Arial" w:hAnsi="Arial" w:cs="Arial"/>
          <w:lang w:val="en-US"/>
        </w:rPr>
      </w:pPr>
      <w:r w:rsidRPr="00375DDA">
        <w:rPr>
          <w:rFonts w:ascii="Arial" w:hAnsi="Arial" w:cs="Arial"/>
          <w:noProof/>
          <w:lang w:val="en-US"/>
          <w14:ligatures w14:val="standardContextual"/>
        </w:rPr>
        <w:drawing>
          <wp:inline distT="0" distB="0" distL="0" distR="0" wp14:anchorId="0AD2B1FF" wp14:editId="6FD3C87F">
            <wp:extent cx="5943600" cy="3546475"/>
            <wp:effectExtent l="0" t="0" r="0" b="0"/>
            <wp:docPr id="14090213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021389" name="Picture 140902138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546475"/>
                    </a:xfrm>
                    <a:prstGeom prst="rect">
                      <a:avLst/>
                    </a:prstGeom>
                  </pic:spPr>
                </pic:pic>
              </a:graphicData>
            </a:graphic>
          </wp:inline>
        </w:drawing>
      </w:r>
    </w:p>
    <w:p w14:paraId="74D627D7" w14:textId="77777777" w:rsidR="003632B4" w:rsidRPr="00375DDA" w:rsidRDefault="003632B4" w:rsidP="002A509A">
      <w:pPr>
        <w:spacing w:line="360" w:lineRule="auto"/>
        <w:jc w:val="both"/>
        <w:rPr>
          <w:rFonts w:ascii="Arial" w:hAnsi="Arial" w:cs="Arial"/>
          <w:i/>
          <w:iCs/>
          <w:sz w:val="22"/>
          <w:szCs w:val="22"/>
          <w:lang w:val="en-US"/>
        </w:rPr>
      </w:pPr>
      <w:r w:rsidRPr="00375DDA">
        <w:rPr>
          <w:rFonts w:ascii="Arial" w:hAnsi="Arial" w:cs="Arial"/>
          <w:b/>
          <w:bCs/>
          <w:i/>
          <w:iCs/>
          <w:sz w:val="22"/>
          <w:szCs w:val="22"/>
          <w:lang w:val="en-US"/>
        </w:rPr>
        <w:t>Source:</w:t>
      </w:r>
      <w:r w:rsidRPr="00375DDA">
        <w:rPr>
          <w:rFonts w:ascii="Arial" w:hAnsi="Arial" w:cs="Arial"/>
          <w:i/>
          <w:iCs/>
          <w:sz w:val="22"/>
          <w:szCs w:val="22"/>
          <w:lang w:val="en-US"/>
        </w:rPr>
        <w:t xml:space="preserve"> Developed by the author based on Brown (2008), Liedtka (2018), NHS England (2024) and Topol (2019).</w:t>
      </w:r>
    </w:p>
    <w:p w14:paraId="51913804" w14:textId="77777777" w:rsidR="003632B4" w:rsidRPr="00375DDA" w:rsidRDefault="003632B4" w:rsidP="002A509A">
      <w:pPr>
        <w:spacing w:line="360" w:lineRule="auto"/>
        <w:jc w:val="both"/>
        <w:rPr>
          <w:rFonts w:ascii="Arial" w:hAnsi="Arial" w:cs="Arial"/>
          <w:sz w:val="22"/>
          <w:szCs w:val="22"/>
          <w:lang w:val="en-US"/>
        </w:rPr>
      </w:pPr>
    </w:p>
    <w:p w14:paraId="5C04A90D" w14:textId="77777777" w:rsidR="003632B4" w:rsidRPr="00375DDA" w:rsidRDefault="003632B4" w:rsidP="002A509A">
      <w:pPr>
        <w:pStyle w:val="Heading2"/>
        <w:spacing w:line="360" w:lineRule="auto"/>
        <w:jc w:val="both"/>
        <w:rPr>
          <w:rFonts w:ascii="Arial" w:hAnsi="Arial" w:cs="Arial"/>
          <w:lang w:val="en-US"/>
        </w:rPr>
      </w:pPr>
      <w:bookmarkStart w:id="21" w:name="_Toc235388160"/>
      <w:r w:rsidRPr="00375DDA">
        <w:rPr>
          <w:rFonts w:ascii="Arial" w:hAnsi="Arial" w:cs="Arial"/>
          <w:lang w:val="en-US"/>
        </w:rPr>
        <w:t>Generating Innovative Solution Ideas</w:t>
      </w:r>
      <w:bookmarkEnd w:id="21"/>
    </w:p>
    <w:p w14:paraId="39D64EDC" w14:textId="2B343AC5" w:rsidR="003632B4" w:rsidRPr="00375DDA" w:rsidRDefault="006A30DB" w:rsidP="002A509A">
      <w:pPr>
        <w:spacing w:line="360" w:lineRule="auto"/>
        <w:jc w:val="both"/>
        <w:rPr>
          <w:rFonts w:ascii="Arial" w:hAnsi="Arial" w:cs="Arial"/>
          <w:lang w:val="en-US"/>
        </w:rPr>
      </w:pPr>
      <w:r w:rsidRPr="006A30DB">
        <w:rPr>
          <w:rFonts w:ascii="Arial" w:hAnsi="Arial" w:cs="Arial"/>
        </w:rPr>
        <w:t>During ideation, the goal is to explore a wide range of possible solutions before narrowing down to the concept that best responds to the user problem already identified</w:t>
      </w:r>
      <w:r w:rsidR="003632B4" w:rsidRPr="00375DDA">
        <w:rPr>
          <w:rFonts w:ascii="Arial" w:hAnsi="Arial" w:cs="Arial"/>
          <w:lang w:val="en-US"/>
        </w:rPr>
        <w:t>. Rather than immediately developing a single product, entrepreneurs are encouraged to explore multiple alternatives, challenge conventional assumptions and evaluate different approaches based on user desirability, technical feasibility and business viability. This iterative approach reduces innovation risk by ensuring that the final concept is grounded in both user insights and practical implementation considerations (Brown, 2008; Liedtka, 2018; IDEO, 2015).</w:t>
      </w:r>
    </w:p>
    <w:p w14:paraId="6D9C206A"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 xml:space="preserve">Drawing on the findings from the empathy and problem definition stages, several digital healthcare concepts were initially considered. These included a standalone symptom-checking application, a telemedicine platform, a digital appointment management system, </w:t>
      </w:r>
      <w:r w:rsidRPr="00375DDA">
        <w:rPr>
          <w:rFonts w:ascii="Arial" w:hAnsi="Arial" w:cs="Arial"/>
          <w:lang w:val="en-US"/>
        </w:rPr>
        <w:lastRenderedPageBreak/>
        <w:t>a medication reminder application and an integrated healthcare coordination platform. While each concept addressed a specific aspect of the healthcare journey, none individually resolved the broader challenge of fragmented healthcare access experienced by rural communities. Consequently, a more holistic solution was required to connect these isolated functions into a seamless patient experience (Topol, 2019; NHS England, 2024; OECD, 2023).</w:t>
      </w:r>
    </w:p>
    <w:p w14:paraId="19948230"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Each proposed concept was evaluated using three widely recognised Design Thinking criteria: user desirability, technical feasibility and business viability. User desirability considered the extent to which each idea addressed the needs identified during the empathy stage. Technical feasibility assessed whether current digital health technologies, including artificial intelligence, cloud infrastructure and telemedicine, could realistically support implementation. Business viability examined long-term sustainability, scalability and alignment with the UK's digital healthcare strategy. This structured evaluation identified the integrated healthcare coordination platform as the concept offering the greatest potential to generate meaningful value for both patients and healthcare providers (Brown, 2008; Liedtka, 2018; Osterwalder and Pigneur, 2014).</w:t>
      </w:r>
    </w:p>
    <w:p w14:paraId="715332B1"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 xml:space="preserve">Based on this evaluation, the proposed venture </w:t>
      </w:r>
      <w:r w:rsidRPr="000668EB">
        <w:rPr>
          <w:rFonts w:ascii="Arial" w:hAnsi="Arial" w:cs="Arial"/>
          <w:lang w:val="en-US"/>
        </w:rPr>
        <w:t>CareBridge</w:t>
      </w:r>
      <w:r w:rsidRPr="00375DDA">
        <w:rPr>
          <w:rFonts w:ascii="Arial" w:hAnsi="Arial" w:cs="Arial"/>
          <w:lang w:val="en-US"/>
        </w:rPr>
        <w:t xml:space="preserve"> was selected as the preferred innovation concept. CareBridge is designed as an integrated digital healthcare platform that combines AI-assisted symptom assessment, appointment scheduling, telemedicine, secure patient communication and personalised follow-up support within a single ecosystem. By integrating these complementary services, the platform aims to simplify healthcare navigation, improve continuity of care and enhance accessibility for rural communities while supporting healthcare professionals through more efficient digital coordination. Unlike existing standalone healthcare applications, CareBridge focuses on delivering a connected patient journey that improves both user experience and healthcare service efficiency (Topol, 2019; OECD, 2023; Vial, 2019).</w:t>
      </w:r>
    </w:p>
    <w:p w14:paraId="1DB69EBF" w14:textId="77777777" w:rsidR="003632B4" w:rsidRPr="00375DDA" w:rsidRDefault="003632B4" w:rsidP="002A509A">
      <w:pPr>
        <w:spacing w:line="360" w:lineRule="auto"/>
        <w:jc w:val="both"/>
        <w:rPr>
          <w:rFonts w:ascii="Arial" w:hAnsi="Arial" w:cs="Arial"/>
          <w:lang w:val="en-US"/>
        </w:rPr>
      </w:pPr>
    </w:p>
    <w:p w14:paraId="5BB6D688" w14:textId="77777777" w:rsidR="003632B4" w:rsidRPr="00375DDA" w:rsidRDefault="003632B4" w:rsidP="002A509A">
      <w:pPr>
        <w:pStyle w:val="Heading3"/>
        <w:spacing w:line="360" w:lineRule="auto"/>
        <w:jc w:val="both"/>
        <w:rPr>
          <w:rFonts w:ascii="Arial" w:hAnsi="Arial" w:cs="Arial"/>
          <w:lang w:val="en-US"/>
        </w:rPr>
      </w:pPr>
      <w:bookmarkStart w:id="22" w:name="_Toc235388161"/>
      <w:r w:rsidRPr="00375DDA">
        <w:rPr>
          <w:rFonts w:ascii="Arial" w:hAnsi="Arial" w:cs="Arial"/>
          <w:lang w:val="en-US"/>
        </w:rPr>
        <w:lastRenderedPageBreak/>
        <w:t>Figure 7. Concept Selection Framework for CareBridge</w:t>
      </w:r>
      <w:bookmarkEnd w:id="22"/>
    </w:p>
    <w:p w14:paraId="7047DFEE" w14:textId="4D0A5120" w:rsidR="003632B4" w:rsidRPr="00375DDA" w:rsidRDefault="003632B4" w:rsidP="002A509A">
      <w:pPr>
        <w:spacing w:line="360" w:lineRule="auto"/>
        <w:jc w:val="both"/>
        <w:rPr>
          <w:rFonts w:ascii="Arial" w:hAnsi="Arial" w:cs="Arial"/>
          <w:lang w:val="en-US"/>
        </w:rPr>
      </w:pPr>
      <w:r w:rsidRPr="00375DDA">
        <w:rPr>
          <w:rFonts w:ascii="Arial" w:hAnsi="Arial" w:cs="Arial"/>
          <w:noProof/>
          <w:lang w:val="en-US"/>
          <w14:ligatures w14:val="standardContextual"/>
        </w:rPr>
        <w:drawing>
          <wp:inline distT="0" distB="0" distL="0" distR="0" wp14:anchorId="1FD709B3" wp14:editId="25880FD3">
            <wp:extent cx="5943600" cy="3962400"/>
            <wp:effectExtent l="0" t="0" r="0" b="0"/>
            <wp:docPr id="6952616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261669" name="Picture 69526166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1050FEA5" w14:textId="77777777" w:rsidR="003632B4" w:rsidRPr="00375DDA" w:rsidRDefault="003632B4" w:rsidP="002A509A">
      <w:pPr>
        <w:spacing w:line="360" w:lineRule="auto"/>
        <w:jc w:val="both"/>
        <w:rPr>
          <w:rFonts w:ascii="Arial" w:hAnsi="Arial" w:cs="Arial"/>
          <w:i/>
          <w:iCs/>
          <w:lang w:val="en-US"/>
        </w:rPr>
      </w:pPr>
      <w:r w:rsidRPr="00375DDA">
        <w:rPr>
          <w:rFonts w:ascii="Arial" w:hAnsi="Arial" w:cs="Arial"/>
          <w:b/>
          <w:bCs/>
          <w:i/>
          <w:iCs/>
          <w:lang w:val="en-US"/>
        </w:rPr>
        <w:t>Source:</w:t>
      </w:r>
      <w:r w:rsidRPr="00375DDA">
        <w:rPr>
          <w:rFonts w:ascii="Arial" w:hAnsi="Arial" w:cs="Arial"/>
          <w:i/>
          <w:iCs/>
          <w:lang w:val="en-US"/>
        </w:rPr>
        <w:t xml:space="preserve"> Developed by the author based on Brown (2008), IDEO (2015), Liedtka (2018) and Osterwalder and Pigneur (2014).</w:t>
      </w:r>
    </w:p>
    <w:p w14:paraId="642250FA" w14:textId="7D3FCC8C" w:rsidR="003632B4" w:rsidRPr="00375DDA" w:rsidRDefault="003632B4" w:rsidP="002A509A">
      <w:pPr>
        <w:pStyle w:val="Heading2"/>
        <w:spacing w:line="360" w:lineRule="auto"/>
        <w:jc w:val="both"/>
        <w:rPr>
          <w:rFonts w:ascii="Arial" w:hAnsi="Arial" w:cs="Arial"/>
          <w:lang w:val="en-US"/>
        </w:rPr>
      </w:pPr>
      <w:bookmarkStart w:id="23" w:name="_Toc235388162"/>
      <w:r w:rsidRPr="00375DDA">
        <w:rPr>
          <w:rFonts w:ascii="Arial" w:hAnsi="Arial" w:cs="Arial"/>
          <w:lang w:val="en-US"/>
        </w:rPr>
        <w:t>Proposing a Prototype or Minimum Viable Product (MVP)</w:t>
      </w:r>
      <w:bookmarkEnd w:id="23"/>
    </w:p>
    <w:p w14:paraId="13896562"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Following the selection of the preferred venture concept, the next stage of the Design Thinking process involves developing a prototype that demonstrates how the proposed solution would function in practice. Rather than delivering a fully developed digital product, a Minimum Viable Product (MVP) provides the smallest set of integrated features necessary to validate the core value proposition with real users. This approach enables entrepreneurs to obtain early feedback, reduce development risks and continuously improve the solution before large-scale implementation (Ries, 2011; Blank, 2013; Osterwalder et al., 2014).</w:t>
      </w:r>
    </w:p>
    <w:p w14:paraId="19031CEC"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 xml:space="preserve">For CareBridge, the MVP is designed to address the most significant challenges identified during the empathy and problem definition stages by integrating essential healthcare </w:t>
      </w:r>
      <w:r w:rsidRPr="00375DDA">
        <w:rPr>
          <w:rFonts w:ascii="Arial" w:hAnsi="Arial" w:cs="Arial"/>
          <w:lang w:val="en-US"/>
        </w:rPr>
        <w:lastRenderedPageBreak/>
        <w:t>services within a single digital platform. Instead of offering isolated digital tools, the prototype connects multiple healthcare functions into a coordinated patient journey that supports both users and healthcare professionals. The objective is to simplify healthcare navigation while improving accessibility, communication and continuity of care for rural communities.</w:t>
      </w:r>
    </w:p>
    <w:p w14:paraId="277945AE"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The first core component of the MVP is an AI-assisted symptom assessment module that enables patients to describe their symptoms and receive guidance regarding the most appropriate level of care. Rather than replacing clinical judgement, this feature supports informed decision-making by directing users towards self-care advice, GP appointments, urgent care or emergency services according to recognised clinical pathways. This functionality aims to reduce uncertainty while helping healthcare providers prioritise patients more effectively (Topol, 2019; World Health Organization, 2021).</w:t>
      </w:r>
    </w:p>
    <w:p w14:paraId="7272E3AC"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A second component is the appointment and telemedicine module, allowing patients to book consultations, receive appointment reminders and access secure video consultations where appropriate. This functionality reduces unnecessary travel for rural residents while supporting more efficient allocation of healthcare resources. Complementing these services, a secure patient communication system enables ongoing interaction between patients and healthcare professionals through encrypted messaging, digital prescriptions and personalised follow-up notifications. Together, these integrated functions create a continuous healthcare experience rather than isolated clinical interactions.</w:t>
      </w:r>
    </w:p>
    <w:p w14:paraId="3C9537EB"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The final element of the MVP is a care coordination dashboard for healthcare professionals. The dashboard provides access to appointment schedules, AI-generated patient triage information, consultation history and follow-up recommendations within a single interface. By consolidating relevant patient information, the platform supports faster clinical decision-making, reduces administrative duplication and enhances collaboration across healthcare services. Collectively, these features represent the minimum functionality required to validate the proposed venture while providing a scalable foundation for future platform expansion (Ries, 2011; Blank, 2013; Osterwalder et al., 2014).</w:t>
      </w:r>
    </w:p>
    <w:p w14:paraId="762CDD1E" w14:textId="77777777" w:rsidR="003632B4" w:rsidRPr="00375DDA" w:rsidRDefault="003632B4" w:rsidP="002A509A">
      <w:pPr>
        <w:spacing w:line="360" w:lineRule="auto"/>
        <w:jc w:val="both"/>
        <w:rPr>
          <w:rFonts w:ascii="Arial" w:hAnsi="Arial" w:cs="Arial"/>
          <w:lang w:val="en-US"/>
        </w:rPr>
      </w:pPr>
    </w:p>
    <w:p w14:paraId="267B6FE7" w14:textId="699B1C99" w:rsidR="003632B4" w:rsidRPr="00375DDA" w:rsidRDefault="003632B4" w:rsidP="002A509A">
      <w:pPr>
        <w:pStyle w:val="Heading3"/>
        <w:spacing w:line="360" w:lineRule="auto"/>
        <w:jc w:val="both"/>
        <w:rPr>
          <w:rFonts w:ascii="Arial" w:hAnsi="Arial" w:cs="Arial"/>
        </w:rPr>
      </w:pPr>
      <w:bookmarkStart w:id="24" w:name="_Toc235388163"/>
      <w:r w:rsidRPr="00375DDA">
        <w:rPr>
          <w:rFonts w:ascii="Arial" w:hAnsi="Arial" w:cs="Arial"/>
        </w:rPr>
        <w:lastRenderedPageBreak/>
        <w:t>Table 2. SWOT Analysis of CareBridge</w:t>
      </w:r>
      <w:bookmarkEnd w:id="24"/>
    </w:p>
    <w:tbl>
      <w:tblPr>
        <w:tblW w:w="9452" w:type="dxa"/>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396"/>
        <w:gridCol w:w="5056"/>
      </w:tblGrid>
      <w:tr w:rsidR="003632B4" w:rsidRPr="00375DDA" w14:paraId="44D8AB6E" w14:textId="77777777" w:rsidTr="00375DDA">
        <w:trPr>
          <w:trHeight w:val="391"/>
          <w:tblHeader/>
          <w:tblCellSpacing w:w="15" w:type="dxa"/>
        </w:trPr>
        <w:tc>
          <w:tcPr>
            <w:tcW w:w="0" w:type="auto"/>
            <w:shd w:val="clear" w:color="auto" w:fill="EE0000"/>
            <w:vAlign w:val="center"/>
            <w:hideMark/>
          </w:tcPr>
          <w:p w14:paraId="29D03674" w14:textId="77777777" w:rsidR="003632B4" w:rsidRPr="00375DDA" w:rsidRDefault="003632B4" w:rsidP="002A509A">
            <w:pPr>
              <w:spacing w:line="360" w:lineRule="auto"/>
              <w:jc w:val="both"/>
              <w:rPr>
                <w:rFonts w:ascii="Arial" w:hAnsi="Arial" w:cs="Arial"/>
                <w:b/>
                <w:bCs/>
                <w:lang w:val="en-US"/>
              </w:rPr>
            </w:pPr>
            <w:r w:rsidRPr="00375DDA">
              <w:rPr>
                <w:rFonts w:ascii="Arial" w:hAnsi="Arial" w:cs="Arial"/>
                <w:b/>
                <w:bCs/>
                <w:lang w:val="en-US"/>
              </w:rPr>
              <w:t>Strengths</w:t>
            </w:r>
          </w:p>
        </w:tc>
        <w:tc>
          <w:tcPr>
            <w:tcW w:w="5011" w:type="dxa"/>
            <w:shd w:val="clear" w:color="auto" w:fill="00B0F0"/>
            <w:vAlign w:val="center"/>
            <w:hideMark/>
          </w:tcPr>
          <w:p w14:paraId="33C5C30D" w14:textId="77777777" w:rsidR="003632B4" w:rsidRPr="00375DDA" w:rsidRDefault="003632B4" w:rsidP="002A509A">
            <w:pPr>
              <w:spacing w:line="360" w:lineRule="auto"/>
              <w:jc w:val="both"/>
              <w:rPr>
                <w:rFonts w:ascii="Arial" w:hAnsi="Arial" w:cs="Arial"/>
                <w:b/>
                <w:bCs/>
                <w:lang w:val="en-US"/>
              </w:rPr>
            </w:pPr>
            <w:r w:rsidRPr="00375DDA">
              <w:rPr>
                <w:rFonts w:ascii="Arial" w:hAnsi="Arial" w:cs="Arial"/>
                <w:b/>
                <w:bCs/>
                <w:lang w:val="en-US"/>
              </w:rPr>
              <w:t>Weaknesses</w:t>
            </w:r>
          </w:p>
        </w:tc>
      </w:tr>
      <w:tr w:rsidR="003632B4" w:rsidRPr="00375DDA" w14:paraId="582DD2B4" w14:textId="77777777" w:rsidTr="00375DDA">
        <w:trPr>
          <w:trHeight w:val="391"/>
          <w:tblCellSpacing w:w="15" w:type="dxa"/>
        </w:trPr>
        <w:tc>
          <w:tcPr>
            <w:tcW w:w="0" w:type="auto"/>
            <w:vAlign w:val="center"/>
            <w:hideMark/>
          </w:tcPr>
          <w:p w14:paraId="47356F68"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Integrated digital healthcare platform</w:t>
            </w:r>
          </w:p>
        </w:tc>
        <w:tc>
          <w:tcPr>
            <w:tcW w:w="5011" w:type="dxa"/>
            <w:vAlign w:val="center"/>
            <w:hideMark/>
          </w:tcPr>
          <w:p w14:paraId="67FFB774"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Dependence on digital infrastructure</w:t>
            </w:r>
          </w:p>
        </w:tc>
      </w:tr>
      <w:tr w:rsidR="003632B4" w:rsidRPr="00375DDA" w14:paraId="1F32D19A" w14:textId="77777777" w:rsidTr="00375DDA">
        <w:trPr>
          <w:trHeight w:val="404"/>
          <w:tblCellSpacing w:w="15" w:type="dxa"/>
        </w:trPr>
        <w:tc>
          <w:tcPr>
            <w:tcW w:w="0" w:type="auto"/>
            <w:vAlign w:val="center"/>
            <w:hideMark/>
          </w:tcPr>
          <w:p w14:paraId="70F91D01"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AI-assisted patient triage</w:t>
            </w:r>
          </w:p>
        </w:tc>
        <w:tc>
          <w:tcPr>
            <w:tcW w:w="5011" w:type="dxa"/>
            <w:vAlign w:val="center"/>
            <w:hideMark/>
          </w:tcPr>
          <w:p w14:paraId="1FDA927F"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Initial implementation costs</w:t>
            </w:r>
          </w:p>
        </w:tc>
      </w:tr>
      <w:tr w:rsidR="003632B4" w:rsidRPr="00375DDA" w14:paraId="68A6E02F" w14:textId="77777777" w:rsidTr="00375DDA">
        <w:trPr>
          <w:trHeight w:val="391"/>
          <w:tblCellSpacing w:w="15" w:type="dxa"/>
        </w:trPr>
        <w:tc>
          <w:tcPr>
            <w:tcW w:w="0" w:type="auto"/>
            <w:vAlign w:val="center"/>
            <w:hideMark/>
          </w:tcPr>
          <w:p w14:paraId="7B9FD503"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Supports NHS digital transformation</w:t>
            </w:r>
          </w:p>
        </w:tc>
        <w:tc>
          <w:tcPr>
            <w:tcW w:w="5011" w:type="dxa"/>
            <w:vAlign w:val="center"/>
            <w:hideMark/>
          </w:tcPr>
          <w:p w14:paraId="3DBBCCA6"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Requires user training and adoption</w:t>
            </w:r>
          </w:p>
        </w:tc>
      </w:tr>
      <w:tr w:rsidR="003632B4" w:rsidRPr="00375DDA" w14:paraId="2F2D4D7F" w14:textId="77777777" w:rsidTr="00375DDA">
        <w:trPr>
          <w:trHeight w:val="784"/>
          <w:tblCellSpacing w:w="15" w:type="dxa"/>
        </w:trPr>
        <w:tc>
          <w:tcPr>
            <w:tcW w:w="0" w:type="auto"/>
            <w:vAlign w:val="center"/>
            <w:hideMark/>
          </w:tcPr>
          <w:p w14:paraId="64F349C8"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Scalable cloud architecture</w:t>
            </w:r>
          </w:p>
        </w:tc>
        <w:tc>
          <w:tcPr>
            <w:tcW w:w="5011" w:type="dxa"/>
            <w:vAlign w:val="center"/>
            <w:hideMark/>
          </w:tcPr>
          <w:p w14:paraId="64626E46"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Dependence on interoperability with NHS systems</w:t>
            </w:r>
          </w:p>
        </w:tc>
      </w:tr>
      <w:tr w:rsidR="003632B4" w:rsidRPr="00375DDA" w14:paraId="4DE57E91" w14:textId="77777777" w:rsidTr="00375DDA">
        <w:trPr>
          <w:trHeight w:val="391"/>
          <w:tblCellSpacing w:w="15" w:type="dxa"/>
        </w:trPr>
        <w:tc>
          <w:tcPr>
            <w:tcW w:w="0" w:type="auto"/>
            <w:shd w:val="clear" w:color="auto" w:fill="4EA72E" w:themeFill="accent6"/>
            <w:vAlign w:val="center"/>
            <w:hideMark/>
          </w:tcPr>
          <w:p w14:paraId="22670DE7" w14:textId="77777777" w:rsidR="003632B4" w:rsidRPr="00375DDA" w:rsidRDefault="003632B4" w:rsidP="002A509A">
            <w:pPr>
              <w:spacing w:line="360" w:lineRule="auto"/>
              <w:jc w:val="both"/>
              <w:rPr>
                <w:rFonts w:ascii="Arial" w:hAnsi="Arial" w:cs="Arial"/>
                <w:b/>
                <w:bCs/>
                <w:lang w:val="en-US"/>
              </w:rPr>
            </w:pPr>
            <w:r w:rsidRPr="00375DDA">
              <w:rPr>
                <w:rFonts w:ascii="Arial" w:hAnsi="Arial" w:cs="Arial"/>
                <w:b/>
                <w:bCs/>
                <w:lang w:val="en-US"/>
              </w:rPr>
              <w:t>Opportunities</w:t>
            </w:r>
          </w:p>
        </w:tc>
        <w:tc>
          <w:tcPr>
            <w:tcW w:w="5011" w:type="dxa"/>
            <w:shd w:val="clear" w:color="auto" w:fill="FFFF00"/>
            <w:vAlign w:val="center"/>
            <w:hideMark/>
          </w:tcPr>
          <w:p w14:paraId="668D182E" w14:textId="77777777" w:rsidR="003632B4" w:rsidRPr="00375DDA" w:rsidRDefault="003632B4" w:rsidP="002A509A">
            <w:pPr>
              <w:spacing w:line="360" w:lineRule="auto"/>
              <w:jc w:val="both"/>
              <w:rPr>
                <w:rFonts w:ascii="Arial" w:hAnsi="Arial" w:cs="Arial"/>
                <w:b/>
                <w:bCs/>
                <w:lang w:val="en-US"/>
              </w:rPr>
            </w:pPr>
            <w:r w:rsidRPr="00375DDA">
              <w:rPr>
                <w:rFonts w:ascii="Arial" w:hAnsi="Arial" w:cs="Arial"/>
                <w:b/>
                <w:bCs/>
                <w:lang w:val="en-US"/>
              </w:rPr>
              <w:t>Threats</w:t>
            </w:r>
          </w:p>
        </w:tc>
      </w:tr>
      <w:tr w:rsidR="003632B4" w:rsidRPr="00375DDA" w14:paraId="53633A0D" w14:textId="77777777" w:rsidTr="00375DDA">
        <w:trPr>
          <w:trHeight w:val="391"/>
          <w:tblCellSpacing w:w="15" w:type="dxa"/>
        </w:trPr>
        <w:tc>
          <w:tcPr>
            <w:tcW w:w="0" w:type="auto"/>
            <w:vAlign w:val="center"/>
            <w:hideMark/>
          </w:tcPr>
          <w:p w14:paraId="7835630E"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Increasing digital health investment</w:t>
            </w:r>
          </w:p>
        </w:tc>
        <w:tc>
          <w:tcPr>
            <w:tcW w:w="5011" w:type="dxa"/>
            <w:vAlign w:val="center"/>
            <w:hideMark/>
          </w:tcPr>
          <w:p w14:paraId="3325FCE2"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Cybersecurity risks</w:t>
            </w:r>
          </w:p>
        </w:tc>
      </w:tr>
      <w:tr w:rsidR="003632B4" w:rsidRPr="00375DDA" w14:paraId="1C7B7C8B" w14:textId="77777777" w:rsidTr="00375DDA">
        <w:trPr>
          <w:trHeight w:val="391"/>
          <w:tblCellSpacing w:w="15" w:type="dxa"/>
        </w:trPr>
        <w:tc>
          <w:tcPr>
            <w:tcW w:w="0" w:type="auto"/>
            <w:vAlign w:val="center"/>
            <w:hideMark/>
          </w:tcPr>
          <w:p w14:paraId="20B6D74C"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Growing rural healthcare demand</w:t>
            </w:r>
          </w:p>
        </w:tc>
        <w:tc>
          <w:tcPr>
            <w:tcW w:w="5011" w:type="dxa"/>
            <w:vAlign w:val="center"/>
            <w:hideMark/>
          </w:tcPr>
          <w:p w14:paraId="216E3888"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Regulatory changes</w:t>
            </w:r>
          </w:p>
        </w:tc>
      </w:tr>
      <w:tr w:rsidR="003632B4" w:rsidRPr="00375DDA" w14:paraId="593A6664" w14:textId="77777777" w:rsidTr="00375DDA">
        <w:trPr>
          <w:trHeight w:val="784"/>
          <w:tblCellSpacing w:w="15" w:type="dxa"/>
        </w:trPr>
        <w:tc>
          <w:tcPr>
            <w:tcW w:w="0" w:type="auto"/>
            <w:vAlign w:val="center"/>
            <w:hideMark/>
          </w:tcPr>
          <w:p w14:paraId="4865B0BE"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Expansion into additional healthcare services</w:t>
            </w:r>
          </w:p>
        </w:tc>
        <w:tc>
          <w:tcPr>
            <w:tcW w:w="5011" w:type="dxa"/>
            <w:vAlign w:val="center"/>
            <w:hideMark/>
          </w:tcPr>
          <w:p w14:paraId="003A5779"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Competition from established digital health providers</w:t>
            </w:r>
          </w:p>
        </w:tc>
      </w:tr>
      <w:tr w:rsidR="003632B4" w:rsidRPr="00375DDA" w14:paraId="63DB11C4" w14:textId="77777777" w:rsidTr="00375DDA">
        <w:trPr>
          <w:trHeight w:val="784"/>
          <w:tblCellSpacing w:w="15" w:type="dxa"/>
        </w:trPr>
        <w:tc>
          <w:tcPr>
            <w:tcW w:w="0" w:type="auto"/>
            <w:vAlign w:val="center"/>
            <w:hideMark/>
          </w:tcPr>
          <w:p w14:paraId="3076F554"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Partnerships with NHS organisations</w:t>
            </w:r>
          </w:p>
        </w:tc>
        <w:tc>
          <w:tcPr>
            <w:tcW w:w="5011" w:type="dxa"/>
            <w:vAlign w:val="center"/>
            <w:hideMark/>
          </w:tcPr>
          <w:p w14:paraId="5EAE6810" w14:textId="77777777" w:rsidR="003632B4" w:rsidRPr="00375DDA" w:rsidRDefault="003632B4" w:rsidP="002A509A">
            <w:pPr>
              <w:spacing w:line="360" w:lineRule="auto"/>
              <w:jc w:val="both"/>
              <w:rPr>
                <w:rFonts w:ascii="Arial" w:hAnsi="Arial" w:cs="Arial"/>
                <w:lang w:val="en-US"/>
              </w:rPr>
            </w:pPr>
            <w:r w:rsidRPr="00375DDA">
              <w:rPr>
                <w:rFonts w:ascii="Arial" w:hAnsi="Arial" w:cs="Arial"/>
                <w:lang w:val="en-US"/>
              </w:rPr>
              <w:t>Resistance to digital adoption among some users</w:t>
            </w:r>
          </w:p>
        </w:tc>
      </w:tr>
    </w:tbl>
    <w:p w14:paraId="779ACCAF" w14:textId="2E6DACF3" w:rsidR="003632B4" w:rsidRPr="00375DDA" w:rsidRDefault="00082E4B" w:rsidP="002A509A">
      <w:pPr>
        <w:spacing w:line="360" w:lineRule="auto"/>
        <w:jc w:val="both"/>
        <w:rPr>
          <w:rFonts w:ascii="Arial" w:hAnsi="Arial" w:cs="Arial"/>
        </w:rPr>
      </w:pPr>
      <w:r w:rsidRPr="00375DDA">
        <w:rPr>
          <w:rFonts w:ascii="Arial" w:hAnsi="Arial" w:cs="Arial"/>
          <w:b/>
          <w:bCs/>
          <w:i/>
          <w:iCs/>
          <w:lang w:val="en-US"/>
        </w:rPr>
        <w:t>Source:</w:t>
      </w:r>
      <w:r w:rsidRPr="00375DDA">
        <w:rPr>
          <w:rFonts w:ascii="Arial" w:hAnsi="Arial" w:cs="Arial"/>
          <w:i/>
          <w:iCs/>
          <w:lang w:val="en-US"/>
        </w:rPr>
        <w:t xml:space="preserve"> Developed by the author</w:t>
      </w:r>
    </w:p>
    <w:p w14:paraId="5D849439" w14:textId="77777777" w:rsidR="003632B4" w:rsidRPr="00375DDA" w:rsidRDefault="003632B4" w:rsidP="002A509A">
      <w:pPr>
        <w:pStyle w:val="Heading3"/>
        <w:spacing w:line="360" w:lineRule="auto"/>
        <w:jc w:val="both"/>
        <w:rPr>
          <w:rFonts w:ascii="Arial" w:hAnsi="Arial" w:cs="Arial"/>
          <w:lang w:val="en-US"/>
        </w:rPr>
      </w:pPr>
      <w:bookmarkStart w:id="25" w:name="_Toc235388164"/>
      <w:r w:rsidRPr="00375DDA">
        <w:rPr>
          <w:rFonts w:ascii="Arial" w:hAnsi="Arial" w:cs="Arial"/>
          <w:lang w:val="en-US"/>
        </w:rPr>
        <w:lastRenderedPageBreak/>
        <w:t>Figure 8. CareBridge MVP Service Architecture</w:t>
      </w:r>
      <w:bookmarkEnd w:id="25"/>
    </w:p>
    <w:p w14:paraId="769DB11C" w14:textId="5A1748D7" w:rsidR="003632B4" w:rsidRPr="00375DDA" w:rsidRDefault="00A14E4A" w:rsidP="002A509A">
      <w:pPr>
        <w:spacing w:line="360" w:lineRule="auto"/>
        <w:ind w:left="-540"/>
        <w:jc w:val="both"/>
        <w:rPr>
          <w:rFonts w:ascii="Arial" w:hAnsi="Arial" w:cs="Arial"/>
          <w:lang w:val="en-US"/>
        </w:rPr>
      </w:pPr>
      <w:r w:rsidRPr="00375DDA">
        <w:rPr>
          <w:rFonts w:ascii="Arial" w:hAnsi="Arial" w:cs="Arial"/>
          <w:noProof/>
          <w:lang w:val="en-US"/>
          <w14:ligatures w14:val="standardContextual"/>
        </w:rPr>
        <w:drawing>
          <wp:inline distT="0" distB="0" distL="0" distR="0" wp14:anchorId="4A524808" wp14:editId="4D9A0002">
            <wp:extent cx="6607356" cy="4386398"/>
            <wp:effectExtent l="0" t="0" r="3175" b="0"/>
            <wp:docPr id="18496957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695729" name="Picture 184969572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636021" cy="4405428"/>
                    </a:xfrm>
                    <a:prstGeom prst="rect">
                      <a:avLst/>
                    </a:prstGeom>
                  </pic:spPr>
                </pic:pic>
              </a:graphicData>
            </a:graphic>
          </wp:inline>
        </w:drawing>
      </w:r>
    </w:p>
    <w:p w14:paraId="423744A5" w14:textId="77777777" w:rsidR="003632B4" w:rsidRPr="00375DDA" w:rsidRDefault="003632B4" w:rsidP="002A509A">
      <w:pPr>
        <w:spacing w:line="360" w:lineRule="auto"/>
        <w:jc w:val="both"/>
        <w:rPr>
          <w:rFonts w:ascii="Arial" w:hAnsi="Arial" w:cs="Arial"/>
          <w:i/>
          <w:iCs/>
          <w:lang w:val="en-US"/>
        </w:rPr>
      </w:pPr>
      <w:r w:rsidRPr="00375DDA">
        <w:rPr>
          <w:rFonts w:ascii="Arial" w:hAnsi="Arial" w:cs="Arial"/>
          <w:b/>
          <w:bCs/>
          <w:i/>
          <w:iCs/>
          <w:lang w:val="en-US"/>
        </w:rPr>
        <w:t>Source:</w:t>
      </w:r>
      <w:r w:rsidRPr="00375DDA">
        <w:rPr>
          <w:rFonts w:ascii="Arial" w:hAnsi="Arial" w:cs="Arial"/>
          <w:i/>
          <w:iCs/>
          <w:lang w:val="en-US"/>
        </w:rPr>
        <w:t xml:space="preserve"> Developed by the author based on Ries (2011), Blank (2013), Topol (2019) and NHS England (2024).</w:t>
      </w:r>
    </w:p>
    <w:p w14:paraId="1EC0B89C" w14:textId="77777777" w:rsidR="003632B4" w:rsidRPr="00375DDA" w:rsidRDefault="003632B4" w:rsidP="002A509A">
      <w:pPr>
        <w:spacing w:line="360" w:lineRule="auto"/>
        <w:jc w:val="both"/>
        <w:rPr>
          <w:rFonts w:ascii="Arial" w:hAnsi="Arial" w:cs="Arial"/>
        </w:rPr>
      </w:pPr>
    </w:p>
    <w:p w14:paraId="24E41963" w14:textId="77777777" w:rsidR="00A14E4A" w:rsidRPr="00375DDA" w:rsidRDefault="00A14E4A" w:rsidP="002A509A">
      <w:pPr>
        <w:pStyle w:val="Heading2"/>
        <w:spacing w:line="360" w:lineRule="auto"/>
        <w:jc w:val="both"/>
        <w:rPr>
          <w:rFonts w:ascii="Arial" w:hAnsi="Arial" w:cs="Arial"/>
          <w:lang w:val="en-US"/>
        </w:rPr>
      </w:pPr>
      <w:bookmarkStart w:id="26" w:name="_Toc235388165"/>
      <w:r w:rsidRPr="00375DDA">
        <w:rPr>
          <w:rFonts w:ascii="Arial" w:hAnsi="Arial" w:cs="Arial"/>
          <w:lang w:val="en-US"/>
        </w:rPr>
        <w:t>Explaining how the Solution would be Tested and Refined</w:t>
      </w:r>
      <w:bookmarkEnd w:id="26"/>
    </w:p>
    <w:p w14:paraId="5DAEB511" w14:textId="3C205264" w:rsidR="00A14E4A" w:rsidRPr="00375DDA" w:rsidRDefault="006A30DB" w:rsidP="002A509A">
      <w:pPr>
        <w:spacing w:line="360" w:lineRule="auto"/>
        <w:jc w:val="both"/>
        <w:rPr>
          <w:rFonts w:ascii="Arial" w:hAnsi="Arial" w:cs="Arial"/>
          <w:lang w:val="en-US"/>
        </w:rPr>
      </w:pPr>
      <w:r w:rsidRPr="006A30DB">
        <w:rPr>
          <w:rFonts w:ascii="Arial" w:hAnsi="Arial" w:cs="Arial"/>
        </w:rPr>
        <w:t>In the final stage, the proposed solution is validated through ongoing testing, with each round of feedback used to refine the design further</w:t>
      </w:r>
      <w:r w:rsidR="00A14E4A" w:rsidRPr="00375DDA">
        <w:rPr>
          <w:rFonts w:ascii="Arial" w:hAnsi="Arial" w:cs="Arial"/>
          <w:lang w:val="en-US"/>
        </w:rPr>
        <w:t>. Rather than assuming that the initial design fully addresses user needs, entrepreneurs actively collect feedback from end users and stakeholders to evaluate functionality, usability and overall value. This iterative process enables improvements to be introduced before large-scale implementation, reducing both technical and commercial risks while ensuring that the venture remains aligned with user expectations (Brown, 2008; Ries, 2011; Blank, 2013).</w:t>
      </w:r>
    </w:p>
    <w:p w14:paraId="12653FAB" w14:textId="77777777" w:rsidR="00A14E4A" w:rsidRPr="00375DDA" w:rsidRDefault="00A14E4A" w:rsidP="002A509A">
      <w:pPr>
        <w:spacing w:line="360" w:lineRule="auto"/>
        <w:jc w:val="both"/>
        <w:rPr>
          <w:rFonts w:ascii="Arial" w:hAnsi="Arial" w:cs="Arial"/>
          <w:lang w:val="en-US"/>
        </w:rPr>
      </w:pPr>
      <w:r w:rsidRPr="00375DDA">
        <w:rPr>
          <w:rFonts w:ascii="Arial" w:hAnsi="Arial" w:cs="Arial"/>
          <w:lang w:val="en-US"/>
        </w:rPr>
        <w:lastRenderedPageBreak/>
        <w:t>The initial pilot of CareBridge would involve a small number of rural GP practices and community healthcare providers within selected regions of the United Kingdom. A representative group of patients, including older adults and individuals living with long-term health conditions, would be invited to use the platform over a defined trial period. During this phase, participants would access the platform's core MVP features, including AI-assisted symptom assessment, appointment management, telemedicine consultations and secure patient communication. Observing real-world interaction with these services would provide valuable insights into usability, accessibility and clinical workflow integration (NHS England, 2024; Topol, 2019; OECD, 2023).</w:t>
      </w:r>
    </w:p>
    <w:p w14:paraId="51484B93" w14:textId="77777777" w:rsidR="00A14E4A" w:rsidRPr="00375DDA" w:rsidRDefault="00A14E4A" w:rsidP="002A509A">
      <w:pPr>
        <w:spacing w:line="360" w:lineRule="auto"/>
        <w:jc w:val="both"/>
        <w:rPr>
          <w:rFonts w:ascii="Arial" w:hAnsi="Arial" w:cs="Arial"/>
          <w:lang w:val="en-US"/>
        </w:rPr>
      </w:pPr>
      <w:r w:rsidRPr="00375DDA">
        <w:rPr>
          <w:rFonts w:ascii="Arial" w:hAnsi="Arial" w:cs="Arial"/>
          <w:lang w:val="en-US"/>
        </w:rPr>
        <w:t>Evaluation of the pilot would combine both quantitative and qualitative measures. Quantitative indicators would include appointment booking completion rates, telemedicine utilisation, average response times, reduction in missed appointments and patient satisfaction scores. Qualitative feedback would be collected through interviews, questionnaires and usability testing sessions involving both patients and healthcare professionals. This mixed-method approach would enable the identification of technical issues alongside broader user experience challenges that may not be captured through numerical performance indicators alone (Norman, 2013; Brown, 2008; World Health Organization, 2021).</w:t>
      </w:r>
    </w:p>
    <w:p w14:paraId="5D88390B" w14:textId="77777777" w:rsidR="00A14E4A" w:rsidRPr="00375DDA" w:rsidRDefault="00A14E4A" w:rsidP="002A509A">
      <w:pPr>
        <w:spacing w:line="360" w:lineRule="auto"/>
        <w:jc w:val="both"/>
        <w:rPr>
          <w:rFonts w:ascii="Arial" w:hAnsi="Arial" w:cs="Arial"/>
          <w:lang w:val="en-US"/>
        </w:rPr>
      </w:pPr>
      <w:r w:rsidRPr="00375DDA">
        <w:rPr>
          <w:rFonts w:ascii="Arial" w:hAnsi="Arial" w:cs="Arial"/>
          <w:lang w:val="en-US"/>
        </w:rPr>
        <w:t>Insights generated during the pilot would inform successive iterations of the platform. Features demonstrating high user value would be enhanced, while functions creating confusion or operational inefficiencies would be redesigned or simplified. Additional services, such as remote patient monitoring, electronic prescription integration or multilingual accessibility options, could be incorporated in future releases depending on stakeholder feedback and emerging healthcare requirements. This continuous cycle of testing, learning and refinement reflects the iterative nature of Design Thinking and supports the long-term evolution of CareBridge as a scalable digital healthcare solution capable of responding to changing user needs (Ries, 2011; Blank, 2013; Liedtka, 2018).</w:t>
      </w:r>
    </w:p>
    <w:p w14:paraId="01398C39" w14:textId="7F900E7C" w:rsidR="00CE5F8A" w:rsidRPr="00375DDA" w:rsidRDefault="00CE5F8A" w:rsidP="002A509A">
      <w:pPr>
        <w:spacing w:line="360" w:lineRule="auto"/>
        <w:jc w:val="both"/>
        <w:rPr>
          <w:rFonts w:ascii="Arial" w:hAnsi="Arial" w:cs="Arial"/>
          <w:lang w:val="en-US"/>
        </w:rPr>
      </w:pPr>
    </w:p>
    <w:p w14:paraId="235136E9" w14:textId="55DB3B72" w:rsidR="007A2D62" w:rsidRPr="00375DDA" w:rsidRDefault="00A14E4A" w:rsidP="002A509A">
      <w:pPr>
        <w:pStyle w:val="Heading3"/>
        <w:spacing w:line="360" w:lineRule="auto"/>
        <w:jc w:val="both"/>
        <w:rPr>
          <w:rFonts w:ascii="Arial" w:hAnsi="Arial" w:cs="Arial"/>
        </w:rPr>
      </w:pPr>
      <w:bookmarkStart w:id="27" w:name="_Toc235388166"/>
      <w:r w:rsidRPr="00375DDA">
        <w:rPr>
          <w:rFonts w:ascii="Arial" w:hAnsi="Arial" w:cs="Arial"/>
        </w:rPr>
        <w:lastRenderedPageBreak/>
        <w:t>Table 3. MVP Validation Plan</w:t>
      </w:r>
      <w:bookmarkEnd w:id="27"/>
    </w:p>
    <w:p w14:paraId="1A3F5A0A" w14:textId="2998A2F6" w:rsidR="00A14E4A" w:rsidRPr="00375DDA" w:rsidRDefault="00A14E4A" w:rsidP="002A509A">
      <w:pPr>
        <w:spacing w:line="360" w:lineRule="auto"/>
        <w:jc w:val="both"/>
        <w:rPr>
          <w:rFonts w:ascii="Arial" w:hAnsi="Arial" w:cs="Arial"/>
        </w:rPr>
      </w:pPr>
      <w:r w:rsidRPr="00375DDA">
        <w:rPr>
          <w:rFonts w:ascii="Arial" w:hAnsi="Arial" w:cs="Arial"/>
          <w:noProof/>
          <w14:ligatures w14:val="standardContextual"/>
        </w:rPr>
        <w:drawing>
          <wp:inline distT="0" distB="0" distL="0" distR="0" wp14:anchorId="5FB07807" wp14:editId="78795C68">
            <wp:extent cx="5943600" cy="3962400"/>
            <wp:effectExtent l="0" t="0" r="0" b="0"/>
            <wp:docPr id="12038804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880480" name="Picture 120388048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7A1161F3" w14:textId="5726D912" w:rsidR="00A14E4A" w:rsidRPr="00375DDA" w:rsidRDefault="00A14E4A" w:rsidP="002A509A">
      <w:pPr>
        <w:spacing w:line="360" w:lineRule="auto"/>
        <w:jc w:val="both"/>
        <w:rPr>
          <w:rFonts w:ascii="Arial" w:hAnsi="Arial" w:cs="Arial"/>
        </w:rPr>
      </w:pPr>
      <w:r w:rsidRPr="00375DDA">
        <w:rPr>
          <w:rFonts w:ascii="Arial" w:hAnsi="Arial" w:cs="Arial"/>
          <w:b/>
          <w:bCs/>
        </w:rPr>
        <w:t>Table 3</w:t>
      </w:r>
      <w:r w:rsidRPr="00375DDA">
        <w:rPr>
          <w:rFonts w:ascii="Arial" w:hAnsi="Arial" w:cs="Arial"/>
        </w:rPr>
        <w:t xml:space="preserve"> outlines the CareBridge MVP validation strategy, combining usability testing, pilot deployment and stakeholder feedback to assess performance and support iterative improvement while reducing implementation risk (Ries, 2011; Blank, 2013; Brown, 2008).</w:t>
      </w:r>
    </w:p>
    <w:p w14:paraId="5A4DCB3E" w14:textId="77777777" w:rsidR="00A14E4A" w:rsidRPr="00375DDA" w:rsidRDefault="00A14E4A" w:rsidP="002A509A">
      <w:pPr>
        <w:spacing w:line="360" w:lineRule="auto"/>
        <w:jc w:val="both"/>
        <w:rPr>
          <w:rFonts w:ascii="Arial" w:hAnsi="Arial" w:cs="Arial"/>
        </w:rPr>
      </w:pPr>
    </w:p>
    <w:p w14:paraId="288C8D27" w14:textId="77777777" w:rsidR="00A14E4A" w:rsidRPr="00375DDA" w:rsidRDefault="00A14E4A" w:rsidP="002A509A">
      <w:pPr>
        <w:pStyle w:val="Heading3"/>
        <w:spacing w:line="360" w:lineRule="auto"/>
        <w:jc w:val="both"/>
        <w:rPr>
          <w:rFonts w:ascii="Arial" w:hAnsi="Arial" w:cs="Arial"/>
          <w:lang w:val="en-US"/>
        </w:rPr>
      </w:pPr>
      <w:bookmarkStart w:id="28" w:name="_Toc235388167"/>
      <w:r w:rsidRPr="00375DDA">
        <w:rPr>
          <w:rFonts w:ascii="Arial" w:hAnsi="Arial" w:cs="Arial"/>
          <w:lang w:val="en-US"/>
        </w:rPr>
        <w:lastRenderedPageBreak/>
        <w:t>Figure 9. Testing and Continuous Improvement Framework</w:t>
      </w:r>
      <w:bookmarkEnd w:id="28"/>
    </w:p>
    <w:p w14:paraId="15CFCF18" w14:textId="3F437E95" w:rsidR="00A14E4A" w:rsidRPr="00375DDA" w:rsidRDefault="00A14E4A" w:rsidP="002A509A">
      <w:pPr>
        <w:spacing w:line="360" w:lineRule="auto"/>
        <w:jc w:val="both"/>
        <w:rPr>
          <w:rFonts w:ascii="Arial" w:hAnsi="Arial" w:cs="Arial"/>
          <w:lang w:val="en-US"/>
        </w:rPr>
      </w:pPr>
      <w:r w:rsidRPr="00375DDA">
        <w:rPr>
          <w:rFonts w:ascii="Arial" w:hAnsi="Arial" w:cs="Arial"/>
          <w:noProof/>
          <w:lang w:val="en-US"/>
          <w14:ligatures w14:val="standardContextual"/>
        </w:rPr>
        <w:drawing>
          <wp:inline distT="0" distB="0" distL="0" distR="0" wp14:anchorId="1B5BF266" wp14:editId="3FF6C1E6">
            <wp:extent cx="5943600" cy="3962400"/>
            <wp:effectExtent l="0" t="0" r="0" b="0"/>
            <wp:docPr id="43407192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071927" name="Picture 43407192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330FD042" w14:textId="77777777" w:rsidR="00A14E4A" w:rsidRPr="00375DDA" w:rsidRDefault="00A14E4A" w:rsidP="002A509A">
      <w:pPr>
        <w:spacing w:line="360" w:lineRule="auto"/>
        <w:jc w:val="both"/>
        <w:rPr>
          <w:rFonts w:ascii="Arial" w:hAnsi="Arial" w:cs="Arial"/>
          <w:i/>
          <w:iCs/>
          <w:lang w:val="en-US"/>
        </w:rPr>
      </w:pPr>
      <w:r w:rsidRPr="00375DDA">
        <w:rPr>
          <w:rFonts w:ascii="Arial" w:hAnsi="Arial" w:cs="Arial"/>
          <w:b/>
          <w:bCs/>
          <w:i/>
          <w:iCs/>
          <w:lang w:val="en-US"/>
        </w:rPr>
        <w:t>Source:</w:t>
      </w:r>
      <w:r w:rsidRPr="00375DDA">
        <w:rPr>
          <w:rFonts w:ascii="Arial" w:hAnsi="Arial" w:cs="Arial"/>
          <w:i/>
          <w:iCs/>
          <w:lang w:val="en-US"/>
        </w:rPr>
        <w:t xml:space="preserve"> Developed by the author based on Brown (2008), Ries (2011), Blank (2013) and Norman (2013).</w:t>
      </w:r>
    </w:p>
    <w:p w14:paraId="08447D52" w14:textId="77777777" w:rsidR="00082E4B" w:rsidRDefault="00082E4B" w:rsidP="002A509A">
      <w:pPr>
        <w:spacing w:after="160" w:line="360" w:lineRule="auto"/>
        <w:rPr>
          <w:rFonts w:ascii="Arial" w:eastAsiaTheme="majorEastAsia" w:hAnsi="Arial" w:cs="Arial"/>
          <w:color w:val="0F4761" w:themeColor="accent1" w:themeShade="BF"/>
          <w:sz w:val="32"/>
          <w:szCs w:val="32"/>
          <w:lang w:val="en-US"/>
        </w:rPr>
      </w:pPr>
      <w:r>
        <w:rPr>
          <w:rFonts w:ascii="Arial" w:hAnsi="Arial" w:cs="Arial"/>
          <w:sz w:val="32"/>
          <w:szCs w:val="32"/>
          <w:lang w:val="en-US"/>
        </w:rPr>
        <w:br w:type="page"/>
      </w:r>
    </w:p>
    <w:p w14:paraId="279D3D3B" w14:textId="4090A631" w:rsidR="00A14E4A" w:rsidRPr="00375DDA" w:rsidRDefault="00A14E4A" w:rsidP="002A509A">
      <w:pPr>
        <w:pStyle w:val="Heading1"/>
        <w:spacing w:line="360" w:lineRule="auto"/>
        <w:jc w:val="both"/>
        <w:rPr>
          <w:rFonts w:ascii="Arial" w:hAnsi="Arial" w:cs="Arial"/>
          <w:sz w:val="32"/>
          <w:szCs w:val="32"/>
          <w:lang w:val="en-US"/>
        </w:rPr>
      </w:pPr>
      <w:bookmarkStart w:id="29" w:name="_Toc235388168"/>
      <w:r w:rsidRPr="00375DDA">
        <w:rPr>
          <w:rFonts w:ascii="Arial" w:hAnsi="Arial" w:cs="Arial"/>
          <w:sz w:val="32"/>
          <w:szCs w:val="32"/>
          <w:lang w:val="en-US"/>
        </w:rPr>
        <w:lastRenderedPageBreak/>
        <w:t>Conclusion</w:t>
      </w:r>
      <w:bookmarkEnd w:id="29"/>
    </w:p>
    <w:p w14:paraId="5642DB52" w14:textId="5411DB3E" w:rsidR="00A14E4A" w:rsidRPr="00375DDA" w:rsidRDefault="006A30DB" w:rsidP="002A509A">
      <w:pPr>
        <w:spacing w:line="360" w:lineRule="auto"/>
        <w:jc w:val="both"/>
        <w:rPr>
          <w:rFonts w:ascii="Arial" w:hAnsi="Arial" w:cs="Arial"/>
          <w:lang w:val="en-US"/>
        </w:rPr>
      </w:pPr>
      <w:r w:rsidRPr="006A30DB">
        <w:rPr>
          <w:rFonts w:ascii="Arial" w:hAnsi="Arial" w:cs="Arial"/>
        </w:rPr>
        <w:t>Across this portfolio, Design Thinking has been used as a practical tool for uncovering entrepreneurial opportunities and shaping innovative responses to complex healthcare challenges in the UK</w:t>
      </w:r>
      <w:r w:rsidR="00A14E4A" w:rsidRPr="00375DDA">
        <w:rPr>
          <w:rFonts w:ascii="Arial" w:hAnsi="Arial" w:cs="Arial"/>
          <w:lang w:val="en-US"/>
        </w:rPr>
        <w:t>. Through the systematic application of the five stages of Design Thinking, the analysis progressed from understanding user experiences to defining a clear problem, generating innovative concepts, developing a minimum viable product and proposing an iterative testing strategy. This structured approach ensured that the proposed venture was driven by genuine user needs rather than technology alone, reinforcing the value of human-centred innovation in entrepreneurial decision-making (Brown, 2008; Liedtka, 2018).</w:t>
      </w:r>
    </w:p>
    <w:p w14:paraId="5DE4BF4A" w14:textId="77777777" w:rsidR="00A14E4A" w:rsidRPr="00375DDA" w:rsidRDefault="00A14E4A" w:rsidP="002A509A">
      <w:pPr>
        <w:spacing w:line="360" w:lineRule="auto"/>
        <w:jc w:val="both"/>
        <w:rPr>
          <w:rFonts w:ascii="Arial" w:hAnsi="Arial" w:cs="Arial"/>
          <w:lang w:val="en-US"/>
        </w:rPr>
      </w:pPr>
      <w:r w:rsidRPr="00375DDA">
        <w:rPr>
          <w:rFonts w:ascii="Arial" w:hAnsi="Arial" w:cs="Arial"/>
          <w:lang w:val="en-US"/>
        </w:rPr>
        <w:t>The findings identified significant barriers affecting healthcare accessibility for rural communities, including geographical isolation, workforce shortages, fragmented digital services and limited continuity of care. These challenges revealed a clear market opportunity for an integrated digital healthcare platform capable of supporting patients throughout their healthcare journey while complementing existing NHS services. The external analysis further demonstrated that advances in artificial intelligence, telemedicine and cloud computing, together with favourable political and technological conditions, create an environment conducive to sustainable digital healthcare innovation (OECD, 2023; NHS England, 2024; Topol, 2019).</w:t>
      </w:r>
    </w:p>
    <w:p w14:paraId="2B8B664E" w14:textId="3B75872B" w:rsidR="00A14E4A" w:rsidRPr="00375DDA" w:rsidRDefault="00A14E4A" w:rsidP="002A509A">
      <w:pPr>
        <w:spacing w:line="360" w:lineRule="auto"/>
        <w:jc w:val="both"/>
        <w:rPr>
          <w:rFonts w:ascii="Arial" w:hAnsi="Arial" w:cs="Arial"/>
          <w:lang w:val="en-US"/>
        </w:rPr>
      </w:pPr>
      <w:r w:rsidRPr="00375DDA">
        <w:rPr>
          <w:rFonts w:ascii="Arial" w:hAnsi="Arial" w:cs="Arial"/>
          <w:lang w:val="en-US"/>
        </w:rPr>
        <w:t xml:space="preserve">In response to these findings, </w:t>
      </w:r>
      <w:r w:rsidRPr="000668EB">
        <w:rPr>
          <w:rFonts w:ascii="Arial" w:hAnsi="Arial" w:cs="Arial"/>
          <w:lang w:val="en-US"/>
        </w:rPr>
        <w:t>CareBridge</w:t>
      </w:r>
      <w:r w:rsidRPr="00375DDA">
        <w:rPr>
          <w:rFonts w:ascii="Arial" w:hAnsi="Arial" w:cs="Arial"/>
          <w:lang w:val="en-US"/>
        </w:rPr>
        <w:t xml:space="preserve"> was developed as an integrated digital healthcare platform combining AI-assisted symptom assessment, appointment management, telemedicine, secure communication and care coordination within a single digital ecosystem. Unlike existing digital health solutions that address isolated healthcare functions, CareBridge seeks to improve continuity of care by supporting patients from the initial identification of symptoms through consultation, treatment and follow-up. The proposed MVP and iterative testing framework further demonstrate how continuous user feedback can reduce implementation risk while supporting long-term platform development in accordance with Design Thinking and Lean Startup principles (Ries, 2011; Blank, 2013; Osterwalder et al., 2014).</w:t>
      </w:r>
    </w:p>
    <w:p w14:paraId="1DE091CF" w14:textId="77777777" w:rsidR="00A14E4A" w:rsidRPr="00375DDA" w:rsidRDefault="00A14E4A" w:rsidP="002A509A">
      <w:pPr>
        <w:spacing w:line="360" w:lineRule="auto"/>
        <w:jc w:val="both"/>
        <w:rPr>
          <w:rFonts w:ascii="Arial" w:hAnsi="Arial" w:cs="Arial"/>
          <w:lang w:val="en-US"/>
        </w:rPr>
      </w:pPr>
      <w:r w:rsidRPr="00375DDA">
        <w:rPr>
          <w:rFonts w:ascii="Arial" w:hAnsi="Arial" w:cs="Arial"/>
          <w:lang w:val="en-US"/>
        </w:rPr>
        <w:t xml:space="preserve">Overall, this portfolio demonstrates that successful entrepreneurial innovation depends not only on technological advancement but also on a deep understanding of user </w:t>
      </w:r>
      <w:r w:rsidRPr="00375DDA">
        <w:rPr>
          <w:rFonts w:ascii="Arial" w:hAnsi="Arial" w:cs="Arial"/>
          <w:lang w:val="en-US"/>
        </w:rPr>
        <w:lastRenderedPageBreak/>
        <w:t>experiences, collaborative problem-solving and continuous refinement. By integrating these principles, CareBridge offers a scalable and sustainable venture concept capable of improving healthcare accessibility for rural communities while contributing to the ongoing digital transformation of healthcare services in the United Kingdom.</w:t>
      </w:r>
    </w:p>
    <w:p w14:paraId="12D37491" w14:textId="77777777" w:rsidR="00A14E4A" w:rsidRPr="00375DDA" w:rsidRDefault="00A14E4A" w:rsidP="002A509A">
      <w:pPr>
        <w:spacing w:line="360" w:lineRule="auto"/>
        <w:jc w:val="both"/>
        <w:rPr>
          <w:rFonts w:ascii="Arial" w:hAnsi="Arial" w:cs="Arial"/>
        </w:rPr>
      </w:pPr>
    </w:p>
    <w:p w14:paraId="2A2CE02D" w14:textId="77777777" w:rsidR="008D4153" w:rsidRPr="00375DDA" w:rsidRDefault="008D4153" w:rsidP="002A509A">
      <w:pPr>
        <w:spacing w:after="160" w:line="360" w:lineRule="auto"/>
        <w:rPr>
          <w:rFonts w:ascii="Arial" w:eastAsiaTheme="majorEastAsia" w:hAnsi="Arial" w:cs="Arial"/>
          <w:color w:val="0F4761" w:themeColor="accent1" w:themeShade="BF"/>
          <w:sz w:val="40"/>
          <w:szCs w:val="40"/>
          <w:lang w:val="en-US"/>
        </w:rPr>
      </w:pPr>
      <w:r w:rsidRPr="00375DDA">
        <w:rPr>
          <w:rFonts w:ascii="Arial" w:hAnsi="Arial" w:cs="Arial"/>
          <w:lang w:val="en-US"/>
        </w:rPr>
        <w:br w:type="page"/>
      </w:r>
    </w:p>
    <w:p w14:paraId="297F3A51" w14:textId="7D75C5A9" w:rsidR="008D4153" w:rsidRPr="00375DDA" w:rsidRDefault="008D4153" w:rsidP="002A509A">
      <w:pPr>
        <w:pStyle w:val="Heading1"/>
        <w:spacing w:line="360" w:lineRule="auto"/>
        <w:rPr>
          <w:rFonts w:ascii="Arial" w:hAnsi="Arial" w:cs="Arial"/>
          <w:sz w:val="32"/>
          <w:szCs w:val="32"/>
          <w:lang w:val="en-US"/>
        </w:rPr>
      </w:pPr>
      <w:bookmarkStart w:id="30" w:name="_Toc235388169"/>
      <w:r w:rsidRPr="00375DDA">
        <w:rPr>
          <w:rFonts w:ascii="Arial" w:hAnsi="Arial" w:cs="Arial"/>
          <w:sz w:val="32"/>
          <w:szCs w:val="32"/>
          <w:lang w:val="en-US"/>
        </w:rPr>
        <w:lastRenderedPageBreak/>
        <w:t>References</w:t>
      </w:r>
      <w:bookmarkEnd w:id="30"/>
    </w:p>
    <w:p w14:paraId="10ECFD83"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Blank, S. (2013) </w:t>
      </w:r>
      <w:r w:rsidRPr="00375DDA">
        <w:rPr>
          <w:rFonts w:ascii="Arial" w:hAnsi="Arial" w:cs="Arial"/>
          <w:i/>
          <w:iCs/>
          <w:lang w:val="en-US"/>
        </w:rPr>
        <w:t>The Four Steps to the Epiphany</w:t>
      </w:r>
      <w:r w:rsidRPr="00375DDA">
        <w:rPr>
          <w:rFonts w:ascii="Arial" w:hAnsi="Arial" w:cs="Arial"/>
          <w:lang w:val="en-US"/>
        </w:rPr>
        <w:t>. 2nd edn. Pescadero, CA: K&amp;S Ranch.</w:t>
      </w:r>
    </w:p>
    <w:p w14:paraId="6EC63406"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Brown, T. (2008) ‘Design Thinking’, </w:t>
      </w:r>
      <w:r w:rsidRPr="00375DDA">
        <w:rPr>
          <w:rFonts w:ascii="Arial" w:hAnsi="Arial" w:cs="Arial"/>
          <w:i/>
          <w:iCs/>
          <w:lang w:val="en-US"/>
        </w:rPr>
        <w:t>Harvard Business Review</w:t>
      </w:r>
      <w:r w:rsidRPr="00375DDA">
        <w:rPr>
          <w:rFonts w:ascii="Arial" w:hAnsi="Arial" w:cs="Arial"/>
          <w:lang w:val="en-US"/>
        </w:rPr>
        <w:t>, 86(6), pp. 84–92.</w:t>
      </w:r>
    </w:p>
    <w:p w14:paraId="44C6B52D"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Department of Health and Social Care (2023) </w:t>
      </w:r>
      <w:r w:rsidRPr="00375DDA">
        <w:rPr>
          <w:rFonts w:ascii="Arial" w:hAnsi="Arial" w:cs="Arial"/>
          <w:i/>
          <w:iCs/>
          <w:lang w:val="en-US"/>
        </w:rPr>
        <w:t>Data Saves Lives: Reshaping Health and Social Care with Data</w:t>
      </w:r>
      <w:r w:rsidRPr="00375DDA">
        <w:rPr>
          <w:rFonts w:ascii="Arial" w:hAnsi="Arial" w:cs="Arial"/>
          <w:lang w:val="en-US"/>
        </w:rPr>
        <w:t>. London: DHSC.</w:t>
      </w:r>
    </w:p>
    <w:p w14:paraId="162167E0"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IDEO (2015) </w:t>
      </w:r>
      <w:r w:rsidRPr="00375DDA">
        <w:rPr>
          <w:rFonts w:ascii="Arial" w:hAnsi="Arial" w:cs="Arial"/>
          <w:i/>
          <w:iCs/>
          <w:lang w:val="en-US"/>
        </w:rPr>
        <w:t>The Field Guide to Human-Centred Design</w:t>
      </w:r>
      <w:r w:rsidRPr="00375DDA">
        <w:rPr>
          <w:rFonts w:ascii="Arial" w:hAnsi="Arial" w:cs="Arial"/>
          <w:lang w:val="en-US"/>
        </w:rPr>
        <w:t>. San Francisco: IDEO.org.</w:t>
      </w:r>
    </w:p>
    <w:p w14:paraId="1A9ABEC4"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Liedtka, J. (2018) </w:t>
      </w:r>
      <w:r w:rsidRPr="00375DDA">
        <w:rPr>
          <w:rFonts w:ascii="Arial" w:hAnsi="Arial" w:cs="Arial"/>
          <w:i/>
          <w:iCs/>
          <w:lang w:val="en-US"/>
        </w:rPr>
        <w:t>Why Design Thinking Works</w:t>
      </w:r>
      <w:r w:rsidRPr="00375DDA">
        <w:rPr>
          <w:rFonts w:ascii="Arial" w:hAnsi="Arial" w:cs="Arial"/>
          <w:lang w:val="en-US"/>
        </w:rPr>
        <w:t>. Boston, MA: Harvard Business Review Press.</w:t>
      </w:r>
    </w:p>
    <w:p w14:paraId="3D951622"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McKinsey &amp; Company (2023) </w:t>
      </w:r>
      <w:r w:rsidRPr="00375DDA">
        <w:rPr>
          <w:rFonts w:ascii="Arial" w:hAnsi="Arial" w:cs="Arial"/>
          <w:i/>
          <w:iCs/>
          <w:lang w:val="en-US"/>
        </w:rPr>
        <w:t>The Future of Digital Health in Europe</w:t>
      </w:r>
      <w:r w:rsidRPr="00375DDA">
        <w:rPr>
          <w:rFonts w:ascii="Arial" w:hAnsi="Arial" w:cs="Arial"/>
          <w:lang w:val="en-US"/>
        </w:rPr>
        <w:t xml:space="preserve">. Available at: </w:t>
      </w:r>
      <w:hyperlink r:id="rId20" w:tgtFrame="_new" w:history="1">
        <w:r w:rsidRPr="00375DDA">
          <w:rPr>
            <w:rStyle w:val="Hyperlink"/>
            <w:rFonts w:ascii="Arial" w:hAnsi="Arial" w:cs="Arial"/>
            <w:lang w:val="en-US"/>
          </w:rPr>
          <w:t>https://www.mckinsey.com</w:t>
        </w:r>
      </w:hyperlink>
      <w:r w:rsidRPr="00375DDA">
        <w:rPr>
          <w:rFonts w:ascii="Arial" w:hAnsi="Arial" w:cs="Arial"/>
          <w:lang w:val="en-US"/>
        </w:rPr>
        <w:t xml:space="preserve"> (Accessed: 20 July 2026).</w:t>
      </w:r>
    </w:p>
    <w:p w14:paraId="1B7EE148"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Norman, D.A. (2013) </w:t>
      </w:r>
      <w:r w:rsidRPr="00375DDA">
        <w:rPr>
          <w:rFonts w:ascii="Arial" w:hAnsi="Arial" w:cs="Arial"/>
          <w:i/>
          <w:iCs/>
          <w:lang w:val="en-US"/>
        </w:rPr>
        <w:t>The Design of Everyday Things</w:t>
      </w:r>
      <w:r w:rsidRPr="00375DDA">
        <w:rPr>
          <w:rFonts w:ascii="Arial" w:hAnsi="Arial" w:cs="Arial"/>
          <w:lang w:val="en-US"/>
        </w:rPr>
        <w:t>. Revised and Expanded edn. New York: Basic Books.</w:t>
      </w:r>
    </w:p>
    <w:p w14:paraId="6D955335"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Nuffield Trust (2023) </w:t>
      </w:r>
      <w:r w:rsidRPr="00375DDA">
        <w:rPr>
          <w:rFonts w:ascii="Arial" w:hAnsi="Arial" w:cs="Arial"/>
          <w:i/>
          <w:iCs/>
          <w:lang w:val="en-US"/>
        </w:rPr>
        <w:t>The State of Health and Care</w:t>
      </w:r>
      <w:r w:rsidRPr="00375DDA">
        <w:rPr>
          <w:rFonts w:ascii="Arial" w:hAnsi="Arial" w:cs="Arial"/>
          <w:lang w:val="en-US"/>
        </w:rPr>
        <w:t>. London: Nuffield Trust.</w:t>
      </w:r>
    </w:p>
    <w:p w14:paraId="14A6001C"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NHS England (2019) </w:t>
      </w:r>
      <w:r w:rsidRPr="00375DDA">
        <w:rPr>
          <w:rFonts w:ascii="Arial" w:hAnsi="Arial" w:cs="Arial"/>
          <w:i/>
          <w:iCs/>
          <w:lang w:val="en-US"/>
        </w:rPr>
        <w:t>The NHS Long Term Plan</w:t>
      </w:r>
      <w:r w:rsidRPr="00375DDA">
        <w:rPr>
          <w:rFonts w:ascii="Arial" w:hAnsi="Arial" w:cs="Arial"/>
          <w:lang w:val="en-US"/>
        </w:rPr>
        <w:t>. London: NHS England.</w:t>
      </w:r>
    </w:p>
    <w:p w14:paraId="3F5EDC5B"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NHS England (2024) </w:t>
      </w:r>
      <w:r w:rsidRPr="00375DDA">
        <w:rPr>
          <w:rFonts w:ascii="Arial" w:hAnsi="Arial" w:cs="Arial"/>
          <w:i/>
          <w:iCs/>
          <w:lang w:val="en-US"/>
        </w:rPr>
        <w:t>Transforming Healthcare through Digital Innovation</w:t>
      </w:r>
      <w:r w:rsidRPr="00375DDA">
        <w:rPr>
          <w:rFonts w:ascii="Arial" w:hAnsi="Arial" w:cs="Arial"/>
          <w:lang w:val="en-US"/>
        </w:rPr>
        <w:t>. London: NHS England.</w:t>
      </w:r>
    </w:p>
    <w:p w14:paraId="35387304"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OECD (2023) </w:t>
      </w:r>
      <w:r w:rsidRPr="00375DDA">
        <w:rPr>
          <w:rFonts w:ascii="Arial" w:hAnsi="Arial" w:cs="Arial"/>
          <w:i/>
          <w:iCs/>
          <w:lang w:val="en-US"/>
        </w:rPr>
        <w:t>Health at a Glance 2023: OECD Indicators</w:t>
      </w:r>
      <w:r w:rsidRPr="00375DDA">
        <w:rPr>
          <w:rFonts w:ascii="Arial" w:hAnsi="Arial" w:cs="Arial"/>
          <w:lang w:val="en-US"/>
        </w:rPr>
        <w:t>. Paris: OECD Publishing.</w:t>
      </w:r>
    </w:p>
    <w:p w14:paraId="51A11FC4"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Ofcom (2024) </w:t>
      </w:r>
      <w:r w:rsidRPr="00375DDA">
        <w:rPr>
          <w:rFonts w:ascii="Arial" w:hAnsi="Arial" w:cs="Arial"/>
          <w:i/>
          <w:iCs/>
          <w:lang w:val="en-US"/>
        </w:rPr>
        <w:t>Connected Nations Report 2024</w:t>
      </w:r>
      <w:r w:rsidRPr="00375DDA">
        <w:rPr>
          <w:rFonts w:ascii="Arial" w:hAnsi="Arial" w:cs="Arial"/>
          <w:lang w:val="en-US"/>
        </w:rPr>
        <w:t>. London: Ofcom.</w:t>
      </w:r>
    </w:p>
    <w:p w14:paraId="2D4C8EB3"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Osterwalder, A. and Pigneur, Y. (2010) </w:t>
      </w:r>
      <w:r w:rsidRPr="00375DDA">
        <w:rPr>
          <w:rFonts w:ascii="Arial" w:hAnsi="Arial" w:cs="Arial"/>
          <w:i/>
          <w:iCs/>
          <w:lang w:val="en-US"/>
        </w:rPr>
        <w:t>Business Model Generation</w:t>
      </w:r>
      <w:r w:rsidRPr="00375DDA">
        <w:rPr>
          <w:rFonts w:ascii="Arial" w:hAnsi="Arial" w:cs="Arial"/>
          <w:lang w:val="en-US"/>
        </w:rPr>
        <w:t>. Hoboken, NJ: John Wiley &amp; Sons.</w:t>
      </w:r>
    </w:p>
    <w:p w14:paraId="6D0B4377"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Osterwalder, A., Pigneur, Y., Bernarda, G. and Smith, A. (2014) </w:t>
      </w:r>
      <w:r w:rsidRPr="00375DDA">
        <w:rPr>
          <w:rFonts w:ascii="Arial" w:hAnsi="Arial" w:cs="Arial"/>
          <w:i/>
          <w:iCs/>
          <w:lang w:val="en-US"/>
        </w:rPr>
        <w:t>Value Proposition Design</w:t>
      </w:r>
      <w:r w:rsidRPr="00375DDA">
        <w:rPr>
          <w:rFonts w:ascii="Arial" w:hAnsi="Arial" w:cs="Arial"/>
          <w:lang w:val="en-US"/>
        </w:rPr>
        <w:t>. Hoboken, NJ: John Wiley &amp; Sons.</w:t>
      </w:r>
    </w:p>
    <w:p w14:paraId="64280F49"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Porter, M.E. and Heppelmann, J.E. (2014) ‘How Smart, Connected Products Are Transforming Competition’, </w:t>
      </w:r>
      <w:r w:rsidRPr="00375DDA">
        <w:rPr>
          <w:rFonts w:ascii="Arial" w:hAnsi="Arial" w:cs="Arial"/>
          <w:i/>
          <w:iCs/>
          <w:lang w:val="en-US"/>
        </w:rPr>
        <w:t>Harvard Business Review</w:t>
      </w:r>
      <w:r w:rsidRPr="00375DDA">
        <w:rPr>
          <w:rFonts w:ascii="Arial" w:hAnsi="Arial" w:cs="Arial"/>
          <w:lang w:val="en-US"/>
        </w:rPr>
        <w:t>, 92(11), pp. 64–88.</w:t>
      </w:r>
    </w:p>
    <w:p w14:paraId="6FDF4273"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Ries, E. (2011) </w:t>
      </w:r>
      <w:r w:rsidRPr="00375DDA">
        <w:rPr>
          <w:rFonts w:ascii="Arial" w:hAnsi="Arial" w:cs="Arial"/>
          <w:i/>
          <w:iCs/>
          <w:lang w:val="en-US"/>
        </w:rPr>
        <w:t>The Lean Startup</w:t>
      </w:r>
      <w:r w:rsidRPr="00375DDA">
        <w:rPr>
          <w:rFonts w:ascii="Arial" w:hAnsi="Arial" w:cs="Arial"/>
          <w:lang w:val="en-US"/>
        </w:rPr>
        <w:t>. New York: Crown Business.</w:t>
      </w:r>
    </w:p>
    <w:p w14:paraId="63053B4C"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The King's Fund (2023) </w:t>
      </w:r>
      <w:r w:rsidRPr="00375DDA">
        <w:rPr>
          <w:rFonts w:ascii="Arial" w:hAnsi="Arial" w:cs="Arial"/>
          <w:i/>
          <w:iCs/>
          <w:lang w:val="en-US"/>
        </w:rPr>
        <w:t>Health Inequalities in England</w:t>
      </w:r>
      <w:r w:rsidRPr="00375DDA">
        <w:rPr>
          <w:rFonts w:ascii="Arial" w:hAnsi="Arial" w:cs="Arial"/>
          <w:lang w:val="en-US"/>
        </w:rPr>
        <w:t>. London: The King's Fund.</w:t>
      </w:r>
    </w:p>
    <w:p w14:paraId="5AC0C6D2"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Topol, E. (2019) </w:t>
      </w:r>
      <w:r w:rsidRPr="00375DDA">
        <w:rPr>
          <w:rFonts w:ascii="Arial" w:hAnsi="Arial" w:cs="Arial"/>
          <w:i/>
          <w:iCs/>
          <w:lang w:val="en-US"/>
        </w:rPr>
        <w:t>Deep Medicine: How Artificial Intelligence Can Make Healthcare Human Again</w:t>
      </w:r>
      <w:r w:rsidRPr="00375DDA">
        <w:rPr>
          <w:rFonts w:ascii="Arial" w:hAnsi="Arial" w:cs="Arial"/>
          <w:lang w:val="en-US"/>
        </w:rPr>
        <w:t>. New York: Basic Books.</w:t>
      </w:r>
    </w:p>
    <w:p w14:paraId="30985BEE"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Vial, G. (2019) ‘Understanding Digital Transformation: A Review and a Research Agenda’, </w:t>
      </w:r>
      <w:r w:rsidRPr="00375DDA">
        <w:rPr>
          <w:rFonts w:ascii="Arial" w:hAnsi="Arial" w:cs="Arial"/>
          <w:i/>
          <w:iCs/>
          <w:lang w:val="en-US"/>
        </w:rPr>
        <w:t>The Journal of Strategic Information Systems</w:t>
      </w:r>
      <w:r w:rsidRPr="00375DDA">
        <w:rPr>
          <w:rFonts w:ascii="Arial" w:hAnsi="Arial" w:cs="Arial"/>
          <w:lang w:val="en-US"/>
        </w:rPr>
        <w:t>, 28(2), pp. 118–144.</w:t>
      </w:r>
    </w:p>
    <w:p w14:paraId="600B73AE"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lastRenderedPageBreak/>
        <w:t xml:space="preserve">World Economic Forum (2023) </w:t>
      </w:r>
      <w:r w:rsidRPr="00375DDA">
        <w:rPr>
          <w:rFonts w:ascii="Arial" w:hAnsi="Arial" w:cs="Arial"/>
          <w:i/>
          <w:iCs/>
          <w:lang w:val="en-US"/>
        </w:rPr>
        <w:t>Digital Healthcare Transformation</w:t>
      </w:r>
      <w:r w:rsidRPr="00375DDA">
        <w:rPr>
          <w:rFonts w:ascii="Arial" w:hAnsi="Arial" w:cs="Arial"/>
          <w:lang w:val="en-US"/>
        </w:rPr>
        <w:t>. Geneva: World Economic Forum.</w:t>
      </w:r>
    </w:p>
    <w:p w14:paraId="3261B939"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World Health Organization (2021) </w:t>
      </w:r>
      <w:r w:rsidRPr="00375DDA">
        <w:rPr>
          <w:rFonts w:ascii="Arial" w:hAnsi="Arial" w:cs="Arial"/>
          <w:i/>
          <w:iCs/>
          <w:lang w:val="en-US"/>
        </w:rPr>
        <w:t>Global Strategy on Digital Health 2020–2025</w:t>
      </w:r>
      <w:r w:rsidRPr="00375DDA">
        <w:rPr>
          <w:rFonts w:ascii="Arial" w:hAnsi="Arial" w:cs="Arial"/>
          <w:lang w:val="en-US"/>
        </w:rPr>
        <w:t>. Geneva: WHO.</w:t>
      </w:r>
    </w:p>
    <w:p w14:paraId="6A0B7F78" w14:textId="77777777" w:rsidR="008D4153" w:rsidRPr="00375DDA" w:rsidRDefault="008D4153" w:rsidP="002A509A">
      <w:pPr>
        <w:spacing w:line="360" w:lineRule="auto"/>
        <w:jc w:val="both"/>
        <w:rPr>
          <w:rFonts w:ascii="Arial" w:hAnsi="Arial" w:cs="Arial"/>
          <w:lang w:val="en-US"/>
        </w:rPr>
      </w:pPr>
      <w:r w:rsidRPr="00375DDA">
        <w:rPr>
          <w:rFonts w:ascii="Arial" w:hAnsi="Arial" w:cs="Arial"/>
          <w:lang w:val="en-US"/>
        </w:rPr>
        <w:t xml:space="preserve">Yin, R.K. (2018) </w:t>
      </w:r>
      <w:r w:rsidRPr="00375DDA">
        <w:rPr>
          <w:rFonts w:ascii="Arial" w:hAnsi="Arial" w:cs="Arial"/>
          <w:i/>
          <w:iCs/>
          <w:lang w:val="en-US"/>
        </w:rPr>
        <w:t>Case Study Research and Applications: Design and Methods</w:t>
      </w:r>
      <w:r w:rsidRPr="00375DDA">
        <w:rPr>
          <w:rFonts w:ascii="Arial" w:hAnsi="Arial" w:cs="Arial"/>
          <w:lang w:val="en-US"/>
        </w:rPr>
        <w:t>. 6th edn. Thousand Oaks, CA: Sage.</w:t>
      </w:r>
    </w:p>
    <w:p w14:paraId="11661079" w14:textId="77777777" w:rsidR="008D4153" w:rsidRPr="00375DDA" w:rsidRDefault="008D4153" w:rsidP="002A509A">
      <w:pPr>
        <w:spacing w:line="360" w:lineRule="auto"/>
        <w:jc w:val="both"/>
        <w:rPr>
          <w:rFonts w:ascii="Arial" w:hAnsi="Arial" w:cs="Arial"/>
        </w:rPr>
      </w:pPr>
    </w:p>
    <w:sectPr w:rsidR="008D4153" w:rsidRPr="00375DDA" w:rsidSect="00B80B75">
      <w:foot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021FEC" w14:textId="77777777" w:rsidR="00A96DF4" w:rsidRDefault="00A96DF4" w:rsidP="00B80B75">
      <w:r>
        <w:separator/>
      </w:r>
    </w:p>
  </w:endnote>
  <w:endnote w:type="continuationSeparator" w:id="0">
    <w:p w14:paraId="73DCA562" w14:textId="77777777" w:rsidR="00A96DF4" w:rsidRDefault="00A96DF4" w:rsidP="00B80B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9612129"/>
      <w:docPartObj>
        <w:docPartGallery w:val="Page Numbers (Bottom of Page)"/>
        <w:docPartUnique/>
      </w:docPartObj>
    </w:sdtPr>
    <w:sdtEndPr>
      <w:rPr>
        <w:noProof/>
      </w:rPr>
    </w:sdtEndPr>
    <w:sdtContent>
      <w:p w14:paraId="6D98B363" w14:textId="67370375" w:rsidR="00B80B75" w:rsidRDefault="00B80B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8EF9A7" w14:textId="77777777" w:rsidR="00B80B75" w:rsidRDefault="00B80B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888F02" w14:textId="77777777" w:rsidR="00A96DF4" w:rsidRDefault="00A96DF4" w:rsidP="00B80B75">
      <w:r>
        <w:separator/>
      </w:r>
    </w:p>
  </w:footnote>
  <w:footnote w:type="continuationSeparator" w:id="0">
    <w:p w14:paraId="56ED6CA8" w14:textId="77777777" w:rsidR="00A96DF4" w:rsidRDefault="00A96DF4" w:rsidP="00B80B7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62E"/>
    <w:rsid w:val="00023BCD"/>
    <w:rsid w:val="00054CBB"/>
    <w:rsid w:val="000668EB"/>
    <w:rsid w:val="00082E4B"/>
    <w:rsid w:val="001039F4"/>
    <w:rsid w:val="001B5F5B"/>
    <w:rsid w:val="00287FBF"/>
    <w:rsid w:val="002A509A"/>
    <w:rsid w:val="003632B4"/>
    <w:rsid w:val="00375DDA"/>
    <w:rsid w:val="003C138B"/>
    <w:rsid w:val="0040762E"/>
    <w:rsid w:val="00453675"/>
    <w:rsid w:val="004A409E"/>
    <w:rsid w:val="004D5F62"/>
    <w:rsid w:val="006713DF"/>
    <w:rsid w:val="006A30DB"/>
    <w:rsid w:val="00701A5E"/>
    <w:rsid w:val="00744A2D"/>
    <w:rsid w:val="007A2D62"/>
    <w:rsid w:val="008D4153"/>
    <w:rsid w:val="00A14E4A"/>
    <w:rsid w:val="00A46624"/>
    <w:rsid w:val="00A96DF4"/>
    <w:rsid w:val="00AA0AB2"/>
    <w:rsid w:val="00AB5266"/>
    <w:rsid w:val="00AE1B7A"/>
    <w:rsid w:val="00B80B75"/>
    <w:rsid w:val="00BF4FF0"/>
    <w:rsid w:val="00CA7D41"/>
    <w:rsid w:val="00CE5F8A"/>
    <w:rsid w:val="00D015AA"/>
    <w:rsid w:val="00D97A78"/>
    <w:rsid w:val="00E3343A"/>
    <w:rsid w:val="00EF0436"/>
    <w:rsid w:val="00F433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F07D9"/>
  <w15:chartTrackingRefBased/>
  <w15:docId w15:val="{48F07A52-1F34-4CE6-996E-FE779B15D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09E"/>
    <w:pPr>
      <w:spacing w:after="0" w:line="240" w:lineRule="auto"/>
    </w:pPr>
    <w:rPr>
      <w:kern w:val="0"/>
      <w:lang w:val="en-GB"/>
      <w14:ligatures w14:val="none"/>
    </w:rPr>
  </w:style>
  <w:style w:type="paragraph" w:styleId="Heading1">
    <w:name w:val="heading 1"/>
    <w:basedOn w:val="Normal"/>
    <w:next w:val="Normal"/>
    <w:link w:val="Heading1Char"/>
    <w:uiPriority w:val="9"/>
    <w:qFormat/>
    <w:rsid w:val="004076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76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076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76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76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762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762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762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762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6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76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076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76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76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76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76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76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762E"/>
    <w:rPr>
      <w:rFonts w:eastAsiaTheme="majorEastAsia" w:cstheme="majorBidi"/>
      <w:color w:val="272727" w:themeColor="text1" w:themeTint="D8"/>
    </w:rPr>
  </w:style>
  <w:style w:type="paragraph" w:styleId="Title">
    <w:name w:val="Title"/>
    <w:basedOn w:val="Normal"/>
    <w:next w:val="Normal"/>
    <w:link w:val="TitleChar"/>
    <w:uiPriority w:val="10"/>
    <w:qFormat/>
    <w:rsid w:val="0040762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76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76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76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762E"/>
    <w:pPr>
      <w:spacing w:before="160"/>
      <w:jc w:val="center"/>
    </w:pPr>
    <w:rPr>
      <w:i/>
      <w:iCs/>
      <w:color w:val="404040" w:themeColor="text1" w:themeTint="BF"/>
    </w:rPr>
  </w:style>
  <w:style w:type="character" w:customStyle="1" w:styleId="QuoteChar">
    <w:name w:val="Quote Char"/>
    <w:basedOn w:val="DefaultParagraphFont"/>
    <w:link w:val="Quote"/>
    <w:uiPriority w:val="29"/>
    <w:rsid w:val="0040762E"/>
    <w:rPr>
      <w:i/>
      <w:iCs/>
      <w:color w:val="404040" w:themeColor="text1" w:themeTint="BF"/>
    </w:rPr>
  </w:style>
  <w:style w:type="paragraph" w:styleId="ListParagraph">
    <w:name w:val="List Paragraph"/>
    <w:basedOn w:val="Normal"/>
    <w:uiPriority w:val="34"/>
    <w:qFormat/>
    <w:rsid w:val="0040762E"/>
    <w:pPr>
      <w:ind w:left="720"/>
      <w:contextualSpacing/>
    </w:pPr>
  </w:style>
  <w:style w:type="character" w:styleId="IntenseEmphasis">
    <w:name w:val="Intense Emphasis"/>
    <w:basedOn w:val="DefaultParagraphFont"/>
    <w:uiPriority w:val="21"/>
    <w:qFormat/>
    <w:rsid w:val="0040762E"/>
    <w:rPr>
      <w:i/>
      <w:iCs/>
      <w:color w:val="0F4761" w:themeColor="accent1" w:themeShade="BF"/>
    </w:rPr>
  </w:style>
  <w:style w:type="paragraph" w:styleId="IntenseQuote">
    <w:name w:val="Intense Quote"/>
    <w:basedOn w:val="Normal"/>
    <w:next w:val="Normal"/>
    <w:link w:val="IntenseQuoteChar"/>
    <w:uiPriority w:val="30"/>
    <w:qFormat/>
    <w:rsid w:val="004076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762E"/>
    <w:rPr>
      <w:i/>
      <w:iCs/>
      <w:color w:val="0F4761" w:themeColor="accent1" w:themeShade="BF"/>
    </w:rPr>
  </w:style>
  <w:style w:type="character" w:styleId="IntenseReference">
    <w:name w:val="Intense Reference"/>
    <w:basedOn w:val="DefaultParagraphFont"/>
    <w:uiPriority w:val="32"/>
    <w:qFormat/>
    <w:rsid w:val="0040762E"/>
    <w:rPr>
      <w:b/>
      <w:bCs/>
      <w:smallCaps/>
      <w:color w:val="0F4761" w:themeColor="accent1" w:themeShade="BF"/>
      <w:spacing w:val="5"/>
    </w:rPr>
  </w:style>
  <w:style w:type="paragraph" w:styleId="TOCHeading">
    <w:name w:val="TOC Heading"/>
    <w:basedOn w:val="Heading1"/>
    <w:next w:val="Normal"/>
    <w:uiPriority w:val="39"/>
    <w:unhideWhenUsed/>
    <w:qFormat/>
    <w:rsid w:val="00023BCD"/>
    <w:pPr>
      <w:spacing w:before="240" w:after="0" w:line="259" w:lineRule="auto"/>
      <w:outlineLvl w:val="9"/>
    </w:pPr>
    <w:rPr>
      <w:sz w:val="32"/>
      <w:szCs w:val="32"/>
    </w:rPr>
  </w:style>
  <w:style w:type="paragraph" w:styleId="TOC2">
    <w:name w:val="toc 2"/>
    <w:basedOn w:val="Normal"/>
    <w:next w:val="Normal"/>
    <w:autoRedefine/>
    <w:uiPriority w:val="39"/>
    <w:unhideWhenUsed/>
    <w:rsid w:val="00023BCD"/>
    <w:pPr>
      <w:spacing w:after="100" w:line="259" w:lineRule="auto"/>
      <w:ind w:left="220"/>
    </w:pPr>
    <w:rPr>
      <w:rFonts w:eastAsiaTheme="minorEastAsia" w:cs="Times New Roman"/>
      <w:sz w:val="22"/>
      <w:szCs w:val="22"/>
      <w:lang w:val="en-US"/>
    </w:rPr>
  </w:style>
  <w:style w:type="paragraph" w:styleId="TOC1">
    <w:name w:val="toc 1"/>
    <w:basedOn w:val="Normal"/>
    <w:next w:val="Normal"/>
    <w:autoRedefine/>
    <w:uiPriority w:val="39"/>
    <w:unhideWhenUsed/>
    <w:rsid w:val="00023BCD"/>
    <w:pPr>
      <w:spacing w:after="100" w:line="259" w:lineRule="auto"/>
    </w:pPr>
    <w:rPr>
      <w:rFonts w:eastAsiaTheme="minorEastAsia" w:cs="Times New Roman"/>
      <w:sz w:val="22"/>
      <w:szCs w:val="22"/>
      <w:lang w:val="en-US"/>
    </w:rPr>
  </w:style>
  <w:style w:type="paragraph" w:styleId="TOC3">
    <w:name w:val="toc 3"/>
    <w:basedOn w:val="Normal"/>
    <w:next w:val="Normal"/>
    <w:autoRedefine/>
    <w:uiPriority w:val="39"/>
    <w:unhideWhenUsed/>
    <w:rsid w:val="00023BCD"/>
    <w:pPr>
      <w:spacing w:after="100" w:line="259" w:lineRule="auto"/>
      <w:ind w:left="440"/>
    </w:pPr>
    <w:rPr>
      <w:rFonts w:eastAsiaTheme="minorEastAsia" w:cs="Times New Roman"/>
      <w:sz w:val="22"/>
      <w:szCs w:val="22"/>
      <w:lang w:val="en-US"/>
    </w:rPr>
  </w:style>
  <w:style w:type="character" w:styleId="Strong">
    <w:name w:val="Strong"/>
    <w:basedOn w:val="DefaultParagraphFont"/>
    <w:uiPriority w:val="22"/>
    <w:qFormat/>
    <w:rsid w:val="003632B4"/>
    <w:rPr>
      <w:b/>
      <w:bCs/>
    </w:rPr>
  </w:style>
  <w:style w:type="character" w:styleId="Hyperlink">
    <w:name w:val="Hyperlink"/>
    <w:basedOn w:val="DefaultParagraphFont"/>
    <w:uiPriority w:val="99"/>
    <w:unhideWhenUsed/>
    <w:rsid w:val="008D4153"/>
    <w:rPr>
      <w:color w:val="467886" w:themeColor="hyperlink"/>
      <w:u w:val="single"/>
    </w:rPr>
  </w:style>
  <w:style w:type="character" w:styleId="UnresolvedMention">
    <w:name w:val="Unresolved Mention"/>
    <w:basedOn w:val="DefaultParagraphFont"/>
    <w:uiPriority w:val="99"/>
    <w:semiHidden/>
    <w:unhideWhenUsed/>
    <w:rsid w:val="008D4153"/>
    <w:rPr>
      <w:color w:val="605E5C"/>
      <w:shd w:val="clear" w:color="auto" w:fill="E1DFDD"/>
    </w:rPr>
  </w:style>
  <w:style w:type="paragraph" w:styleId="Header">
    <w:name w:val="header"/>
    <w:basedOn w:val="Normal"/>
    <w:link w:val="HeaderChar"/>
    <w:uiPriority w:val="99"/>
    <w:unhideWhenUsed/>
    <w:rsid w:val="00B80B75"/>
    <w:pPr>
      <w:tabs>
        <w:tab w:val="center" w:pos="4680"/>
        <w:tab w:val="right" w:pos="9360"/>
      </w:tabs>
    </w:pPr>
  </w:style>
  <w:style w:type="character" w:customStyle="1" w:styleId="HeaderChar">
    <w:name w:val="Header Char"/>
    <w:basedOn w:val="DefaultParagraphFont"/>
    <w:link w:val="Header"/>
    <w:uiPriority w:val="99"/>
    <w:rsid w:val="00B80B75"/>
    <w:rPr>
      <w:kern w:val="0"/>
      <w:lang w:val="en-GB"/>
      <w14:ligatures w14:val="none"/>
    </w:rPr>
  </w:style>
  <w:style w:type="paragraph" w:styleId="Footer">
    <w:name w:val="footer"/>
    <w:basedOn w:val="Normal"/>
    <w:link w:val="FooterChar"/>
    <w:uiPriority w:val="99"/>
    <w:unhideWhenUsed/>
    <w:rsid w:val="00B80B75"/>
    <w:pPr>
      <w:tabs>
        <w:tab w:val="center" w:pos="4680"/>
        <w:tab w:val="right" w:pos="9360"/>
      </w:tabs>
    </w:pPr>
  </w:style>
  <w:style w:type="character" w:customStyle="1" w:styleId="FooterChar">
    <w:name w:val="Footer Char"/>
    <w:basedOn w:val="DefaultParagraphFont"/>
    <w:link w:val="Footer"/>
    <w:uiPriority w:val="99"/>
    <w:rsid w:val="00B80B75"/>
    <w:rPr>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mckinsey.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EC0266-26A4-4D0E-893E-6710EE72B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Pages>
  <Words>5916</Words>
  <Characters>33722</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Popa (2332748)</dc:creator>
  <cp:keywords/>
  <dc:description/>
  <cp:lastModifiedBy>Alexandru Popa (2332748)</cp:lastModifiedBy>
  <cp:revision>14</cp:revision>
  <dcterms:created xsi:type="dcterms:W3CDTF">2026-07-18T17:19:00Z</dcterms:created>
  <dcterms:modified xsi:type="dcterms:W3CDTF">2026-07-19T20:15:00Z</dcterms:modified>
</cp:coreProperties>
</file>