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522A8B6D" w:rsidR="00583709" w:rsidRPr="001800C3" w:rsidRDefault="008312FD">
      <w:pPr>
        <w:spacing w:after="165" w:line="360" w:lineRule="auto"/>
        <w:rPr>
          <w:rFonts w:ascii="Arial" w:eastAsia="Tahoma" w:hAnsi="Arial" w:cs="Arial"/>
          <w:color w:val="000000"/>
          <w:sz w:val="40"/>
          <w:szCs w:val="40"/>
        </w:rPr>
      </w:pPr>
      <w:r w:rsidRPr="001800C3">
        <w:rPr>
          <w:rFonts w:ascii="Arial" w:hAnsi="Arial" w:cs="Arial"/>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1800C3" w:rsidRDefault="00F867C0">
      <w:pPr>
        <w:spacing w:after="165" w:line="360" w:lineRule="auto"/>
        <w:jc w:val="center"/>
        <w:rPr>
          <w:rFonts w:ascii="Arial" w:eastAsia="Tahoma" w:hAnsi="Arial" w:cs="Arial"/>
          <w:color w:val="000000"/>
          <w:sz w:val="40"/>
          <w:szCs w:val="40"/>
        </w:rPr>
      </w:pPr>
      <w:r w:rsidRPr="001800C3">
        <w:rPr>
          <w:rFonts w:ascii="Arial" w:eastAsia="Tahoma" w:hAnsi="Arial" w:cs="Arial"/>
          <w:color w:val="000000"/>
          <w:sz w:val="40"/>
          <w:szCs w:val="40"/>
        </w:rPr>
        <w:t>Applied Leadership and Management in</w:t>
      </w:r>
      <w:r w:rsidR="008312FD" w:rsidRPr="001800C3">
        <w:rPr>
          <w:rFonts w:ascii="Arial" w:eastAsia="Tahoma" w:hAnsi="Arial" w:cs="Arial"/>
          <w:color w:val="000000"/>
          <w:sz w:val="40"/>
          <w:szCs w:val="40"/>
        </w:rPr>
        <w:t xml:space="preserve"> the Workplace</w:t>
      </w:r>
      <w:r w:rsidR="008312FD" w:rsidRPr="001800C3">
        <w:rPr>
          <w:rFonts w:ascii="Arial" w:eastAsia="Tahoma" w:hAnsi="Arial" w:cs="Arial"/>
          <w:color w:val="000000"/>
          <w:sz w:val="40"/>
          <w:szCs w:val="40"/>
        </w:rPr>
        <w:br/>
        <w:t xml:space="preserve">Module Assignment Submission </w:t>
      </w:r>
      <w:r w:rsidR="008312FD" w:rsidRPr="001800C3">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rsidRPr="001800C3" w14:paraId="4DD460BA" w14:textId="77777777" w:rsidTr="5B661F5B">
        <w:tc>
          <w:tcPr>
            <w:tcW w:w="3438" w:type="dxa"/>
            <w:shd w:val="clear" w:color="auto" w:fill="D9D9D9" w:themeFill="background1" w:themeFillShade="D9"/>
          </w:tcPr>
          <w:p w14:paraId="6CC035E4" w14:textId="77777777" w:rsidR="00583709" w:rsidRPr="001800C3" w:rsidRDefault="008312FD">
            <w:pPr>
              <w:spacing w:before="120" w:after="120" w:line="360" w:lineRule="auto"/>
              <w:rPr>
                <w:rFonts w:ascii="Arial" w:eastAsia="Tahoma" w:hAnsi="Arial" w:cs="Arial"/>
                <w:sz w:val="32"/>
                <w:szCs w:val="32"/>
              </w:rPr>
            </w:pPr>
            <w:r w:rsidRPr="001800C3">
              <w:rPr>
                <w:rFonts w:ascii="Arial" w:eastAsia="Tahoma" w:hAnsi="Arial" w:cs="Arial"/>
                <w:sz w:val="32"/>
                <w:szCs w:val="32"/>
              </w:rPr>
              <w:t>Student Name:</w:t>
            </w:r>
          </w:p>
        </w:tc>
        <w:tc>
          <w:tcPr>
            <w:tcW w:w="6055" w:type="dxa"/>
          </w:tcPr>
          <w:p w14:paraId="24E05973" w14:textId="59EC143A" w:rsidR="00583709" w:rsidRPr="001800C3" w:rsidRDefault="0DD4CB8C">
            <w:pPr>
              <w:spacing w:before="120" w:after="120" w:line="360" w:lineRule="auto"/>
              <w:rPr>
                <w:rFonts w:ascii="Arial" w:eastAsia="Tahoma" w:hAnsi="Arial" w:cs="Arial"/>
                <w:sz w:val="32"/>
                <w:szCs w:val="32"/>
              </w:rPr>
            </w:pPr>
            <w:r w:rsidRPr="001800C3">
              <w:rPr>
                <w:rFonts w:ascii="Arial" w:eastAsia="Tahoma" w:hAnsi="Arial" w:cs="Arial"/>
                <w:sz w:val="32"/>
                <w:szCs w:val="32"/>
              </w:rPr>
              <w:t>Nikita Owen</w:t>
            </w:r>
          </w:p>
        </w:tc>
      </w:tr>
      <w:tr w:rsidR="00583709" w:rsidRPr="001800C3" w14:paraId="637F65EB" w14:textId="77777777" w:rsidTr="5B661F5B">
        <w:tc>
          <w:tcPr>
            <w:tcW w:w="3438" w:type="dxa"/>
            <w:shd w:val="clear" w:color="auto" w:fill="D9D9D9" w:themeFill="background1" w:themeFillShade="D9"/>
          </w:tcPr>
          <w:p w14:paraId="678F9224" w14:textId="77777777" w:rsidR="00583709" w:rsidRPr="001800C3" w:rsidRDefault="008312FD">
            <w:pPr>
              <w:spacing w:before="120" w:after="120" w:line="360" w:lineRule="auto"/>
              <w:rPr>
                <w:rFonts w:ascii="Arial" w:eastAsia="Tahoma" w:hAnsi="Arial" w:cs="Arial"/>
                <w:sz w:val="32"/>
                <w:szCs w:val="32"/>
              </w:rPr>
            </w:pPr>
            <w:r w:rsidRPr="001800C3">
              <w:rPr>
                <w:rFonts w:ascii="Arial" w:eastAsia="Tahoma" w:hAnsi="Arial" w:cs="Arial"/>
                <w:sz w:val="32"/>
                <w:szCs w:val="32"/>
              </w:rPr>
              <w:t>Student Number:</w:t>
            </w:r>
          </w:p>
        </w:tc>
        <w:tc>
          <w:tcPr>
            <w:tcW w:w="6055" w:type="dxa"/>
          </w:tcPr>
          <w:p w14:paraId="09E64F5D" w14:textId="6A11765B" w:rsidR="00583709" w:rsidRPr="001800C3" w:rsidRDefault="0033642C">
            <w:pPr>
              <w:spacing w:before="120" w:after="120" w:line="360" w:lineRule="auto"/>
              <w:rPr>
                <w:rFonts w:ascii="Arial" w:eastAsia="Tahoma" w:hAnsi="Arial" w:cs="Arial"/>
                <w:sz w:val="32"/>
                <w:szCs w:val="32"/>
              </w:rPr>
            </w:pPr>
            <w:r w:rsidRPr="001800C3">
              <w:rPr>
                <w:rFonts w:ascii="Arial" w:eastAsia="Tahoma" w:hAnsi="Arial" w:cs="Arial"/>
                <w:sz w:val="32"/>
                <w:szCs w:val="32"/>
              </w:rPr>
              <w:t>22</w:t>
            </w:r>
            <w:r w:rsidR="003E730E" w:rsidRPr="001800C3">
              <w:rPr>
                <w:rFonts w:ascii="Arial" w:eastAsia="Tahoma" w:hAnsi="Arial" w:cs="Arial"/>
                <w:sz w:val="32"/>
                <w:szCs w:val="32"/>
              </w:rPr>
              <w:t>387</w:t>
            </w:r>
            <w:r w:rsidR="00D9263D" w:rsidRPr="001800C3">
              <w:rPr>
                <w:rFonts w:ascii="Arial" w:eastAsia="Tahoma" w:hAnsi="Arial" w:cs="Arial"/>
                <w:sz w:val="32"/>
                <w:szCs w:val="32"/>
              </w:rPr>
              <w:t>27</w:t>
            </w:r>
          </w:p>
        </w:tc>
      </w:tr>
      <w:tr w:rsidR="00583709" w:rsidRPr="001800C3" w14:paraId="3194BD4A" w14:textId="77777777" w:rsidTr="5B661F5B">
        <w:tc>
          <w:tcPr>
            <w:tcW w:w="3438" w:type="dxa"/>
            <w:shd w:val="clear" w:color="auto" w:fill="D9D9D9" w:themeFill="background1" w:themeFillShade="D9"/>
          </w:tcPr>
          <w:p w14:paraId="2975DEFC" w14:textId="77777777" w:rsidR="00583709" w:rsidRPr="001800C3" w:rsidRDefault="008312FD">
            <w:pPr>
              <w:spacing w:before="120" w:after="120" w:line="360" w:lineRule="auto"/>
              <w:rPr>
                <w:rFonts w:ascii="Arial" w:eastAsia="Tahoma" w:hAnsi="Arial" w:cs="Arial"/>
                <w:sz w:val="32"/>
                <w:szCs w:val="32"/>
              </w:rPr>
            </w:pPr>
            <w:r w:rsidRPr="001800C3">
              <w:rPr>
                <w:rFonts w:ascii="Arial" w:eastAsia="Tahoma" w:hAnsi="Arial" w:cs="Arial"/>
                <w:sz w:val="32"/>
                <w:szCs w:val="32"/>
              </w:rPr>
              <w:t>Module No:</w:t>
            </w:r>
          </w:p>
        </w:tc>
        <w:tc>
          <w:tcPr>
            <w:tcW w:w="6055" w:type="dxa"/>
          </w:tcPr>
          <w:p w14:paraId="29F831A1" w14:textId="10AA674F" w:rsidR="00583709" w:rsidRPr="001800C3" w:rsidRDefault="008312FD">
            <w:pPr>
              <w:spacing w:before="120" w:after="120" w:line="360" w:lineRule="auto"/>
              <w:rPr>
                <w:rFonts w:ascii="Arial" w:eastAsia="Tahoma" w:hAnsi="Arial" w:cs="Arial"/>
                <w:color w:val="FF0000"/>
                <w:sz w:val="32"/>
                <w:szCs w:val="32"/>
              </w:rPr>
            </w:pPr>
            <w:r w:rsidRPr="001800C3">
              <w:rPr>
                <w:rFonts w:ascii="Arial" w:eastAsia="Tahoma" w:hAnsi="Arial" w:cs="Arial"/>
                <w:color w:val="FF0000"/>
                <w:sz w:val="32"/>
                <w:szCs w:val="32"/>
              </w:rPr>
              <w:t>BMSK40</w:t>
            </w:r>
            <w:r w:rsidR="00183B04" w:rsidRPr="001800C3">
              <w:rPr>
                <w:rFonts w:ascii="Arial" w:eastAsia="Tahoma" w:hAnsi="Arial" w:cs="Arial"/>
                <w:color w:val="FF0000"/>
                <w:sz w:val="32"/>
                <w:szCs w:val="32"/>
              </w:rPr>
              <w:t>1</w:t>
            </w:r>
            <w:r w:rsidR="005A27E3" w:rsidRPr="001800C3">
              <w:rPr>
                <w:rFonts w:ascii="Arial" w:eastAsia="Tahoma" w:hAnsi="Arial" w:cs="Arial"/>
                <w:color w:val="FF0000"/>
                <w:sz w:val="32"/>
                <w:szCs w:val="32"/>
              </w:rPr>
              <w:t>6</w:t>
            </w:r>
          </w:p>
        </w:tc>
      </w:tr>
      <w:tr w:rsidR="00583709" w:rsidRPr="001800C3" w14:paraId="0A18C513" w14:textId="77777777" w:rsidTr="5B661F5B">
        <w:trPr>
          <w:trHeight w:val="413"/>
        </w:trPr>
        <w:tc>
          <w:tcPr>
            <w:tcW w:w="3438" w:type="dxa"/>
            <w:shd w:val="clear" w:color="auto" w:fill="D9D9D9" w:themeFill="background1" w:themeFillShade="D9"/>
          </w:tcPr>
          <w:p w14:paraId="322E8485" w14:textId="77777777" w:rsidR="00583709" w:rsidRPr="001800C3" w:rsidRDefault="008312FD">
            <w:pPr>
              <w:spacing w:before="120" w:after="120" w:line="360" w:lineRule="auto"/>
              <w:rPr>
                <w:rFonts w:ascii="Arial" w:eastAsia="Tahoma" w:hAnsi="Arial" w:cs="Arial"/>
                <w:sz w:val="32"/>
                <w:szCs w:val="32"/>
              </w:rPr>
            </w:pPr>
            <w:r w:rsidRPr="001800C3">
              <w:rPr>
                <w:rFonts w:ascii="Arial" w:eastAsia="Tahoma" w:hAnsi="Arial" w:cs="Arial"/>
                <w:sz w:val="32"/>
                <w:szCs w:val="32"/>
              </w:rPr>
              <w:t>Module Title:</w:t>
            </w:r>
          </w:p>
        </w:tc>
        <w:tc>
          <w:tcPr>
            <w:tcW w:w="6055" w:type="dxa"/>
          </w:tcPr>
          <w:p w14:paraId="3D9EA47B" w14:textId="633A90C4" w:rsidR="00583709" w:rsidRPr="001800C3" w:rsidRDefault="005A27E3">
            <w:pPr>
              <w:spacing w:before="120" w:after="120" w:line="360" w:lineRule="auto"/>
              <w:rPr>
                <w:rFonts w:ascii="Arial" w:eastAsia="Tahoma" w:hAnsi="Arial" w:cs="Arial"/>
                <w:color w:val="FF0000"/>
                <w:sz w:val="32"/>
                <w:szCs w:val="32"/>
              </w:rPr>
            </w:pPr>
            <w:r w:rsidRPr="001800C3">
              <w:rPr>
                <w:rFonts w:ascii="Arial" w:eastAsia="Tahoma" w:hAnsi="Arial" w:cs="Arial"/>
                <w:color w:val="FF0000"/>
                <w:sz w:val="32"/>
                <w:szCs w:val="32"/>
              </w:rPr>
              <w:t>Developing Professional Practice</w:t>
            </w:r>
          </w:p>
        </w:tc>
      </w:tr>
    </w:tbl>
    <w:p w14:paraId="734D1AD4" w14:textId="77777777" w:rsidR="00583709" w:rsidRPr="001800C3" w:rsidRDefault="00583709">
      <w:pPr>
        <w:spacing w:before="120" w:after="120" w:line="360" w:lineRule="auto"/>
        <w:rPr>
          <w:rFonts w:ascii="Arial" w:hAnsi="Arial" w:cs="Arial"/>
          <w:color w:val="FF0000"/>
          <w:sz w:val="24"/>
          <w:szCs w:val="24"/>
        </w:rPr>
      </w:pPr>
    </w:p>
    <w:p w14:paraId="700B284E" w14:textId="77777777" w:rsidR="00583709" w:rsidRPr="001800C3" w:rsidRDefault="008312FD">
      <w:pPr>
        <w:spacing w:before="120" w:after="120" w:line="360" w:lineRule="auto"/>
        <w:rPr>
          <w:rFonts w:ascii="Arial" w:eastAsia="Tahoma" w:hAnsi="Arial" w:cs="Arial"/>
          <w:b/>
          <w:color w:val="000000"/>
          <w:sz w:val="24"/>
          <w:szCs w:val="24"/>
        </w:rPr>
      </w:pPr>
      <w:r w:rsidRPr="001800C3">
        <w:rPr>
          <w:rFonts w:ascii="Arial" w:eastAsia="Tahoma" w:hAnsi="Arial" w:cs="Arial"/>
          <w:b/>
          <w:color w:val="000000"/>
          <w:sz w:val="24"/>
          <w:szCs w:val="24"/>
        </w:rPr>
        <w:t>Statement of Confirmation of Authenticity</w:t>
      </w:r>
    </w:p>
    <w:p w14:paraId="77162AC0" w14:textId="77777777" w:rsidR="00583709" w:rsidRPr="001800C3" w:rsidRDefault="008312FD">
      <w:pPr>
        <w:spacing w:before="120" w:after="120" w:line="360" w:lineRule="auto"/>
        <w:rPr>
          <w:rFonts w:ascii="Arial" w:eastAsia="Tahoma" w:hAnsi="Arial" w:cs="Arial"/>
          <w:color w:val="000000"/>
        </w:rPr>
      </w:pPr>
      <w:r w:rsidRPr="001800C3">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1800C3" w:rsidRDefault="008312FD">
      <w:pPr>
        <w:spacing w:before="120" w:after="120" w:line="360" w:lineRule="auto"/>
        <w:rPr>
          <w:rFonts w:ascii="Arial" w:eastAsia="Tahoma" w:hAnsi="Arial" w:cs="Arial"/>
          <w:color w:val="000000"/>
        </w:rPr>
      </w:pPr>
      <w:r w:rsidRPr="001800C3">
        <w:rPr>
          <w:rFonts w:ascii="Arial" w:eastAsia="Tahoma" w:hAnsi="Arial" w:cs="Arial"/>
          <w:color w:val="000000"/>
        </w:rPr>
        <w:t>Attention is drawn to the plagiarism and unfair practice policies of both the University and of ILM.</w:t>
      </w:r>
    </w:p>
    <w:p w14:paraId="6F7DFB7E" w14:textId="77777777" w:rsidR="008268E1" w:rsidRPr="001800C3" w:rsidRDefault="008312FD" w:rsidP="003B69E5">
      <w:pPr>
        <w:rPr>
          <w:rFonts w:ascii="Arial" w:hAnsi="Arial" w:cs="Arial"/>
        </w:rPr>
      </w:pPr>
      <w:r w:rsidRPr="001800C3">
        <w:rPr>
          <w:rFonts w:ascii="Arial" w:hAnsi="Arial" w:cs="Arial"/>
        </w:rPr>
        <w:br w:type="page"/>
      </w:r>
    </w:p>
    <w:sdt>
      <w:sdtPr>
        <w:rPr>
          <w:rFonts w:ascii="Arial" w:hAnsi="Arial" w:cs="Arial"/>
        </w:rPr>
        <w:id w:val="155195404"/>
        <w:docPartObj>
          <w:docPartGallery w:val="Table of Contents"/>
          <w:docPartUnique/>
        </w:docPartObj>
      </w:sdtPr>
      <w:sdtEndPr>
        <w:rPr>
          <w:rFonts w:eastAsia="Calibri"/>
          <w:b/>
          <w:bCs/>
          <w:color w:val="auto"/>
          <w:sz w:val="22"/>
          <w:szCs w:val="22"/>
          <w:lang w:eastAsia="zh-CN"/>
        </w:rPr>
      </w:sdtEndPr>
      <w:sdtContent>
        <w:p w14:paraId="4F260523" w14:textId="1B116017" w:rsidR="008268E1" w:rsidRPr="001800C3" w:rsidRDefault="008268E1">
          <w:pPr>
            <w:pStyle w:val="TOCHeading"/>
            <w:rPr>
              <w:rFonts w:ascii="Arial" w:hAnsi="Arial" w:cs="Arial"/>
            </w:rPr>
          </w:pPr>
          <w:r w:rsidRPr="001800C3">
            <w:rPr>
              <w:rFonts w:ascii="Arial" w:hAnsi="Arial" w:cs="Arial"/>
            </w:rPr>
            <w:t>Table of Contents</w:t>
          </w:r>
        </w:p>
        <w:p w14:paraId="35D1EA98" w14:textId="33A59A40" w:rsidR="001800C3" w:rsidRPr="001800C3" w:rsidRDefault="008268E1">
          <w:pPr>
            <w:pStyle w:val="TOC1"/>
            <w:tabs>
              <w:tab w:val="right" w:leader="dot" w:pos="9350"/>
            </w:tabs>
            <w:rPr>
              <w:rFonts w:ascii="Arial" w:eastAsiaTheme="minorEastAsia" w:hAnsi="Arial" w:cs="Arial"/>
              <w:noProof/>
              <w:kern w:val="2"/>
              <w:sz w:val="24"/>
              <w:szCs w:val="24"/>
              <w:lang w:eastAsia="en-GB"/>
              <w14:ligatures w14:val="standardContextual"/>
            </w:rPr>
          </w:pPr>
          <w:r w:rsidRPr="001800C3">
            <w:rPr>
              <w:rFonts w:ascii="Arial" w:hAnsi="Arial" w:cs="Arial"/>
            </w:rPr>
            <w:fldChar w:fldCharType="begin"/>
          </w:r>
          <w:r w:rsidRPr="001800C3">
            <w:rPr>
              <w:rFonts w:ascii="Arial" w:hAnsi="Arial" w:cs="Arial"/>
            </w:rPr>
            <w:instrText xml:space="preserve"> TOC \o "1-3" \h \z \u </w:instrText>
          </w:r>
          <w:r w:rsidRPr="001800C3">
            <w:rPr>
              <w:rFonts w:ascii="Arial" w:hAnsi="Arial" w:cs="Arial"/>
            </w:rPr>
            <w:fldChar w:fldCharType="separate"/>
          </w:r>
          <w:hyperlink w:anchor="_Toc179736507" w:history="1">
            <w:r w:rsidR="001800C3" w:rsidRPr="001800C3">
              <w:rPr>
                <w:rStyle w:val="Hyperlink"/>
                <w:rFonts w:ascii="Arial" w:hAnsi="Arial" w:cs="Arial"/>
                <w:noProof/>
              </w:rPr>
              <w:t>Introduction</w:t>
            </w:r>
            <w:r w:rsidR="001800C3" w:rsidRPr="001800C3">
              <w:rPr>
                <w:rFonts w:ascii="Arial" w:hAnsi="Arial" w:cs="Arial"/>
                <w:noProof/>
                <w:webHidden/>
              </w:rPr>
              <w:tab/>
            </w:r>
            <w:r w:rsidR="001800C3" w:rsidRPr="001800C3">
              <w:rPr>
                <w:rFonts w:ascii="Arial" w:hAnsi="Arial" w:cs="Arial"/>
                <w:noProof/>
                <w:webHidden/>
              </w:rPr>
              <w:fldChar w:fldCharType="begin"/>
            </w:r>
            <w:r w:rsidR="001800C3" w:rsidRPr="001800C3">
              <w:rPr>
                <w:rFonts w:ascii="Arial" w:hAnsi="Arial" w:cs="Arial"/>
                <w:noProof/>
                <w:webHidden/>
              </w:rPr>
              <w:instrText xml:space="preserve"> PAGEREF _Toc179736507 \h </w:instrText>
            </w:r>
            <w:r w:rsidR="001800C3" w:rsidRPr="001800C3">
              <w:rPr>
                <w:rFonts w:ascii="Arial" w:hAnsi="Arial" w:cs="Arial"/>
                <w:noProof/>
                <w:webHidden/>
              </w:rPr>
            </w:r>
            <w:r w:rsidR="001800C3" w:rsidRPr="001800C3">
              <w:rPr>
                <w:rFonts w:ascii="Arial" w:hAnsi="Arial" w:cs="Arial"/>
                <w:noProof/>
                <w:webHidden/>
              </w:rPr>
              <w:fldChar w:fldCharType="separate"/>
            </w:r>
            <w:r w:rsidR="001800C3" w:rsidRPr="001800C3">
              <w:rPr>
                <w:rFonts w:ascii="Arial" w:hAnsi="Arial" w:cs="Arial"/>
                <w:noProof/>
                <w:webHidden/>
              </w:rPr>
              <w:t>2</w:t>
            </w:r>
            <w:r w:rsidR="001800C3" w:rsidRPr="001800C3">
              <w:rPr>
                <w:rFonts w:ascii="Arial" w:hAnsi="Arial" w:cs="Arial"/>
                <w:noProof/>
                <w:webHidden/>
              </w:rPr>
              <w:fldChar w:fldCharType="end"/>
            </w:r>
          </w:hyperlink>
        </w:p>
        <w:p w14:paraId="51218DC7" w14:textId="79A7F92A" w:rsidR="001800C3" w:rsidRPr="001800C3" w:rsidRDefault="001800C3">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79736508" w:history="1">
            <w:r w:rsidRPr="001800C3">
              <w:rPr>
                <w:rStyle w:val="Hyperlink"/>
                <w:rFonts w:ascii="Arial" w:hAnsi="Arial" w:cs="Arial"/>
                <w:noProof/>
              </w:rPr>
              <w:t>Section 1: Case Study summery</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_Toc179736508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4</w:t>
            </w:r>
            <w:r w:rsidRPr="001800C3">
              <w:rPr>
                <w:rFonts w:ascii="Arial" w:hAnsi="Arial" w:cs="Arial"/>
                <w:noProof/>
                <w:webHidden/>
              </w:rPr>
              <w:fldChar w:fldCharType="end"/>
            </w:r>
          </w:hyperlink>
        </w:p>
        <w:p w14:paraId="0F48F851" w14:textId="7949F8E9" w:rsidR="001800C3" w:rsidRPr="001800C3" w:rsidRDefault="001800C3">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79736509" w:history="1">
            <w:r w:rsidRPr="001800C3">
              <w:rPr>
                <w:rStyle w:val="Hyperlink"/>
                <w:rFonts w:ascii="Arial" w:hAnsi="Arial" w:cs="Arial"/>
                <w:noProof/>
              </w:rPr>
              <w:t>Section 2: Case study analysis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_Toc179736509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5</w:t>
            </w:r>
            <w:r w:rsidRPr="001800C3">
              <w:rPr>
                <w:rFonts w:ascii="Arial" w:hAnsi="Arial" w:cs="Arial"/>
                <w:noProof/>
                <w:webHidden/>
              </w:rPr>
              <w:fldChar w:fldCharType="end"/>
            </w:r>
          </w:hyperlink>
        </w:p>
        <w:p w14:paraId="7D6AF9EA" w14:textId="3D57F0BF" w:rsidR="001800C3" w:rsidRPr="001800C3" w:rsidRDefault="001800C3">
          <w:pPr>
            <w:pStyle w:val="TOC2"/>
            <w:tabs>
              <w:tab w:val="right" w:leader="dot" w:pos="9350"/>
            </w:tabs>
            <w:rPr>
              <w:rFonts w:ascii="Arial" w:eastAsiaTheme="minorEastAsia" w:hAnsi="Arial" w:cs="Arial"/>
              <w:noProof/>
              <w:kern w:val="2"/>
              <w:sz w:val="24"/>
              <w:szCs w:val="24"/>
              <w:lang w:eastAsia="en-GB"/>
              <w14:ligatures w14:val="standardContextual"/>
            </w:rPr>
          </w:pPr>
          <w:hyperlink w:anchor="_Toc179736510" w:history="1">
            <w:r w:rsidRPr="001800C3">
              <w:rPr>
                <w:rStyle w:val="Hyperlink"/>
                <w:rFonts w:ascii="Arial" w:hAnsi="Arial" w:cs="Arial"/>
                <w:noProof/>
              </w:rPr>
              <w:t>2.1 Self-Management</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_Toc179736510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5</w:t>
            </w:r>
            <w:r w:rsidRPr="001800C3">
              <w:rPr>
                <w:rFonts w:ascii="Arial" w:hAnsi="Arial" w:cs="Arial"/>
                <w:noProof/>
                <w:webHidden/>
              </w:rPr>
              <w:fldChar w:fldCharType="end"/>
            </w:r>
          </w:hyperlink>
        </w:p>
        <w:p w14:paraId="0C027295" w14:textId="54FE5972"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11" w:history="1">
            <w:r w:rsidRPr="001800C3">
              <w:rPr>
                <w:rStyle w:val="Hyperlink"/>
                <w:rFonts w:ascii="Arial" w:hAnsi="Arial" w:cs="Arial"/>
                <w:noProof/>
                <w:color w:val="6666FF" w:themeColor="hyperlink" w:themeTint="99"/>
              </w:rPr>
              <w:t>Managing Emotions and Reactions in Response to Gender Dynamics and Affinity Bias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_Toc179736511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5</w:t>
            </w:r>
            <w:r w:rsidRPr="001800C3">
              <w:rPr>
                <w:rFonts w:ascii="Arial" w:hAnsi="Arial" w:cs="Arial"/>
                <w:noProof/>
                <w:webHidden/>
              </w:rPr>
              <w:fldChar w:fldCharType="end"/>
            </w:r>
          </w:hyperlink>
        </w:p>
        <w:p w14:paraId="54F2793F" w14:textId="47E2EEE4"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12" w:history="1">
            <w:r w:rsidRPr="001800C3">
              <w:rPr>
                <w:rStyle w:val="Hyperlink"/>
                <w:rFonts w:ascii="Arial" w:hAnsi="Arial" w:cs="Arial"/>
                <w:noProof/>
                <w:color w:val="6666FF" w:themeColor="hyperlink" w:themeTint="99"/>
              </w:rPr>
              <w:t>Individual Strategies for Maintaining Focus on Project Goals Amid Interpersonal Challenges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_Toc179736512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5</w:t>
            </w:r>
            <w:r w:rsidRPr="001800C3">
              <w:rPr>
                <w:rFonts w:ascii="Arial" w:hAnsi="Arial" w:cs="Arial"/>
                <w:noProof/>
                <w:webHidden/>
              </w:rPr>
              <w:fldChar w:fldCharType="end"/>
            </w:r>
          </w:hyperlink>
        </w:p>
        <w:p w14:paraId="75224BC9" w14:textId="1FF1CD03" w:rsidR="001800C3" w:rsidRPr="001800C3" w:rsidRDefault="001800C3">
          <w:pPr>
            <w:pStyle w:val="TOC2"/>
            <w:tabs>
              <w:tab w:val="right" w:leader="dot" w:pos="9350"/>
            </w:tabs>
            <w:rPr>
              <w:rFonts w:ascii="Arial" w:eastAsiaTheme="minorEastAsia" w:hAnsi="Arial" w:cs="Arial"/>
              <w:noProof/>
              <w:kern w:val="2"/>
              <w:sz w:val="24"/>
              <w:szCs w:val="24"/>
              <w:lang w:eastAsia="en-GB"/>
              <w14:ligatures w14:val="standardContextual"/>
            </w:rPr>
          </w:pPr>
          <w:hyperlink w:anchor="_Toc179736513" w:history="1">
            <w:r w:rsidRPr="001800C3">
              <w:rPr>
                <w:rStyle w:val="Hyperlink"/>
                <w:rFonts w:ascii="Arial" w:hAnsi="Arial" w:cs="Arial"/>
                <w:noProof/>
              </w:rPr>
              <w:t>2.2 Professional Integrity</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_Toc179736513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6</w:t>
            </w:r>
            <w:r w:rsidRPr="001800C3">
              <w:rPr>
                <w:rFonts w:ascii="Arial" w:hAnsi="Arial" w:cs="Arial"/>
                <w:noProof/>
                <w:webHidden/>
              </w:rPr>
              <w:fldChar w:fldCharType="end"/>
            </w:r>
          </w:hyperlink>
        </w:p>
        <w:p w14:paraId="3FC25F6C" w14:textId="73547A5B"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14" w:history="1">
            <w:r w:rsidRPr="001800C3">
              <w:rPr>
                <w:rStyle w:val="Hyperlink"/>
                <w:rFonts w:ascii="Arial" w:hAnsi="Arial" w:cs="Arial"/>
                <w:noProof/>
                <w:color w:val="6666FF" w:themeColor="hyperlink" w:themeTint="99"/>
              </w:rPr>
              <w:t>Examining Professional Integrity in the Context of the Case Study</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_Toc179736514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6</w:t>
            </w:r>
            <w:r w:rsidRPr="001800C3">
              <w:rPr>
                <w:rFonts w:ascii="Arial" w:hAnsi="Arial" w:cs="Arial"/>
                <w:noProof/>
                <w:webHidden/>
              </w:rPr>
              <w:fldChar w:fldCharType="end"/>
            </w:r>
          </w:hyperlink>
        </w:p>
        <w:p w14:paraId="1ED38063" w14:textId="366293A1" w:rsidR="001800C3" w:rsidRPr="001800C3" w:rsidRDefault="001800C3">
          <w:pPr>
            <w:pStyle w:val="TOC2"/>
            <w:tabs>
              <w:tab w:val="right" w:leader="dot" w:pos="9350"/>
            </w:tabs>
            <w:rPr>
              <w:rFonts w:ascii="Arial" w:eastAsiaTheme="minorEastAsia" w:hAnsi="Arial" w:cs="Arial"/>
              <w:noProof/>
              <w:kern w:val="2"/>
              <w:sz w:val="24"/>
              <w:szCs w:val="24"/>
              <w:lang w:eastAsia="en-GB"/>
              <w14:ligatures w14:val="standardContextual"/>
            </w:rPr>
          </w:pPr>
          <w:hyperlink w:anchor="_Toc179736515" w:history="1">
            <w:r w:rsidRPr="001800C3">
              <w:rPr>
                <w:rStyle w:val="Hyperlink"/>
                <w:rFonts w:ascii="Arial" w:hAnsi="Arial" w:cs="Arial"/>
                <w:noProof/>
              </w:rPr>
              <w:t>2.3 Accountability and Authentic Behaviour</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_Toc179736515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7</w:t>
            </w:r>
            <w:r w:rsidRPr="001800C3">
              <w:rPr>
                <w:rFonts w:ascii="Arial" w:hAnsi="Arial" w:cs="Arial"/>
                <w:noProof/>
                <w:webHidden/>
              </w:rPr>
              <w:fldChar w:fldCharType="end"/>
            </w:r>
          </w:hyperlink>
        </w:p>
        <w:p w14:paraId="32F11AC0" w14:textId="38E87E59"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16" w:history="1">
            <w:r w:rsidRPr="001800C3">
              <w:rPr>
                <w:rStyle w:val="Hyperlink"/>
                <w:rFonts w:ascii="Arial" w:hAnsi="Arial" w:cs="Arial"/>
                <w:noProof/>
                <w:color w:val="6666FF" w:themeColor="hyperlink" w:themeTint="99"/>
              </w:rPr>
              <w:t>Assessing Accountability for Fostering an Inclusive and Diverse Culture</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_Toc179736516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7</w:t>
            </w:r>
            <w:r w:rsidRPr="001800C3">
              <w:rPr>
                <w:rFonts w:ascii="Arial" w:hAnsi="Arial" w:cs="Arial"/>
                <w:noProof/>
                <w:webHidden/>
              </w:rPr>
              <w:fldChar w:fldCharType="end"/>
            </w:r>
          </w:hyperlink>
        </w:p>
        <w:p w14:paraId="669C07D9" w14:textId="691277E4"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17" w:history="1">
            <w:r w:rsidRPr="001800C3">
              <w:rPr>
                <w:rStyle w:val="Hyperlink"/>
                <w:rFonts w:ascii="Arial" w:hAnsi="Arial" w:cs="Arial"/>
                <w:noProof/>
                <w:color w:val="6666FF" w:themeColor="hyperlink" w:themeTint="99"/>
              </w:rPr>
              <w:t>Examining Authentic Behaviour in Addressing Gender Dynamics and Affinity Bias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_Toc179736517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8</w:t>
            </w:r>
            <w:r w:rsidRPr="001800C3">
              <w:rPr>
                <w:rFonts w:ascii="Arial" w:hAnsi="Arial" w:cs="Arial"/>
                <w:noProof/>
                <w:webHidden/>
              </w:rPr>
              <w:fldChar w:fldCharType="end"/>
            </w:r>
          </w:hyperlink>
        </w:p>
        <w:p w14:paraId="0AE5F058" w14:textId="06538C88" w:rsidR="001800C3" w:rsidRPr="001800C3" w:rsidRDefault="001800C3">
          <w:pPr>
            <w:pStyle w:val="TOC2"/>
            <w:tabs>
              <w:tab w:val="right" w:leader="dot" w:pos="9350"/>
            </w:tabs>
            <w:rPr>
              <w:rFonts w:ascii="Arial" w:eastAsiaTheme="minorEastAsia" w:hAnsi="Arial" w:cs="Arial"/>
              <w:noProof/>
              <w:kern w:val="2"/>
              <w:sz w:val="24"/>
              <w:szCs w:val="24"/>
              <w:lang w:eastAsia="en-GB"/>
              <w14:ligatures w14:val="standardContextual"/>
            </w:rPr>
          </w:pPr>
          <w:hyperlink w:anchor="_Toc179736518" w:history="1">
            <w:r w:rsidRPr="001800C3">
              <w:rPr>
                <w:rStyle w:val="Hyperlink"/>
                <w:rFonts w:ascii="Arial" w:hAnsi="Arial" w:cs="Arial"/>
                <w:noProof/>
              </w:rPr>
              <w:t>2.4 Interpersonal Relationships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_Toc179736518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8</w:t>
            </w:r>
            <w:r w:rsidRPr="001800C3">
              <w:rPr>
                <w:rFonts w:ascii="Arial" w:hAnsi="Arial" w:cs="Arial"/>
                <w:noProof/>
                <w:webHidden/>
              </w:rPr>
              <w:fldChar w:fldCharType="end"/>
            </w:r>
          </w:hyperlink>
        </w:p>
        <w:p w14:paraId="324211A6" w14:textId="20031C25"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19" w:history="1">
            <w:r w:rsidRPr="001800C3">
              <w:rPr>
                <w:rStyle w:val="Hyperlink"/>
                <w:rFonts w:ascii="Arial" w:hAnsi="Arial" w:cs="Arial"/>
                <w:noProof/>
                <w:color w:val="6666FF" w:themeColor="hyperlink" w:themeTint="99"/>
              </w:rPr>
              <w:t>Exploring the Impact of Gender and Affinity Bias on Team Relationships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_Toc179736519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8</w:t>
            </w:r>
            <w:r w:rsidRPr="001800C3">
              <w:rPr>
                <w:rFonts w:ascii="Arial" w:hAnsi="Arial" w:cs="Arial"/>
                <w:noProof/>
                <w:webHidden/>
              </w:rPr>
              <w:fldChar w:fldCharType="end"/>
            </w:r>
          </w:hyperlink>
        </w:p>
        <w:p w14:paraId="2BABD131" w14:textId="59472843"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20" w:history="1">
            <w:r w:rsidRPr="001800C3">
              <w:rPr>
                <w:rStyle w:val="Hyperlink"/>
                <w:rFonts w:ascii="Arial" w:hAnsi="Arial" w:cs="Arial"/>
                <w:noProof/>
                <w:color w:val="6666FF" w:themeColor="hyperlink" w:themeTint="99"/>
              </w:rPr>
              <w:t>Evaluating the Effectiveness of Communication and Collaboration in Creating an Inclusive Environment</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_Toc179736520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9</w:t>
            </w:r>
            <w:r w:rsidRPr="001800C3">
              <w:rPr>
                <w:rFonts w:ascii="Arial" w:hAnsi="Arial" w:cs="Arial"/>
                <w:noProof/>
                <w:webHidden/>
              </w:rPr>
              <w:fldChar w:fldCharType="end"/>
            </w:r>
          </w:hyperlink>
        </w:p>
        <w:p w14:paraId="79850E01" w14:textId="39E19137" w:rsidR="001800C3" w:rsidRPr="001800C3" w:rsidRDefault="001800C3">
          <w:pPr>
            <w:pStyle w:val="TOC2"/>
            <w:tabs>
              <w:tab w:val="right" w:leader="dot" w:pos="9350"/>
            </w:tabs>
            <w:rPr>
              <w:rFonts w:ascii="Arial" w:eastAsiaTheme="minorEastAsia" w:hAnsi="Arial" w:cs="Arial"/>
              <w:noProof/>
              <w:kern w:val="2"/>
              <w:sz w:val="24"/>
              <w:szCs w:val="24"/>
              <w:lang w:eastAsia="en-GB"/>
              <w14:ligatures w14:val="standardContextual"/>
            </w:rPr>
          </w:pPr>
          <w:hyperlink w:anchor="_Toc179736521" w:history="1">
            <w:r w:rsidRPr="001800C3">
              <w:rPr>
                <w:rStyle w:val="Hyperlink"/>
                <w:rFonts w:ascii="Arial" w:hAnsi="Arial" w:cs="Arial"/>
                <w:noProof/>
              </w:rPr>
              <w:t>2.5 Personal, Cognitive, and Unconscious Bias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_Toc179736521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10</w:t>
            </w:r>
            <w:r w:rsidRPr="001800C3">
              <w:rPr>
                <w:rFonts w:ascii="Arial" w:hAnsi="Arial" w:cs="Arial"/>
                <w:noProof/>
                <w:webHidden/>
              </w:rPr>
              <w:fldChar w:fldCharType="end"/>
            </w:r>
          </w:hyperlink>
        </w:p>
        <w:p w14:paraId="007727F7" w14:textId="792AD1CD"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22" w:history="1">
            <w:r w:rsidRPr="001800C3">
              <w:rPr>
                <w:rStyle w:val="Hyperlink"/>
                <w:rFonts w:ascii="Arial" w:hAnsi="Arial" w:cs="Arial"/>
                <w:noProof/>
                <w:color w:val="6666FF" w:themeColor="hyperlink" w:themeTint="99"/>
              </w:rPr>
              <w:t>Analysing Personal Biases, Including Gender and Affinity Bias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_Toc179736522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10</w:t>
            </w:r>
            <w:r w:rsidRPr="001800C3">
              <w:rPr>
                <w:rFonts w:ascii="Arial" w:hAnsi="Arial" w:cs="Arial"/>
                <w:noProof/>
                <w:webHidden/>
              </w:rPr>
              <w:fldChar w:fldCharType="end"/>
            </w:r>
          </w:hyperlink>
        </w:p>
        <w:p w14:paraId="7644DBE9" w14:textId="3B2F97D4" w:rsidR="001800C3" w:rsidRPr="001800C3" w:rsidRDefault="001800C3">
          <w:pPr>
            <w:pStyle w:val="TOC3"/>
            <w:tabs>
              <w:tab w:val="right" w:leader="dot" w:pos="9350"/>
            </w:tabs>
            <w:rPr>
              <w:rFonts w:ascii="Arial" w:eastAsiaTheme="minorEastAsia" w:hAnsi="Arial" w:cs="Arial"/>
              <w:noProof/>
              <w:kern w:val="2"/>
              <w:sz w:val="24"/>
              <w:szCs w:val="24"/>
              <w:lang w:eastAsia="en-GB"/>
              <w14:ligatures w14:val="standardContextual"/>
            </w:rPr>
          </w:pPr>
          <w:hyperlink w:anchor="_Toc179736523" w:history="1">
            <w:r w:rsidRPr="001800C3">
              <w:rPr>
                <w:rStyle w:val="Hyperlink"/>
                <w:rFonts w:ascii="Arial" w:hAnsi="Arial" w:cs="Arial"/>
                <w:noProof/>
                <w:color w:val="6666FF" w:themeColor="hyperlink" w:themeTint="99"/>
              </w:rPr>
              <w:t>Discussing Cognitive Biases That Overlook Contributions or Favor Specific Team Members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_Toc179736523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10</w:t>
            </w:r>
            <w:r w:rsidRPr="001800C3">
              <w:rPr>
                <w:rFonts w:ascii="Arial" w:hAnsi="Arial" w:cs="Arial"/>
                <w:noProof/>
                <w:webHidden/>
              </w:rPr>
              <w:fldChar w:fldCharType="end"/>
            </w:r>
          </w:hyperlink>
        </w:p>
        <w:p w14:paraId="4AB567CA" w14:textId="2925AD8C" w:rsidR="001800C3" w:rsidRPr="001800C3" w:rsidRDefault="001800C3">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79736524" w:history="1">
            <w:r w:rsidRPr="001800C3">
              <w:rPr>
                <w:rStyle w:val="Hyperlink"/>
                <w:rFonts w:ascii="Arial" w:hAnsi="Arial" w:cs="Arial"/>
                <w:noProof/>
              </w:rPr>
              <w:t>Conclusion</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_Toc179736524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11</w:t>
            </w:r>
            <w:r w:rsidRPr="001800C3">
              <w:rPr>
                <w:rFonts w:ascii="Arial" w:hAnsi="Arial" w:cs="Arial"/>
                <w:noProof/>
                <w:webHidden/>
              </w:rPr>
              <w:fldChar w:fldCharType="end"/>
            </w:r>
          </w:hyperlink>
        </w:p>
        <w:p w14:paraId="2C5B9636" w14:textId="4B44280A" w:rsidR="001800C3" w:rsidRPr="001800C3" w:rsidRDefault="001800C3">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79736525" w:history="1">
            <w:r w:rsidRPr="001800C3">
              <w:rPr>
                <w:rStyle w:val="Hyperlink"/>
                <w:rFonts w:ascii="Arial" w:hAnsi="Arial" w:cs="Arial"/>
                <w:noProof/>
              </w:rPr>
              <w:t>References</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_Toc179736525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12</w:t>
            </w:r>
            <w:r w:rsidRPr="001800C3">
              <w:rPr>
                <w:rFonts w:ascii="Arial" w:hAnsi="Arial" w:cs="Arial"/>
                <w:noProof/>
                <w:webHidden/>
              </w:rPr>
              <w:fldChar w:fldCharType="end"/>
            </w:r>
          </w:hyperlink>
        </w:p>
        <w:p w14:paraId="509E69B0" w14:textId="1132F1F8" w:rsidR="001800C3" w:rsidRPr="001800C3" w:rsidRDefault="001800C3">
          <w:pPr>
            <w:pStyle w:val="TOC1"/>
            <w:tabs>
              <w:tab w:val="right" w:leader="dot" w:pos="9350"/>
            </w:tabs>
            <w:rPr>
              <w:rFonts w:ascii="Arial" w:eastAsiaTheme="minorEastAsia" w:hAnsi="Arial" w:cs="Arial"/>
              <w:noProof/>
              <w:kern w:val="2"/>
              <w:sz w:val="24"/>
              <w:szCs w:val="24"/>
              <w:lang w:eastAsia="en-GB"/>
              <w14:ligatures w14:val="standardContextual"/>
            </w:rPr>
          </w:pPr>
          <w:hyperlink w:anchor="_Toc179736526" w:history="1">
            <w:r w:rsidRPr="001800C3">
              <w:rPr>
                <w:rStyle w:val="Hyperlink"/>
                <w:rFonts w:ascii="Arial" w:hAnsi="Arial" w:cs="Arial"/>
                <w:noProof/>
              </w:rPr>
              <w:t>Appendix A Personal Development Plan</w:t>
            </w:r>
            <w:r w:rsidRPr="001800C3">
              <w:rPr>
                <w:rFonts w:ascii="Arial" w:hAnsi="Arial" w:cs="Arial"/>
                <w:noProof/>
                <w:webHidden/>
              </w:rPr>
              <w:tab/>
            </w:r>
            <w:r w:rsidRPr="001800C3">
              <w:rPr>
                <w:rFonts w:ascii="Arial" w:hAnsi="Arial" w:cs="Arial"/>
                <w:noProof/>
                <w:webHidden/>
              </w:rPr>
              <w:fldChar w:fldCharType="begin"/>
            </w:r>
            <w:r w:rsidRPr="001800C3">
              <w:rPr>
                <w:rFonts w:ascii="Arial" w:hAnsi="Arial" w:cs="Arial"/>
                <w:noProof/>
                <w:webHidden/>
              </w:rPr>
              <w:instrText xml:space="preserve"> PAGEREF _Toc179736526 \h </w:instrText>
            </w:r>
            <w:r w:rsidRPr="001800C3">
              <w:rPr>
                <w:rFonts w:ascii="Arial" w:hAnsi="Arial" w:cs="Arial"/>
                <w:noProof/>
                <w:webHidden/>
              </w:rPr>
            </w:r>
            <w:r w:rsidRPr="001800C3">
              <w:rPr>
                <w:rFonts w:ascii="Arial" w:hAnsi="Arial" w:cs="Arial"/>
                <w:noProof/>
                <w:webHidden/>
              </w:rPr>
              <w:fldChar w:fldCharType="separate"/>
            </w:r>
            <w:r w:rsidRPr="001800C3">
              <w:rPr>
                <w:rFonts w:ascii="Arial" w:hAnsi="Arial" w:cs="Arial"/>
                <w:noProof/>
                <w:webHidden/>
              </w:rPr>
              <w:t>13</w:t>
            </w:r>
            <w:r w:rsidRPr="001800C3">
              <w:rPr>
                <w:rFonts w:ascii="Arial" w:hAnsi="Arial" w:cs="Arial"/>
                <w:noProof/>
                <w:webHidden/>
              </w:rPr>
              <w:fldChar w:fldCharType="end"/>
            </w:r>
          </w:hyperlink>
        </w:p>
        <w:p w14:paraId="009FED01" w14:textId="68495722" w:rsidR="008268E1" w:rsidRPr="001800C3" w:rsidRDefault="008268E1">
          <w:pPr>
            <w:rPr>
              <w:rFonts w:ascii="Arial" w:hAnsi="Arial" w:cs="Arial"/>
            </w:rPr>
          </w:pPr>
          <w:r w:rsidRPr="001800C3">
            <w:rPr>
              <w:rFonts w:ascii="Arial" w:hAnsi="Arial" w:cs="Arial"/>
              <w:b/>
              <w:bCs/>
            </w:rPr>
            <w:fldChar w:fldCharType="end"/>
          </w:r>
        </w:p>
      </w:sdtContent>
    </w:sdt>
    <w:p w14:paraId="0CE0E527" w14:textId="4BF4200A" w:rsidR="00245008" w:rsidRPr="001800C3" w:rsidRDefault="00245008" w:rsidP="003B69E5">
      <w:pPr>
        <w:rPr>
          <w:rFonts w:ascii="Arial" w:hAnsi="Arial" w:cs="Arial"/>
        </w:rPr>
      </w:pPr>
    </w:p>
    <w:p w14:paraId="3100C4EF" w14:textId="77777777" w:rsidR="00245008" w:rsidRPr="001800C3" w:rsidRDefault="00245008">
      <w:pPr>
        <w:rPr>
          <w:rFonts w:ascii="Arial" w:hAnsi="Arial" w:cs="Arial"/>
        </w:rPr>
      </w:pPr>
    </w:p>
    <w:p w14:paraId="5A963486" w14:textId="77777777" w:rsidR="00245008" w:rsidRPr="001800C3" w:rsidRDefault="00245008">
      <w:pPr>
        <w:rPr>
          <w:rFonts w:ascii="Arial" w:eastAsia="Tahoma" w:hAnsi="Arial" w:cs="Arial"/>
          <w:color w:val="000000"/>
          <w:sz w:val="24"/>
          <w:szCs w:val="24"/>
        </w:rPr>
      </w:pPr>
    </w:p>
    <w:p w14:paraId="5D17F6DA" w14:textId="77777777" w:rsidR="00121BCA" w:rsidRPr="001800C3" w:rsidRDefault="00121BCA" w:rsidP="000F39AB">
      <w:bookmarkStart w:id="0" w:name="_1ci93xb" w:colFirst="0" w:colLast="0"/>
      <w:bookmarkStart w:id="1" w:name="_Toc157770026"/>
      <w:bookmarkEnd w:id="0"/>
    </w:p>
    <w:p w14:paraId="10E009A2" w14:textId="77777777" w:rsidR="00121BCA" w:rsidRPr="001800C3" w:rsidRDefault="00121BCA" w:rsidP="000F39AB"/>
    <w:p w14:paraId="510558A3" w14:textId="77777777" w:rsidR="00121BCA" w:rsidRPr="001800C3" w:rsidRDefault="00121BCA" w:rsidP="000F39AB"/>
    <w:p w14:paraId="7BA48909" w14:textId="77777777" w:rsidR="000F39AB" w:rsidRDefault="000F39AB">
      <w:pPr>
        <w:rPr>
          <w:rFonts w:ascii="Arial" w:hAnsi="Arial" w:cs="Arial"/>
          <w:color w:val="2E75B5"/>
          <w:sz w:val="32"/>
          <w:szCs w:val="32"/>
        </w:rPr>
      </w:pPr>
      <w:bookmarkStart w:id="2" w:name="_Toc179736507"/>
      <w:r>
        <w:rPr>
          <w:rFonts w:ascii="Arial" w:hAnsi="Arial" w:cs="Arial"/>
        </w:rPr>
        <w:br w:type="page"/>
      </w:r>
    </w:p>
    <w:p w14:paraId="153553B2" w14:textId="5A514A84" w:rsidR="00583709" w:rsidRPr="001800C3" w:rsidRDefault="005A27E3" w:rsidP="00ED2948">
      <w:pPr>
        <w:pStyle w:val="Heading1"/>
        <w:rPr>
          <w:rFonts w:ascii="Arial" w:hAnsi="Arial" w:cs="Arial"/>
        </w:rPr>
      </w:pPr>
      <w:r w:rsidRPr="001800C3">
        <w:rPr>
          <w:rFonts w:ascii="Arial" w:hAnsi="Arial" w:cs="Arial"/>
        </w:rPr>
        <w:lastRenderedPageBreak/>
        <w:t>Introduction</w:t>
      </w:r>
      <w:bookmarkEnd w:id="1"/>
      <w:bookmarkEnd w:id="2"/>
    </w:p>
    <w:p w14:paraId="106E4FA3" w14:textId="77777777" w:rsidR="00C96711" w:rsidRPr="001800C3" w:rsidRDefault="00C96711" w:rsidP="00686F52">
      <w:pPr>
        <w:rPr>
          <w:rFonts w:ascii="Arial" w:hAnsi="Arial" w:cs="Arial"/>
        </w:rPr>
      </w:pPr>
    </w:p>
    <w:p w14:paraId="1109CF8E" w14:textId="07EE9713" w:rsidR="00744148" w:rsidRPr="001800C3" w:rsidRDefault="00C96711" w:rsidP="001663CC">
      <w:pPr>
        <w:rPr>
          <w:rFonts w:ascii="Arial" w:hAnsi="Arial" w:cs="Arial"/>
        </w:rPr>
      </w:pPr>
      <w:r w:rsidRPr="001800C3">
        <w:rPr>
          <w:rFonts w:ascii="Arial" w:hAnsi="Arial" w:cs="Arial"/>
        </w:rPr>
        <w:t xml:space="preserve">In this report, I will </w:t>
      </w:r>
      <w:r w:rsidR="003F084C" w:rsidRPr="001800C3">
        <w:rPr>
          <w:rFonts w:ascii="Arial" w:hAnsi="Arial" w:cs="Arial"/>
        </w:rPr>
        <w:t>analyse</w:t>
      </w:r>
      <w:r w:rsidRPr="001800C3">
        <w:rPr>
          <w:rFonts w:ascii="Arial" w:hAnsi="Arial" w:cs="Arial"/>
        </w:rPr>
        <w:t xml:space="preserve"> the factors that contributed to </w:t>
      </w:r>
      <w:proofErr w:type="spellStart"/>
      <w:r w:rsidRPr="001800C3">
        <w:rPr>
          <w:rFonts w:ascii="Arial" w:hAnsi="Arial" w:cs="Arial"/>
        </w:rPr>
        <w:t>Dr.</w:t>
      </w:r>
      <w:proofErr w:type="spellEnd"/>
      <w:r w:rsidRPr="001800C3">
        <w:rPr>
          <w:rFonts w:ascii="Arial" w:hAnsi="Arial" w:cs="Arial"/>
        </w:rPr>
        <w:t xml:space="preserve"> Parker's decision to resign from her role. I will investigate the key events that led to this outcome, the underlying causes, and the individuals involved, along with the effects on them. The focus will be on identifying examples of poor professional practice and considering alternative approaches that could have resulted in a more positive resolution. Additionally, I will create a personal development plan (PDP) to strengthen my skills in relevant areas, with the goal of managing similar situations more effectively in the future.</w:t>
      </w:r>
    </w:p>
    <w:p w14:paraId="1C830EBA" w14:textId="77777777" w:rsidR="00080C1B" w:rsidRPr="001800C3" w:rsidRDefault="00080C1B">
      <w:pPr>
        <w:rPr>
          <w:rFonts w:ascii="Arial" w:hAnsi="Arial" w:cs="Arial"/>
          <w:color w:val="2E75B5"/>
          <w:sz w:val="26"/>
          <w:szCs w:val="26"/>
        </w:rPr>
      </w:pPr>
      <w:bookmarkStart w:id="3" w:name="_Toc157770027"/>
      <w:r w:rsidRPr="001800C3">
        <w:rPr>
          <w:rFonts w:ascii="Arial" w:hAnsi="Arial" w:cs="Arial"/>
        </w:rPr>
        <w:br w:type="page"/>
      </w:r>
    </w:p>
    <w:p w14:paraId="2E51AEE4" w14:textId="1D5B6DF8" w:rsidR="00C51826" w:rsidRPr="001800C3" w:rsidRDefault="00F4227D" w:rsidP="008763E4">
      <w:pPr>
        <w:pStyle w:val="Heading1"/>
        <w:rPr>
          <w:rFonts w:ascii="Arial" w:hAnsi="Arial" w:cs="Arial"/>
        </w:rPr>
      </w:pPr>
      <w:bookmarkStart w:id="4" w:name="_Toc179736508"/>
      <w:r w:rsidRPr="001800C3">
        <w:rPr>
          <w:rFonts w:ascii="Arial" w:hAnsi="Arial" w:cs="Arial"/>
        </w:rPr>
        <w:lastRenderedPageBreak/>
        <w:t xml:space="preserve">Section 1: </w:t>
      </w:r>
      <w:r w:rsidR="0E1211C1" w:rsidRPr="001800C3">
        <w:rPr>
          <w:rFonts w:ascii="Arial" w:hAnsi="Arial" w:cs="Arial"/>
        </w:rPr>
        <w:t xml:space="preserve">Case Study </w:t>
      </w:r>
      <w:r w:rsidR="001800C3">
        <w:rPr>
          <w:rFonts w:ascii="Arial" w:hAnsi="Arial" w:cs="Arial"/>
        </w:rPr>
        <w:t>S</w:t>
      </w:r>
      <w:r w:rsidR="0E1211C1" w:rsidRPr="001800C3">
        <w:rPr>
          <w:rFonts w:ascii="Arial" w:hAnsi="Arial" w:cs="Arial"/>
        </w:rPr>
        <w:t>umm</w:t>
      </w:r>
      <w:r w:rsidR="001800C3">
        <w:rPr>
          <w:rFonts w:ascii="Arial" w:hAnsi="Arial" w:cs="Arial"/>
        </w:rPr>
        <w:t>a</w:t>
      </w:r>
      <w:r w:rsidR="0E1211C1" w:rsidRPr="001800C3">
        <w:rPr>
          <w:rFonts w:ascii="Arial" w:hAnsi="Arial" w:cs="Arial"/>
        </w:rPr>
        <w:t>ry</w:t>
      </w:r>
      <w:bookmarkEnd w:id="4"/>
      <w:r w:rsidR="0E1211C1" w:rsidRPr="001800C3">
        <w:rPr>
          <w:rFonts w:ascii="Arial" w:hAnsi="Arial" w:cs="Arial"/>
        </w:rPr>
        <w:t xml:space="preserve"> </w:t>
      </w:r>
    </w:p>
    <w:p w14:paraId="2A780FA0" w14:textId="5B197FE6" w:rsidR="0E1211C1" w:rsidRPr="001800C3" w:rsidRDefault="0E1211C1" w:rsidP="5B661F5B">
      <w:pPr>
        <w:spacing w:before="240" w:after="240"/>
        <w:rPr>
          <w:rFonts w:ascii="Arial" w:hAnsi="Arial" w:cs="Arial"/>
        </w:rPr>
      </w:pPr>
      <w:r w:rsidRPr="001800C3">
        <w:rPr>
          <w:rFonts w:ascii="Arial" w:hAnsi="Arial" w:cs="Arial"/>
        </w:rPr>
        <w:t>The case study “SMART Engineering” explores the professional dynamics within a team developing an innovative electric car. The project team consists of seven engineers—three women and f</w:t>
      </w:r>
      <w:r w:rsidR="00433864" w:rsidRPr="001800C3">
        <w:rPr>
          <w:rFonts w:ascii="Arial" w:hAnsi="Arial" w:cs="Arial"/>
        </w:rPr>
        <w:t>our</w:t>
      </w:r>
      <w:r w:rsidRPr="001800C3">
        <w:rPr>
          <w:rFonts w:ascii="Arial" w:hAnsi="Arial" w:cs="Arial"/>
        </w:rPr>
        <w:t xml:space="preserve"> men—including </w:t>
      </w:r>
      <w:proofErr w:type="spellStart"/>
      <w:r w:rsidRPr="001800C3">
        <w:rPr>
          <w:rFonts w:ascii="Arial" w:hAnsi="Arial" w:cs="Arial"/>
        </w:rPr>
        <w:t>Dr.</w:t>
      </w:r>
      <w:proofErr w:type="spellEnd"/>
      <w:r w:rsidRPr="001800C3">
        <w:rPr>
          <w:rFonts w:ascii="Arial" w:hAnsi="Arial" w:cs="Arial"/>
        </w:rPr>
        <w:t xml:space="preserve"> Alice Parker, the project lead, and her wife, who both joined the company five years ago. Despite Dr. Alice Parker’s 30 years of experience in design and engineering, she and her wife experienced discomfort from the start, noticing that male colleagues would often stop conversations when they entered the room. The issue of a woman leading the project was frequently brought up, and Dr. Parker was consistently overlooked by senior management.</w:t>
      </w:r>
    </w:p>
    <w:p w14:paraId="0C17BE0F" w14:textId="74059443" w:rsidR="005E0EB4" w:rsidRPr="001800C3" w:rsidRDefault="0E1211C1" w:rsidP="001663CC">
      <w:pPr>
        <w:spacing w:before="240" w:after="240"/>
        <w:rPr>
          <w:rFonts w:ascii="Arial" w:hAnsi="Arial" w:cs="Arial"/>
        </w:rPr>
      </w:pPr>
      <w:r w:rsidRPr="001800C3">
        <w:rPr>
          <w:rFonts w:ascii="Arial" w:hAnsi="Arial" w:cs="Arial"/>
        </w:rPr>
        <w:t xml:space="preserve">The lack of organization from senior leadership, coupled with workplace tension, threatened to delay the project beyond its December 20, </w:t>
      </w:r>
      <w:r w:rsidR="00D55480" w:rsidRPr="001800C3">
        <w:rPr>
          <w:rFonts w:ascii="Arial" w:hAnsi="Arial" w:cs="Arial"/>
        </w:rPr>
        <w:t>2022,</w:t>
      </w:r>
      <w:r w:rsidRPr="001800C3">
        <w:rPr>
          <w:rFonts w:ascii="Arial" w:hAnsi="Arial" w:cs="Arial"/>
        </w:rPr>
        <w:t xml:space="preserve"> deadline. This created conflict and frustration within the team, which became divided into two opposing groups, eroding trust. Additionally, Dr. Parker's background in a different industry led to affinity bias, exacerbating the lack of inclusivity. With no resolution in sight, Dr. Parker and her wife decided to resign from the company at the end of the month.</w:t>
      </w:r>
      <w:bookmarkStart w:id="5" w:name="_Toc157770029"/>
      <w:bookmarkEnd w:id="3"/>
    </w:p>
    <w:p w14:paraId="5E5A3BB5" w14:textId="77777777" w:rsidR="00FB5127" w:rsidRPr="001800C3" w:rsidRDefault="00FB5127">
      <w:pPr>
        <w:rPr>
          <w:rFonts w:ascii="Arial" w:hAnsi="Arial" w:cs="Arial"/>
          <w:color w:val="2E75B5"/>
          <w:sz w:val="32"/>
          <w:szCs w:val="32"/>
        </w:rPr>
      </w:pPr>
      <w:r w:rsidRPr="001800C3">
        <w:rPr>
          <w:rFonts w:ascii="Arial" w:hAnsi="Arial" w:cs="Arial"/>
        </w:rPr>
        <w:br w:type="page"/>
      </w:r>
    </w:p>
    <w:p w14:paraId="235266A5" w14:textId="0D284E8D" w:rsidR="00583709" w:rsidRPr="001800C3" w:rsidRDefault="008312FD" w:rsidP="001663CC">
      <w:pPr>
        <w:pStyle w:val="Heading1"/>
        <w:rPr>
          <w:rFonts w:ascii="Arial" w:hAnsi="Arial" w:cs="Arial"/>
        </w:rPr>
      </w:pPr>
      <w:bookmarkStart w:id="6" w:name="_Toc179736509"/>
      <w:r w:rsidRPr="001800C3">
        <w:rPr>
          <w:rFonts w:ascii="Arial" w:hAnsi="Arial" w:cs="Arial"/>
        </w:rPr>
        <w:lastRenderedPageBreak/>
        <w:t xml:space="preserve">Section 2: </w:t>
      </w:r>
      <w:r w:rsidR="00D47D08" w:rsidRPr="001800C3">
        <w:rPr>
          <w:rFonts w:ascii="Arial" w:hAnsi="Arial" w:cs="Arial"/>
        </w:rPr>
        <w:t>Case study analysis</w:t>
      </w:r>
      <w:bookmarkEnd w:id="5"/>
      <w:bookmarkEnd w:id="6"/>
    </w:p>
    <w:p w14:paraId="77CFA755" w14:textId="77777777" w:rsidR="00F1628F" w:rsidRPr="001800C3" w:rsidRDefault="00F1628F" w:rsidP="00ED2948">
      <w:pPr>
        <w:pStyle w:val="Heading2"/>
        <w:rPr>
          <w:rFonts w:ascii="Arial" w:hAnsi="Arial" w:cs="Arial"/>
        </w:rPr>
      </w:pPr>
      <w:bookmarkStart w:id="7" w:name="_147n2zr" w:colFirst="0" w:colLast="0"/>
      <w:bookmarkStart w:id="8" w:name="_Toc179736510"/>
      <w:bookmarkEnd w:id="7"/>
      <w:r w:rsidRPr="001800C3">
        <w:rPr>
          <w:rFonts w:ascii="Arial" w:hAnsi="Arial" w:cs="Arial"/>
        </w:rPr>
        <w:t>2.1 Self-Management</w:t>
      </w:r>
      <w:bookmarkEnd w:id="8"/>
    </w:p>
    <w:p w14:paraId="6028B873" w14:textId="77777777" w:rsidR="00ED2948" w:rsidRPr="001800C3" w:rsidRDefault="00ED2948" w:rsidP="00F1628F">
      <w:pPr>
        <w:rPr>
          <w:rFonts w:ascii="Arial" w:hAnsi="Arial" w:cs="Arial"/>
        </w:rPr>
      </w:pPr>
    </w:p>
    <w:p w14:paraId="3B7145F8" w14:textId="46B896C6" w:rsidR="00F1628F" w:rsidRPr="001800C3" w:rsidRDefault="00F1628F" w:rsidP="00F1628F">
      <w:pPr>
        <w:rPr>
          <w:rFonts w:ascii="Arial" w:hAnsi="Arial" w:cs="Arial"/>
        </w:rPr>
      </w:pPr>
      <w:r w:rsidRPr="001800C3">
        <w:rPr>
          <w:rFonts w:ascii="Arial" w:hAnsi="Arial" w:cs="Arial"/>
        </w:rPr>
        <w:t xml:space="preserve">Self-management refers to our ability to regulate thoughts, </w:t>
      </w:r>
      <w:r w:rsidR="00CA3BCC" w:rsidRPr="001800C3">
        <w:rPr>
          <w:rFonts w:ascii="Arial" w:hAnsi="Arial" w:cs="Arial"/>
        </w:rPr>
        <w:t>behaviours</w:t>
      </w:r>
      <w:r w:rsidRPr="001800C3">
        <w:rPr>
          <w:rFonts w:ascii="Arial" w:hAnsi="Arial" w:cs="Arial"/>
        </w:rPr>
        <w:t xml:space="preserve">, and emotions while maintaining self-awareness and recognizing areas for improvement (Munro, 2021). Essential skills like stress management, resilience, and time management enhance productivity and adaptability when working toward a goal. Emma </w:t>
      </w:r>
      <w:r w:rsidR="00367FC4" w:rsidRPr="001800C3">
        <w:rPr>
          <w:rFonts w:ascii="Arial" w:hAnsi="Arial" w:cs="Arial"/>
        </w:rPr>
        <w:t>Beigey</w:t>
      </w:r>
      <w:r w:rsidRPr="001800C3">
        <w:rPr>
          <w:rFonts w:ascii="Arial" w:hAnsi="Arial" w:cs="Arial"/>
        </w:rPr>
        <w:t xml:space="preserve"> (2023) highlights that effective self-management leads to a healthier work-life balance, stronger working relationships, and reduced burnout within teams.</w:t>
      </w:r>
    </w:p>
    <w:p w14:paraId="304EDF41" w14:textId="39B24E54" w:rsidR="00F1628F" w:rsidRPr="00395843" w:rsidRDefault="00F1628F" w:rsidP="00877EA8">
      <w:pPr>
        <w:pStyle w:val="Heading3"/>
        <w:rPr>
          <w:rFonts w:ascii="Arial" w:hAnsi="Arial" w:cs="Arial"/>
          <w:color w:val="548DD4" w:themeColor="text2" w:themeTint="99"/>
        </w:rPr>
      </w:pPr>
      <w:bookmarkStart w:id="9" w:name="_Toc179736511"/>
      <w:r w:rsidRPr="00395843">
        <w:rPr>
          <w:rFonts w:ascii="Arial" w:hAnsi="Arial" w:cs="Arial"/>
          <w:color w:val="548DD4" w:themeColor="text2" w:themeTint="99"/>
        </w:rPr>
        <w:t>Managing Emotions and Reactions in Response to Gender Dynamics and Affinity Bias</w:t>
      </w:r>
      <w:bookmarkEnd w:id="9"/>
    </w:p>
    <w:p w14:paraId="78BC1A74" w14:textId="77777777" w:rsidR="00BC5F6E" w:rsidRDefault="00BC5F6E" w:rsidP="00F1628F">
      <w:pPr>
        <w:rPr>
          <w:rFonts w:ascii="Arial" w:hAnsi="Arial" w:cs="Arial"/>
        </w:rPr>
      </w:pPr>
    </w:p>
    <w:p w14:paraId="5CD79967" w14:textId="47613F09" w:rsidR="00F1628F" w:rsidRPr="001800C3" w:rsidRDefault="00F1628F" w:rsidP="00F1628F">
      <w:pPr>
        <w:rPr>
          <w:rFonts w:ascii="Arial" w:hAnsi="Arial" w:cs="Arial"/>
        </w:rPr>
      </w:pPr>
      <w:r w:rsidRPr="001800C3">
        <w:rPr>
          <w:rFonts w:ascii="Arial" w:hAnsi="Arial" w:cs="Arial"/>
        </w:rPr>
        <w:t>In the case of SMART Engineering, the project’s looming deadline and ongoing discussions about Dr. Alice Parker's leadership, specifically focusing on her gender, have created a toxic work environment. Gossip surrounding Dr. Parker being a woman in charge of such an important project has escalated. Additionally, senior management’s failure to follow through on promised resources has compounded the stress, leaving Dr. Parker feeling sidelined due to her gender. This constant undermining of her expertise could jeopardize her future responsibilities at the company.</w:t>
      </w:r>
    </w:p>
    <w:p w14:paraId="5624E79F" w14:textId="77777777" w:rsidR="00F1628F" w:rsidRPr="001800C3" w:rsidRDefault="00F1628F" w:rsidP="00F1628F">
      <w:pPr>
        <w:rPr>
          <w:rFonts w:ascii="Arial" w:hAnsi="Arial" w:cs="Arial"/>
        </w:rPr>
      </w:pPr>
    </w:p>
    <w:p w14:paraId="267D7D07" w14:textId="23704F12" w:rsidR="00F1628F" w:rsidRPr="001800C3" w:rsidRDefault="00F1628F" w:rsidP="000F7D0C">
      <w:pPr>
        <w:rPr>
          <w:rFonts w:ascii="Arial" w:hAnsi="Arial" w:cs="Arial"/>
        </w:rPr>
      </w:pPr>
      <w:r w:rsidRPr="001800C3">
        <w:rPr>
          <w:rFonts w:ascii="Arial" w:hAnsi="Arial" w:cs="Arial"/>
        </w:rPr>
        <w:t xml:space="preserve">The disorganization within the team and the negativity directed toward Dr. Parker are increasing stress levels, which can significantly affect the team’s motivation and overall productivity. According to Marisa </w:t>
      </w:r>
      <w:proofErr w:type="spellStart"/>
      <w:r w:rsidRPr="001800C3">
        <w:rPr>
          <w:rFonts w:ascii="Arial" w:hAnsi="Arial" w:cs="Arial"/>
        </w:rPr>
        <w:t>Wolch</w:t>
      </w:r>
      <w:proofErr w:type="spellEnd"/>
      <w:r w:rsidRPr="001800C3">
        <w:rPr>
          <w:rFonts w:ascii="Arial" w:hAnsi="Arial" w:cs="Arial"/>
        </w:rPr>
        <w:t xml:space="preserve"> (2024), effective organization can improve communication within teams, leading to greater productivity and better chances of meeting deadlines. If the deadline is missed, it could not only harm the team’s morale but also jeopardize the company’s business relationships and potential future contracts.</w:t>
      </w:r>
    </w:p>
    <w:p w14:paraId="37324C3C" w14:textId="77777777" w:rsidR="00F1628F" w:rsidRPr="001800C3" w:rsidRDefault="00F1628F" w:rsidP="007D28A6">
      <w:pPr>
        <w:pStyle w:val="Heading3"/>
        <w:rPr>
          <w:rFonts w:ascii="Arial" w:hAnsi="Arial" w:cs="Arial"/>
          <w:color w:val="548DD4" w:themeColor="text2" w:themeTint="99"/>
        </w:rPr>
      </w:pPr>
      <w:bookmarkStart w:id="10" w:name="_Toc179736512"/>
      <w:r w:rsidRPr="001800C3">
        <w:rPr>
          <w:rFonts w:ascii="Arial" w:hAnsi="Arial" w:cs="Arial"/>
          <w:color w:val="548DD4" w:themeColor="text2" w:themeTint="99"/>
        </w:rPr>
        <w:t>Individual Strategies for Maintaining Focus on Project Goals Amid Interpersonal Challenges</w:t>
      </w:r>
      <w:bookmarkEnd w:id="10"/>
    </w:p>
    <w:p w14:paraId="1FA379B5" w14:textId="77777777" w:rsidR="00F1628F" w:rsidRPr="001800C3" w:rsidRDefault="00F1628F" w:rsidP="00F1628F">
      <w:pPr>
        <w:rPr>
          <w:rFonts w:ascii="Arial" w:hAnsi="Arial" w:cs="Arial"/>
        </w:rPr>
      </w:pPr>
    </w:p>
    <w:p w14:paraId="336E3000" w14:textId="35749033" w:rsidR="00F1628F" w:rsidRPr="001800C3" w:rsidRDefault="00F1628F" w:rsidP="00F1628F">
      <w:pPr>
        <w:rPr>
          <w:rFonts w:ascii="Arial" w:hAnsi="Arial" w:cs="Arial"/>
        </w:rPr>
      </w:pPr>
      <w:r w:rsidRPr="001800C3">
        <w:rPr>
          <w:rFonts w:ascii="Arial" w:hAnsi="Arial" w:cs="Arial"/>
        </w:rPr>
        <w:t>Strong working relationships are essential for maintaining focus on project goals. Trust, honesty, and open communication form the foundation of these relationships. Without these elements, team dynamics are likely to fail (McNichols, 2022). To improve team cohesion and focus, promoting mixed-gender tasks and aligning everyone around SMART (Specific, Measurable, Achievable, Relevant, Time-bound) objectives can help the team stay on course.</w:t>
      </w:r>
    </w:p>
    <w:p w14:paraId="40BC205C" w14:textId="796E9586" w:rsidR="00ED2948" w:rsidRPr="001800C3" w:rsidRDefault="00F1628F" w:rsidP="00C83BFD">
      <w:pPr>
        <w:rPr>
          <w:rFonts w:ascii="Arial" w:hAnsi="Arial" w:cs="Arial"/>
        </w:rPr>
      </w:pPr>
      <w:r w:rsidRPr="001800C3">
        <w:rPr>
          <w:rFonts w:ascii="Arial" w:hAnsi="Arial" w:cs="Arial"/>
        </w:rPr>
        <w:t xml:space="preserve">Research by Yang (2022) shows that mixed-gender teams often outperform same-gender teams in terms of creativity and impact. Encouraging regular group tasks, where all members—especially female colleagues—can freely express their opinions and expertise, would foster a more inclusive environment. Activities that could boost interpersonal relationships include team-building exercises outside of work or holding frequent group discussions to address and resolve </w:t>
      </w:r>
      <w:r w:rsidRPr="001800C3">
        <w:rPr>
          <w:rFonts w:ascii="Arial" w:hAnsi="Arial" w:cs="Arial"/>
        </w:rPr>
        <w:lastRenderedPageBreak/>
        <w:t>conflicts. By fostering stronger relationships and trust within the team, focus and productivity can improve, leading to a higher likelihood of meeting project deadlines.</w:t>
      </w:r>
      <w:r w:rsidR="00ED2948" w:rsidRPr="001800C3">
        <w:rPr>
          <w:rFonts w:ascii="Arial" w:hAnsi="Arial" w:cs="Arial"/>
        </w:rPr>
        <w:t xml:space="preserve"> </w:t>
      </w:r>
    </w:p>
    <w:p w14:paraId="7CBCED22" w14:textId="77777777" w:rsidR="00710EEF" w:rsidRPr="001800C3" w:rsidRDefault="00710EEF" w:rsidP="00710EEF">
      <w:pPr>
        <w:pStyle w:val="Heading2"/>
        <w:rPr>
          <w:rFonts w:ascii="Arial" w:hAnsi="Arial" w:cs="Arial"/>
        </w:rPr>
      </w:pPr>
      <w:bookmarkStart w:id="11" w:name="_Toc179736513"/>
      <w:r w:rsidRPr="001800C3">
        <w:rPr>
          <w:rFonts w:ascii="Arial" w:hAnsi="Arial" w:cs="Arial"/>
        </w:rPr>
        <w:t>2.2 Professional Integrity</w:t>
      </w:r>
      <w:bookmarkEnd w:id="11"/>
    </w:p>
    <w:p w14:paraId="57FE5DE5" w14:textId="77777777" w:rsidR="00710EEF" w:rsidRPr="001800C3" w:rsidRDefault="00710EEF" w:rsidP="00710EEF">
      <w:pPr>
        <w:rPr>
          <w:rFonts w:ascii="Arial" w:hAnsi="Arial" w:cs="Arial"/>
        </w:rPr>
      </w:pPr>
    </w:p>
    <w:p w14:paraId="5F79DBFC" w14:textId="1698B548" w:rsidR="00710EEF" w:rsidRPr="001800C3" w:rsidRDefault="00710EEF" w:rsidP="00710EEF">
      <w:pPr>
        <w:rPr>
          <w:rFonts w:ascii="Arial" w:hAnsi="Arial" w:cs="Arial"/>
        </w:rPr>
      </w:pPr>
      <w:r w:rsidRPr="001800C3">
        <w:rPr>
          <w:rFonts w:ascii="Arial" w:hAnsi="Arial" w:cs="Arial"/>
        </w:rPr>
        <w:t>Professional integrity involves being honest, ethical, and upholding strong moral principles in all situations, regardless of external pressures or who is watching. It encompasses key traits such as respecting company policies, treating others with dignity, taking responsibility for one's actions, and communicating transparently and truthfully (Integrity in the Workplace, 2024).</w:t>
      </w:r>
    </w:p>
    <w:p w14:paraId="557B7D5B" w14:textId="11BF82ED" w:rsidR="00710EEF" w:rsidRPr="001800C3" w:rsidRDefault="00710EEF" w:rsidP="00053C63">
      <w:pPr>
        <w:pStyle w:val="Heading3"/>
        <w:rPr>
          <w:rFonts w:ascii="Arial" w:hAnsi="Arial" w:cs="Arial"/>
          <w:color w:val="548DD4" w:themeColor="text2" w:themeTint="99"/>
        </w:rPr>
      </w:pPr>
      <w:bookmarkStart w:id="12" w:name="_Toc179736514"/>
      <w:r w:rsidRPr="001800C3">
        <w:rPr>
          <w:rFonts w:ascii="Arial" w:hAnsi="Arial" w:cs="Arial"/>
          <w:color w:val="548DD4" w:themeColor="text2" w:themeTint="99"/>
        </w:rPr>
        <w:t>Examining Professional Integrity in the Context of the Case Study</w:t>
      </w:r>
      <w:bookmarkEnd w:id="12"/>
    </w:p>
    <w:p w14:paraId="7D84ED3D" w14:textId="2B6A9965" w:rsidR="00710EEF" w:rsidRPr="001800C3" w:rsidRDefault="00710EEF" w:rsidP="00710EEF">
      <w:pPr>
        <w:rPr>
          <w:rFonts w:ascii="Arial" w:hAnsi="Arial" w:cs="Arial"/>
        </w:rPr>
      </w:pPr>
      <w:r w:rsidRPr="001800C3">
        <w:rPr>
          <w:rFonts w:ascii="Arial" w:hAnsi="Arial" w:cs="Arial"/>
        </w:rPr>
        <w:t xml:space="preserve">In the case of SMART Engineering, there is a significant lack of professional integrity displayed by both the male colleagues and senior management. Instead of fostering an environment of respect and fairness, the </w:t>
      </w:r>
      <w:r w:rsidR="007D28A6" w:rsidRPr="001800C3">
        <w:rPr>
          <w:rFonts w:ascii="Arial" w:hAnsi="Arial" w:cs="Arial"/>
        </w:rPr>
        <w:t>behaviour</w:t>
      </w:r>
      <w:r w:rsidRPr="001800C3">
        <w:rPr>
          <w:rFonts w:ascii="Arial" w:hAnsi="Arial" w:cs="Arial"/>
        </w:rPr>
        <w:t xml:space="preserve"> of these individuals undermines trust, inclusivity, and productivity. This absence of integrity is particularly harmful in a workplace setting, where fairness and equity are crucial to reducing conflict and creating a safe, productive environment (The Importance of Fairness and Equity in the Workplace, 2024).</w:t>
      </w:r>
    </w:p>
    <w:p w14:paraId="6F8E2D8D" w14:textId="77777777" w:rsidR="00710EEF" w:rsidRPr="001800C3" w:rsidRDefault="00710EEF" w:rsidP="00710EEF">
      <w:pPr>
        <w:rPr>
          <w:rFonts w:ascii="Arial" w:hAnsi="Arial" w:cs="Arial"/>
        </w:rPr>
      </w:pPr>
    </w:p>
    <w:p w14:paraId="3C7665BF" w14:textId="44A0F9F7" w:rsidR="00710EEF" w:rsidRPr="001800C3" w:rsidRDefault="00710EEF" w:rsidP="00710EEF">
      <w:pPr>
        <w:rPr>
          <w:rFonts w:ascii="Arial" w:hAnsi="Arial" w:cs="Arial"/>
        </w:rPr>
      </w:pPr>
      <w:r w:rsidRPr="001800C3">
        <w:rPr>
          <w:rFonts w:ascii="Arial" w:hAnsi="Arial" w:cs="Arial"/>
        </w:rPr>
        <w:t xml:space="preserve">The male colleagues frequently gossip about </w:t>
      </w:r>
      <w:proofErr w:type="spellStart"/>
      <w:r w:rsidRPr="001800C3">
        <w:rPr>
          <w:rFonts w:ascii="Arial" w:hAnsi="Arial" w:cs="Arial"/>
        </w:rPr>
        <w:t>Dr.</w:t>
      </w:r>
      <w:proofErr w:type="spellEnd"/>
      <w:r w:rsidRPr="001800C3">
        <w:rPr>
          <w:rFonts w:ascii="Arial" w:hAnsi="Arial" w:cs="Arial"/>
        </w:rPr>
        <w:t xml:space="preserve"> Alice Parker’s leadership and question her capabilities due to her gender. This </w:t>
      </w:r>
      <w:r w:rsidR="00AE3B84" w:rsidRPr="001800C3">
        <w:rPr>
          <w:rFonts w:ascii="Arial" w:hAnsi="Arial" w:cs="Arial"/>
        </w:rPr>
        <w:t>behaviour</w:t>
      </w:r>
      <w:r w:rsidRPr="001800C3">
        <w:rPr>
          <w:rFonts w:ascii="Arial" w:hAnsi="Arial" w:cs="Arial"/>
        </w:rPr>
        <w:t xml:space="preserve"> reflects a lack of respect and fairness, essential elements of professional integrity. Furthermore, senior management demonstrates a lack of honesty and accountability by failing to deliver on promises of resources needed for the project. Despite being aware of the looming deadline, management does not take responsibility for their role in the potential delay. Instead, </w:t>
      </w:r>
      <w:proofErr w:type="spellStart"/>
      <w:r w:rsidRPr="001800C3">
        <w:rPr>
          <w:rFonts w:ascii="Arial" w:hAnsi="Arial" w:cs="Arial"/>
        </w:rPr>
        <w:t>Dr.</w:t>
      </w:r>
      <w:proofErr w:type="spellEnd"/>
      <w:r w:rsidRPr="001800C3">
        <w:rPr>
          <w:rFonts w:ascii="Arial" w:hAnsi="Arial" w:cs="Arial"/>
        </w:rPr>
        <w:t xml:space="preserve"> Parker, as the project lead, bears the blame, which has caused increased tension within the team.</w:t>
      </w:r>
    </w:p>
    <w:p w14:paraId="252A1D0A" w14:textId="77777777" w:rsidR="00710EEF" w:rsidRPr="001800C3" w:rsidRDefault="00710EEF" w:rsidP="00710EEF">
      <w:pPr>
        <w:rPr>
          <w:rFonts w:ascii="Arial" w:hAnsi="Arial" w:cs="Arial"/>
        </w:rPr>
      </w:pPr>
    </w:p>
    <w:p w14:paraId="5BA8DB81" w14:textId="74BF9911" w:rsidR="00710EEF" w:rsidRPr="001800C3" w:rsidRDefault="00710EEF" w:rsidP="00710EEF">
      <w:pPr>
        <w:rPr>
          <w:rFonts w:ascii="Arial" w:hAnsi="Arial" w:cs="Arial"/>
        </w:rPr>
      </w:pPr>
      <w:r w:rsidRPr="001800C3">
        <w:rPr>
          <w:rFonts w:ascii="Arial" w:hAnsi="Arial" w:cs="Arial"/>
        </w:rPr>
        <w:t xml:space="preserve">Management further exhibits a lack of integrity by bypassing </w:t>
      </w:r>
      <w:proofErr w:type="spellStart"/>
      <w:proofErr w:type="gramStart"/>
      <w:r w:rsidRPr="001800C3">
        <w:rPr>
          <w:rFonts w:ascii="Arial" w:hAnsi="Arial" w:cs="Arial"/>
        </w:rPr>
        <w:t>Dr</w:t>
      </w:r>
      <w:r w:rsidR="00F51301" w:rsidRPr="001800C3">
        <w:rPr>
          <w:rFonts w:ascii="Arial" w:hAnsi="Arial" w:cs="Arial"/>
        </w:rPr>
        <w:t>.</w:t>
      </w:r>
      <w:r w:rsidRPr="001800C3">
        <w:rPr>
          <w:rFonts w:ascii="Arial" w:hAnsi="Arial" w:cs="Arial"/>
        </w:rPr>
        <w:t>Parker</w:t>
      </w:r>
      <w:proofErr w:type="spellEnd"/>
      <w:proofErr w:type="gramEnd"/>
      <w:r w:rsidRPr="001800C3">
        <w:rPr>
          <w:rFonts w:ascii="Arial" w:hAnsi="Arial" w:cs="Arial"/>
        </w:rPr>
        <w:t xml:space="preserve"> in key communications. They often speak directly to other team members without informing her, undermining her authority and preventing her from having the necessary information to lead the project effectively. This lack of open communication not only disrespects </w:t>
      </w:r>
      <w:proofErr w:type="spellStart"/>
      <w:r w:rsidRPr="001800C3">
        <w:rPr>
          <w:rFonts w:ascii="Arial" w:hAnsi="Arial" w:cs="Arial"/>
        </w:rPr>
        <w:t>Dr.</w:t>
      </w:r>
      <w:proofErr w:type="spellEnd"/>
      <w:r w:rsidRPr="001800C3">
        <w:rPr>
          <w:rFonts w:ascii="Arial" w:hAnsi="Arial" w:cs="Arial"/>
        </w:rPr>
        <w:t xml:space="preserve"> Parker’s position but also threatens the success of the project. Regular team meetings, transparent updates, and shared responsibility would help ensure accountability and alignment across the team.</w:t>
      </w:r>
    </w:p>
    <w:p w14:paraId="77F9B9A7" w14:textId="77777777" w:rsidR="00710EEF" w:rsidRPr="001800C3" w:rsidRDefault="00710EEF" w:rsidP="00710EEF">
      <w:pPr>
        <w:rPr>
          <w:rFonts w:ascii="Arial" w:hAnsi="Arial" w:cs="Arial"/>
        </w:rPr>
      </w:pPr>
    </w:p>
    <w:p w14:paraId="42543B0C" w14:textId="341E1E78" w:rsidR="00710EEF" w:rsidRPr="001800C3" w:rsidRDefault="00710EEF" w:rsidP="00710EEF">
      <w:pPr>
        <w:rPr>
          <w:rFonts w:ascii="Arial" w:hAnsi="Arial" w:cs="Arial"/>
        </w:rPr>
      </w:pPr>
      <w:proofErr w:type="spellStart"/>
      <w:r w:rsidRPr="001800C3">
        <w:rPr>
          <w:rFonts w:ascii="Arial" w:hAnsi="Arial" w:cs="Arial"/>
        </w:rPr>
        <w:t>Dr.</w:t>
      </w:r>
      <w:proofErr w:type="spellEnd"/>
      <w:r w:rsidRPr="001800C3">
        <w:rPr>
          <w:rFonts w:ascii="Arial" w:hAnsi="Arial" w:cs="Arial"/>
        </w:rPr>
        <w:t xml:space="preserve"> Alice Parker and her wife’s decision to resign from the company highlights their personal integrity. By choosing to leave an environment that perpetuates gender discrimination and affinity bias, they remain true to their values. From the beginning, they faced discomfort due to the team's </w:t>
      </w:r>
      <w:r w:rsidR="00746A86" w:rsidRPr="001800C3">
        <w:rPr>
          <w:rFonts w:ascii="Arial" w:hAnsi="Arial" w:cs="Arial"/>
        </w:rPr>
        <w:t>behaviour</w:t>
      </w:r>
      <w:r w:rsidRPr="001800C3">
        <w:rPr>
          <w:rFonts w:ascii="Arial" w:hAnsi="Arial" w:cs="Arial"/>
        </w:rPr>
        <w:t xml:space="preserve"> toward their gender and sexual orientation, which affected their ability to build trust and mutual respect within the workplace. Their departure will undoubtedly have consequences for the project, particularly with the tight deadline. It also leaves the company in a vulnerable position, as this situation could damage the company's reputation as an inclusive and equitable workplace.</w:t>
      </w:r>
    </w:p>
    <w:p w14:paraId="346A0D1B" w14:textId="77777777" w:rsidR="00710EEF" w:rsidRPr="001800C3" w:rsidRDefault="00710EEF" w:rsidP="00710EEF">
      <w:pPr>
        <w:rPr>
          <w:rFonts w:ascii="Arial" w:hAnsi="Arial" w:cs="Arial"/>
        </w:rPr>
      </w:pPr>
    </w:p>
    <w:p w14:paraId="6385A52A" w14:textId="77777777" w:rsidR="00710EEF" w:rsidRPr="001800C3" w:rsidRDefault="00710EEF" w:rsidP="00710EEF">
      <w:pPr>
        <w:rPr>
          <w:rFonts w:ascii="Arial" w:hAnsi="Arial" w:cs="Arial"/>
        </w:rPr>
      </w:pPr>
      <w:r w:rsidRPr="001800C3">
        <w:rPr>
          <w:rFonts w:ascii="Arial" w:hAnsi="Arial" w:cs="Arial"/>
        </w:rPr>
        <w:lastRenderedPageBreak/>
        <w:t>From a broader perspective, this lack of professional integrity—both at the team and management levels—could have long-term consequences for SMART Engineering. Not only will the loss of two key team members further strain an already tight deadline, but it may also harm the company’s ability to attract and retain talented engineers in the future. A reputation for lacking inclusivity and fairness could discourage potential employees and clients, ultimately affecting the company’s ability to secure future projects and impacting profitability.</w:t>
      </w:r>
    </w:p>
    <w:p w14:paraId="191E2CBA" w14:textId="77777777" w:rsidR="00710EEF" w:rsidRPr="001800C3" w:rsidRDefault="00710EEF" w:rsidP="00710EEF">
      <w:pPr>
        <w:rPr>
          <w:rFonts w:ascii="Arial" w:hAnsi="Arial" w:cs="Arial"/>
        </w:rPr>
      </w:pPr>
    </w:p>
    <w:p w14:paraId="3ADF8B7A" w14:textId="35A6A7B3" w:rsidR="00710EEF" w:rsidRPr="001800C3" w:rsidRDefault="00710EEF" w:rsidP="00710EEF">
      <w:pPr>
        <w:rPr>
          <w:rFonts w:ascii="Arial" w:hAnsi="Arial" w:cs="Arial"/>
        </w:rPr>
      </w:pPr>
      <w:r w:rsidRPr="001800C3">
        <w:rPr>
          <w:rFonts w:ascii="Arial" w:hAnsi="Arial" w:cs="Arial"/>
        </w:rPr>
        <w:t>In conclusion, the absence of integrity among colleagues and management in this case study underscores the importance of fostering a workplace culture built on respect, fairness, and transparency. When professional integrity is compromised, it leads to conflict, erodes trust, and threatens both the success of individual projects and the long-term viability of the company itself.</w:t>
      </w:r>
    </w:p>
    <w:p w14:paraId="6967EF37" w14:textId="7947B5F9" w:rsidR="00ED2948" w:rsidRPr="001800C3" w:rsidRDefault="00ED2948" w:rsidP="000F7D0C">
      <w:pPr>
        <w:rPr>
          <w:rFonts w:ascii="Arial" w:hAnsi="Arial" w:cs="Arial"/>
          <w:color w:val="1F497D" w:themeColor="text2"/>
          <w:sz w:val="24"/>
          <w:szCs w:val="24"/>
        </w:rPr>
      </w:pPr>
    </w:p>
    <w:p w14:paraId="18388D48" w14:textId="349A22DC" w:rsidR="009C512B" w:rsidRPr="001800C3" w:rsidRDefault="009C512B" w:rsidP="00C53B67">
      <w:pPr>
        <w:pStyle w:val="Heading2"/>
        <w:rPr>
          <w:rFonts w:ascii="Arial" w:hAnsi="Arial" w:cs="Arial"/>
        </w:rPr>
      </w:pPr>
      <w:bookmarkStart w:id="13" w:name="_Toc179736515"/>
      <w:r w:rsidRPr="001800C3">
        <w:rPr>
          <w:rFonts w:ascii="Arial" w:hAnsi="Arial" w:cs="Arial"/>
        </w:rPr>
        <w:t xml:space="preserve">2.3 Accountability and Authentic </w:t>
      </w:r>
      <w:r w:rsidR="00C53B67" w:rsidRPr="001800C3">
        <w:rPr>
          <w:rFonts w:ascii="Arial" w:hAnsi="Arial" w:cs="Arial"/>
        </w:rPr>
        <w:t>Behaviour</w:t>
      </w:r>
      <w:bookmarkEnd w:id="13"/>
    </w:p>
    <w:p w14:paraId="4EF9A51E" w14:textId="77777777" w:rsidR="00C53B67" w:rsidRPr="001800C3" w:rsidRDefault="00C53B67" w:rsidP="009C512B">
      <w:pPr>
        <w:rPr>
          <w:rFonts w:ascii="Arial" w:hAnsi="Arial" w:cs="Arial"/>
          <w:color w:val="1F497D" w:themeColor="text2"/>
          <w:sz w:val="24"/>
          <w:szCs w:val="24"/>
        </w:rPr>
      </w:pPr>
    </w:p>
    <w:p w14:paraId="6A758B96" w14:textId="4BF2FC2E" w:rsidR="009C512B" w:rsidRPr="003B32BC" w:rsidRDefault="009C512B" w:rsidP="000F7D0C">
      <w:pPr>
        <w:rPr>
          <w:rFonts w:ascii="Arial" w:hAnsi="Arial" w:cs="Arial"/>
        </w:rPr>
      </w:pPr>
      <w:r w:rsidRPr="003B32BC">
        <w:rPr>
          <w:rFonts w:ascii="Arial" w:hAnsi="Arial" w:cs="Arial"/>
        </w:rPr>
        <w:t>Accountability is essential in achieving workplace efficacy. It involves taking ownership of actions and responsibilities, leading to the development of personal credibility and stronger professional relationships (Finkelstein, 2020). Key skills that promote accountability include being honest, acknowledging mistakes, taking responsibility, resolving issues promptly, and consistently delivering on promises. Authenticity, on the other hand, is about being true to oneself. In a professional setting, authenticity fosters trust, collaboration, and engagement. Research by Miles (2022) shows that authentic leadership can lead to a 140% increase in employee engagement, a 50% boost in team performance, a 90% rise in innovation, and a 150% improvement in team members' sense of belonging.</w:t>
      </w:r>
    </w:p>
    <w:p w14:paraId="3A78DFC5" w14:textId="77777777" w:rsidR="009C512B" w:rsidRPr="001800C3" w:rsidRDefault="009C512B" w:rsidP="00C53B67">
      <w:pPr>
        <w:pStyle w:val="Heading3"/>
        <w:rPr>
          <w:rFonts w:ascii="Arial" w:hAnsi="Arial" w:cs="Arial"/>
          <w:color w:val="548DD4" w:themeColor="text2" w:themeTint="99"/>
        </w:rPr>
      </w:pPr>
      <w:bookmarkStart w:id="14" w:name="_Toc179736516"/>
      <w:r w:rsidRPr="001800C3">
        <w:rPr>
          <w:rFonts w:ascii="Arial" w:hAnsi="Arial" w:cs="Arial"/>
          <w:color w:val="548DD4" w:themeColor="text2" w:themeTint="99"/>
        </w:rPr>
        <w:t>Assessing Accountability for Fostering an Inclusive and Diverse Culture</w:t>
      </w:r>
      <w:bookmarkEnd w:id="14"/>
    </w:p>
    <w:p w14:paraId="4A2D6015" w14:textId="77777777" w:rsidR="009C512B" w:rsidRPr="001800C3" w:rsidRDefault="009C512B" w:rsidP="009C512B">
      <w:pPr>
        <w:rPr>
          <w:rFonts w:ascii="Arial" w:hAnsi="Arial" w:cs="Arial"/>
          <w:color w:val="1F497D" w:themeColor="text2"/>
          <w:sz w:val="24"/>
          <w:szCs w:val="24"/>
        </w:rPr>
      </w:pPr>
    </w:p>
    <w:p w14:paraId="49CBE576" w14:textId="77777777" w:rsidR="009C512B" w:rsidRPr="003B32BC" w:rsidRDefault="009C512B" w:rsidP="009C512B">
      <w:pPr>
        <w:rPr>
          <w:rFonts w:ascii="Arial" w:hAnsi="Arial" w:cs="Arial"/>
        </w:rPr>
      </w:pPr>
      <w:r w:rsidRPr="003B32BC">
        <w:rPr>
          <w:rFonts w:ascii="Arial" w:hAnsi="Arial" w:cs="Arial"/>
        </w:rPr>
        <w:t xml:space="preserve">The case study highlights a significant lack of accountability from both management and team members in fostering an inclusive and diverse culture. One clear example is when a male colleague took credit for </w:t>
      </w:r>
      <w:proofErr w:type="spellStart"/>
      <w:r w:rsidRPr="003B32BC">
        <w:rPr>
          <w:rFonts w:ascii="Arial" w:hAnsi="Arial" w:cs="Arial"/>
        </w:rPr>
        <w:t>Dr.</w:t>
      </w:r>
      <w:proofErr w:type="spellEnd"/>
      <w:r w:rsidRPr="003B32BC">
        <w:rPr>
          <w:rFonts w:ascii="Arial" w:hAnsi="Arial" w:cs="Arial"/>
        </w:rPr>
        <w:t xml:space="preserve"> Alice Parker's work by asking her for a project update and delivering it as his own. This not only undermines </w:t>
      </w:r>
      <w:proofErr w:type="spellStart"/>
      <w:r w:rsidRPr="003B32BC">
        <w:rPr>
          <w:rFonts w:ascii="Arial" w:hAnsi="Arial" w:cs="Arial"/>
        </w:rPr>
        <w:t>Dr.</w:t>
      </w:r>
      <w:proofErr w:type="spellEnd"/>
      <w:r w:rsidRPr="003B32BC">
        <w:rPr>
          <w:rFonts w:ascii="Arial" w:hAnsi="Arial" w:cs="Arial"/>
        </w:rPr>
        <w:t xml:space="preserve"> Parker’s contributions but also fosters distrust, making her and other team members hesitant to share project details in the future. Trust is vital for team cohesion, as Paul J. Zak (2017) suggests that high-trust organizations enjoy stronger interpersonal bonds, increased productivity, and greater employee retention.</w:t>
      </w:r>
    </w:p>
    <w:p w14:paraId="2E2EC5EC" w14:textId="77777777" w:rsidR="009C512B" w:rsidRPr="003B32BC" w:rsidRDefault="009C512B" w:rsidP="009C512B">
      <w:pPr>
        <w:rPr>
          <w:rFonts w:ascii="Arial" w:hAnsi="Arial" w:cs="Arial"/>
        </w:rPr>
      </w:pPr>
    </w:p>
    <w:p w14:paraId="536BB158" w14:textId="77777777" w:rsidR="009C512B" w:rsidRPr="003B32BC" w:rsidRDefault="009C512B" w:rsidP="009C512B">
      <w:pPr>
        <w:rPr>
          <w:rFonts w:ascii="Arial" w:hAnsi="Arial" w:cs="Arial"/>
        </w:rPr>
      </w:pPr>
      <w:r w:rsidRPr="003B32BC">
        <w:rPr>
          <w:rFonts w:ascii="Arial" w:hAnsi="Arial" w:cs="Arial"/>
        </w:rPr>
        <w:t xml:space="preserve">The ongoing trust issues have ultimately driven </w:t>
      </w:r>
      <w:proofErr w:type="spellStart"/>
      <w:r w:rsidRPr="003B32BC">
        <w:rPr>
          <w:rFonts w:ascii="Arial" w:hAnsi="Arial" w:cs="Arial"/>
        </w:rPr>
        <w:t>Dr.</w:t>
      </w:r>
      <w:proofErr w:type="spellEnd"/>
      <w:r w:rsidRPr="003B32BC">
        <w:rPr>
          <w:rFonts w:ascii="Arial" w:hAnsi="Arial" w:cs="Arial"/>
        </w:rPr>
        <w:t xml:space="preserve"> Parker and her wife to resign from the company. To address this problem and promote accountability, implementing an accountability board could help track individual contributions. Allocating specific tasks to each team member and ensuring that they are personally responsible for completing their assigned work would </w:t>
      </w:r>
      <w:r w:rsidRPr="003B32BC">
        <w:rPr>
          <w:rFonts w:ascii="Arial" w:hAnsi="Arial" w:cs="Arial"/>
        </w:rPr>
        <w:lastRenderedPageBreak/>
        <w:t>reduce future conflicts. By encouraging transparency and individual responsibility, the team could foster a more inclusive and trusting work environment.</w:t>
      </w:r>
    </w:p>
    <w:p w14:paraId="657F692A" w14:textId="77777777" w:rsidR="009C512B" w:rsidRPr="001800C3" w:rsidRDefault="009C512B" w:rsidP="009C512B">
      <w:pPr>
        <w:rPr>
          <w:rFonts w:ascii="Arial" w:hAnsi="Arial" w:cs="Arial"/>
          <w:color w:val="1F497D" w:themeColor="text2"/>
          <w:sz w:val="24"/>
          <w:szCs w:val="24"/>
        </w:rPr>
      </w:pPr>
    </w:p>
    <w:p w14:paraId="63F2552F" w14:textId="306BBAC9" w:rsidR="009C512B" w:rsidRPr="001800C3" w:rsidRDefault="009C512B" w:rsidP="00C53B67">
      <w:pPr>
        <w:pStyle w:val="Heading3"/>
        <w:rPr>
          <w:rFonts w:ascii="Arial" w:hAnsi="Arial" w:cs="Arial"/>
          <w:color w:val="548DD4" w:themeColor="text2" w:themeTint="99"/>
        </w:rPr>
      </w:pPr>
      <w:bookmarkStart w:id="15" w:name="_Toc179736517"/>
      <w:r w:rsidRPr="001800C3">
        <w:rPr>
          <w:rFonts w:ascii="Arial" w:hAnsi="Arial" w:cs="Arial"/>
          <w:color w:val="548DD4" w:themeColor="text2" w:themeTint="99"/>
        </w:rPr>
        <w:t xml:space="preserve">Examining Authentic </w:t>
      </w:r>
      <w:r w:rsidR="00C53B67" w:rsidRPr="001800C3">
        <w:rPr>
          <w:rFonts w:ascii="Arial" w:hAnsi="Arial" w:cs="Arial"/>
          <w:color w:val="548DD4" w:themeColor="text2" w:themeTint="99"/>
        </w:rPr>
        <w:t>Behaviour</w:t>
      </w:r>
      <w:r w:rsidRPr="001800C3">
        <w:rPr>
          <w:rFonts w:ascii="Arial" w:hAnsi="Arial" w:cs="Arial"/>
          <w:color w:val="548DD4" w:themeColor="text2" w:themeTint="99"/>
        </w:rPr>
        <w:t xml:space="preserve"> in Addressing Gender Dynamics and Affinity Bias</w:t>
      </w:r>
      <w:bookmarkEnd w:id="15"/>
    </w:p>
    <w:p w14:paraId="62BADF9D" w14:textId="77777777" w:rsidR="009C512B" w:rsidRPr="001800C3" w:rsidRDefault="009C512B" w:rsidP="009C512B">
      <w:pPr>
        <w:rPr>
          <w:rFonts w:ascii="Arial" w:hAnsi="Arial" w:cs="Arial"/>
          <w:color w:val="1F497D" w:themeColor="text2"/>
          <w:sz w:val="24"/>
          <w:szCs w:val="24"/>
        </w:rPr>
      </w:pPr>
    </w:p>
    <w:p w14:paraId="36216752" w14:textId="4E4DE81A" w:rsidR="009C512B" w:rsidRPr="00413317" w:rsidRDefault="009C512B" w:rsidP="009C512B">
      <w:pPr>
        <w:rPr>
          <w:rFonts w:ascii="Arial" w:hAnsi="Arial" w:cs="Arial"/>
        </w:rPr>
      </w:pPr>
      <w:r w:rsidRPr="00413317">
        <w:rPr>
          <w:rFonts w:ascii="Arial" w:hAnsi="Arial" w:cs="Arial"/>
        </w:rPr>
        <w:t xml:space="preserve">Authentic </w:t>
      </w:r>
      <w:r w:rsidR="00D9556A" w:rsidRPr="00413317">
        <w:rPr>
          <w:rFonts w:ascii="Arial" w:hAnsi="Arial" w:cs="Arial"/>
        </w:rPr>
        <w:t>behaviour</w:t>
      </w:r>
      <w:r w:rsidRPr="00413317">
        <w:rPr>
          <w:rFonts w:ascii="Arial" w:hAnsi="Arial" w:cs="Arial"/>
        </w:rPr>
        <w:t xml:space="preserve"> is crucial when addressing difficult issues like gender dynamics and affinity bias. Unfortunately, the case study reveals that the male colleagues fail to exhibit authentic </w:t>
      </w:r>
      <w:r w:rsidR="00D9556A" w:rsidRPr="00413317">
        <w:rPr>
          <w:rFonts w:ascii="Arial" w:hAnsi="Arial" w:cs="Arial"/>
        </w:rPr>
        <w:t>behaviour</w:t>
      </w:r>
      <w:r w:rsidRPr="00413317">
        <w:rPr>
          <w:rFonts w:ascii="Arial" w:hAnsi="Arial" w:cs="Arial"/>
        </w:rPr>
        <w:t>, particularly when it comes to supporting their female counterparts. Although they may feel uncomfortable with the unfair treatment of the women, they do not speak up, allowing the biased treatment to continue. This inaction has contributed to a growing divide within the team, lowering morale and productivity.</w:t>
      </w:r>
    </w:p>
    <w:p w14:paraId="3A859419" w14:textId="77777777" w:rsidR="009C512B" w:rsidRPr="00413317" w:rsidRDefault="009C512B" w:rsidP="009C512B">
      <w:pPr>
        <w:rPr>
          <w:rFonts w:ascii="Arial" w:hAnsi="Arial" w:cs="Arial"/>
        </w:rPr>
      </w:pPr>
    </w:p>
    <w:p w14:paraId="318F5EB8" w14:textId="77777777" w:rsidR="009C512B" w:rsidRPr="00413317" w:rsidRDefault="009C512B" w:rsidP="009C512B">
      <w:pPr>
        <w:rPr>
          <w:rFonts w:ascii="Arial" w:hAnsi="Arial" w:cs="Arial"/>
        </w:rPr>
      </w:pPr>
      <w:r w:rsidRPr="00413317">
        <w:rPr>
          <w:rFonts w:ascii="Arial" w:hAnsi="Arial" w:cs="Arial"/>
        </w:rPr>
        <w:t xml:space="preserve">Team leader James Parker also shows a lack of authenticity and respect by consistently overlooking the contributions of female team members. His </w:t>
      </w:r>
      <w:proofErr w:type="spellStart"/>
      <w:r w:rsidRPr="00413317">
        <w:rPr>
          <w:rFonts w:ascii="Arial" w:hAnsi="Arial" w:cs="Arial"/>
        </w:rPr>
        <w:t>behavior</w:t>
      </w:r>
      <w:proofErr w:type="spellEnd"/>
      <w:r w:rsidRPr="00413317">
        <w:rPr>
          <w:rFonts w:ascii="Arial" w:hAnsi="Arial" w:cs="Arial"/>
        </w:rPr>
        <w:t xml:space="preserve"> perpetuates a hostile work environment where female engineers feel undervalued. Without authentic leadership that encourages fairness and inclusion, the team remains divided, and gender bias continues to impede collaboration and trust. Authentic </w:t>
      </w:r>
      <w:proofErr w:type="spellStart"/>
      <w:r w:rsidRPr="00413317">
        <w:rPr>
          <w:rFonts w:ascii="Arial" w:hAnsi="Arial" w:cs="Arial"/>
        </w:rPr>
        <w:t>behavior</w:t>
      </w:r>
      <w:proofErr w:type="spellEnd"/>
      <w:r w:rsidRPr="00413317">
        <w:rPr>
          <w:rFonts w:ascii="Arial" w:hAnsi="Arial" w:cs="Arial"/>
        </w:rPr>
        <w:t xml:space="preserve"> involves addressing biases openly, creating a culture where all team members feel their contributions are valued. By failing to do so, the team and the project are likely to suffer.</w:t>
      </w:r>
    </w:p>
    <w:p w14:paraId="6431984D" w14:textId="77777777" w:rsidR="009C512B" w:rsidRPr="001800C3" w:rsidRDefault="009C512B" w:rsidP="009C512B">
      <w:pPr>
        <w:rPr>
          <w:rFonts w:ascii="Arial" w:hAnsi="Arial" w:cs="Arial"/>
          <w:color w:val="1F497D" w:themeColor="text2"/>
          <w:sz w:val="24"/>
          <w:szCs w:val="24"/>
        </w:rPr>
      </w:pPr>
    </w:p>
    <w:p w14:paraId="5DACAB8C" w14:textId="77777777" w:rsidR="009C512B" w:rsidRPr="001800C3" w:rsidRDefault="009C512B" w:rsidP="00D9556A">
      <w:pPr>
        <w:pStyle w:val="Heading2"/>
        <w:rPr>
          <w:rFonts w:ascii="Arial" w:hAnsi="Arial" w:cs="Arial"/>
        </w:rPr>
      </w:pPr>
      <w:bookmarkStart w:id="16" w:name="_Toc179736518"/>
      <w:r w:rsidRPr="001800C3">
        <w:rPr>
          <w:rFonts w:ascii="Arial" w:hAnsi="Arial" w:cs="Arial"/>
        </w:rPr>
        <w:t>2.4 Interpersonal Relationships</w:t>
      </w:r>
      <w:bookmarkEnd w:id="16"/>
    </w:p>
    <w:p w14:paraId="0D76C4AB" w14:textId="77777777" w:rsidR="00D9556A" w:rsidRPr="001800C3" w:rsidRDefault="00D9556A" w:rsidP="009C512B">
      <w:pPr>
        <w:rPr>
          <w:rFonts w:ascii="Arial" w:hAnsi="Arial" w:cs="Arial"/>
          <w:color w:val="1F497D" w:themeColor="text2"/>
          <w:sz w:val="24"/>
          <w:szCs w:val="24"/>
        </w:rPr>
      </w:pPr>
    </w:p>
    <w:p w14:paraId="443DF113" w14:textId="43B8EDF2" w:rsidR="009C512B" w:rsidRPr="00413317" w:rsidRDefault="009C512B" w:rsidP="009C512B">
      <w:pPr>
        <w:rPr>
          <w:rFonts w:ascii="Arial" w:hAnsi="Arial" w:cs="Arial"/>
        </w:rPr>
      </w:pPr>
      <w:r w:rsidRPr="00413317">
        <w:rPr>
          <w:rFonts w:ascii="Arial" w:hAnsi="Arial" w:cs="Arial"/>
        </w:rPr>
        <w:t xml:space="preserve">Interpersonal relationships in the workplace are vital for creating a collaborative and productive environment. It is essential to treat all individuals fairly, regardless of their gender, religion, or background. Gender bias, which involves treating individuals differently based on their gender, can be a major obstacle to workplace equality (Gender Bias, 2024). Similarly, affinity bias occurs when people </w:t>
      </w:r>
      <w:r w:rsidR="005C770E" w:rsidRPr="00413317">
        <w:rPr>
          <w:rFonts w:ascii="Arial" w:hAnsi="Arial" w:cs="Arial"/>
        </w:rPr>
        <w:t>favour</w:t>
      </w:r>
      <w:r w:rsidRPr="00413317">
        <w:rPr>
          <w:rFonts w:ascii="Arial" w:hAnsi="Arial" w:cs="Arial"/>
        </w:rPr>
        <w:t xml:space="preserve"> those who share similar interests or backgrounds, leading to exclusion of those who are perceived as different (Nikolopoulou, 2023).</w:t>
      </w:r>
    </w:p>
    <w:p w14:paraId="1756503A" w14:textId="77777777" w:rsidR="009C512B" w:rsidRPr="001800C3" w:rsidRDefault="009C512B" w:rsidP="009C512B">
      <w:pPr>
        <w:rPr>
          <w:rFonts w:ascii="Arial" w:hAnsi="Arial" w:cs="Arial"/>
          <w:color w:val="1F497D" w:themeColor="text2"/>
          <w:sz w:val="24"/>
          <w:szCs w:val="24"/>
        </w:rPr>
      </w:pPr>
    </w:p>
    <w:p w14:paraId="6550913E" w14:textId="77777777" w:rsidR="009C512B" w:rsidRPr="001800C3" w:rsidRDefault="009C512B" w:rsidP="00D9556A">
      <w:pPr>
        <w:pStyle w:val="Heading3"/>
        <w:rPr>
          <w:rFonts w:ascii="Arial" w:hAnsi="Arial" w:cs="Arial"/>
          <w:color w:val="548DD4" w:themeColor="text2" w:themeTint="99"/>
        </w:rPr>
      </w:pPr>
      <w:bookmarkStart w:id="17" w:name="_Toc179736519"/>
      <w:r w:rsidRPr="001800C3">
        <w:rPr>
          <w:rFonts w:ascii="Arial" w:hAnsi="Arial" w:cs="Arial"/>
          <w:color w:val="548DD4" w:themeColor="text2" w:themeTint="99"/>
        </w:rPr>
        <w:t>Exploring the Impact of Gender and Affinity Bias on Team Relationships</w:t>
      </w:r>
      <w:bookmarkEnd w:id="17"/>
    </w:p>
    <w:p w14:paraId="5EE0DEFF" w14:textId="77777777" w:rsidR="009C512B" w:rsidRPr="001800C3" w:rsidRDefault="009C512B" w:rsidP="009C512B">
      <w:pPr>
        <w:rPr>
          <w:rFonts w:ascii="Arial" w:hAnsi="Arial" w:cs="Arial"/>
          <w:color w:val="1F497D" w:themeColor="text2"/>
          <w:sz w:val="24"/>
          <w:szCs w:val="24"/>
        </w:rPr>
      </w:pPr>
    </w:p>
    <w:p w14:paraId="73D7D6EB" w14:textId="77777777" w:rsidR="009C512B" w:rsidRPr="00413317" w:rsidRDefault="009C512B" w:rsidP="009C512B">
      <w:pPr>
        <w:rPr>
          <w:rFonts w:ascii="Arial" w:hAnsi="Arial" w:cs="Arial"/>
        </w:rPr>
      </w:pPr>
      <w:r w:rsidRPr="00413317">
        <w:rPr>
          <w:rFonts w:ascii="Arial" w:hAnsi="Arial" w:cs="Arial"/>
        </w:rPr>
        <w:t xml:space="preserve">In the case study, both gender and affinity biases are deeply ingrained in the team’s dynamics. From the moment </w:t>
      </w:r>
      <w:proofErr w:type="spellStart"/>
      <w:r w:rsidRPr="00413317">
        <w:rPr>
          <w:rFonts w:ascii="Arial" w:hAnsi="Arial" w:cs="Arial"/>
        </w:rPr>
        <w:t>Dr.</w:t>
      </w:r>
      <w:proofErr w:type="spellEnd"/>
      <w:r w:rsidRPr="00413317">
        <w:rPr>
          <w:rFonts w:ascii="Arial" w:hAnsi="Arial" w:cs="Arial"/>
        </w:rPr>
        <w:t xml:space="preserve"> Alice Parker and her wife joined the team, they encountered discomfort, as evidenced by people stopping their conversations when they entered the room. This </w:t>
      </w:r>
      <w:proofErr w:type="spellStart"/>
      <w:r w:rsidRPr="00413317">
        <w:rPr>
          <w:rFonts w:ascii="Arial" w:hAnsi="Arial" w:cs="Arial"/>
        </w:rPr>
        <w:t>behavior</w:t>
      </w:r>
      <w:proofErr w:type="spellEnd"/>
      <w:r w:rsidRPr="00413317">
        <w:rPr>
          <w:rFonts w:ascii="Arial" w:hAnsi="Arial" w:cs="Arial"/>
        </w:rPr>
        <w:t xml:space="preserve"> signals exclusion, making them feel unwelcome and undervalued. Additionally, the team leader </w:t>
      </w:r>
      <w:r w:rsidRPr="00413317">
        <w:rPr>
          <w:rFonts w:ascii="Arial" w:hAnsi="Arial" w:cs="Arial"/>
        </w:rPr>
        <w:lastRenderedPageBreak/>
        <w:t>consistently overlooks female engineers during meetings, never inviting them to share their ideas or provide input. Such actions not only alienate female team members but also deprive the team of potentially valuable insights that could benefit the project.</w:t>
      </w:r>
    </w:p>
    <w:p w14:paraId="3A5CDFFF" w14:textId="77777777" w:rsidR="009C512B" w:rsidRPr="00413317" w:rsidRDefault="009C512B" w:rsidP="009C512B">
      <w:pPr>
        <w:rPr>
          <w:rFonts w:ascii="Arial" w:hAnsi="Arial" w:cs="Arial"/>
        </w:rPr>
      </w:pPr>
    </w:p>
    <w:p w14:paraId="1809FF66" w14:textId="77777777" w:rsidR="009C512B" w:rsidRPr="00413317" w:rsidRDefault="009C512B" w:rsidP="009C512B">
      <w:pPr>
        <w:rPr>
          <w:rFonts w:ascii="Arial" w:hAnsi="Arial" w:cs="Arial"/>
        </w:rPr>
      </w:pPr>
      <w:r w:rsidRPr="00413317">
        <w:rPr>
          <w:rFonts w:ascii="Arial" w:hAnsi="Arial" w:cs="Arial"/>
        </w:rPr>
        <w:t xml:space="preserve">These biases create an atmosphere where female engineers like </w:t>
      </w:r>
      <w:proofErr w:type="spellStart"/>
      <w:r w:rsidRPr="00413317">
        <w:rPr>
          <w:rFonts w:ascii="Arial" w:hAnsi="Arial" w:cs="Arial"/>
        </w:rPr>
        <w:t>Dr.</w:t>
      </w:r>
      <w:proofErr w:type="spellEnd"/>
      <w:r w:rsidRPr="00413317">
        <w:rPr>
          <w:rFonts w:ascii="Arial" w:hAnsi="Arial" w:cs="Arial"/>
        </w:rPr>
        <w:t xml:space="preserve"> Parker feel invisible and unappreciated, leading to reduced motivation and engagement. The persistent overlooking of their contributions also erodes their sense of self-worth, as their expertise and potential solutions are disregarded. If left unchecked, this exclusion will continue to harm team relationships, ultimately affecting the team’s ability to meet project goals.</w:t>
      </w:r>
    </w:p>
    <w:p w14:paraId="5297A3A7" w14:textId="77777777" w:rsidR="009C512B" w:rsidRPr="001800C3" w:rsidRDefault="009C512B" w:rsidP="009C512B">
      <w:pPr>
        <w:rPr>
          <w:rFonts w:ascii="Arial" w:hAnsi="Arial" w:cs="Arial"/>
          <w:color w:val="1F497D" w:themeColor="text2"/>
          <w:sz w:val="24"/>
          <w:szCs w:val="24"/>
        </w:rPr>
      </w:pPr>
    </w:p>
    <w:p w14:paraId="7F40F6A3" w14:textId="40B70643" w:rsidR="009C512B" w:rsidRPr="001800C3" w:rsidRDefault="009C512B" w:rsidP="00D9556A">
      <w:pPr>
        <w:pStyle w:val="Heading3"/>
        <w:rPr>
          <w:rFonts w:ascii="Arial" w:hAnsi="Arial" w:cs="Arial"/>
          <w:color w:val="548DD4" w:themeColor="text2" w:themeTint="99"/>
        </w:rPr>
      </w:pPr>
      <w:bookmarkStart w:id="18" w:name="_Toc179736520"/>
      <w:r w:rsidRPr="001800C3">
        <w:rPr>
          <w:rFonts w:ascii="Arial" w:hAnsi="Arial" w:cs="Arial"/>
          <w:color w:val="548DD4" w:themeColor="text2" w:themeTint="99"/>
        </w:rPr>
        <w:t>Evaluating the Effectiveness of Communication and Collaboration in Creating an Inclusive Environment</w:t>
      </w:r>
      <w:bookmarkEnd w:id="18"/>
    </w:p>
    <w:p w14:paraId="7A42D468" w14:textId="77777777" w:rsidR="009C512B" w:rsidRPr="00413317" w:rsidRDefault="009C512B" w:rsidP="009C512B">
      <w:pPr>
        <w:rPr>
          <w:rFonts w:ascii="Arial" w:hAnsi="Arial" w:cs="Arial"/>
        </w:rPr>
      </w:pPr>
      <w:r w:rsidRPr="00413317">
        <w:rPr>
          <w:rFonts w:ascii="Arial" w:hAnsi="Arial" w:cs="Arial"/>
        </w:rPr>
        <w:t xml:space="preserve">Effective communication and collaboration are key to building an inclusive work environment where all team members feel valued. When team members can communicate openly, trust is fostered, and collaboration flourishes. In the case study, the lack of effective communication has caused significant issues. Instead of addressing problems openly, team members engage in gossip and exclusionary </w:t>
      </w:r>
      <w:proofErr w:type="spellStart"/>
      <w:r w:rsidRPr="00413317">
        <w:rPr>
          <w:rFonts w:ascii="Arial" w:hAnsi="Arial" w:cs="Arial"/>
        </w:rPr>
        <w:t>behavior</w:t>
      </w:r>
      <w:proofErr w:type="spellEnd"/>
      <w:r w:rsidRPr="00413317">
        <w:rPr>
          <w:rFonts w:ascii="Arial" w:hAnsi="Arial" w:cs="Arial"/>
        </w:rPr>
        <w:t>, worsening the already fragile work environment.</w:t>
      </w:r>
    </w:p>
    <w:p w14:paraId="70DB8A19" w14:textId="77777777" w:rsidR="009C512B" w:rsidRPr="00413317" w:rsidRDefault="009C512B" w:rsidP="009C512B">
      <w:pPr>
        <w:rPr>
          <w:rFonts w:ascii="Arial" w:hAnsi="Arial" w:cs="Arial"/>
        </w:rPr>
      </w:pPr>
    </w:p>
    <w:p w14:paraId="314DC5B6" w14:textId="039FF4C2" w:rsidR="009C512B" w:rsidRPr="00413317" w:rsidRDefault="009C512B" w:rsidP="009C512B">
      <w:pPr>
        <w:rPr>
          <w:rFonts w:ascii="Arial" w:hAnsi="Arial" w:cs="Arial"/>
        </w:rPr>
      </w:pPr>
      <w:r w:rsidRPr="00413317">
        <w:rPr>
          <w:rFonts w:ascii="Arial" w:hAnsi="Arial" w:cs="Arial"/>
        </w:rPr>
        <w:t>Research by US firm Gartner shows that 70% of business mistakes result from poor communication (</w:t>
      </w:r>
      <w:proofErr w:type="spellStart"/>
      <w:r w:rsidRPr="00413317">
        <w:rPr>
          <w:rFonts w:ascii="Arial" w:hAnsi="Arial" w:cs="Arial"/>
        </w:rPr>
        <w:t>Zambas</w:t>
      </w:r>
      <w:proofErr w:type="spellEnd"/>
      <w:r w:rsidRPr="00413317">
        <w:rPr>
          <w:rFonts w:ascii="Arial" w:hAnsi="Arial" w:cs="Arial"/>
        </w:rPr>
        <w:t xml:space="preserve">, 2023). This statistic underscores the critical role that communication plays in the success of any project. In SMART Engineering, poor communication has contributed to the project’s delayed progress and deepened the rift between team members. By improving communication and encouraging open dialogue, the team could foster a more inclusive culture, where disagreements are handled </w:t>
      </w:r>
      <w:r w:rsidR="00CC5EB0" w:rsidRPr="00413317">
        <w:rPr>
          <w:rFonts w:ascii="Arial" w:hAnsi="Arial" w:cs="Arial"/>
        </w:rPr>
        <w:t>professionally,</w:t>
      </w:r>
      <w:r w:rsidRPr="00413317">
        <w:rPr>
          <w:rFonts w:ascii="Arial" w:hAnsi="Arial" w:cs="Arial"/>
        </w:rPr>
        <w:t xml:space="preserve"> and all members feel their contributions are heard.</w:t>
      </w:r>
    </w:p>
    <w:p w14:paraId="0FA6AEDD" w14:textId="77777777" w:rsidR="009C512B" w:rsidRPr="00413317" w:rsidRDefault="009C512B" w:rsidP="009C512B">
      <w:pPr>
        <w:rPr>
          <w:rFonts w:ascii="Arial" w:hAnsi="Arial" w:cs="Arial"/>
        </w:rPr>
      </w:pPr>
    </w:p>
    <w:p w14:paraId="7071C94C" w14:textId="5536545B" w:rsidR="009C512B" w:rsidRPr="00413317" w:rsidRDefault="009C512B" w:rsidP="000739BA">
      <w:pPr>
        <w:rPr>
          <w:rFonts w:ascii="Arial" w:hAnsi="Arial" w:cs="Arial"/>
          <w:color w:val="1F497D" w:themeColor="text2"/>
        </w:rPr>
      </w:pPr>
      <w:r w:rsidRPr="00413317">
        <w:rPr>
          <w:rFonts w:ascii="Arial" w:hAnsi="Arial" w:cs="Arial"/>
        </w:rPr>
        <w:t>When communication and collaboration are effective, teams can harness the full potential of their diverse backgrounds and perspectives. This leads to innovation, creativity, and collective problem-solving, all of which are necessary for project success. By contrast, the current lack of inclusivity and poor communication has negatively affected the team’s progress and is threatening the successful completion of the project</w:t>
      </w:r>
      <w:r w:rsidRPr="00413317">
        <w:rPr>
          <w:rFonts w:ascii="Arial" w:hAnsi="Arial" w:cs="Arial"/>
          <w:color w:val="1F497D" w:themeColor="text2"/>
        </w:rPr>
        <w:t>.</w:t>
      </w:r>
    </w:p>
    <w:p w14:paraId="584452B5" w14:textId="77777777" w:rsidR="009C512B" w:rsidRPr="001800C3" w:rsidRDefault="009C512B" w:rsidP="00D9556A">
      <w:pPr>
        <w:pStyle w:val="Heading2"/>
        <w:rPr>
          <w:rFonts w:ascii="Arial" w:hAnsi="Arial" w:cs="Arial"/>
        </w:rPr>
      </w:pPr>
      <w:bookmarkStart w:id="19" w:name="_Toc179736521"/>
      <w:r w:rsidRPr="001800C3">
        <w:rPr>
          <w:rFonts w:ascii="Arial" w:hAnsi="Arial" w:cs="Arial"/>
        </w:rPr>
        <w:t>2.5 Personal, Cognitive, and Unconscious Bias</w:t>
      </w:r>
      <w:bookmarkEnd w:id="19"/>
    </w:p>
    <w:p w14:paraId="5025CB63" w14:textId="12CADF5C" w:rsidR="009C512B" w:rsidRPr="001800C3" w:rsidRDefault="00D9556A" w:rsidP="00D9556A">
      <w:pPr>
        <w:pStyle w:val="Heading3"/>
        <w:rPr>
          <w:rFonts w:ascii="Arial" w:hAnsi="Arial" w:cs="Arial"/>
          <w:color w:val="548DD4" w:themeColor="text2" w:themeTint="99"/>
        </w:rPr>
      </w:pPr>
      <w:bookmarkStart w:id="20" w:name="_Toc179736522"/>
      <w:r w:rsidRPr="001800C3">
        <w:rPr>
          <w:rFonts w:ascii="Arial" w:hAnsi="Arial" w:cs="Arial"/>
          <w:color w:val="548DD4" w:themeColor="text2" w:themeTint="99"/>
        </w:rPr>
        <w:t>Analysing</w:t>
      </w:r>
      <w:r w:rsidR="009C512B" w:rsidRPr="001800C3">
        <w:rPr>
          <w:rFonts w:ascii="Arial" w:hAnsi="Arial" w:cs="Arial"/>
          <w:color w:val="548DD4" w:themeColor="text2" w:themeTint="99"/>
        </w:rPr>
        <w:t xml:space="preserve"> Personal Biases, Including Gender and Affinity Bias</w:t>
      </w:r>
      <w:bookmarkEnd w:id="20"/>
    </w:p>
    <w:p w14:paraId="54F86271" w14:textId="77777777" w:rsidR="009C512B" w:rsidRPr="001800C3" w:rsidRDefault="009C512B" w:rsidP="009C512B">
      <w:pPr>
        <w:rPr>
          <w:rFonts w:ascii="Arial" w:hAnsi="Arial" w:cs="Arial"/>
          <w:color w:val="1F497D" w:themeColor="text2"/>
          <w:sz w:val="24"/>
          <w:szCs w:val="24"/>
        </w:rPr>
      </w:pPr>
    </w:p>
    <w:p w14:paraId="57E55BD8" w14:textId="4A493848" w:rsidR="009C512B" w:rsidRPr="00413317" w:rsidRDefault="009C512B" w:rsidP="009C512B">
      <w:pPr>
        <w:rPr>
          <w:rFonts w:ascii="Arial" w:hAnsi="Arial" w:cs="Arial"/>
        </w:rPr>
      </w:pPr>
      <w:r w:rsidRPr="00413317">
        <w:rPr>
          <w:rFonts w:ascii="Arial" w:hAnsi="Arial" w:cs="Arial"/>
        </w:rPr>
        <w:t xml:space="preserve">In the case study, gender and affinity biases play a major role in shaping team dynamics and perceptions. These biases manifest in subtle yet impactful ways, such as when team members stop talking as </w:t>
      </w:r>
      <w:proofErr w:type="spellStart"/>
      <w:r w:rsidRPr="00413317">
        <w:rPr>
          <w:rFonts w:ascii="Arial" w:hAnsi="Arial" w:cs="Arial"/>
        </w:rPr>
        <w:t>Dr.</w:t>
      </w:r>
      <w:proofErr w:type="spellEnd"/>
      <w:r w:rsidRPr="00413317">
        <w:rPr>
          <w:rFonts w:ascii="Arial" w:hAnsi="Arial" w:cs="Arial"/>
        </w:rPr>
        <w:t xml:space="preserve"> Parker and her wife enter the room or whisper about them in the corridors. These </w:t>
      </w:r>
      <w:r w:rsidR="00F057A7" w:rsidRPr="00413317">
        <w:rPr>
          <w:rFonts w:ascii="Arial" w:hAnsi="Arial" w:cs="Arial"/>
        </w:rPr>
        <w:t>behaviours</w:t>
      </w:r>
      <w:r w:rsidRPr="00413317">
        <w:rPr>
          <w:rFonts w:ascii="Arial" w:hAnsi="Arial" w:cs="Arial"/>
        </w:rPr>
        <w:t xml:space="preserve"> indicate a deep-seated discomfort with women and individuals who are </w:t>
      </w:r>
      <w:r w:rsidRPr="00413317">
        <w:rPr>
          <w:rFonts w:ascii="Arial" w:hAnsi="Arial" w:cs="Arial"/>
        </w:rPr>
        <w:lastRenderedPageBreak/>
        <w:t>different from the majority. Implicit bias, which is often unconscious, may also be at play. As research has shown, implicit gender biases develop early and are reinforced by societal norms. A global study revealed that men are more likely to be seen as "brilliant" compared to women, reflecting an unconscious stereotype that impacts professional perceptions (Men More Likely Than Women Seen as Brilliant, 2020).</w:t>
      </w:r>
    </w:p>
    <w:p w14:paraId="150162A9" w14:textId="77777777" w:rsidR="009C512B" w:rsidRPr="001800C3" w:rsidRDefault="009C512B" w:rsidP="009C512B">
      <w:pPr>
        <w:rPr>
          <w:rFonts w:ascii="Arial" w:hAnsi="Arial" w:cs="Arial"/>
          <w:color w:val="1F497D" w:themeColor="text2"/>
          <w:sz w:val="24"/>
          <w:szCs w:val="24"/>
        </w:rPr>
      </w:pPr>
    </w:p>
    <w:p w14:paraId="7132A42A" w14:textId="77777777" w:rsidR="009C512B" w:rsidRPr="001800C3" w:rsidRDefault="009C512B" w:rsidP="00EE394B">
      <w:pPr>
        <w:pStyle w:val="Heading3"/>
        <w:rPr>
          <w:rFonts w:ascii="Arial" w:hAnsi="Arial" w:cs="Arial"/>
          <w:color w:val="548DD4" w:themeColor="text2" w:themeTint="99"/>
        </w:rPr>
      </w:pPr>
      <w:bookmarkStart w:id="21" w:name="_Toc179736523"/>
      <w:r w:rsidRPr="001800C3">
        <w:rPr>
          <w:rFonts w:ascii="Arial" w:hAnsi="Arial" w:cs="Arial"/>
          <w:color w:val="548DD4" w:themeColor="text2" w:themeTint="99"/>
        </w:rPr>
        <w:t>Discussing Cognitive Biases That Overlook Contributions or Favor Specific Team Members</w:t>
      </w:r>
      <w:bookmarkEnd w:id="21"/>
    </w:p>
    <w:p w14:paraId="3ED0D6FE" w14:textId="77777777" w:rsidR="009C512B" w:rsidRPr="001800C3" w:rsidRDefault="009C512B" w:rsidP="009C512B">
      <w:pPr>
        <w:rPr>
          <w:rFonts w:ascii="Arial" w:hAnsi="Arial" w:cs="Arial"/>
          <w:color w:val="1F497D" w:themeColor="text2"/>
          <w:sz w:val="24"/>
          <w:szCs w:val="24"/>
        </w:rPr>
      </w:pPr>
    </w:p>
    <w:p w14:paraId="6CD4B24D" w14:textId="707F46A9" w:rsidR="009C512B" w:rsidRPr="009C65F6" w:rsidRDefault="009C512B" w:rsidP="009C512B">
      <w:pPr>
        <w:rPr>
          <w:rFonts w:ascii="Arial" w:hAnsi="Arial" w:cs="Arial"/>
        </w:rPr>
      </w:pPr>
      <w:r w:rsidRPr="009C65F6">
        <w:rPr>
          <w:rFonts w:ascii="Arial" w:hAnsi="Arial" w:cs="Arial"/>
        </w:rPr>
        <w:t xml:space="preserve">The case study also reveals cognitive biases like authority bias, where management disregards input from anyone but the team leader, James Parker. Despite </w:t>
      </w:r>
      <w:proofErr w:type="spellStart"/>
      <w:r w:rsidRPr="009C65F6">
        <w:rPr>
          <w:rFonts w:ascii="Arial" w:hAnsi="Arial" w:cs="Arial"/>
        </w:rPr>
        <w:t>Dr.</w:t>
      </w:r>
      <w:proofErr w:type="spellEnd"/>
      <w:r w:rsidRPr="009C65F6">
        <w:rPr>
          <w:rFonts w:ascii="Arial" w:hAnsi="Arial" w:cs="Arial"/>
        </w:rPr>
        <w:t xml:space="preserve"> Alice Parker being the project lead, her contributions are often overlooked in </w:t>
      </w:r>
      <w:r w:rsidR="00F057A7" w:rsidRPr="009C65F6">
        <w:rPr>
          <w:rFonts w:ascii="Arial" w:hAnsi="Arial" w:cs="Arial"/>
        </w:rPr>
        <w:t>favour</w:t>
      </w:r>
      <w:r w:rsidRPr="009C65F6">
        <w:rPr>
          <w:rFonts w:ascii="Arial" w:hAnsi="Arial" w:cs="Arial"/>
        </w:rPr>
        <w:t xml:space="preserve"> of her male counterparts. This </w:t>
      </w:r>
      <w:r w:rsidR="00F057A7" w:rsidRPr="009C65F6">
        <w:rPr>
          <w:rFonts w:ascii="Arial" w:hAnsi="Arial" w:cs="Arial"/>
        </w:rPr>
        <w:t>behaviour</w:t>
      </w:r>
      <w:r w:rsidRPr="009C65F6">
        <w:rPr>
          <w:rFonts w:ascii="Arial" w:hAnsi="Arial" w:cs="Arial"/>
        </w:rPr>
        <w:t xml:space="preserve"> not only diminishes the value of female input but also hinders the progress of the project. Research has shown that diverse teams outperform homogeneous ones, yet biases like authority bias and gender bias prevent teams from fully leveraging the strengths of all members.</w:t>
      </w:r>
    </w:p>
    <w:p w14:paraId="36C9209F" w14:textId="77777777" w:rsidR="009C512B" w:rsidRPr="009C65F6" w:rsidRDefault="009C512B" w:rsidP="009C512B">
      <w:pPr>
        <w:rPr>
          <w:rFonts w:ascii="Arial" w:hAnsi="Arial" w:cs="Arial"/>
        </w:rPr>
      </w:pPr>
    </w:p>
    <w:p w14:paraId="5CF535EC" w14:textId="77777777" w:rsidR="009C512B" w:rsidRPr="009C65F6" w:rsidRDefault="009C512B" w:rsidP="009C512B">
      <w:pPr>
        <w:rPr>
          <w:rFonts w:ascii="Arial" w:hAnsi="Arial" w:cs="Arial"/>
        </w:rPr>
      </w:pPr>
      <w:r w:rsidRPr="009C65F6">
        <w:rPr>
          <w:rFonts w:ascii="Arial" w:hAnsi="Arial" w:cs="Arial"/>
        </w:rPr>
        <w:t>There may also be beauty bias at play. Studies suggest that women perceived as highly attractive are often seen as less capable in traditionally male-dominated or physically demanding roles, such as engineering (Maccarone, 2003). These biases create barriers for women in the workplace, reinforcing stereotypes that limit their opportunities for leadership and success.</w:t>
      </w:r>
    </w:p>
    <w:p w14:paraId="4622877C" w14:textId="77777777" w:rsidR="009C512B" w:rsidRPr="001800C3" w:rsidRDefault="009C512B" w:rsidP="009C512B">
      <w:pPr>
        <w:rPr>
          <w:rFonts w:ascii="Arial" w:hAnsi="Arial" w:cs="Arial"/>
          <w:color w:val="1F497D" w:themeColor="text2"/>
          <w:sz w:val="24"/>
          <w:szCs w:val="24"/>
        </w:rPr>
      </w:pPr>
    </w:p>
    <w:p w14:paraId="2EFF791C" w14:textId="77777777" w:rsidR="00CC5EB0" w:rsidRPr="001800C3" w:rsidRDefault="00CC5EB0">
      <w:pPr>
        <w:rPr>
          <w:rFonts w:ascii="Arial" w:hAnsi="Arial" w:cs="Arial"/>
          <w:color w:val="2E75B5"/>
          <w:sz w:val="32"/>
          <w:szCs w:val="32"/>
        </w:rPr>
      </w:pPr>
      <w:r w:rsidRPr="001800C3">
        <w:rPr>
          <w:rFonts w:ascii="Arial" w:hAnsi="Arial" w:cs="Arial"/>
        </w:rPr>
        <w:br w:type="page"/>
      </w:r>
    </w:p>
    <w:p w14:paraId="35B47757" w14:textId="0E49599C" w:rsidR="009C512B" w:rsidRPr="001800C3" w:rsidRDefault="009C512B" w:rsidP="00F057A7">
      <w:pPr>
        <w:pStyle w:val="Heading1"/>
        <w:rPr>
          <w:rFonts w:ascii="Arial" w:hAnsi="Arial" w:cs="Arial"/>
        </w:rPr>
      </w:pPr>
      <w:bookmarkStart w:id="22" w:name="_Toc179736524"/>
      <w:r w:rsidRPr="001800C3">
        <w:rPr>
          <w:rFonts w:ascii="Arial" w:hAnsi="Arial" w:cs="Arial"/>
        </w:rPr>
        <w:lastRenderedPageBreak/>
        <w:t>Conclusion</w:t>
      </w:r>
      <w:bookmarkEnd w:id="22"/>
    </w:p>
    <w:p w14:paraId="0DBAA252" w14:textId="77777777" w:rsidR="00CC5EB0" w:rsidRPr="001800C3" w:rsidRDefault="00CC5EB0" w:rsidP="009C512B">
      <w:pPr>
        <w:rPr>
          <w:rFonts w:ascii="Arial" w:hAnsi="Arial" w:cs="Arial"/>
          <w:color w:val="1F497D" w:themeColor="text2"/>
          <w:sz w:val="24"/>
          <w:szCs w:val="24"/>
        </w:rPr>
      </w:pPr>
    </w:p>
    <w:p w14:paraId="67530F88" w14:textId="7C20B487" w:rsidR="009C512B" w:rsidRPr="009C65F6" w:rsidRDefault="009C512B" w:rsidP="009C512B">
      <w:pPr>
        <w:rPr>
          <w:rFonts w:ascii="Arial" w:hAnsi="Arial" w:cs="Arial"/>
        </w:rPr>
      </w:pPr>
      <w:r w:rsidRPr="009C65F6">
        <w:rPr>
          <w:rFonts w:ascii="Arial" w:hAnsi="Arial" w:cs="Arial"/>
        </w:rPr>
        <w:t>The case study highlights several internal issues at SMART Engineering that are jeopardizing the success of the project, including poor communication, lack of accountability, and pervasive biases. These problems have contributed to a divided team, where gender and affinity biases have created an environment of exclusion and mistrust. Management’s failure to foster an inclusive culture and the team's reluctance to address issues openly have further strained relationships and hindered productivity.</w:t>
      </w:r>
    </w:p>
    <w:p w14:paraId="7887C6D2" w14:textId="77777777" w:rsidR="009C512B" w:rsidRPr="009C65F6" w:rsidRDefault="009C512B" w:rsidP="009C512B">
      <w:pPr>
        <w:rPr>
          <w:rFonts w:ascii="Arial" w:hAnsi="Arial" w:cs="Arial"/>
        </w:rPr>
      </w:pPr>
    </w:p>
    <w:p w14:paraId="1B6404B1" w14:textId="0B313109" w:rsidR="00863859" w:rsidRPr="009C65F6" w:rsidRDefault="009C512B" w:rsidP="002D1F7E">
      <w:pPr>
        <w:rPr>
          <w:rFonts w:ascii="Arial" w:hAnsi="Arial" w:cs="Arial"/>
        </w:rPr>
      </w:pPr>
      <w:r w:rsidRPr="009C65F6">
        <w:rPr>
          <w:rFonts w:ascii="Arial" w:hAnsi="Arial" w:cs="Arial"/>
        </w:rPr>
        <w:t>Implementing measures such as accountability boards, regular team meetings, and transparent communication could help mitigate these issues. Additionally, addressing unconscious biases and promoting inclusivity through leadership training could improve team dynamics and restore trust. Without these changes, the company risks further damage to its reputation, financial losses, and missed project deadlines. A strong commitment to fostering a fair, inclusive, and communicative work environment is essential for the long-term success of both the team and the organization.</w:t>
      </w:r>
    </w:p>
    <w:p w14:paraId="5F46CD74" w14:textId="77777777" w:rsidR="000739BA" w:rsidRPr="001800C3" w:rsidRDefault="000739BA">
      <w:pPr>
        <w:rPr>
          <w:rFonts w:ascii="Arial" w:hAnsi="Arial" w:cs="Arial"/>
          <w:color w:val="2E75B5"/>
          <w:sz w:val="32"/>
          <w:szCs w:val="32"/>
        </w:rPr>
      </w:pPr>
      <w:r w:rsidRPr="001800C3">
        <w:rPr>
          <w:rFonts w:ascii="Arial" w:hAnsi="Arial" w:cs="Arial"/>
        </w:rPr>
        <w:br w:type="page"/>
      </w:r>
    </w:p>
    <w:p w14:paraId="65B21A0B" w14:textId="147ECB38" w:rsidR="00CE7B41" w:rsidRPr="001800C3" w:rsidRDefault="00D2524A" w:rsidP="00D2524A">
      <w:pPr>
        <w:pStyle w:val="Heading1"/>
        <w:rPr>
          <w:rFonts w:ascii="Arial" w:hAnsi="Arial" w:cs="Arial"/>
        </w:rPr>
      </w:pPr>
      <w:bookmarkStart w:id="23" w:name="_Toc179736525"/>
      <w:r w:rsidRPr="001800C3">
        <w:rPr>
          <w:rFonts w:ascii="Arial" w:hAnsi="Arial" w:cs="Arial"/>
        </w:rPr>
        <w:lastRenderedPageBreak/>
        <w:t>References</w:t>
      </w:r>
      <w:bookmarkEnd w:id="23"/>
      <w:r w:rsidRPr="001800C3">
        <w:rPr>
          <w:rFonts w:ascii="Arial" w:hAnsi="Arial" w:cs="Arial"/>
        </w:rPr>
        <w:t xml:space="preserve"> </w:t>
      </w:r>
    </w:p>
    <w:p w14:paraId="2A398BA1" w14:textId="77777777" w:rsidR="009C512B" w:rsidRPr="001800C3" w:rsidRDefault="009C512B" w:rsidP="009C512B">
      <w:pPr>
        <w:rPr>
          <w:rFonts w:ascii="Arial" w:hAnsi="Arial" w:cs="Arial"/>
          <w:color w:val="1F497D" w:themeColor="text2"/>
          <w:sz w:val="24"/>
          <w:szCs w:val="24"/>
        </w:rPr>
      </w:pPr>
    </w:p>
    <w:p w14:paraId="293BFDAC" w14:textId="2CF6FA5A" w:rsidR="009C512B" w:rsidRPr="009C65F6" w:rsidRDefault="00F56482" w:rsidP="009C512B">
      <w:pPr>
        <w:rPr>
          <w:rFonts w:ascii="Arial" w:hAnsi="Arial" w:cs="Arial"/>
        </w:rPr>
      </w:pPr>
      <w:proofErr w:type="spellStart"/>
      <w:r w:rsidRPr="009C65F6">
        <w:rPr>
          <w:rFonts w:ascii="Arial" w:hAnsi="Arial" w:cs="Arial"/>
        </w:rPr>
        <w:t>Baigey</w:t>
      </w:r>
      <w:proofErr w:type="spellEnd"/>
      <w:r w:rsidRPr="009C65F6">
        <w:rPr>
          <w:rFonts w:ascii="Arial" w:hAnsi="Arial" w:cs="Arial"/>
        </w:rPr>
        <w:t xml:space="preserve">, E. (2013, 09 15). factorial. Retrieved from factorialhr.co.uk: </w:t>
      </w:r>
      <w:hyperlink r:id="rId9" w:history="1">
        <w:r w:rsidR="00CF1C54" w:rsidRPr="009C65F6">
          <w:rPr>
            <w:rStyle w:val="Hyperlink"/>
            <w:rFonts w:ascii="Arial" w:hAnsi="Arial" w:cs="Arial"/>
            <w:color w:val="auto"/>
          </w:rPr>
          <w:t>https://factorialhr.co.uk/blog/self-management-at-work/</w:t>
        </w:r>
      </w:hyperlink>
    </w:p>
    <w:p w14:paraId="5D05D1D6" w14:textId="77777777" w:rsidR="00863859" w:rsidRPr="009C65F6" w:rsidRDefault="00863859" w:rsidP="00863859">
      <w:pPr>
        <w:rPr>
          <w:rFonts w:ascii="Arial" w:hAnsi="Arial" w:cs="Arial"/>
        </w:rPr>
      </w:pPr>
      <w:proofErr w:type="spellStart"/>
      <w:r w:rsidRPr="009C65F6">
        <w:rPr>
          <w:rFonts w:ascii="Arial" w:hAnsi="Arial" w:cs="Arial"/>
        </w:rPr>
        <w:t>Baigey</w:t>
      </w:r>
      <w:proofErr w:type="spellEnd"/>
      <w:r w:rsidRPr="009C65F6">
        <w:rPr>
          <w:rFonts w:ascii="Arial" w:hAnsi="Arial" w:cs="Arial"/>
        </w:rPr>
        <w:t>, E. (20213, 09 15). factorial. Retrieved from factorialhr.co.uk: https://factorialhr.co.uk/blog/self-management-at-work/</w:t>
      </w:r>
    </w:p>
    <w:p w14:paraId="434FF6C7" w14:textId="77777777" w:rsidR="00863859" w:rsidRPr="009C65F6" w:rsidRDefault="00863859" w:rsidP="00863859">
      <w:pPr>
        <w:rPr>
          <w:rFonts w:ascii="Arial" w:hAnsi="Arial" w:cs="Arial"/>
        </w:rPr>
      </w:pPr>
      <w:r w:rsidRPr="009C65F6">
        <w:rPr>
          <w:rFonts w:ascii="Arial" w:hAnsi="Arial" w:cs="Arial"/>
        </w:rPr>
        <w:t>Finkelstein, D. (2020, 09 15). what is accountability in the workplace? Retrieved from tickthoseboxes.com.au: https://tickthoseboxes.com.au/what-is-accountability-in-the-workplace/</w:t>
      </w:r>
    </w:p>
    <w:p w14:paraId="6DBB09AE" w14:textId="77777777" w:rsidR="00863859" w:rsidRPr="009C65F6" w:rsidRDefault="00863859" w:rsidP="00863859">
      <w:pPr>
        <w:rPr>
          <w:rFonts w:ascii="Arial" w:hAnsi="Arial" w:cs="Arial"/>
        </w:rPr>
      </w:pPr>
      <w:r w:rsidRPr="009C65F6">
        <w:rPr>
          <w:rFonts w:ascii="Arial" w:hAnsi="Arial" w:cs="Arial"/>
        </w:rPr>
        <w:t>Gender Bias. (2024, 01 27). Retrieved from Vaia: https://www.vaia.com/en-us/explanations/psychology/issues-and-debates-in-psychology/gender-bias/</w:t>
      </w:r>
    </w:p>
    <w:p w14:paraId="3B6F4CCD" w14:textId="77777777" w:rsidR="00863859" w:rsidRPr="009C65F6" w:rsidRDefault="00863859" w:rsidP="00863859">
      <w:pPr>
        <w:rPr>
          <w:rFonts w:ascii="Arial" w:hAnsi="Arial" w:cs="Arial"/>
        </w:rPr>
      </w:pPr>
      <w:r w:rsidRPr="009C65F6">
        <w:rPr>
          <w:rFonts w:ascii="Arial" w:hAnsi="Arial" w:cs="Arial"/>
        </w:rPr>
        <w:t>importance of fairness and equity in the workplace. (2024, 01 25). Retrieved from PERFORMHR: https://performhr.com.au/why-is-fairness-important-in-workplace/</w:t>
      </w:r>
    </w:p>
    <w:p w14:paraId="37E2203A" w14:textId="77777777" w:rsidR="00863859" w:rsidRPr="009C65F6" w:rsidRDefault="00863859" w:rsidP="00863859">
      <w:pPr>
        <w:rPr>
          <w:rFonts w:ascii="Arial" w:hAnsi="Arial" w:cs="Arial"/>
        </w:rPr>
      </w:pPr>
      <w:r w:rsidRPr="009C65F6">
        <w:rPr>
          <w:rFonts w:ascii="Arial" w:hAnsi="Arial" w:cs="Arial"/>
        </w:rPr>
        <w:t xml:space="preserve">Integrity in the workplace. (2024, 01 03). Retrieved from </w:t>
      </w:r>
      <w:proofErr w:type="spellStart"/>
      <w:r w:rsidRPr="009C65F6">
        <w:rPr>
          <w:rFonts w:ascii="Arial" w:hAnsi="Arial" w:cs="Arial"/>
        </w:rPr>
        <w:t>Knowledgehut</w:t>
      </w:r>
      <w:proofErr w:type="spellEnd"/>
      <w:r w:rsidRPr="009C65F6">
        <w:rPr>
          <w:rFonts w:ascii="Arial" w:hAnsi="Arial" w:cs="Arial"/>
        </w:rPr>
        <w:t>: https://www.knowledgehut.com/blog/others/Integrity-in-the-workplace</w:t>
      </w:r>
    </w:p>
    <w:p w14:paraId="78FB1D0B" w14:textId="77777777" w:rsidR="00863859" w:rsidRPr="009C65F6" w:rsidRDefault="00863859" w:rsidP="00863859">
      <w:pPr>
        <w:rPr>
          <w:rFonts w:ascii="Arial" w:hAnsi="Arial" w:cs="Arial"/>
        </w:rPr>
      </w:pPr>
      <w:proofErr w:type="spellStart"/>
      <w:proofErr w:type="gramStart"/>
      <w:r w:rsidRPr="009C65F6">
        <w:rPr>
          <w:rFonts w:ascii="Arial" w:hAnsi="Arial" w:cs="Arial"/>
        </w:rPr>
        <w:t>J.Zak</w:t>
      </w:r>
      <w:proofErr w:type="spellEnd"/>
      <w:proofErr w:type="gramEnd"/>
      <w:r w:rsidRPr="009C65F6">
        <w:rPr>
          <w:rFonts w:ascii="Arial" w:hAnsi="Arial" w:cs="Arial"/>
        </w:rPr>
        <w:t xml:space="preserve">, P. (2017, 01). The </w:t>
      </w:r>
      <w:proofErr w:type="spellStart"/>
      <w:r w:rsidRPr="009C65F6">
        <w:rPr>
          <w:rFonts w:ascii="Arial" w:hAnsi="Arial" w:cs="Arial"/>
        </w:rPr>
        <w:t>Nuroscience</w:t>
      </w:r>
      <w:proofErr w:type="spellEnd"/>
      <w:r w:rsidRPr="009C65F6">
        <w:rPr>
          <w:rFonts w:ascii="Arial" w:hAnsi="Arial" w:cs="Arial"/>
        </w:rPr>
        <w:t xml:space="preserve"> of trust. Retrieved from hbr.org: https://hbr.org/2017/01/the-neuroscience-of-trust</w:t>
      </w:r>
    </w:p>
    <w:p w14:paraId="5496363E" w14:textId="77777777" w:rsidR="00863859" w:rsidRPr="009C65F6" w:rsidRDefault="00863859" w:rsidP="00863859">
      <w:pPr>
        <w:rPr>
          <w:rFonts w:ascii="Arial" w:hAnsi="Arial" w:cs="Arial"/>
        </w:rPr>
      </w:pPr>
      <w:r w:rsidRPr="009C65F6">
        <w:rPr>
          <w:rFonts w:ascii="Arial" w:hAnsi="Arial" w:cs="Arial"/>
        </w:rPr>
        <w:t>Maccarone, D. (2003, 01 01). The Beauty Bias. Retrieved from Psychology today: https://www.psychologytoday.com/gb/articles/200301/the-beauty-bias</w:t>
      </w:r>
    </w:p>
    <w:p w14:paraId="21ABBD1F" w14:textId="77777777" w:rsidR="00863859" w:rsidRPr="009C65F6" w:rsidRDefault="00863859" w:rsidP="00863859">
      <w:pPr>
        <w:rPr>
          <w:rFonts w:ascii="Arial" w:hAnsi="Arial" w:cs="Arial"/>
        </w:rPr>
      </w:pPr>
      <w:r w:rsidRPr="009C65F6">
        <w:rPr>
          <w:rFonts w:ascii="Arial" w:hAnsi="Arial" w:cs="Arial"/>
        </w:rPr>
        <w:t xml:space="preserve">McNichols, E. S. (2022, 06 2022). The power of healthy work relationships. Retrieved from </w:t>
      </w:r>
      <w:proofErr w:type="spellStart"/>
      <w:r w:rsidRPr="009C65F6">
        <w:rPr>
          <w:rFonts w:ascii="Arial" w:hAnsi="Arial" w:cs="Arial"/>
        </w:rPr>
        <w:t>Behavioul</w:t>
      </w:r>
      <w:proofErr w:type="spellEnd"/>
      <w:r w:rsidRPr="009C65F6">
        <w:rPr>
          <w:rFonts w:ascii="Arial" w:hAnsi="Arial" w:cs="Arial"/>
        </w:rPr>
        <w:t xml:space="preserve"> Science: https://hbr.org/2022/06/the-power-of-healthy-relationships-at-work</w:t>
      </w:r>
    </w:p>
    <w:p w14:paraId="54830482" w14:textId="77777777" w:rsidR="00863859" w:rsidRPr="009C65F6" w:rsidRDefault="00863859" w:rsidP="00863859">
      <w:pPr>
        <w:rPr>
          <w:rFonts w:ascii="Arial" w:hAnsi="Arial" w:cs="Arial"/>
        </w:rPr>
      </w:pPr>
      <w:r w:rsidRPr="009C65F6">
        <w:rPr>
          <w:rFonts w:ascii="Arial" w:hAnsi="Arial" w:cs="Arial"/>
        </w:rPr>
        <w:t>Men more likely than women seen as brilliant. (2020, 07 2). Retrieved from NYU: https://www.nyu.edu/about/news-publications/news/2020/july/men-more-likely-than-women-to-be-seen-as-brilliant-.html</w:t>
      </w:r>
    </w:p>
    <w:p w14:paraId="4150DC8C" w14:textId="77777777" w:rsidR="00863859" w:rsidRPr="009C65F6" w:rsidRDefault="00863859" w:rsidP="00863859">
      <w:pPr>
        <w:rPr>
          <w:rFonts w:ascii="Arial" w:hAnsi="Arial" w:cs="Arial"/>
        </w:rPr>
      </w:pPr>
      <w:r w:rsidRPr="009C65F6">
        <w:rPr>
          <w:rFonts w:ascii="Arial" w:hAnsi="Arial" w:cs="Arial"/>
        </w:rPr>
        <w:t>Miles, M. (2022, 03 14). Authenticity at work. Retrieved from Better up blog: https://www.betterup.com/blog/authenticity-at-work</w:t>
      </w:r>
    </w:p>
    <w:p w14:paraId="5629C139" w14:textId="77777777" w:rsidR="00863859" w:rsidRPr="009C65F6" w:rsidRDefault="00863859" w:rsidP="00863859">
      <w:pPr>
        <w:rPr>
          <w:rFonts w:ascii="Arial" w:hAnsi="Arial" w:cs="Arial"/>
        </w:rPr>
      </w:pPr>
      <w:r w:rsidRPr="009C65F6">
        <w:rPr>
          <w:rFonts w:ascii="Arial" w:hAnsi="Arial" w:cs="Arial"/>
        </w:rPr>
        <w:t xml:space="preserve">Munro, I. (2021, 02 15). </w:t>
      </w:r>
      <w:proofErr w:type="spellStart"/>
      <w:r w:rsidRPr="009C65F6">
        <w:rPr>
          <w:rFonts w:ascii="Arial" w:hAnsi="Arial" w:cs="Arial"/>
        </w:rPr>
        <w:t>BetterUp</w:t>
      </w:r>
      <w:proofErr w:type="spellEnd"/>
      <w:r w:rsidRPr="009C65F6">
        <w:rPr>
          <w:rFonts w:ascii="Arial" w:hAnsi="Arial" w:cs="Arial"/>
        </w:rPr>
        <w:t xml:space="preserve"> Blog. Retrieved from betterup.com: https://www.betterup.com/blog/what-is-self-management-and-how-can-you-improve-it</w:t>
      </w:r>
    </w:p>
    <w:p w14:paraId="1AE683CC" w14:textId="77777777" w:rsidR="00863859" w:rsidRPr="009C65F6" w:rsidRDefault="00863859" w:rsidP="00863859">
      <w:pPr>
        <w:rPr>
          <w:rFonts w:ascii="Arial" w:hAnsi="Arial" w:cs="Arial"/>
        </w:rPr>
      </w:pPr>
      <w:r w:rsidRPr="009C65F6">
        <w:rPr>
          <w:rFonts w:ascii="Arial" w:hAnsi="Arial" w:cs="Arial"/>
        </w:rPr>
        <w:t xml:space="preserve">Nikolopoulou, K. (2023, 01 15). What is affinity bias. Retrieved from </w:t>
      </w:r>
      <w:proofErr w:type="spellStart"/>
      <w:r w:rsidRPr="009C65F6">
        <w:rPr>
          <w:rFonts w:ascii="Arial" w:hAnsi="Arial" w:cs="Arial"/>
        </w:rPr>
        <w:t>Scribbr</w:t>
      </w:r>
      <w:proofErr w:type="spellEnd"/>
      <w:r w:rsidRPr="009C65F6">
        <w:rPr>
          <w:rFonts w:ascii="Arial" w:hAnsi="Arial" w:cs="Arial"/>
        </w:rPr>
        <w:t>: https://www.scribbr.com/research-bias/affinity-bias/</w:t>
      </w:r>
    </w:p>
    <w:p w14:paraId="185AE5A7" w14:textId="77777777" w:rsidR="00863859" w:rsidRPr="009C65F6" w:rsidRDefault="00863859" w:rsidP="00863859">
      <w:pPr>
        <w:rPr>
          <w:rFonts w:ascii="Arial" w:hAnsi="Arial" w:cs="Arial"/>
        </w:rPr>
      </w:pPr>
      <w:r w:rsidRPr="009C65F6">
        <w:rPr>
          <w:rFonts w:ascii="Arial" w:hAnsi="Arial" w:cs="Arial"/>
        </w:rPr>
        <w:t>Staff, C. (2023, 11 29). Collaboration in the workplace. Retrieved from Coursera: https://www.coursera.org/articles/collaboration-in-the-workplace</w:t>
      </w:r>
    </w:p>
    <w:p w14:paraId="72290883" w14:textId="77777777" w:rsidR="00863859" w:rsidRPr="009C65F6" w:rsidRDefault="00863859" w:rsidP="00863859">
      <w:pPr>
        <w:rPr>
          <w:rFonts w:ascii="Arial" w:hAnsi="Arial" w:cs="Arial"/>
        </w:rPr>
      </w:pPr>
      <w:proofErr w:type="spellStart"/>
      <w:r w:rsidRPr="009C65F6">
        <w:rPr>
          <w:rFonts w:ascii="Arial" w:hAnsi="Arial" w:cs="Arial"/>
        </w:rPr>
        <w:t>Wolch</w:t>
      </w:r>
      <w:proofErr w:type="spellEnd"/>
      <w:r w:rsidRPr="009C65F6">
        <w:rPr>
          <w:rFonts w:ascii="Arial" w:hAnsi="Arial" w:cs="Arial"/>
        </w:rPr>
        <w:t xml:space="preserve">, M. (2024, 01 22). Monster. Retrieved from </w:t>
      </w:r>
      <w:proofErr w:type="spellStart"/>
      <w:r w:rsidRPr="009C65F6">
        <w:rPr>
          <w:rFonts w:ascii="Arial" w:hAnsi="Arial" w:cs="Arial"/>
        </w:rPr>
        <w:t>Benifits</w:t>
      </w:r>
      <w:proofErr w:type="spellEnd"/>
      <w:r w:rsidRPr="009C65F6">
        <w:rPr>
          <w:rFonts w:ascii="Arial" w:hAnsi="Arial" w:cs="Arial"/>
        </w:rPr>
        <w:t xml:space="preserve"> of keeping </w:t>
      </w:r>
      <w:proofErr w:type="spellStart"/>
      <w:r w:rsidRPr="009C65F6">
        <w:rPr>
          <w:rFonts w:ascii="Arial" w:hAnsi="Arial" w:cs="Arial"/>
        </w:rPr>
        <w:t>orginised</w:t>
      </w:r>
      <w:proofErr w:type="spellEnd"/>
      <w:r w:rsidRPr="009C65F6">
        <w:rPr>
          <w:rFonts w:ascii="Arial" w:hAnsi="Arial" w:cs="Arial"/>
        </w:rPr>
        <w:t>: https://www.monster.ca/career-advice/article/benefits-of-keeping-organized-at-work</w:t>
      </w:r>
    </w:p>
    <w:p w14:paraId="2B38896B" w14:textId="77777777" w:rsidR="00863859" w:rsidRPr="009C65F6" w:rsidRDefault="00863859" w:rsidP="00863859">
      <w:pPr>
        <w:rPr>
          <w:rFonts w:ascii="Arial" w:hAnsi="Arial" w:cs="Arial"/>
        </w:rPr>
      </w:pPr>
      <w:r w:rsidRPr="009C65F6">
        <w:rPr>
          <w:rFonts w:ascii="Arial" w:hAnsi="Arial" w:cs="Arial"/>
        </w:rPr>
        <w:t xml:space="preserve">Yang, Y. (2022, 09 13). </w:t>
      </w:r>
      <w:proofErr w:type="spellStart"/>
      <w:r w:rsidRPr="009C65F6">
        <w:rPr>
          <w:rFonts w:ascii="Arial" w:hAnsi="Arial" w:cs="Arial"/>
        </w:rPr>
        <w:t>KelloggInsight</w:t>
      </w:r>
      <w:proofErr w:type="spellEnd"/>
      <w:r w:rsidRPr="009C65F6">
        <w:rPr>
          <w:rFonts w:ascii="Arial" w:hAnsi="Arial" w:cs="Arial"/>
        </w:rPr>
        <w:t>. Retrieved from Gender-balanced teams do better work: https://insight.kellogg.northwestern.edu/article/gender-diversity-successful-teams</w:t>
      </w:r>
    </w:p>
    <w:p w14:paraId="32FCA337" w14:textId="77777777" w:rsidR="00863859" w:rsidRPr="009C65F6" w:rsidRDefault="00863859" w:rsidP="00863859">
      <w:pPr>
        <w:rPr>
          <w:rFonts w:ascii="Arial" w:hAnsi="Arial" w:cs="Arial"/>
        </w:rPr>
      </w:pPr>
      <w:proofErr w:type="spellStart"/>
      <w:r w:rsidRPr="009C65F6">
        <w:rPr>
          <w:rFonts w:ascii="Arial" w:hAnsi="Arial" w:cs="Arial"/>
        </w:rPr>
        <w:lastRenderedPageBreak/>
        <w:t>Zambas</w:t>
      </w:r>
      <w:proofErr w:type="spellEnd"/>
      <w:r w:rsidRPr="009C65F6">
        <w:rPr>
          <w:rFonts w:ascii="Arial" w:hAnsi="Arial" w:cs="Arial"/>
        </w:rPr>
        <w:t>, J. (2023, 09 31). The importance of effective communication in a workplace. Retrieved from Career addict: https://www.careeraddict.com/the-importance-of-effective-communication-in-the-workplace</w:t>
      </w:r>
    </w:p>
    <w:p w14:paraId="0C2FC146" w14:textId="77777777" w:rsidR="00CF1C54" w:rsidRPr="001800C3" w:rsidRDefault="00CF1C54" w:rsidP="009C512B">
      <w:pPr>
        <w:rPr>
          <w:rFonts w:ascii="Arial" w:hAnsi="Arial" w:cs="Arial"/>
          <w:color w:val="1F497D" w:themeColor="text2"/>
          <w:sz w:val="24"/>
          <w:szCs w:val="24"/>
        </w:rPr>
      </w:pPr>
    </w:p>
    <w:p w14:paraId="7D7F680D" w14:textId="77777777" w:rsidR="009C512B" w:rsidRPr="001800C3" w:rsidRDefault="009C512B" w:rsidP="009C512B">
      <w:pPr>
        <w:rPr>
          <w:rFonts w:ascii="Arial" w:hAnsi="Arial" w:cs="Arial"/>
          <w:color w:val="1F497D" w:themeColor="text2"/>
          <w:sz w:val="24"/>
          <w:szCs w:val="24"/>
        </w:rPr>
      </w:pPr>
    </w:p>
    <w:p w14:paraId="1BC7C03F" w14:textId="77777777" w:rsidR="009C512B" w:rsidRPr="001800C3" w:rsidRDefault="009C512B" w:rsidP="009C512B">
      <w:pPr>
        <w:rPr>
          <w:rFonts w:ascii="Arial" w:hAnsi="Arial" w:cs="Arial"/>
          <w:color w:val="1F497D" w:themeColor="text2"/>
          <w:sz w:val="24"/>
          <w:szCs w:val="24"/>
        </w:rPr>
      </w:pPr>
    </w:p>
    <w:p w14:paraId="5F2B1C68" w14:textId="77777777" w:rsidR="009C512B" w:rsidRPr="001800C3" w:rsidRDefault="009C512B" w:rsidP="009C512B">
      <w:pPr>
        <w:rPr>
          <w:rFonts w:ascii="Arial" w:hAnsi="Arial" w:cs="Arial"/>
          <w:color w:val="1F497D" w:themeColor="text2"/>
          <w:sz w:val="24"/>
          <w:szCs w:val="24"/>
        </w:rPr>
      </w:pPr>
    </w:p>
    <w:p w14:paraId="13EDA0CB" w14:textId="77777777" w:rsidR="009C512B" w:rsidRPr="001800C3" w:rsidRDefault="009C512B" w:rsidP="009C512B">
      <w:pPr>
        <w:rPr>
          <w:rFonts w:ascii="Arial" w:hAnsi="Arial" w:cs="Arial"/>
          <w:color w:val="1F497D" w:themeColor="text2"/>
          <w:sz w:val="24"/>
          <w:szCs w:val="24"/>
        </w:rPr>
      </w:pPr>
    </w:p>
    <w:p w14:paraId="661BC01E" w14:textId="77777777" w:rsidR="00ED2948" w:rsidRPr="001800C3" w:rsidRDefault="00ED2948" w:rsidP="00C83BFD">
      <w:pPr>
        <w:rPr>
          <w:rFonts w:ascii="Arial" w:hAnsi="Arial" w:cs="Arial"/>
          <w:color w:val="1F497D" w:themeColor="text2"/>
          <w:sz w:val="24"/>
          <w:szCs w:val="24"/>
        </w:rPr>
      </w:pPr>
    </w:p>
    <w:p w14:paraId="6F5A1670" w14:textId="77777777" w:rsidR="00ED2948" w:rsidRPr="001800C3" w:rsidRDefault="00ED2948" w:rsidP="00C83BFD">
      <w:pPr>
        <w:rPr>
          <w:rFonts w:ascii="Arial" w:hAnsi="Arial" w:cs="Arial"/>
          <w:color w:val="1F497D" w:themeColor="text2"/>
          <w:sz w:val="24"/>
          <w:szCs w:val="24"/>
        </w:rPr>
      </w:pPr>
    </w:p>
    <w:p w14:paraId="37DE2ADA" w14:textId="77777777" w:rsidR="00ED2948" w:rsidRPr="001800C3" w:rsidRDefault="00ED2948" w:rsidP="00C83BFD">
      <w:pPr>
        <w:rPr>
          <w:rFonts w:ascii="Arial" w:hAnsi="Arial" w:cs="Arial"/>
          <w:color w:val="1F497D" w:themeColor="text2"/>
          <w:sz w:val="24"/>
          <w:szCs w:val="24"/>
        </w:rPr>
      </w:pPr>
    </w:p>
    <w:p w14:paraId="755BEF37" w14:textId="77777777" w:rsidR="00ED2948" w:rsidRPr="001800C3" w:rsidRDefault="00ED2948" w:rsidP="00C83BFD">
      <w:pPr>
        <w:rPr>
          <w:rFonts w:ascii="Arial" w:hAnsi="Arial" w:cs="Arial"/>
          <w:color w:val="1F497D" w:themeColor="text2"/>
          <w:sz w:val="24"/>
          <w:szCs w:val="24"/>
        </w:rPr>
      </w:pPr>
    </w:p>
    <w:p w14:paraId="6477FC73" w14:textId="611ECAEE" w:rsidR="00857784" w:rsidRPr="001800C3" w:rsidRDefault="00470050" w:rsidP="00C83BFD">
      <w:pPr>
        <w:rPr>
          <w:rFonts w:ascii="Arial" w:hAnsi="Arial" w:cs="Arial"/>
        </w:rPr>
      </w:pPr>
      <w:r w:rsidRPr="001800C3">
        <w:rPr>
          <w:rFonts w:ascii="Arial" w:hAnsi="Arial" w:cs="Arial"/>
          <w:color w:val="1F497D" w:themeColor="text2"/>
          <w:sz w:val="24"/>
          <w:szCs w:val="24"/>
        </w:rPr>
        <w:br/>
      </w:r>
      <w:bookmarkStart w:id="24" w:name="_3o7alnk" w:colFirst="0" w:colLast="0"/>
      <w:bookmarkEnd w:id="24"/>
    </w:p>
    <w:p w14:paraId="18733A66" w14:textId="77777777" w:rsidR="00857784" w:rsidRPr="001800C3" w:rsidRDefault="00857784">
      <w:pPr>
        <w:rPr>
          <w:rFonts w:ascii="Arial" w:hAnsi="Arial" w:cs="Arial"/>
        </w:rPr>
      </w:pPr>
    </w:p>
    <w:p w14:paraId="00A47211" w14:textId="77777777" w:rsidR="00857784" w:rsidRPr="001800C3" w:rsidRDefault="00857784">
      <w:pPr>
        <w:rPr>
          <w:rFonts w:ascii="Arial" w:hAnsi="Arial" w:cs="Arial"/>
        </w:rPr>
      </w:pPr>
    </w:p>
    <w:p w14:paraId="3C01D3AA" w14:textId="77777777" w:rsidR="00857784" w:rsidRPr="001800C3" w:rsidRDefault="00857784">
      <w:pPr>
        <w:rPr>
          <w:rFonts w:ascii="Arial" w:hAnsi="Arial" w:cs="Arial"/>
        </w:rPr>
      </w:pPr>
    </w:p>
    <w:p w14:paraId="6771A7BA" w14:textId="77777777" w:rsidR="00857784" w:rsidRPr="001800C3" w:rsidRDefault="00857784">
      <w:pPr>
        <w:rPr>
          <w:rFonts w:ascii="Arial" w:hAnsi="Arial" w:cs="Arial"/>
        </w:rPr>
      </w:pPr>
    </w:p>
    <w:p w14:paraId="78592E76" w14:textId="77777777" w:rsidR="006B7DC7" w:rsidRPr="001800C3" w:rsidRDefault="006B7DC7" w:rsidP="009C65F6">
      <w:bookmarkStart w:id="25" w:name="_Toc157770035"/>
    </w:p>
    <w:p w14:paraId="2A9A5052" w14:textId="77777777" w:rsidR="006B7DC7" w:rsidRPr="001800C3" w:rsidRDefault="006B7DC7" w:rsidP="009C65F6">
      <w:pPr>
        <w:pStyle w:val="NoSpacing"/>
      </w:pPr>
    </w:p>
    <w:p w14:paraId="39E050A4" w14:textId="77777777" w:rsidR="006B7DC7" w:rsidRPr="001800C3" w:rsidRDefault="006B7DC7" w:rsidP="009C65F6">
      <w:pPr>
        <w:pStyle w:val="NoSpacing"/>
      </w:pPr>
    </w:p>
    <w:p w14:paraId="6A753509" w14:textId="77777777" w:rsidR="009C65F6" w:rsidRDefault="009C65F6">
      <w:pPr>
        <w:rPr>
          <w:rFonts w:ascii="Arial" w:hAnsi="Arial" w:cs="Arial"/>
          <w:color w:val="2E75B5"/>
          <w:sz w:val="32"/>
          <w:szCs w:val="32"/>
        </w:rPr>
      </w:pPr>
      <w:bookmarkStart w:id="26" w:name="_Toc179736526"/>
      <w:r>
        <w:rPr>
          <w:rFonts w:ascii="Arial" w:hAnsi="Arial" w:cs="Arial"/>
        </w:rPr>
        <w:br w:type="page"/>
      </w:r>
    </w:p>
    <w:p w14:paraId="1545DD26" w14:textId="73B7BA5B" w:rsidR="00546143" w:rsidRPr="001800C3" w:rsidRDefault="008312FD" w:rsidP="00F5708D">
      <w:pPr>
        <w:pStyle w:val="Heading1"/>
        <w:rPr>
          <w:rFonts w:ascii="Arial" w:hAnsi="Arial" w:cs="Arial"/>
        </w:rPr>
      </w:pPr>
      <w:r w:rsidRPr="001800C3">
        <w:rPr>
          <w:rFonts w:ascii="Arial" w:hAnsi="Arial" w:cs="Arial"/>
        </w:rPr>
        <w:lastRenderedPageBreak/>
        <w:t xml:space="preserve">Appendix </w:t>
      </w:r>
      <w:r w:rsidR="00744148" w:rsidRPr="001800C3">
        <w:rPr>
          <w:rFonts w:ascii="Arial" w:hAnsi="Arial" w:cs="Arial"/>
        </w:rPr>
        <w:t>A</w:t>
      </w:r>
      <w:r w:rsidRPr="001800C3">
        <w:rPr>
          <w:rFonts w:ascii="Arial" w:hAnsi="Arial" w:cs="Arial"/>
        </w:rPr>
        <w:t xml:space="preserve"> </w:t>
      </w:r>
      <w:r w:rsidR="00744148" w:rsidRPr="001800C3">
        <w:rPr>
          <w:rFonts w:ascii="Arial" w:hAnsi="Arial" w:cs="Arial"/>
        </w:rPr>
        <w:t>Personal Development Plan</w:t>
      </w:r>
      <w:bookmarkEnd w:id="25"/>
      <w:bookmarkEnd w:id="26"/>
    </w:p>
    <w:p w14:paraId="2C405A3D" w14:textId="7EDF4E23" w:rsidR="00583709" w:rsidRPr="001800C3" w:rsidRDefault="00583709">
      <w:pPr>
        <w:rPr>
          <w:rFonts w:ascii="Arial" w:hAnsi="Arial" w:cs="Arial"/>
        </w:rPr>
      </w:pPr>
    </w:p>
    <w:tbl>
      <w:tblPr>
        <w:tblStyle w:val="TableGrid"/>
        <w:tblW w:w="9776" w:type="dxa"/>
        <w:tblLook w:val="04A0" w:firstRow="1" w:lastRow="0" w:firstColumn="1" w:lastColumn="0" w:noHBand="0" w:noVBand="1"/>
      </w:tblPr>
      <w:tblGrid>
        <w:gridCol w:w="1875"/>
        <w:gridCol w:w="1876"/>
        <w:gridCol w:w="1875"/>
        <w:gridCol w:w="1875"/>
        <w:gridCol w:w="2275"/>
      </w:tblGrid>
      <w:tr w:rsidR="005C50AD" w:rsidRPr="001800C3" w14:paraId="20D95BCE" w14:textId="77777777" w:rsidTr="000B19A2">
        <w:trPr>
          <w:trHeight w:val="1644"/>
        </w:trPr>
        <w:tc>
          <w:tcPr>
            <w:tcW w:w="1875" w:type="dxa"/>
            <w:shd w:val="clear" w:color="auto" w:fill="F2F2F2" w:themeFill="background1" w:themeFillShade="F2"/>
          </w:tcPr>
          <w:p w14:paraId="290DE891" w14:textId="77777777" w:rsidR="005C50AD" w:rsidRPr="001800C3" w:rsidRDefault="005C50AD" w:rsidP="004C75EF">
            <w:pPr>
              <w:jc w:val="center"/>
              <w:rPr>
                <w:rFonts w:ascii="Arial" w:hAnsi="Arial" w:cs="Arial"/>
              </w:rPr>
            </w:pPr>
          </w:p>
          <w:p w14:paraId="300F6ECF" w14:textId="424B1ABE" w:rsidR="005C50AD" w:rsidRPr="001800C3" w:rsidRDefault="00BB2FFA" w:rsidP="004C75EF">
            <w:pPr>
              <w:jc w:val="center"/>
              <w:rPr>
                <w:rFonts w:ascii="Arial" w:hAnsi="Arial" w:cs="Arial"/>
              </w:rPr>
            </w:pPr>
            <w:r w:rsidRPr="001800C3">
              <w:rPr>
                <w:rFonts w:ascii="Arial" w:hAnsi="Arial" w:cs="Arial"/>
              </w:rPr>
              <w:t>What do I want to learn</w:t>
            </w:r>
            <w:r w:rsidR="00011720" w:rsidRPr="001800C3">
              <w:rPr>
                <w:rFonts w:ascii="Arial" w:hAnsi="Arial" w:cs="Arial"/>
              </w:rPr>
              <w:t>?</w:t>
            </w:r>
          </w:p>
          <w:p w14:paraId="2D356BC9" w14:textId="77777777" w:rsidR="005C50AD" w:rsidRPr="001800C3" w:rsidRDefault="005C50AD" w:rsidP="004C75EF">
            <w:pPr>
              <w:jc w:val="center"/>
              <w:rPr>
                <w:rFonts w:ascii="Arial" w:hAnsi="Arial" w:cs="Arial"/>
              </w:rPr>
            </w:pPr>
          </w:p>
          <w:p w14:paraId="22972ADD" w14:textId="77777777" w:rsidR="005C50AD" w:rsidRPr="001800C3" w:rsidRDefault="005C50AD" w:rsidP="004C75EF">
            <w:pPr>
              <w:jc w:val="center"/>
              <w:rPr>
                <w:rFonts w:ascii="Arial" w:hAnsi="Arial" w:cs="Arial"/>
              </w:rPr>
            </w:pPr>
          </w:p>
        </w:tc>
        <w:tc>
          <w:tcPr>
            <w:tcW w:w="1876" w:type="dxa"/>
            <w:shd w:val="clear" w:color="auto" w:fill="F2F2F2" w:themeFill="background1" w:themeFillShade="F2"/>
          </w:tcPr>
          <w:p w14:paraId="6D575ABE" w14:textId="77777777" w:rsidR="005C50AD" w:rsidRPr="001800C3" w:rsidRDefault="005C50AD" w:rsidP="004C75EF">
            <w:pPr>
              <w:jc w:val="center"/>
              <w:rPr>
                <w:rFonts w:ascii="Arial" w:hAnsi="Arial" w:cs="Arial"/>
              </w:rPr>
            </w:pPr>
          </w:p>
          <w:p w14:paraId="1C5414F6" w14:textId="56096A98" w:rsidR="00BB2FFA" w:rsidRPr="001800C3" w:rsidRDefault="00BB2FFA" w:rsidP="004C75EF">
            <w:pPr>
              <w:jc w:val="center"/>
              <w:rPr>
                <w:rFonts w:ascii="Arial" w:hAnsi="Arial" w:cs="Arial"/>
              </w:rPr>
            </w:pPr>
            <w:r w:rsidRPr="001800C3">
              <w:rPr>
                <w:rFonts w:ascii="Arial" w:hAnsi="Arial" w:cs="Arial"/>
              </w:rPr>
              <w:t>What do I have to do</w:t>
            </w:r>
            <w:r w:rsidR="00011720" w:rsidRPr="001800C3">
              <w:rPr>
                <w:rFonts w:ascii="Arial" w:hAnsi="Arial" w:cs="Arial"/>
              </w:rPr>
              <w:t>?</w:t>
            </w:r>
          </w:p>
        </w:tc>
        <w:tc>
          <w:tcPr>
            <w:tcW w:w="1875" w:type="dxa"/>
            <w:shd w:val="clear" w:color="auto" w:fill="F2F2F2" w:themeFill="background1" w:themeFillShade="F2"/>
          </w:tcPr>
          <w:p w14:paraId="27608ACD" w14:textId="77777777" w:rsidR="005C50AD" w:rsidRPr="001800C3" w:rsidRDefault="005C50AD" w:rsidP="004C75EF">
            <w:pPr>
              <w:jc w:val="center"/>
              <w:rPr>
                <w:rFonts w:ascii="Arial" w:hAnsi="Arial" w:cs="Arial"/>
              </w:rPr>
            </w:pPr>
          </w:p>
          <w:p w14:paraId="60B4EF71" w14:textId="02FA43D8" w:rsidR="004C75EF" w:rsidRPr="001800C3" w:rsidRDefault="004C75EF" w:rsidP="004C75EF">
            <w:pPr>
              <w:jc w:val="center"/>
              <w:rPr>
                <w:rFonts w:ascii="Arial" w:hAnsi="Arial" w:cs="Arial"/>
              </w:rPr>
            </w:pPr>
            <w:r w:rsidRPr="001800C3">
              <w:rPr>
                <w:rFonts w:ascii="Arial" w:hAnsi="Arial" w:cs="Arial"/>
              </w:rPr>
              <w:t>What support and resources will I need</w:t>
            </w:r>
            <w:r w:rsidR="00011720" w:rsidRPr="001800C3">
              <w:rPr>
                <w:rFonts w:ascii="Arial" w:hAnsi="Arial" w:cs="Arial"/>
              </w:rPr>
              <w:t>?</w:t>
            </w:r>
          </w:p>
        </w:tc>
        <w:tc>
          <w:tcPr>
            <w:tcW w:w="1875" w:type="dxa"/>
            <w:shd w:val="clear" w:color="auto" w:fill="F2F2F2" w:themeFill="background1" w:themeFillShade="F2"/>
          </w:tcPr>
          <w:p w14:paraId="2CB05D12" w14:textId="77777777" w:rsidR="005C50AD" w:rsidRPr="001800C3" w:rsidRDefault="005C50AD" w:rsidP="004C75EF">
            <w:pPr>
              <w:jc w:val="center"/>
              <w:rPr>
                <w:rFonts w:ascii="Arial" w:hAnsi="Arial" w:cs="Arial"/>
              </w:rPr>
            </w:pPr>
          </w:p>
          <w:p w14:paraId="1852A63C" w14:textId="132EBC4B" w:rsidR="00011720" w:rsidRPr="001800C3" w:rsidRDefault="00011720" w:rsidP="004C75EF">
            <w:pPr>
              <w:jc w:val="center"/>
              <w:rPr>
                <w:rFonts w:ascii="Arial" w:hAnsi="Arial" w:cs="Arial"/>
              </w:rPr>
            </w:pPr>
            <w:r w:rsidRPr="001800C3">
              <w:rPr>
                <w:rFonts w:ascii="Arial" w:hAnsi="Arial" w:cs="Arial"/>
              </w:rPr>
              <w:t>How will I measure success?</w:t>
            </w:r>
          </w:p>
        </w:tc>
        <w:tc>
          <w:tcPr>
            <w:tcW w:w="2275" w:type="dxa"/>
            <w:shd w:val="clear" w:color="auto" w:fill="F2F2F2" w:themeFill="background1" w:themeFillShade="F2"/>
          </w:tcPr>
          <w:p w14:paraId="35BFF9A7" w14:textId="740C91C1" w:rsidR="005C50AD" w:rsidRPr="001800C3" w:rsidRDefault="008828E7" w:rsidP="004C75EF">
            <w:pPr>
              <w:jc w:val="center"/>
              <w:rPr>
                <w:rFonts w:ascii="Arial" w:hAnsi="Arial" w:cs="Arial"/>
              </w:rPr>
            </w:pPr>
            <w:r w:rsidRPr="001800C3">
              <w:rPr>
                <w:rFonts w:ascii="Arial" w:hAnsi="Arial" w:cs="Arial"/>
              </w:rPr>
              <w:t>Target</w:t>
            </w:r>
            <w:r w:rsidR="00EA25EF" w:rsidRPr="001800C3">
              <w:rPr>
                <w:rFonts w:ascii="Arial" w:hAnsi="Arial" w:cs="Arial"/>
              </w:rPr>
              <w:br/>
              <w:t>date</w:t>
            </w:r>
            <w:r w:rsidR="00EA25EF" w:rsidRPr="001800C3">
              <w:rPr>
                <w:rFonts w:ascii="Arial" w:hAnsi="Arial" w:cs="Arial"/>
              </w:rPr>
              <w:br/>
              <w:t>for</w:t>
            </w:r>
            <w:r w:rsidR="00EA25EF" w:rsidRPr="001800C3">
              <w:rPr>
                <w:rFonts w:ascii="Arial" w:hAnsi="Arial" w:cs="Arial"/>
              </w:rPr>
              <w:br/>
              <w:t>review</w:t>
            </w:r>
          </w:p>
        </w:tc>
      </w:tr>
      <w:tr w:rsidR="005C50AD" w:rsidRPr="001800C3" w14:paraId="5DE1EEC9" w14:textId="77777777" w:rsidTr="000B19A2">
        <w:trPr>
          <w:trHeight w:val="1663"/>
        </w:trPr>
        <w:tc>
          <w:tcPr>
            <w:tcW w:w="1875" w:type="dxa"/>
          </w:tcPr>
          <w:p w14:paraId="5AA6DF0D" w14:textId="77777777" w:rsidR="005C50AD" w:rsidRPr="001800C3" w:rsidRDefault="005C50AD">
            <w:pPr>
              <w:rPr>
                <w:rFonts w:ascii="Arial" w:hAnsi="Arial" w:cs="Arial"/>
              </w:rPr>
            </w:pPr>
          </w:p>
          <w:p w14:paraId="4DA3A309" w14:textId="7FD7407F" w:rsidR="005C50AD" w:rsidRPr="001800C3" w:rsidRDefault="002A3596">
            <w:pPr>
              <w:rPr>
                <w:rFonts w:ascii="Arial" w:hAnsi="Arial" w:cs="Arial"/>
              </w:rPr>
            </w:pPr>
            <w:r w:rsidRPr="001800C3">
              <w:rPr>
                <w:rFonts w:ascii="Arial" w:hAnsi="Arial" w:cs="Arial"/>
              </w:rPr>
              <w:t>Provide Equal Opportunities for Feedback</w:t>
            </w:r>
          </w:p>
        </w:tc>
        <w:tc>
          <w:tcPr>
            <w:tcW w:w="1876" w:type="dxa"/>
          </w:tcPr>
          <w:p w14:paraId="19B268C3" w14:textId="5A69CDF7" w:rsidR="005C50AD" w:rsidRPr="001800C3" w:rsidRDefault="002A3596">
            <w:pPr>
              <w:rPr>
                <w:rFonts w:ascii="Arial" w:hAnsi="Arial" w:cs="Arial"/>
              </w:rPr>
            </w:pPr>
            <w:r w:rsidRPr="001800C3">
              <w:rPr>
                <w:rFonts w:ascii="Arial" w:hAnsi="Arial" w:cs="Arial"/>
              </w:rPr>
              <w:t xml:space="preserve">Encourage all clients to provide feedback, not just </w:t>
            </w:r>
            <w:r w:rsidRPr="001800C3">
              <w:rPr>
                <w:rFonts w:ascii="Arial" w:hAnsi="Arial" w:cs="Arial"/>
              </w:rPr>
              <w:t>favourites</w:t>
            </w:r>
            <w:r w:rsidRPr="001800C3">
              <w:rPr>
                <w:rFonts w:ascii="Arial" w:hAnsi="Arial" w:cs="Arial"/>
              </w:rPr>
              <w:t xml:space="preserve"> or regulars</w:t>
            </w:r>
          </w:p>
        </w:tc>
        <w:tc>
          <w:tcPr>
            <w:tcW w:w="1875" w:type="dxa"/>
          </w:tcPr>
          <w:p w14:paraId="6C69C82B" w14:textId="497D0B94" w:rsidR="005C50AD" w:rsidRPr="001800C3" w:rsidRDefault="004F6A86">
            <w:pPr>
              <w:rPr>
                <w:rFonts w:ascii="Arial" w:hAnsi="Arial" w:cs="Arial"/>
              </w:rPr>
            </w:pPr>
            <w:r w:rsidRPr="001800C3">
              <w:rPr>
                <w:rFonts w:ascii="Arial" w:hAnsi="Arial" w:cs="Arial"/>
              </w:rPr>
              <w:t xml:space="preserve"> </w:t>
            </w:r>
            <w:r w:rsidR="00D56EF0" w:rsidRPr="001800C3">
              <w:rPr>
                <w:rFonts w:ascii="Arial" w:hAnsi="Arial" w:cs="Arial"/>
              </w:rPr>
              <w:t>Use feedback platforms (e.g., Google Reviews, client surveys)</w:t>
            </w:r>
          </w:p>
        </w:tc>
        <w:tc>
          <w:tcPr>
            <w:tcW w:w="1875" w:type="dxa"/>
          </w:tcPr>
          <w:p w14:paraId="313116D4" w14:textId="48E509AB" w:rsidR="005C50AD" w:rsidRPr="001800C3" w:rsidRDefault="008924BB">
            <w:pPr>
              <w:rPr>
                <w:rFonts w:ascii="Arial" w:hAnsi="Arial" w:cs="Arial"/>
              </w:rPr>
            </w:pPr>
            <w:r w:rsidRPr="001800C3">
              <w:rPr>
                <w:rFonts w:ascii="Arial" w:hAnsi="Arial" w:cs="Arial"/>
              </w:rPr>
              <w:t>More diverse feedback that helps improve services based on different perspectives</w:t>
            </w:r>
          </w:p>
        </w:tc>
        <w:tc>
          <w:tcPr>
            <w:tcW w:w="2275" w:type="dxa"/>
          </w:tcPr>
          <w:p w14:paraId="43458A93" w14:textId="25BD094D" w:rsidR="005C50AD" w:rsidRPr="001800C3" w:rsidRDefault="008924BB">
            <w:pPr>
              <w:rPr>
                <w:rFonts w:ascii="Arial" w:hAnsi="Arial" w:cs="Arial"/>
              </w:rPr>
            </w:pPr>
            <w:r w:rsidRPr="001800C3">
              <w:rPr>
                <w:rFonts w:ascii="Arial" w:hAnsi="Arial" w:cs="Arial"/>
              </w:rPr>
              <w:t>-</w:t>
            </w:r>
            <w:r w:rsidR="009744AE" w:rsidRPr="001800C3">
              <w:rPr>
                <w:rFonts w:ascii="Arial" w:hAnsi="Arial" w:cs="Arial"/>
              </w:rPr>
              <w:t>Monthly</w:t>
            </w:r>
          </w:p>
        </w:tc>
      </w:tr>
      <w:tr w:rsidR="005C50AD" w:rsidRPr="001800C3" w14:paraId="3DE3392D" w14:textId="77777777" w:rsidTr="000B19A2">
        <w:trPr>
          <w:trHeight w:val="1644"/>
        </w:trPr>
        <w:tc>
          <w:tcPr>
            <w:tcW w:w="1875" w:type="dxa"/>
          </w:tcPr>
          <w:p w14:paraId="1273A51B" w14:textId="77777777" w:rsidR="005C50AD" w:rsidRPr="001800C3" w:rsidRDefault="005C50AD">
            <w:pPr>
              <w:rPr>
                <w:rFonts w:ascii="Arial" w:hAnsi="Arial" w:cs="Arial"/>
              </w:rPr>
            </w:pPr>
          </w:p>
          <w:p w14:paraId="3F927680" w14:textId="74A74381" w:rsidR="005C50AD" w:rsidRPr="001800C3" w:rsidRDefault="00A36852">
            <w:pPr>
              <w:rPr>
                <w:rFonts w:ascii="Arial" w:hAnsi="Arial" w:cs="Arial"/>
              </w:rPr>
            </w:pPr>
            <w:r w:rsidRPr="001800C3">
              <w:rPr>
                <w:rFonts w:ascii="Arial" w:hAnsi="Arial" w:cs="Arial"/>
              </w:rPr>
              <w:t>Address Bias in Booking Preferences</w:t>
            </w:r>
          </w:p>
        </w:tc>
        <w:tc>
          <w:tcPr>
            <w:tcW w:w="1876" w:type="dxa"/>
          </w:tcPr>
          <w:p w14:paraId="70D8F266" w14:textId="1A7B0ECC" w:rsidR="005C50AD" w:rsidRPr="001800C3" w:rsidRDefault="00C63738">
            <w:pPr>
              <w:rPr>
                <w:rFonts w:ascii="Arial" w:hAnsi="Arial" w:cs="Arial"/>
              </w:rPr>
            </w:pPr>
            <w:r w:rsidRPr="001800C3">
              <w:rPr>
                <w:rFonts w:ascii="Arial" w:hAnsi="Arial" w:cs="Arial"/>
              </w:rPr>
              <w:t>Review booking system to ensure no unconscious preferences for certain clients</w:t>
            </w:r>
          </w:p>
        </w:tc>
        <w:tc>
          <w:tcPr>
            <w:tcW w:w="1875" w:type="dxa"/>
          </w:tcPr>
          <w:p w14:paraId="4DD83475" w14:textId="3B7FF5E5" w:rsidR="005C50AD" w:rsidRPr="001800C3" w:rsidRDefault="0064092D">
            <w:pPr>
              <w:rPr>
                <w:rFonts w:ascii="Arial" w:hAnsi="Arial" w:cs="Arial"/>
              </w:rPr>
            </w:pPr>
            <w:r w:rsidRPr="001800C3">
              <w:rPr>
                <w:rFonts w:ascii="Arial" w:hAnsi="Arial" w:cs="Arial"/>
              </w:rPr>
              <w:t>Booking software that tracks client frequency and types of services used</w:t>
            </w:r>
          </w:p>
        </w:tc>
        <w:tc>
          <w:tcPr>
            <w:tcW w:w="1875" w:type="dxa"/>
          </w:tcPr>
          <w:p w14:paraId="7A613AA7" w14:textId="3BEACB9B" w:rsidR="005C50AD" w:rsidRPr="001800C3" w:rsidRDefault="0064092D">
            <w:pPr>
              <w:rPr>
                <w:rFonts w:ascii="Arial" w:hAnsi="Arial" w:cs="Arial"/>
              </w:rPr>
            </w:pPr>
            <w:r w:rsidRPr="001800C3">
              <w:rPr>
                <w:rFonts w:ascii="Arial" w:hAnsi="Arial" w:cs="Arial"/>
              </w:rPr>
              <w:t>Balanced schedule with fair allocation of bookings for all clients</w:t>
            </w:r>
          </w:p>
        </w:tc>
        <w:tc>
          <w:tcPr>
            <w:tcW w:w="2275" w:type="dxa"/>
          </w:tcPr>
          <w:p w14:paraId="7F1403D0" w14:textId="1B1A2633" w:rsidR="005C50AD" w:rsidRPr="001800C3" w:rsidRDefault="00020C89" w:rsidP="0064092D">
            <w:pPr>
              <w:rPr>
                <w:rFonts w:ascii="Arial" w:hAnsi="Arial" w:cs="Arial"/>
              </w:rPr>
            </w:pPr>
            <w:r w:rsidRPr="001800C3">
              <w:rPr>
                <w:rFonts w:ascii="Arial" w:hAnsi="Arial" w:cs="Arial"/>
              </w:rPr>
              <w:t>-</w:t>
            </w:r>
            <w:r w:rsidR="008924BB" w:rsidRPr="001800C3">
              <w:rPr>
                <w:rFonts w:ascii="Arial" w:hAnsi="Arial" w:cs="Arial"/>
              </w:rPr>
              <w:t>Weekly</w:t>
            </w:r>
          </w:p>
        </w:tc>
      </w:tr>
      <w:tr w:rsidR="005C50AD" w:rsidRPr="001800C3" w14:paraId="7B1DFC85" w14:textId="77777777" w:rsidTr="000B19A2">
        <w:trPr>
          <w:trHeight w:val="1644"/>
        </w:trPr>
        <w:tc>
          <w:tcPr>
            <w:tcW w:w="1875" w:type="dxa"/>
          </w:tcPr>
          <w:p w14:paraId="29EB9AA2" w14:textId="77777777" w:rsidR="005C50AD" w:rsidRPr="001800C3" w:rsidRDefault="005C50AD">
            <w:pPr>
              <w:rPr>
                <w:rFonts w:ascii="Arial" w:hAnsi="Arial" w:cs="Arial"/>
              </w:rPr>
            </w:pPr>
          </w:p>
          <w:p w14:paraId="367D16BD" w14:textId="1C32F2E2" w:rsidR="005C50AD" w:rsidRPr="001800C3" w:rsidRDefault="00283EFA">
            <w:pPr>
              <w:rPr>
                <w:rFonts w:ascii="Arial" w:hAnsi="Arial" w:cs="Arial"/>
              </w:rPr>
            </w:pPr>
            <w:r w:rsidRPr="001800C3">
              <w:rPr>
                <w:rFonts w:ascii="Arial" w:hAnsi="Arial" w:cs="Arial"/>
              </w:rPr>
              <w:t>Improve Inclusivity in Client Experience</w:t>
            </w:r>
          </w:p>
          <w:p w14:paraId="51153B81" w14:textId="77777777" w:rsidR="005C50AD" w:rsidRPr="001800C3" w:rsidRDefault="005C50AD">
            <w:pPr>
              <w:rPr>
                <w:rFonts w:ascii="Arial" w:hAnsi="Arial" w:cs="Arial"/>
              </w:rPr>
            </w:pPr>
          </w:p>
        </w:tc>
        <w:tc>
          <w:tcPr>
            <w:tcW w:w="1876" w:type="dxa"/>
          </w:tcPr>
          <w:p w14:paraId="36989AA2" w14:textId="02034FC5" w:rsidR="005C50AD" w:rsidRPr="001800C3" w:rsidRDefault="00283EFA">
            <w:pPr>
              <w:rPr>
                <w:rFonts w:ascii="Arial" w:hAnsi="Arial" w:cs="Arial"/>
              </w:rPr>
            </w:pPr>
            <w:r w:rsidRPr="001800C3">
              <w:rPr>
                <w:rFonts w:ascii="Arial" w:hAnsi="Arial" w:cs="Arial"/>
              </w:rPr>
              <w:t>Create a more welcoming, inclusive environment for all clients</w:t>
            </w:r>
          </w:p>
        </w:tc>
        <w:tc>
          <w:tcPr>
            <w:tcW w:w="1875" w:type="dxa"/>
          </w:tcPr>
          <w:p w14:paraId="1770F95E" w14:textId="3A5D4C26" w:rsidR="005C50AD" w:rsidRPr="001800C3" w:rsidRDefault="00835A66">
            <w:pPr>
              <w:rPr>
                <w:rFonts w:ascii="Arial" w:hAnsi="Arial" w:cs="Arial"/>
              </w:rPr>
            </w:pPr>
            <w:r w:rsidRPr="001800C3">
              <w:rPr>
                <w:rFonts w:ascii="Arial" w:hAnsi="Arial" w:cs="Arial"/>
              </w:rPr>
              <w:t>Guidance from diversity and inclusivity courses or industry forums</w:t>
            </w:r>
          </w:p>
        </w:tc>
        <w:tc>
          <w:tcPr>
            <w:tcW w:w="1875" w:type="dxa"/>
          </w:tcPr>
          <w:p w14:paraId="641B4DAF" w14:textId="725D6E39" w:rsidR="005C50AD" w:rsidRPr="001800C3" w:rsidRDefault="00835A66">
            <w:pPr>
              <w:rPr>
                <w:rFonts w:ascii="Arial" w:hAnsi="Arial" w:cs="Arial"/>
              </w:rPr>
            </w:pPr>
            <w:r w:rsidRPr="001800C3">
              <w:rPr>
                <w:rFonts w:ascii="Arial" w:hAnsi="Arial" w:cs="Arial"/>
              </w:rPr>
              <w:t>Diverse client base with positive feedback on inclusivity</w:t>
            </w:r>
          </w:p>
        </w:tc>
        <w:tc>
          <w:tcPr>
            <w:tcW w:w="2275" w:type="dxa"/>
          </w:tcPr>
          <w:p w14:paraId="068017CE" w14:textId="5016717E" w:rsidR="005C50AD" w:rsidRPr="001800C3" w:rsidRDefault="00020C89" w:rsidP="00020C89">
            <w:pPr>
              <w:rPr>
                <w:rFonts w:ascii="Arial" w:hAnsi="Arial" w:cs="Arial"/>
              </w:rPr>
            </w:pPr>
            <w:r w:rsidRPr="001800C3">
              <w:rPr>
                <w:rFonts w:ascii="Arial" w:hAnsi="Arial" w:cs="Arial"/>
              </w:rPr>
              <w:t>-</w:t>
            </w:r>
            <w:r w:rsidR="00FB730F" w:rsidRPr="001800C3">
              <w:rPr>
                <w:rFonts w:ascii="Arial" w:hAnsi="Arial" w:cs="Arial"/>
              </w:rPr>
              <w:t xml:space="preserve">3 months </w:t>
            </w:r>
          </w:p>
        </w:tc>
      </w:tr>
      <w:tr w:rsidR="00017A0D" w:rsidRPr="001800C3" w14:paraId="034FC7B3" w14:textId="77777777" w:rsidTr="000B19A2">
        <w:trPr>
          <w:trHeight w:val="1644"/>
        </w:trPr>
        <w:tc>
          <w:tcPr>
            <w:tcW w:w="1875" w:type="dxa"/>
          </w:tcPr>
          <w:p w14:paraId="469CA9EE" w14:textId="38E65760" w:rsidR="00017A0D" w:rsidRPr="001800C3" w:rsidRDefault="00414715">
            <w:pPr>
              <w:rPr>
                <w:rFonts w:ascii="Arial" w:hAnsi="Arial" w:cs="Arial"/>
              </w:rPr>
            </w:pPr>
            <w:r w:rsidRPr="001800C3">
              <w:rPr>
                <w:rFonts w:ascii="Arial" w:hAnsi="Arial" w:cs="Arial"/>
              </w:rPr>
              <w:t>Identify and Overcome Cognitive Biases in Client Interaction</w:t>
            </w:r>
          </w:p>
        </w:tc>
        <w:tc>
          <w:tcPr>
            <w:tcW w:w="1876" w:type="dxa"/>
          </w:tcPr>
          <w:p w14:paraId="032FE1F6" w14:textId="53758020" w:rsidR="00017A0D" w:rsidRPr="001800C3" w:rsidRDefault="00414715">
            <w:pPr>
              <w:rPr>
                <w:rFonts w:ascii="Arial" w:hAnsi="Arial" w:cs="Arial"/>
              </w:rPr>
            </w:pPr>
            <w:r w:rsidRPr="001800C3">
              <w:rPr>
                <w:rFonts w:ascii="Arial" w:hAnsi="Arial" w:cs="Arial"/>
              </w:rPr>
              <w:t>Study common cognitive biases (e.g., affinity bias, confirmation bias)</w:t>
            </w:r>
          </w:p>
        </w:tc>
        <w:tc>
          <w:tcPr>
            <w:tcW w:w="1875" w:type="dxa"/>
          </w:tcPr>
          <w:p w14:paraId="5EFC4D51" w14:textId="220A10BA" w:rsidR="00017A0D" w:rsidRPr="001800C3" w:rsidRDefault="0092495C">
            <w:pPr>
              <w:rPr>
                <w:rFonts w:ascii="Arial" w:hAnsi="Arial" w:cs="Arial"/>
              </w:rPr>
            </w:pPr>
            <w:r w:rsidRPr="001800C3">
              <w:rPr>
                <w:rFonts w:ascii="Arial" w:hAnsi="Arial" w:cs="Arial"/>
              </w:rPr>
              <w:br/>
            </w:r>
            <w:r w:rsidR="00990D3D" w:rsidRPr="001800C3">
              <w:rPr>
                <w:rFonts w:ascii="Arial" w:hAnsi="Arial" w:cs="Arial"/>
              </w:rPr>
              <w:t>Educational materials on cognitive biases (books, online courses)</w:t>
            </w:r>
            <w:r w:rsidR="0045585D" w:rsidRPr="001800C3">
              <w:rPr>
                <w:rFonts w:ascii="Arial" w:hAnsi="Arial" w:cs="Arial"/>
              </w:rPr>
              <w:br/>
            </w:r>
          </w:p>
        </w:tc>
        <w:tc>
          <w:tcPr>
            <w:tcW w:w="1875" w:type="dxa"/>
          </w:tcPr>
          <w:p w14:paraId="102F0A0D" w14:textId="05A49428" w:rsidR="00017A0D" w:rsidRPr="001800C3" w:rsidRDefault="00F646F2">
            <w:pPr>
              <w:rPr>
                <w:rFonts w:ascii="Arial" w:hAnsi="Arial" w:cs="Arial"/>
              </w:rPr>
            </w:pPr>
            <w:r w:rsidRPr="001800C3">
              <w:rPr>
                <w:rFonts w:ascii="Arial" w:hAnsi="Arial" w:cs="Arial"/>
              </w:rPr>
              <w:t>Awareness of personal biases, improvement in client treatment</w:t>
            </w:r>
          </w:p>
        </w:tc>
        <w:tc>
          <w:tcPr>
            <w:tcW w:w="2275" w:type="dxa"/>
          </w:tcPr>
          <w:p w14:paraId="77A1553C" w14:textId="54066C99" w:rsidR="00017A0D" w:rsidRPr="001800C3" w:rsidRDefault="006B7DC7">
            <w:pPr>
              <w:rPr>
                <w:rFonts w:ascii="Arial" w:hAnsi="Arial" w:cs="Arial"/>
              </w:rPr>
            </w:pPr>
            <w:r w:rsidRPr="001800C3">
              <w:rPr>
                <w:rFonts w:ascii="Arial" w:hAnsi="Arial" w:cs="Arial"/>
              </w:rPr>
              <w:t xml:space="preserve">-Consistently ongoing </w:t>
            </w:r>
          </w:p>
        </w:tc>
      </w:tr>
    </w:tbl>
    <w:p w14:paraId="3BD29E3E" w14:textId="77777777" w:rsidR="00583709" w:rsidRPr="001800C3" w:rsidRDefault="00583709">
      <w:pPr>
        <w:rPr>
          <w:rFonts w:ascii="Arial" w:hAnsi="Arial" w:cs="Arial"/>
        </w:rPr>
      </w:pPr>
    </w:p>
    <w:p w14:paraId="7544995A" w14:textId="065161D3" w:rsidR="008924BB" w:rsidRPr="001800C3" w:rsidRDefault="008924BB">
      <w:pPr>
        <w:rPr>
          <w:rFonts w:ascii="Arial" w:hAnsi="Arial" w:cs="Arial"/>
        </w:rPr>
      </w:pPr>
      <w:r w:rsidRPr="001800C3">
        <w:rPr>
          <w:rFonts w:ascii="Arial" w:hAnsi="Arial" w:cs="Arial"/>
        </w:rPr>
        <w:t>This is a table of my personal development plan based on my role as a salon owner.</w:t>
      </w:r>
    </w:p>
    <w:sectPr w:rsidR="008924BB" w:rsidRPr="001800C3">
      <w:footerReference w:type="default" r:id="rId1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3FD8F8" w14:textId="77777777" w:rsidR="00FD7100" w:rsidRDefault="00FD7100" w:rsidP="00C06ED4">
      <w:pPr>
        <w:spacing w:after="0" w:line="240" w:lineRule="auto"/>
      </w:pPr>
      <w:r>
        <w:separator/>
      </w:r>
    </w:p>
  </w:endnote>
  <w:endnote w:type="continuationSeparator" w:id="0">
    <w:p w14:paraId="236FCAA9" w14:textId="77777777" w:rsidR="00FD7100" w:rsidRDefault="00FD7100" w:rsidP="00C06ED4">
      <w:pPr>
        <w:spacing w:after="0" w:line="240" w:lineRule="auto"/>
      </w:pPr>
      <w:r>
        <w:continuationSeparator/>
      </w:r>
    </w:p>
  </w:endnote>
  <w:endnote w:type="continuationNotice" w:id="1">
    <w:p w14:paraId="307BE5A6" w14:textId="77777777" w:rsidR="00E43E71" w:rsidRDefault="00E43E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398533"/>
      <w:docPartObj>
        <w:docPartGallery w:val="Page Numbers (Bottom of Page)"/>
        <w:docPartUnique/>
      </w:docPartObj>
    </w:sdtPr>
    <w:sdtContent>
      <w:p w14:paraId="29CFEF4A" w14:textId="6F25042E" w:rsidR="000A4F0A" w:rsidRDefault="000A4F0A">
        <w:pPr>
          <w:pStyle w:val="Footer"/>
          <w:jc w:val="right"/>
        </w:pPr>
        <w:r>
          <w:fldChar w:fldCharType="begin"/>
        </w:r>
        <w:r>
          <w:instrText>PAGE   \* MERGEFORMAT</w:instrText>
        </w:r>
        <w:r>
          <w:fldChar w:fldCharType="separate"/>
        </w:r>
        <w:r>
          <w:t>2</w:t>
        </w:r>
        <w:r>
          <w:fldChar w:fldCharType="end"/>
        </w:r>
      </w:p>
    </w:sdtContent>
  </w:sdt>
  <w:p w14:paraId="36852295" w14:textId="77777777" w:rsidR="000A4F0A" w:rsidRDefault="000A4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773E12" w14:textId="77777777" w:rsidR="00FD7100" w:rsidRDefault="00FD7100" w:rsidP="00C06ED4">
      <w:pPr>
        <w:spacing w:after="0" w:line="240" w:lineRule="auto"/>
      </w:pPr>
      <w:r>
        <w:separator/>
      </w:r>
    </w:p>
  </w:footnote>
  <w:footnote w:type="continuationSeparator" w:id="0">
    <w:p w14:paraId="14A221F4" w14:textId="77777777" w:rsidR="00FD7100" w:rsidRDefault="00FD7100" w:rsidP="00C06ED4">
      <w:pPr>
        <w:spacing w:after="0" w:line="240" w:lineRule="auto"/>
      </w:pPr>
      <w:r>
        <w:continuationSeparator/>
      </w:r>
    </w:p>
  </w:footnote>
  <w:footnote w:type="continuationNotice" w:id="1">
    <w:p w14:paraId="54B17FCA" w14:textId="77777777" w:rsidR="00E43E71" w:rsidRDefault="00E43E7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A95785"/>
    <w:multiLevelType w:val="hybridMultilevel"/>
    <w:tmpl w:val="8E6060E0"/>
    <w:lvl w:ilvl="0" w:tplc="08090001">
      <w:start w:val="1"/>
      <w:numFmt w:val="bullet"/>
      <w:lvlText w:val=""/>
      <w:lvlJc w:val="left"/>
      <w:pPr>
        <w:ind w:left="1778" w:hanging="360"/>
      </w:pPr>
      <w:rPr>
        <w:rFonts w:ascii="Symbol" w:hAnsi="Symbol" w:hint="default"/>
      </w:rPr>
    </w:lvl>
    <w:lvl w:ilvl="1" w:tplc="FFFFFFFF" w:tentative="1">
      <w:start w:val="1"/>
      <w:numFmt w:val="lowerLetter"/>
      <w:lvlText w:val="%2."/>
      <w:lvlJc w:val="left"/>
      <w:pPr>
        <w:ind w:left="2073" w:hanging="360"/>
      </w:pPr>
    </w:lvl>
    <w:lvl w:ilvl="2" w:tplc="FFFFFFFF" w:tentative="1">
      <w:start w:val="1"/>
      <w:numFmt w:val="lowerRoman"/>
      <w:lvlText w:val="%3."/>
      <w:lvlJc w:val="right"/>
      <w:pPr>
        <w:ind w:left="2793" w:hanging="180"/>
      </w:pPr>
    </w:lvl>
    <w:lvl w:ilvl="3" w:tplc="FFFFFFFF" w:tentative="1">
      <w:start w:val="1"/>
      <w:numFmt w:val="decimal"/>
      <w:lvlText w:val="%4."/>
      <w:lvlJc w:val="left"/>
      <w:pPr>
        <w:ind w:left="3513" w:hanging="360"/>
      </w:pPr>
    </w:lvl>
    <w:lvl w:ilvl="4" w:tplc="FFFFFFFF" w:tentative="1">
      <w:start w:val="1"/>
      <w:numFmt w:val="lowerLetter"/>
      <w:lvlText w:val="%5."/>
      <w:lvlJc w:val="left"/>
      <w:pPr>
        <w:ind w:left="4233" w:hanging="360"/>
      </w:pPr>
    </w:lvl>
    <w:lvl w:ilvl="5" w:tplc="FFFFFFFF" w:tentative="1">
      <w:start w:val="1"/>
      <w:numFmt w:val="lowerRoman"/>
      <w:lvlText w:val="%6."/>
      <w:lvlJc w:val="right"/>
      <w:pPr>
        <w:ind w:left="4953" w:hanging="180"/>
      </w:pPr>
    </w:lvl>
    <w:lvl w:ilvl="6" w:tplc="FFFFFFFF" w:tentative="1">
      <w:start w:val="1"/>
      <w:numFmt w:val="decimal"/>
      <w:lvlText w:val="%7."/>
      <w:lvlJc w:val="left"/>
      <w:pPr>
        <w:ind w:left="5673" w:hanging="360"/>
      </w:pPr>
    </w:lvl>
    <w:lvl w:ilvl="7" w:tplc="FFFFFFFF" w:tentative="1">
      <w:start w:val="1"/>
      <w:numFmt w:val="lowerLetter"/>
      <w:lvlText w:val="%8."/>
      <w:lvlJc w:val="left"/>
      <w:pPr>
        <w:ind w:left="6393" w:hanging="360"/>
      </w:pPr>
    </w:lvl>
    <w:lvl w:ilvl="8" w:tplc="FFFFFFFF" w:tentative="1">
      <w:start w:val="1"/>
      <w:numFmt w:val="lowerRoman"/>
      <w:lvlText w:val="%9."/>
      <w:lvlJc w:val="right"/>
      <w:pPr>
        <w:ind w:left="7113" w:hanging="180"/>
      </w:pPr>
    </w:lvl>
  </w:abstractNum>
  <w:abstractNum w:abstractNumId="1" w15:restartNumberingAfterBreak="0">
    <w:nsid w:val="141B78C1"/>
    <w:multiLevelType w:val="hybridMultilevel"/>
    <w:tmpl w:val="F91E8240"/>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1C74490B"/>
    <w:multiLevelType w:val="hybridMultilevel"/>
    <w:tmpl w:val="DEB694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40919"/>
    <w:multiLevelType w:val="hybridMultilevel"/>
    <w:tmpl w:val="7A209A30"/>
    <w:lvl w:ilvl="0" w:tplc="08090011">
      <w:start w:val="1"/>
      <w:numFmt w:val="decimal"/>
      <w:lvlText w:val="%1)"/>
      <w:lvlJc w:val="left"/>
      <w:pPr>
        <w:ind w:left="1353" w:hanging="360"/>
      </w:pPr>
      <w:rPr>
        <w:rFonts w:hint="default"/>
      </w:rPr>
    </w:lvl>
    <w:lvl w:ilvl="1" w:tplc="FFFFFFFF" w:tentative="1">
      <w:start w:val="1"/>
      <w:numFmt w:val="lowerLetter"/>
      <w:lvlText w:val="%2."/>
      <w:lvlJc w:val="left"/>
      <w:pPr>
        <w:ind w:left="2073" w:hanging="360"/>
      </w:pPr>
    </w:lvl>
    <w:lvl w:ilvl="2" w:tplc="FFFFFFFF" w:tentative="1">
      <w:start w:val="1"/>
      <w:numFmt w:val="lowerRoman"/>
      <w:lvlText w:val="%3."/>
      <w:lvlJc w:val="right"/>
      <w:pPr>
        <w:ind w:left="2793" w:hanging="180"/>
      </w:pPr>
    </w:lvl>
    <w:lvl w:ilvl="3" w:tplc="FFFFFFFF" w:tentative="1">
      <w:start w:val="1"/>
      <w:numFmt w:val="decimal"/>
      <w:lvlText w:val="%4."/>
      <w:lvlJc w:val="left"/>
      <w:pPr>
        <w:ind w:left="3513" w:hanging="360"/>
      </w:pPr>
    </w:lvl>
    <w:lvl w:ilvl="4" w:tplc="FFFFFFFF" w:tentative="1">
      <w:start w:val="1"/>
      <w:numFmt w:val="lowerLetter"/>
      <w:lvlText w:val="%5."/>
      <w:lvlJc w:val="left"/>
      <w:pPr>
        <w:ind w:left="4233" w:hanging="360"/>
      </w:pPr>
    </w:lvl>
    <w:lvl w:ilvl="5" w:tplc="FFFFFFFF" w:tentative="1">
      <w:start w:val="1"/>
      <w:numFmt w:val="lowerRoman"/>
      <w:lvlText w:val="%6."/>
      <w:lvlJc w:val="right"/>
      <w:pPr>
        <w:ind w:left="4953" w:hanging="180"/>
      </w:pPr>
    </w:lvl>
    <w:lvl w:ilvl="6" w:tplc="FFFFFFFF" w:tentative="1">
      <w:start w:val="1"/>
      <w:numFmt w:val="decimal"/>
      <w:lvlText w:val="%7."/>
      <w:lvlJc w:val="left"/>
      <w:pPr>
        <w:ind w:left="5673" w:hanging="360"/>
      </w:pPr>
    </w:lvl>
    <w:lvl w:ilvl="7" w:tplc="FFFFFFFF" w:tentative="1">
      <w:start w:val="1"/>
      <w:numFmt w:val="lowerLetter"/>
      <w:lvlText w:val="%8."/>
      <w:lvlJc w:val="left"/>
      <w:pPr>
        <w:ind w:left="6393" w:hanging="360"/>
      </w:pPr>
    </w:lvl>
    <w:lvl w:ilvl="8" w:tplc="FFFFFFFF" w:tentative="1">
      <w:start w:val="1"/>
      <w:numFmt w:val="lowerRoman"/>
      <w:lvlText w:val="%9."/>
      <w:lvlJc w:val="right"/>
      <w:pPr>
        <w:ind w:left="7113" w:hanging="180"/>
      </w:pPr>
    </w:lvl>
  </w:abstractNum>
  <w:abstractNum w:abstractNumId="4" w15:restartNumberingAfterBreak="0">
    <w:nsid w:val="20D25CD1"/>
    <w:multiLevelType w:val="hybridMultilevel"/>
    <w:tmpl w:val="65CA554C"/>
    <w:lvl w:ilvl="0" w:tplc="92EE3764">
      <w:start w:val="3"/>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1C5E74"/>
    <w:multiLevelType w:val="hybridMultilevel"/>
    <w:tmpl w:val="809455B0"/>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 w15:restartNumberingAfterBreak="0">
    <w:nsid w:val="32DB4781"/>
    <w:multiLevelType w:val="hybridMultilevel"/>
    <w:tmpl w:val="E834ADC8"/>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7" w15:restartNumberingAfterBreak="0">
    <w:nsid w:val="3F2F3750"/>
    <w:multiLevelType w:val="hybridMultilevel"/>
    <w:tmpl w:val="564880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3AB46AF"/>
    <w:multiLevelType w:val="hybridMultilevel"/>
    <w:tmpl w:val="2FB0CEBA"/>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9" w15:restartNumberingAfterBreak="0">
    <w:nsid w:val="44367FFB"/>
    <w:multiLevelType w:val="multilevel"/>
    <w:tmpl w:val="20E66BE2"/>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4AB96785"/>
    <w:multiLevelType w:val="hybridMultilevel"/>
    <w:tmpl w:val="5AB0A0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B315709"/>
    <w:multiLevelType w:val="hybridMultilevel"/>
    <w:tmpl w:val="ECC00DA0"/>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510C0515"/>
    <w:multiLevelType w:val="hybridMultilevel"/>
    <w:tmpl w:val="85F8FD30"/>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3" w15:restartNumberingAfterBreak="0">
    <w:nsid w:val="52A42989"/>
    <w:multiLevelType w:val="hybridMultilevel"/>
    <w:tmpl w:val="228229D0"/>
    <w:lvl w:ilvl="0" w:tplc="08090011">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4" w15:restartNumberingAfterBreak="0">
    <w:nsid w:val="57EE1A95"/>
    <w:multiLevelType w:val="hybridMultilevel"/>
    <w:tmpl w:val="665C2EF4"/>
    <w:lvl w:ilvl="0" w:tplc="24CCFA0C">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F56A12"/>
    <w:multiLevelType w:val="hybridMultilevel"/>
    <w:tmpl w:val="EB48C0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CD772F5"/>
    <w:multiLevelType w:val="hybridMultilevel"/>
    <w:tmpl w:val="E35E08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5E2529B"/>
    <w:multiLevelType w:val="multilevel"/>
    <w:tmpl w:val="8EB097EC"/>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BA069ED"/>
    <w:multiLevelType w:val="hybridMultilevel"/>
    <w:tmpl w:val="ECDEBFE2"/>
    <w:lvl w:ilvl="0" w:tplc="D714BE78">
      <w:start w:val="1"/>
      <w:numFmt w:val="bullet"/>
      <w:lvlText w:val=""/>
      <w:lvlJc w:val="left"/>
      <w:pPr>
        <w:ind w:left="720" w:hanging="360"/>
      </w:pPr>
      <w:rPr>
        <w:rFonts w:ascii="Symbol" w:hAnsi="Symbol" w:hint="default"/>
      </w:rPr>
    </w:lvl>
    <w:lvl w:ilvl="1" w:tplc="9566FA90">
      <w:start w:val="1"/>
      <w:numFmt w:val="bullet"/>
      <w:lvlText w:val="o"/>
      <w:lvlJc w:val="left"/>
      <w:pPr>
        <w:ind w:left="1440" w:hanging="360"/>
      </w:pPr>
      <w:rPr>
        <w:rFonts w:ascii="Courier New" w:hAnsi="Courier New" w:hint="default"/>
      </w:rPr>
    </w:lvl>
    <w:lvl w:ilvl="2" w:tplc="E87444B2">
      <w:start w:val="1"/>
      <w:numFmt w:val="bullet"/>
      <w:lvlText w:val=""/>
      <w:lvlJc w:val="left"/>
      <w:pPr>
        <w:ind w:left="2160" w:hanging="360"/>
      </w:pPr>
      <w:rPr>
        <w:rFonts w:ascii="Wingdings" w:hAnsi="Wingdings" w:hint="default"/>
      </w:rPr>
    </w:lvl>
    <w:lvl w:ilvl="3" w:tplc="E2C8ACE4">
      <w:start w:val="1"/>
      <w:numFmt w:val="bullet"/>
      <w:lvlText w:val=""/>
      <w:lvlJc w:val="left"/>
      <w:pPr>
        <w:ind w:left="2880" w:hanging="360"/>
      </w:pPr>
      <w:rPr>
        <w:rFonts w:ascii="Symbol" w:hAnsi="Symbol" w:hint="default"/>
      </w:rPr>
    </w:lvl>
    <w:lvl w:ilvl="4" w:tplc="37228CB4">
      <w:start w:val="1"/>
      <w:numFmt w:val="bullet"/>
      <w:lvlText w:val="o"/>
      <w:lvlJc w:val="left"/>
      <w:pPr>
        <w:ind w:left="3600" w:hanging="360"/>
      </w:pPr>
      <w:rPr>
        <w:rFonts w:ascii="Courier New" w:hAnsi="Courier New" w:hint="default"/>
      </w:rPr>
    </w:lvl>
    <w:lvl w:ilvl="5" w:tplc="6C00CE16">
      <w:start w:val="1"/>
      <w:numFmt w:val="bullet"/>
      <w:lvlText w:val=""/>
      <w:lvlJc w:val="left"/>
      <w:pPr>
        <w:ind w:left="4320" w:hanging="360"/>
      </w:pPr>
      <w:rPr>
        <w:rFonts w:ascii="Wingdings" w:hAnsi="Wingdings" w:hint="default"/>
      </w:rPr>
    </w:lvl>
    <w:lvl w:ilvl="6" w:tplc="D0CC9D88">
      <w:start w:val="1"/>
      <w:numFmt w:val="bullet"/>
      <w:lvlText w:val=""/>
      <w:lvlJc w:val="left"/>
      <w:pPr>
        <w:ind w:left="5040" w:hanging="360"/>
      </w:pPr>
      <w:rPr>
        <w:rFonts w:ascii="Symbol" w:hAnsi="Symbol" w:hint="default"/>
      </w:rPr>
    </w:lvl>
    <w:lvl w:ilvl="7" w:tplc="0DE21B86">
      <w:start w:val="1"/>
      <w:numFmt w:val="bullet"/>
      <w:lvlText w:val="o"/>
      <w:lvlJc w:val="left"/>
      <w:pPr>
        <w:ind w:left="5760" w:hanging="360"/>
      </w:pPr>
      <w:rPr>
        <w:rFonts w:ascii="Courier New" w:hAnsi="Courier New" w:hint="default"/>
      </w:rPr>
    </w:lvl>
    <w:lvl w:ilvl="8" w:tplc="4CEA1B76">
      <w:start w:val="1"/>
      <w:numFmt w:val="bullet"/>
      <w:lvlText w:val=""/>
      <w:lvlJc w:val="left"/>
      <w:pPr>
        <w:ind w:left="6480" w:hanging="360"/>
      </w:pPr>
      <w:rPr>
        <w:rFonts w:ascii="Wingdings" w:hAnsi="Wingdings" w:hint="default"/>
      </w:rPr>
    </w:lvl>
  </w:abstractNum>
  <w:abstractNum w:abstractNumId="19" w15:restartNumberingAfterBreak="0">
    <w:nsid w:val="705001EA"/>
    <w:multiLevelType w:val="hybridMultilevel"/>
    <w:tmpl w:val="5C34C594"/>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0" w15:restartNumberingAfterBreak="0">
    <w:nsid w:val="73AF4FE7"/>
    <w:multiLevelType w:val="hybridMultilevel"/>
    <w:tmpl w:val="F8267A9E"/>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1" w15:restartNumberingAfterBreak="0">
    <w:nsid w:val="7D3479CD"/>
    <w:multiLevelType w:val="multilevel"/>
    <w:tmpl w:val="E8E2AA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250047072">
    <w:abstractNumId w:val="18"/>
  </w:num>
  <w:num w:numId="2" w16cid:durableId="1308978807">
    <w:abstractNumId w:val="2"/>
  </w:num>
  <w:num w:numId="3" w16cid:durableId="1909728584">
    <w:abstractNumId w:val="17"/>
  </w:num>
  <w:num w:numId="4" w16cid:durableId="1503204013">
    <w:abstractNumId w:val="5"/>
  </w:num>
  <w:num w:numId="5" w16cid:durableId="1160459016">
    <w:abstractNumId w:val="20"/>
  </w:num>
  <w:num w:numId="6" w16cid:durableId="1475173103">
    <w:abstractNumId w:val="9"/>
    <w:lvlOverride w:ilvl="0">
      <w:startOverride w:val="5"/>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88946140">
    <w:abstractNumId w:val="7"/>
  </w:num>
  <w:num w:numId="8" w16cid:durableId="878904414">
    <w:abstractNumId w:val="10"/>
  </w:num>
  <w:num w:numId="9" w16cid:durableId="1591767194">
    <w:abstractNumId w:val="8"/>
  </w:num>
  <w:num w:numId="10" w16cid:durableId="899172929">
    <w:abstractNumId w:val="11"/>
  </w:num>
  <w:num w:numId="11" w16cid:durableId="1951281680">
    <w:abstractNumId w:val="16"/>
  </w:num>
  <w:num w:numId="12" w16cid:durableId="791900039">
    <w:abstractNumId w:val="13"/>
  </w:num>
  <w:num w:numId="13" w16cid:durableId="2049642768">
    <w:abstractNumId w:val="15"/>
  </w:num>
  <w:num w:numId="14" w16cid:durableId="1868517310">
    <w:abstractNumId w:val="6"/>
  </w:num>
  <w:num w:numId="15" w16cid:durableId="547769156">
    <w:abstractNumId w:val="19"/>
  </w:num>
  <w:num w:numId="16" w16cid:durableId="1138381944">
    <w:abstractNumId w:val="3"/>
  </w:num>
  <w:num w:numId="17" w16cid:durableId="1317799187">
    <w:abstractNumId w:val="0"/>
  </w:num>
  <w:num w:numId="18" w16cid:durableId="787775281">
    <w:abstractNumId w:val="12"/>
  </w:num>
  <w:num w:numId="19" w16cid:durableId="1421953027">
    <w:abstractNumId w:val="1"/>
  </w:num>
  <w:num w:numId="20" w16cid:durableId="987784524">
    <w:abstractNumId w:val="21"/>
  </w:num>
  <w:num w:numId="21" w16cid:durableId="1317732425">
    <w:abstractNumId w:val="14"/>
  </w:num>
  <w:num w:numId="22" w16cid:durableId="20799382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26D"/>
    <w:rsid w:val="00001C36"/>
    <w:rsid w:val="00002EE9"/>
    <w:rsid w:val="000053FF"/>
    <w:rsid w:val="00007075"/>
    <w:rsid w:val="0001148B"/>
    <w:rsid w:val="00011720"/>
    <w:rsid w:val="000125D2"/>
    <w:rsid w:val="000145AE"/>
    <w:rsid w:val="00015C13"/>
    <w:rsid w:val="00017A0D"/>
    <w:rsid w:val="00020C89"/>
    <w:rsid w:val="00023FFC"/>
    <w:rsid w:val="00024D63"/>
    <w:rsid w:val="00027702"/>
    <w:rsid w:val="000311F2"/>
    <w:rsid w:val="00032697"/>
    <w:rsid w:val="000348FA"/>
    <w:rsid w:val="00034C42"/>
    <w:rsid w:val="00035FA0"/>
    <w:rsid w:val="000367EC"/>
    <w:rsid w:val="00036F00"/>
    <w:rsid w:val="00044DAB"/>
    <w:rsid w:val="000457D3"/>
    <w:rsid w:val="000457F9"/>
    <w:rsid w:val="00046985"/>
    <w:rsid w:val="00053C63"/>
    <w:rsid w:val="0005586C"/>
    <w:rsid w:val="000572E0"/>
    <w:rsid w:val="00057938"/>
    <w:rsid w:val="00057D78"/>
    <w:rsid w:val="0006634A"/>
    <w:rsid w:val="000670CA"/>
    <w:rsid w:val="0007025B"/>
    <w:rsid w:val="000703A3"/>
    <w:rsid w:val="000739BA"/>
    <w:rsid w:val="00076275"/>
    <w:rsid w:val="00076FE7"/>
    <w:rsid w:val="00077255"/>
    <w:rsid w:val="00080B4D"/>
    <w:rsid w:val="00080C1B"/>
    <w:rsid w:val="00080D86"/>
    <w:rsid w:val="0008154A"/>
    <w:rsid w:val="000824E2"/>
    <w:rsid w:val="00084CD1"/>
    <w:rsid w:val="00084DE1"/>
    <w:rsid w:val="000859CF"/>
    <w:rsid w:val="00085E5D"/>
    <w:rsid w:val="00092E3B"/>
    <w:rsid w:val="00094B27"/>
    <w:rsid w:val="000951EC"/>
    <w:rsid w:val="00095832"/>
    <w:rsid w:val="0009771E"/>
    <w:rsid w:val="000A0E03"/>
    <w:rsid w:val="000A4F0A"/>
    <w:rsid w:val="000A5836"/>
    <w:rsid w:val="000A5F5A"/>
    <w:rsid w:val="000B19A2"/>
    <w:rsid w:val="000B2687"/>
    <w:rsid w:val="000B2C94"/>
    <w:rsid w:val="000B586E"/>
    <w:rsid w:val="000B5AD2"/>
    <w:rsid w:val="000B6E85"/>
    <w:rsid w:val="000B7F50"/>
    <w:rsid w:val="000C3CD9"/>
    <w:rsid w:val="000C471A"/>
    <w:rsid w:val="000C553E"/>
    <w:rsid w:val="000C7C12"/>
    <w:rsid w:val="000D0046"/>
    <w:rsid w:val="000D30FD"/>
    <w:rsid w:val="000D5611"/>
    <w:rsid w:val="000D580D"/>
    <w:rsid w:val="000D6610"/>
    <w:rsid w:val="000D6DA5"/>
    <w:rsid w:val="000E0BBF"/>
    <w:rsid w:val="000E2E1C"/>
    <w:rsid w:val="000E423B"/>
    <w:rsid w:val="000E4E21"/>
    <w:rsid w:val="000E5033"/>
    <w:rsid w:val="000E7BC8"/>
    <w:rsid w:val="000F39AB"/>
    <w:rsid w:val="000F4920"/>
    <w:rsid w:val="000F7D0C"/>
    <w:rsid w:val="000F7E79"/>
    <w:rsid w:val="001006FD"/>
    <w:rsid w:val="001011EB"/>
    <w:rsid w:val="001037BE"/>
    <w:rsid w:val="001051CC"/>
    <w:rsid w:val="00110787"/>
    <w:rsid w:val="00112915"/>
    <w:rsid w:val="00114FF1"/>
    <w:rsid w:val="00115857"/>
    <w:rsid w:val="00116A4D"/>
    <w:rsid w:val="0012076C"/>
    <w:rsid w:val="00121BCA"/>
    <w:rsid w:val="00125BC7"/>
    <w:rsid w:val="001278B1"/>
    <w:rsid w:val="0013247A"/>
    <w:rsid w:val="00137F4E"/>
    <w:rsid w:val="00142519"/>
    <w:rsid w:val="00144BBF"/>
    <w:rsid w:val="00146274"/>
    <w:rsid w:val="00146EC2"/>
    <w:rsid w:val="0015256C"/>
    <w:rsid w:val="00152D3B"/>
    <w:rsid w:val="00153FEC"/>
    <w:rsid w:val="00160B31"/>
    <w:rsid w:val="0016497C"/>
    <w:rsid w:val="001651CB"/>
    <w:rsid w:val="001663CC"/>
    <w:rsid w:val="00167840"/>
    <w:rsid w:val="00174391"/>
    <w:rsid w:val="00174DCC"/>
    <w:rsid w:val="00175F9D"/>
    <w:rsid w:val="00176043"/>
    <w:rsid w:val="001770C4"/>
    <w:rsid w:val="00177397"/>
    <w:rsid w:val="001800C3"/>
    <w:rsid w:val="00180C78"/>
    <w:rsid w:val="001818C3"/>
    <w:rsid w:val="001827F5"/>
    <w:rsid w:val="00183B04"/>
    <w:rsid w:val="001900E4"/>
    <w:rsid w:val="00190341"/>
    <w:rsid w:val="0019255D"/>
    <w:rsid w:val="00192571"/>
    <w:rsid w:val="001A3919"/>
    <w:rsid w:val="001A58CB"/>
    <w:rsid w:val="001A5C91"/>
    <w:rsid w:val="001B0179"/>
    <w:rsid w:val="001C30ED"/>
    <w:rsid w:val="001C3270"/>
    <w:rsid w:val="001D047F"/>
    <w:rsid w:val="001D757B"/>
    <w:rsid w:val="001E2CCA"/>
    <w:rsid w:val="001E3846"/>
    <w:rsid w:val="001E5F62"/>
    <w:rsid w:val="001E713E"/>
    <w:rsid w:val="002010E2"/>
    <w:rsid w:val="00201A96"/>
    <w:rsid w:val="00203CD1"/>
    <w:rsid w:val="002055FE"/>
    <w:rsid w:val="002064D1"/>
    <w:rsid w:val="002065AD"/>
    <w:rsid w:val="00210370"/>
    <w:rsid w:val="00220CED"/>
    <w:rsid w:val="002217CD"/>
    <w:rsid w:val="002220FC"/>
    <w:rsid w:val="0022226F"/>
    <w:rsid w:val="00226F05"/>
    <w:rsid w:val="00234A77"/>
    <w:rsid w:val="0023523D"/>
    <w:rsid w:val="002356D7"/>
    <w:rsid w:val="00236EEE"/>
    <w:rsid w:val="00237DEE"/>
    <w:rsid w:val="00240F16"/>
    <w:rsid w:val="00245008"/>
    <w:rsid w:val="0024716E"/>
    <w:rsid w:val="0025190D"/>
    <w:rsid w:val="00252C77"/>
    <w:rsid w:val="00254922"/>
    <w:rsid w:val="00255D6C"/>
    <w:rsid w:val="002569DA"/>
    <w:rsid w:val="00256EE8"/>
    <w:rsid w:val="0026254F"/>
    <w:rsid w:val="002714A7"/>
    <w:rsid w:val="002742CA"/>
    <w:rsid w:val="00274477"/>
    <w:rsid w:val="00274757"/>
    <w:rsid w:val="00275F65"/>
    <w:rsid w:val="00277495"/>
    <w:rsid w:val="002775FA"/>
    <w:rsid w:val="00277F9E"/>
    <w:rsid w:val="0028092F"/>
    <w:rsid w:val="00283EFA"/>
    <w:rsid w:val="002854DF"/>
    <w:rsid w:val="00286F07"/>
    <w:rsid w:val="00287A81"/>
    <w:rsid w:val="00290053"/>
    <w:rsid w:val="0029247D"/>
    <w:rsid w:val="002947C3"/>
    <w:rsid w:val="00295184"/>
    <w:rsid w:val="00295B52"/>
    <w:rsid w:val="00295E10"/>
    <w:rsid w:val="002968D4"/>
    <w:rsid w:val="002A0D35"/>
    <w:rsid w:val="002A3596"/>
    <w:rsid w:val="002A58C4"/>
    <w:rsid w:val="002A71A4"/>
    <w:rsid w:val="002A7AB5"/>
    <w:rsid w:val="002B264B"/>
    <w:rsid w:val="002B54A4"/>
    <w:rsid w:val="002B7C39"/>
    <w:rsid w:val="002C0586"/>
    <w:rsid w:val="002C0888"/>
    <w:rsid w:val="002C289A"/>
    <w:rsid w:val="002D06A2"/>
    <w:rsid w:val="002D0992"/>
    <w:rsid w:val="002D122F"/>
    <w:rsid w:val="002D1F7E"/>
    <w:rsid w:val="002D4D4B"/>
    <w:rsid w:val="002D6124"/>
    <w:rsid w:val="002D6C1E"/>
    <w:rsid w:val="002D7C89"/>
    <w:rsid w:val="002E1070"/>
    <w:rsid w:val="002E188A"/>
    <w:rsid w:val="002E2464"/>
    <w:rsid w:val="002E3D88"/>
    <w:rsid w:val="002E4807"/>
    <w:rsid w:val="002E5714"/>
    <w:rsid w:val="002F1A4E"/>
    <w:rsid w:val="002F282D"/>
    <w:rsid w:val="002F4281"/>
    <w:rsid w:val="002F4295"/>
    <w:rsid w:val="002F5001"/>
    <w:rsid w:val="002F5D5E"/>
    <w:rsid w:val="002F60DA"/>
    <w:rsid w:val="002F6F4D"/>
    <w:rsid w:val="00303356"/>
    <w:rsid w:val="0030719C"/>
    <w:rsid w:val="00311EB7"/>
    <w:rsid w:val="00312202"/>
    <w:rsid w:val="00313495"/>
    <w:rsid w:val="00314A6D"/>
    <w:rsid w:val="00315C96"/>
    <w:rsid w:val="00317316"/>
    <w:rsid w:val="00317749"/>
    <w:rsid w:val="00323257"/>
    <w:rsid w:val="00325FE1"/>
    <w:rsid w:val="0032606C"/>
    <w:rsid w:val="00330DD4"/>
    <w:rsid w:val="00332B67"/>
    <w:rsid w:val="00334621"/>
    <w:rsid w:val="0033642C"/>
    <w:rsid w:val="00336FC6"/>
    <w:rsid w:val="00341D29"/>
    <w:rsid w:val="00343814"/>
    <w:rsid w:val="003441A4"/>
    <w:rsid w:val="00344C8A"/>
    <w:rsid w:val="00345359"/>
    <w:rsid w:val="0034562C"/>
    <w:rsid w:val="00345724"/>
    <w:rsid w:val="003468BF"/>
    <w:rsid w:val="00352754"/>
    <w:rsid w:val="00354177"/>
    <w:rsid w:val="0035481A"/>
    <w:rsid w:val="00357F2C"/>
    <w:rsid w:val="00363FE9"/>
    <w:rsid w:val="00367FC4"/>
    <w:rsid w:val="00370215"/>
    <w:rsid w:val="00370F36"/>
    <w:rsid w:val="003821DB"/>
    <w:rsid w:val="0038391B"/>
    <w:rsid w:val="00385578"/>
    <w:rsid w:val="003870E3"/>
    <w:rsid w:val="00387CB1"/>
    <w:rsid w:val="00391579"/>
    <w:rsid w:val="00391670"/>
    <w:rsid w:val="0039490E"/>
    <w:rsid w:val="00395843"/>
    <w:rsid w:val="003A12D1"/>
    <w:rsid w:val="003A1BD8"/>
    <w:rsid w:val="003A1CE8"/>
    <w:rsid w:val="003A1DCF"/>
    <w:rsid w:val="003A2C20"/>
    <w:rsid w:val="003A5E75"/>
    <w:rsid w:val="003A6348"/>
    <w:rsid w:val="003B0C20"/>
    <w:rsid w:val="003B3091"/>
    <w:rsid w:val="003B32BC"/>
    <w:rsid w:val="003B5B87"/>
    <w:rsid w:val="003B69E5"/>
    <w:rsid w:val="003C0DE7"/>
    <w:rsid w:val="003C48B5"/>
    <w:rsid w:val="003D2498"/>
    <w:rsid w:val="003D3213"/>
    <w:rsid w:val="003D5F5E"/>
    <w:rsid w:val="003E0B20"/>
    <w:rsid w:val="003E1EE0"/>
    <w:rsid w:val="003E462F"/>
    <w:rsid w:val="003E4C16"/>
    <w:rsid w:val="003E685C"/>
    <w:rsid w:val="003E730E"/>
    <w:rsid w:val="003E76FC"/>
    <w:rsid w:val="003E7AF9"/>
    <w:rsid w:val="003F084C"/>
    <w:rsid w:val="003F399F"/>
    <w:rsid w:val="003F3AA9"/>
    <w:rsid w:val="003F4D62"/>
    <w:rsid w:val="003F58F2"/>
    <w:rsid w:val="00400939"/>
    <w:rsid w:val="00404D54"/>
    <w:rsid w:val="00404F41"/>
    <w:rsid w:val="00405639"/>
    <w:rsid w:val="004062F9"/>
    <w:rsid w:val="00412408"/>
    <w:rsid w:val="00413317"/>
    <w:rsid w:val="004134F2"/>
    <w:rsid w:val="004146E6"/>
    <w:rsid w:val="00414715"/>
    <w:rsid w:val="004202E8"/>
    <w:rsid w:val="0042147F"/>
    <w:rsid w:val="00423F2E"/>
    <w:rsid w:val="00425503"/>
    <w:rsid w:val="00427A45"/>
    <w:rsid w:val="00433864"/>
    <w:rsid w:val="00437C72"/>
    <w:rsid w:val="00442BFD"/>
    <w:rsid w:val="00443A0A"/>
    <w:rsid w:val="00444B8F"/>
    <w:rsid w:val="00445E41"/>
    <w:rsid w:val="004472C0"/>
    <w:rsid w:val="004472DE"/>
    <w:rsid w:val="00450E4F"/>
    <w:rsid w:val="00451C71"/>
    <w:rsid w:val="00451F95"/>
    <w:rsid w:val="0045585D"/>
    <w:rsid w:val="00457261"/>
    <w:rsid w:val="00457AA8"/>
    <w:rsid w:val="00464B1F"/>
    <w:rsid w:val="004654C7"/>
    <w:rsid w:val="00470050"/>
    <w:rsid w:val="00476409"/>
    <w:rsid w:val="00477124"/>
    <w:rsid w:val="0048074F"/>
    <w:rsid w:val="00480FE5"/>
    <w:rsid w:val="00485B9D"/>
    <w:rsid w:val="004906AD"/>
    <w:rsid w:val="00493ABA"/>
    <w:rsid w:val="00497003"/>
    <w:rsid w:val="004A0112"/>
    <w:rsid w:val="004A0EB7"/>
    <w:rsid w:val="004A1C00"/>
    <w:rsid w:val="004A6476"/>
    <w:rsid w:val="004A65F4"/>
    <w:rsid w:val="004B08F0"/>
    <w:rsid w:val="004B0A66"/>
    <w:rsid w:val="004C20C1"/>
    <w:rsid w:val="004C75EF"/>
    <w:rsid w:val="004D14FA"/>
    <w:rsid w:val="004D2974"/>
    <w:rsid w:val="004D31DD"/>
    <w:rsid w:val="004D32FF"/>
    <w:rsid w:val="004D3ACD"/>
    <w:rsid w:val="004D5909"/>
    <w:rsid w:val="004D6F7F"/>
    <w:rsid w:val="004D738C"/>
    <w:rsid w:val="004E0891"/>
    <w:rsid w:val="004E0F83"/>
    <w:rsid w:val="004E2D23"/>
    <w:rsid w:val="004F4A3F"/>
    <w:rsid w:val="004F5663"/>
    <w:rsid w:val="004F6A86"/>
    <w:rsid w:val="004F7515"/>
    <w:rsid w:val="00500FE2"/>
    <w:rsid w:val="00502FD0"/>
    <w:rsid w:val="00506A0D"/>
    <w:rsid w:val="00506A37"/>
    <w:rsid w:val="0051119D"/>
    <w:rsid w:val="005112F9"/>
    <w:rsid w:val="00511A5F"/>
    <w:rsid w:val="005128B8"/>
    <w:rsid w:val="0051392A"/>
    <w:rsid w:val="00520738"/>
    <w:rsid w:val="00523051"/>
    <w:rsid w:val="005248CC"/>
    <w:rsid w:val="00531625"/>
    <w:rsid w:val="0053365F"/>
    <w:rsid w:val="005336AF"/>
    <w:rsid w:val="00533D24"/>
    <w:rsid w:val="0053642F"/>
    <w:rsid w:val="00536B5E"/>
    <w:rsid w:val="00536D16"/>
    <w:rsid w:val="005404AB"/>
    <w:rsid w:val="00540756"/>
    <w:rsid w:val="00540D81"/>
    <w:rsid w:val="005437B8"/>
    <w:rsid w:val="00546143"/>
    <w:rsid w:val="00550F87"/>
    <w:rsid w:val="005559E6"/>
    <w:rsid w:val="005560BA"/>
    <w:rsid w:val="005634D5"/>
    <w:rsid w:val="00572D94"/>
    <w:rsid w:val="00576601"/>
    <w:rsid w:val="00582C17"/>
    <w:rsid w:val="00583709"/>
    <w:rsid w:val="005838AB"/>
    <w:rsid w:val="005870DC"/>
    <w:rsid w:val="00587F40"/>
    <w:rsid w:val="0059166B"/>
    <w:rsid w:val="005A27E3"/>
    <w:rsid w:val="005A5099"/>
    <w:rsid w:val="005A57C6"/>
    <w:rsid w:val="005A6CAC"/>
    <w:rsid w:val="005A781C"/>
    <w:rsid w:val="005B1D6A"/>
    <w:rsid w:val="005B4D85"/>
    <w:rsid w:val="005B6668"/>
    <w:rsid w:val="005B71BD"/>
    <w:rsid w:val="005C267C"/>
    <w:rsid w:val="005C2988"/>
    <w:rsid w:val="005C2A1A"/>
    <w:rsid w:val="005C50AD"/>
    <w:rsid w:val="005C6066"/>
    <w:rsid w:val="005C770E"/>
    <w:rsid w:val="005D17AD"/>
    <w:rsid w:val="005D2894"/>
    <w:rsid w:val="005D2F68"/>
    <w:rsid w:val="005D453E"/>
    <w:rsid w:val="005D5EBF"/>
    <w:rsid w:val="005D68C8"/>
    <w:rsid w:val="005E0EB4"/>
    <w:rsid w:val="005E1307"/>
    <w:rsid w:val="005E181E"/>
    <w:rsid w:val="005F052D"/>
    <w:rsid w:val="005F3C9C"/>
    <w:rsid w:val="005F62A8"/>
    <w:rsid w:val="005F7D49"/>
    <w:rsid w:val="006014BA"/>
    <w:rsid w:val="00612529"/>
    <w:rsid w:val="0061644D"/>
    <w:rsid w:val="0061683B"/>
    <w:rsid w:val="00621DDC"/>
    <w:rsid w:val="006222EB"/>
    <w:rsid w:val="006231E8"/>
    <w:rsid w:val="00626F6C"/>
    <w:rsid w:val="00627F88"/>
    <w:rsid w:val="00630DC2"/>
    <w:rsid w:val="00630EDE"/>
    <w:rsid w:val="00633A05"/>
    <w:rsid w:val="00633E5D"/>
    <w:rsid w:val="0063657F"/>
    <w:rsid w:val="0063799F"/>
    <w:rsid w:val="00637AFA"/>
    <w:rsid w:val="0064092D"/>
    <w:rsid w:val="0064257F"/>
    <w:rsid w:val="00644FB1"/>
    <w:rsid w:val="00646FB9"/>
    <w:rsid w:val="00650E15"/>
    <w:rsid w:val="00652B06"/>
    <w:rsid w:val="00654117"/>
    <w:rsid w:val="00660AA5"/>
    <w:rsid w:val="0066284D"/>
    <w:rsid w:val="00663C13"/>
    <w:rsid w:val="00671B92"/>
    <w:rsid w:val="006721EB"/>
    <w:rsid w:val="00675A04"/>
    <w:rsid w:val="00682536"/>
    <w:rsid w:val="0068348A"/>
    <w:rsid w:val="0068457A"/>
    <w:rsid w:val="00686CAE"/>
    <w:rsid w:val="00686F52"/>
    <w:rsid w:val="00687656"/>
    <w:rsid w:val="00691B9C"/>
    <w:rsid w:val="00691C1D"/>
    <w:rsid w:val="00696BE2"/>
    <w:rsid w:val="00697D40"/>
    <w:rsid w:val="006A0085"/>
    <w:rsid w:val="006A0281"/>
    <w:rsid w:val="006A0476"/>
    <w:rsid w:val="006A540F"/>
    <w:rsid w:val="006A78F8"/>
    <w:rsid w:val="006B0C71"/>
    <w:rsid w:val="006B282D"/>
    <w:rsid w:val="006B2A39"/>
    <w:rsid w:val="006B2F83"/>
    <w:rsid w:val="006B718A"/>
    <w:rsid w:val="006B7DC7"/>
    <w:rsid w:val="006C07C6"/>
    <w:rsid w:val="006C7E39"/>
    <w:rsid w:val="006D140A"/>
    <w:rsid w:val="006D1AB2"/>
    <w:rsid w:val="006D2599"/>
    <w:rsid w:val="006E044A"/>
    <w:rsid w:val="006E1EA6"/>
    <w:rsid w:val="006E66B8"/>
    <w:rsid w:val="006F12FA"/>
    <w:rsid w:val="006F28AF"/>
    <w:rsid w:val="006F4779"/>
    <w:rsid w:val="006F59DB"/>
    <w:rsid w:val="006F5F41"/>
    <w:rsid w:val="006F6B77"/>
    <w:rsid w:val="00704449"/>
    <w:rsid w:val="00710EEF"/>
    <w:rsid w:val="007230DA"/>
    <w:rsid w:val="00727FA3"/>
    <w:rsid w:val="007310C4"/>
    <w:rsid w:val="0073212C"/>
    <w:rsid w:val="00733289"/>
    <w:rsid w:val="007336BA"/>
    <w:rsid w:val="007368C6"/>
    <w:rsid w:val="00740F98"/>
    <w:rsid w:val="00743D7E"/>
    <w:rsid w:val="00744148"/>
    <w:rsid w:val="00744CB6"/>
    <w:rsid w:val="0074599D"/>
    <w:rsid w:val="007468D6"/>
    <w:rsid w:val="00746A86"/>
    <w:rsid w:val="0075155F"/>
    <w:rsid w:val="00753465"/>
    <w:rsid w:val="00753FED"/>
    <w:rsid w:val="00754C3F"/>
    <w:rsid w:val="0075525B"/>
    <w:rsid w:val="00760F1C"/>
    <w:rsid w:val="007638ED"/>
    <w:rsid w:val="007642F2"/>
    <w:rsid w:val="00770288"/>
    <w:rsid w:val="007725F1"/>
    <w:rsid w:val="00774076"/>
    <w:rsid w:val="00775ACE"/>
    <w:rsid w:val="00775AFB"/>
    <w:rsid w:val="0077625C"/>
    <w:rsid w:val="0078240F"/>
    <w:rsid w:val="007833A4"/>
    <w:rsid w:val="00783C55"/>
    <w:rsid w:val="0079022C"/>
    <w:rsid w:val="00790271"/>
    <w:rsid w:val="0079451E"/>
    <w:rsid w:val="007A4E92"/>
    <w:rsid w:val="007B2647"/>
    <w:rsid w:val="007B331F"/>
    <w:rsid w:val="007B3959"/>
    <w:rsid w:val="007B54C4"/>
    <w:rsid w:val="007B6978"/>
    <w:rsid w:val="007B6C9D"/>
    <w:rsid w:val="007B6D2C"/>
    <w:rsid w:val="007B75AB"/>
    <w:rsid w:val="007C3922"/>
    <w:rsid w:val="007C3938"/>
    <w:rsid w:val="007C4548"/>
    <w:rsid w:val="007D0218"/>
    <w:rsid w:val="007D0E17"/>
    <w:rsid w:val="007D28A6"/>
    <w:rsid w:val="007D5BEE"/>
    <w:rsid w:val="007D5C5A"/>
    <w:rsid w:val="007D6456"/>
    <w:rsid w:val="007D7F8A"/>
    <w:rsid w:val="007E32B1"/>
    <w:rsid w:val="007E34FE"/>
    <w:rsid w:val="007E3628"/>
    <w:rsid w:val="007E45AB"/>
    <w:rsid w:val="007E55EE"/>
    <w:rsid w:val="007E57B8"/>
    <w:rsid w:val="007E7E57"/>
    <w:rsid w:val="007F0897"/>
    <w:rsid w:val="007F34F3"/>
    <w:rsid w:val="007F3C0C"/>
    <w:rsid w:val="007F777A"/>
    <w:rsid w:val="00811926"/>
    <w:rsid w:val="008135CA"/>
    <w:rsid w:val="008167E0"/>
    <w:rsid w:val="008176FB"/>
    <w:rsid w:val="00820498"/>
    <w:rsid w:val="00821789"/>
    <w:rsid w:val="00822016"/>
    <w:rsid w:val="008268E1"/>
    <w:rsid w:val="008312FD"/>
    <w:rsid w:val="008332F5"/>
    <w:rsid w:val="00835A66"/>
    <w:rsid w:val="0084163D"/>
    <w:rsid w:val="00842178"/>
    <w:rsid w:val="00843D41"/>
    <w:rsid w:val="008460A1"/>
    <w:rsid w:val="00846EDE"/>
    <w:rsid w:val="00847C8D"/>
    <w:rsid w:val="0085347A"/>
    <w:rsid w:val="00855276"/>
    <w:rsid w:val="00856152"/>
    <w:rsid w:val="008569A0"/>
    <w:rsid w:val="00857784"/>
    <w:rsid w:val="00862488"/>
    <w:rsid w:val="00863859"/>
    <w:rsid w:val="00864A21"/>
    <w:rsid w:val="00871722"/>
    <w:rsid w:val="00872483"/>
    <w:rsid w:val="00872FFE"/>
    <w:rsid w:val="008763E4"/>
    <w:rsid w:val="00877EA8"/>
    <w:rsid w:val="008828E7"/>
    <w:rsid w:val="00884159"/>
    <w:rsid w:val="00885598"/>
    <w:rsid w:val="008862FE"/>
    <w:rsid w:val="008866F7"/>
    <w:rsid w:val="00886DA6"/>
    <w:rsid w:val="0089070C"/>
    <w:rsid w:val="00891C8A"/>
    <w:rsid w:val="008924BB"/>
    <w:rsid w:val="008A1E26"/>
    <w:rsid w:val="008A33BB"/>
    <w:rsid w:val="008A345F"/>
    <w:rsid w:val="008A6337"/>
    <w:rsid w:val="008B4415"/>
    <w:rsid w:val="008B44F6"/>
    <w:rsid w:val="008B4C9C"/>
    <w:rsid w:val="008B5949"/>
    <w:rsid w:val="008B5E49"/>
    <w:rsid w:val="008B63D8"/>
    <w:rsid w:val="008C15D8"/>
    <w:rsid w:val="008C44D2"/>
    <w:rsid w:val="008C4CA4"/>
    <w:rsid w:val="008C64A3"/>
    <w:rsid w:val="008C6F67"/>
    <w:rsid w:val="008D04C6"/>
    <w:rsid w:val="008D5748"/>
    <w:rsid w:val="008D6B31"/>
    <w:rsid w:val="008E2AB7"/>
    <w:rsid w:val="008E70A2"/>
    <w:rsid w:val="008F253C"/>
    <w:rsid w:val="008F71A0"/>
    <w:rsid w:val="0090148F"/>
    <w:rsid w:val="00901FFE"/>
    <w:rsid w:val="00905735"/>
    <w:rsid w:val="009060D0"/>
    <w:rsid w:val="00907A71"/>
    <w:rsid w:val="00912E1C"/>
    <w:rsid w:val="0091366E"/>
    <w:rsid w:val="00914CE0"/>
    <w:rsid w:val="0091524D"/>
    <w:rsid w:val="0091542E"/>
    <w:rsid w:val="0092062C"/>
    <w:rsid w:val="0092306E"/>
    <w:rsid w:val="0092495C"/>
    <w:rsid w:val="00924B12"/>
    <w:rsid w:val="0092596D"/>
    <w:rsid w:val="00925CE9"/>
    <w:rsid w:val="00941870"/>
    <w:rsid w:val="00945248"/>
    <w:rsid w:val="00952EE6"/>
    <w:rsid w:val="00955643"/>
    <w:rsid w:val="00960E6D"/>
    <w:rsid w:val="009612D7"/>
    <w:rsid w:val="00961EED"/>
    <w:rsid w:val="00962AD7"/>
    <w:rsid w:val="009668D8"/>
    <w:rsid w:val="00970976"/>
    <w:rsid w:val="00972550"/>
    <w:rsid w:val="009744AE"/>
    <w:rsid w:val="00980AA4"/>
    <w:rsid w:val="009819B9"/>
    <w:rsid w:val="009909D1"/>
    <w:rsid w:val="00990B4E"/>
    <w:rsid w:val="00990D3D"/>
    <w:rsid w:val="00994C1F"/>
    <w:rsid w:val="00996061"/>
    <w:rsid w:val="00996693"/>
    <w:rsid w:val="009A2ACF"/>
    <w:rsid w:val="009A4A11"/>
    <w:rsid w:val="009A50B3"/>
    <w:rsid w:val="009A5144"/>
    <w:rsid w:val="009A5D1C"/>
    <w:rsid w:val="009A7B49"/>
    <w:rsid w:val="009B2399"/>
    <w:rsid w:val="009B3E69"/>
    <w:rsid w:val="009B4954"/>
    <w:rsid w:val="009B51CD"/>
    <w:rsid w:val="009B7755"/>
    <w:rsid w:val="009C1CBE"/>
    <w:rsid w:val="009C2EEA"/>
    <w:rsid w:val="009C512B"/>
    <w:rsid w:val="009C65F6"/>
    <w:rsid w:val="009D05AE"/>
    <w:rsid w:val="009D460C"/>
    <w:rsid w:val="009E05A6"/>
    <w:rsid w:val="009E05BF"/>
    <w:rsid w:val="009E1BE0"/>
    <w:rsid w:val="009E5F1B"/>
    <w:rsid w:val="009E6926"/>
    <w:rsid w:val="009E75AD"/>
    <w:rsid w:val="009F3299"/>
    <w:rsid w:val="009F4561"/>
    <w:rsid w:val="009F497C"/>
    <w:rsid w:val="00A028A3"/>
    <w:rsid w:val="00A03179"/>
    <w:rsid w:val="00A03D19"/>
    <w:rsid w:val="00A069F0"/>
    <w:rsid w:val="00A12E18"/>
    <w:rsid w:val="00A20083"/>
    <w:rsid w:val="00A22137"/>
    <w:rsid w:val="00A24DA8"/>
    <w:rsid w:val="00A26E81"/>
    <w:rsid w:val="00A27FD9"/>
    <w:rsid w:val="00A3088D"/>
    <w:rsid w:val="00A36852"/>
    <w:rsid w:val="00A41234"/>
    <w:rsid w:val="00A4748D"/>
    <w:rsid w:val="00A475BD"/>
    <w:rsid w:val="00A507B3"/>
    <w:rsid w:val="00A524B1"/>
    <w:rsid w:val="00A55174"/>
    <w:rsid w:val="00A638DE"/>
    <w:rsid w:val="00A67A78"/>
    <w:rsid w:val="00A70FDE"/>
    <w:rsid w:val="00A712DD"/>
    <w:rsid w:val="00A71E58"/>
    <w:rsid w:val="00A73F54"/>
    <w:rsid w:val="00A74C0A"/>
    <w:rsid w:val="00A74C2F"/>
    <w:rsid w:val="00A80618"/>
    <w:rsid w:val="00A8234D"/>
    <w:rsid w:val="00A843DB"/>
    <w:rsid w:val="00A859B2"/>
    <w:rsid w:val="00A864C8"/>
    <w:rsid w:val="00A93941"/>
    <w:rsid w:val="00A93FE8"/>
    <w:rsid w:val="00A97790"/>
    <w:rsid w:val="00AA26FF"/>
    <w:rsid w:val="00AA3DE2"/>
    <w:rsid w:val="00AA6595"/>
    <w:rsid w:val="00AB0277"/>
    <w:rsid w:val="00AB4525"/>
    <w:rsid w:val="00AB4CED"/>
    <w:rsid w:val="00AC0C1C"/>
    <w:rsid w:val="00AC5312"/>
    <w:rsid w:val="00AC56DA"/>
    <w:rsid w:val="00AC6020"/>
    <w:rsid w:val="00AC6B83"/>
    <w:rsid w:val="00AC6E85"/>
    <w:rsid w:val="00AD4025"/>
    <w:rsid w:val="00AE0F3B"/>
    <w:rsid w:val="00AE1090"/>
    <w:rsid w:val="00AE1264"/>
    <w:rsid w:val="00AE1E64"/>
    <w:rsid w:val="00AE25D8"/>
    <w:rsid w:val="00AE33EB"/>
    <w:rsid w:val="00AE37E7"/>
    <w:rsid w:val="00AE3B84"/>
    <w:rsid w:val="00AE6989"/>
    <w:rsid w:val="00AF510B"/>
    <w:rsid w:val="00B000F3"/>
    <w:rsid w:val="00B00D13"/>
    <w:rsid w:val="00B026F0"/>
    <w:rsid w:val="00B04550"/>
    <w:rsid w:val="00B073F8"/>
    <w:rsid w:val="00B129E4"/>
    <w:rsid w:val="00B1322B"/>
    <w:rsid w:val="00B13496"/>
    <w:rsid w:val="00B1712A"/>
    <w:rsid w:val="00B20614"/>
    <w:rsid w:val="00B2098C"/>
    <w:rsid w:val="00B20CC6"/>
    <w:rsid w:val="00B21AC1"/>
    <w:rsid w:val="00B234A7"/>
    <w:rsid w:val="00B240BF"/>
    <w:rsid w:val="00B259FE"/>
    <w:rsid w:val="00B34888"/>
    <w:rsid w:val="00B36122"/>
    <w:rsid w:val="00B36C1F"/>
    <w:rsid w:val="00B3705C"/>
    <w:rsid w:val="00B3713E"/>
    <w:rsid w:val="00B37679"/>
    <w:rsid w:val="00B403AC"/>
    <w:rsid w:val="00B41B9F"/>
    <w:rsid w:val="00B42A0A"/>
    <w:rsid w:val="00B44C8F"/>
    <w:rsid w:val="00B45937"/>
    <w:rsid w:val="00B45C89"/>
    <w:rsid w:val="00B50FA2"/>
    <w:rsid w:val="00B53760"/>
    <w:rsid w:val="00B5578A"/>
    <w:rsid w:val="00B57886"/>
    <w:rsid w:val="00B62D68"/>
    <w:rsid w:val="00B63B21"/>
    <w:rsid w:val="00B656F7"/>
    <w:rsid w:val="00B65F11"/>
    <w:rsid w:val="00B6687A"/>
    <w:rsid w:val="00B67BA2"/>
    <w:rsid w:val="00B71CC3"/>
    <w:rsid w:val="00B723F2"/>
    <w:rsid w:val="00B74DEB"/>
    <w:rsid w:val="00B765B0"/>
    <w:rsid w:val="00B7707E"/>
    <w:rsid w:val="00B775D7"/>
    <w:rsid w:val="00B77CB9"/>
    <w:rsid w:val="00B8058C"/>
    <w:rsid w:val="00B81F68"/>
    <w:rsid w:val="00B82799"/>
    <w:rsid w:val="00B83411"/>
    <w:rsid w:val="00B92DB3"/>
    <w:rsid w:val="00B93443"/>
    <w:rsid w:val="00B9558C"/>
    <w:rsid w:val="00BA05C4"/>
    <w:rsid w:val="00BA112B"/>
    <w:rsid w:val="00BA1F34"/>
    <w:rsid w:val="00BA3FBA"/>
    <w:rsid w:val="00BA46BC"/>
    <w:rsid w:val="00BB0BBB"/>
    <w:rsid w:val="00BB163F"/>
    <w:rsid w:val="00BB2FFA"/>
    <w:rsid w:val="00BC0DE1"/>
    <w:rsid w:val="00BC36DA"/>
    <w:rsid w:val="00BC5F6E"/>
    <w:rsid w:val="00BD19B3"/>
    <w:rsid w:val="00BD25A4"/>
    <w:rsid w:val="00BD2B94"/>
    <w:rsid w:val="00BD4B33"/>
    <w:rsid w:val="00BD695D"/>
    <w:rsid w:val="00BD6F7D"/>
    <w:rsid w:val="00BD79B3"/>
    <w:rsid w:val="00BE00DB"/>
    <w:rsid w:val="00BE04EE"/>
    <w:rsid w:val="00BF0F67"/>
    <w:rsid w:val="00BF241E"/>
    <w:rsid w:val="00BF3204"/>
    <w:rsid w:val="00BF407A"/>
    <w:rsid w:val="00BF6E78"/>
    <w:rsid w:val="00BF77CA"/>
    <w:rsid w:val="00C00F2F"/>
    <w:rsid w:val="00C01973"/>
    <w:rsid w:val="00C0223E"/>
    <w:rsid w:val="00C04859"/>
    <w:rsid w:val="00C05D26"/>
    <w:rsid w:val="00C05E81"/>
    <w:rsid w:val="00C06ED4"/>
    <w:rsid w:val="00C07C13"/>
    <w:rsid w:val="00C11BFD"/>
    <w:rsid w:val="00C17E4E"/>
    <w:rsid w:val="00C237CE"/>
    <w:rsid w:val="00C25631"/>
    <w:rsid w:val="00C27021"/>
    <w:rsid w:val="00C27395"/>
    <w:rsid w:val="00C30A66"/>
    <w:rsid w:val="00C342BE"/>
    <w:rsid w:val="00C37437"/>
    <w:rsid w:val="00C37925"/>
    <w:rsid w:val="00C40DED"/>
    <w:rsid w:val="00C45169"/>
    <w:rsid w:val="00C46D7E"/>
    <w:rsid w:val="00C46FF1"/>
    <w:rsid w:val="00C51826"/>
    <w:rsid w:val="00C52247"/>
    <w:rsid w:val="00C53B67"/>
    <w:rsid w:val="00C53E51"/>
    <w:rsid w:val="00C54BC1"/>
    <w:rsid w:val="00C633A8"/>
    <w:rsid w:val="00C63738"/>
    <w:rsid w:val="00C63F5D"/>
    <w:rsid w:val="00C654C5"/>
    <w:rsid w:val="00C73EB1"/>
    <w:rsid w:val="00C74DEB"/>
    <w:rsid w:val="00C81621"/>
    <w:rsid w:val="00C8190B"/>
    <w:rsid w:val="00C83BFD"/>
    <w:rsid w:val="00C84FB9"/>
    <w:rsid w:val="00C86AFE"/>
    <w:rsid w:val="00C86C9B"/>
    <w:rsid w:val="00C9307C"/>
    <w:rsid w:val="00C9410B"/>
    <w:rsid w:val="00C96711"/>
    <w:rsid w:val="00CA186F"/>
    <w:rsid w:val="00CA1CFE"/>
    <w:rsid w:val="00CA2E1A"/>
    <w:rsid w:val="00CA3B06"/>
    <w:rsid w:val="00CA3BCC"/>
    <w:rsid w:val="00CA7F7C"/>
    <w:rsid w:val="00CB0CE9"/>
    <w:rsid w:val="00CB59F1"/>
    <w:rsid w:val="00CB5E35"/>
    <w:rsid w:val="00CC0E7E"/>
    <w:rsid w:val="00CC19D1"/>
    <w:rsid w:val="00CC1B25"/>
    <w:rsid w:val="00CC5EB0"/>
    <w:rsid w:val="00CC73B0"/>
    <w:rsid w:val="00CD0819"/>
    <w:rsid w:val="00CD1E13"/>
    <w:rsid w:val="00CD2027"/>
    <w:rsid w:val="00CD3B12"/>
    <w:rsid w:val="00CD427A"/>
    <w:rsid w:val="00CD51A1"/>
    <w:rsid w:val="00CD5988"/>
    <w:rsid w:val="00CD7335"/>
    <w:rsid w:val="00CD79CC"/>
    <w:rsid w:val="00CD7DE7"/>
    <w:rsid w:val="00CE13FC"/>
    <w:rsid w:val="00CE1969"/>
    <w:rsid w:val="00CE6D22"/>
    <w:rsid w:val="00CE749A"/>
    <w:rsid w:val="00CE7B14"/>
    <w:rsid w:val="00CE7B41"/>
    <w:rsid w:val="00CF0E56"/>
    <w:rsid w:val="00CF1C54"/>
    <w:rsid w:val="00CF3538"/>
    <w:rsid w:val="00CF41C1"/>
    <w:rsid w:val="00CF4B8D"/>
    <w:rsid w:val="00CF6AC7"/>
    <w:rsid w:val="00D01CBC"/>
    <w:rsid w:val="00D0410D"/>
    <w:rsid w:val="00D043EF"/>
    <w:rsid w:val="00D05EBB"/>
    <w:rsid w:val="00D06CEF"/>
    <w:rsid w:val="00D06EA6"/>
    <w:rsid w:val="00D125CF"/>
    <w:rsid w:val="00D14E20"/>
    <w:rsid w:val="00D1739F"/>
    <w:rsid w:val="00D177DB"/>
    <w:rsid w:val="00D20F4F"/>
    <w:rsid w:val="00D21467"/>
    <w:rsid w:val="00D2524A"/>
    <w:rsid w:val="00D27362"/>
    <w:rsid w:val="00D306F4"/>
    <w:rsid w:val="00D352FD"/>
    <w:rsid w:val="00D37AB2"/>
    <w:rsid w:val="00D4202A"/>
    <w:rsid w:val="00D463E8"/>
    <w:rsid w:val="00D4724A"/>
    <w:rsid w:val="00D4728D"/>
    <w:rsid w:val="00D47D08"/>
    <w:rsid w:val="00D51214"/>
    <w:rsid w:val="00D52AF5"/>
    <w:rsid w:val="00D55480"/>
    <w:rsid w:val="00D56EF0"/>
    <w:rsid w:val="00D575A7"/>
    <w:rsid w:val="00D61B18"/>
    <w:rsid w:val="00D651A5"/>
    <w:rsid w:val="00D66908"/>
    <w:rsid w:val="00D670BC"/>
    <w:rsid w:val="00D71054"/>
    <w:rsid w:val="00D71461"/>
    <w:rsid w:val="00D73EE2"/>
    <w:rsid w:val="00D8301A"/>
    <w:rsid w:val="00D83BE0"/>
    <w:rsid w:val="00D843AC"/>
    <w:rsid w:val="00D8513E"/>
    <w:rsid w:val="00D85AEA"/>
    <w:rsid w:val="00D86B2F"/>
    <w:rsid w:val="00D87666"/>
    <w:rsid w:val="00D87751"/>
    <w:rsid w:val="00D900DF"/>
    <w:rsid w:val="00D90756"/>
    <w:rsid w:val="00D9263D"/>
    <w:rsid w:val="00D93EE4"/>
    <w:rsid w:val="00D95047"/>
    <w:rsid w:val="00D9556A"/>
    <w:rsid w:val="00D9714B"/>
    <w:rsid w:val="00DA4242"/>
    <w:rsid w:val="00DB2DDF"/>
    <w:rsid w:val="00DB4EAF"/>
    <w:rsid w:val="00DB527C"/>
    <w:rsid w:val="00DB69E7"/>
    <w:rsid w:val="00DB6BC2"/>
    <w:rsid w:val="00DB7F4F"/>
    <w:rsid w:val="00DC058E"/>
    <w:rsid w:val="00DC4146"/>
    <w:rsid w:val="00DC4E0D"/>
    <w:rsid w:val="00DC510B"/>
    <w:rsid w:val="00DC6E83"/>
    <w:rsid w:val="00DD020C"/>
    <w:rsid w:val="00DD042F"/>
    <w:rsid w:val="00DD2EFE"/>
    <w:rsid w:val="00DD3FF0"/>
    <w:rsid w:val="00DD5EFC"/>
    <w:rsid w:val="00DD7C70"/>
    <w:rsid w:val="00DE109A"/>
    <w:rsid w:val="00DE3B80"/>
    <w:rsid w:val="00DF286C"/>
    <w:rsid w:val="00DF67EB"/>
    <w:rsid w:val="00E01E9B"/>
    <w:rsid w:val="00E02060"/>
    <w:rsid w:val="00E124AF"/>
    <w:rsid w:val="00E147F2"/>
    <w:rsid w:val="00E14A7F"/>
    <w:rsid w:val="00E17B91"/>
    <w:rsid w:val="00E21C4B"/>
    <w:rsid w:val="00E22FEA"/>
    <w:rsid w:val="00E2484C"/>
    <w:rsid w:val="00E2550E"/>
    <w:rsid w:val="00E30909"/>
    <w:rsid w:val="00E330E5"/>
    <w:rsid w:val="00E369C1"/>
    <w:rsid w:val="00E43E71"/>
    <w:rsid w:val="00E51F5B"/>
    <w:rsid w:val="00E529FC"/>
    <w:rsid w:val="00E557AB"/>
    <w:rsid w:val="00E60E3E"/>
    <w:rsid w:val="00E62344"/>
    <w:rsid w:val="00E653D6"/>
    <w:rsid w:val="00E66E0C"/>
    <w:rsid w:val="00E70E0F"/>
    <w:rsid w:val="00E722F9"/>
    <w:rsid w:val="00E74637"/>
    <w:rsid w:val="00E74F23"/>
    <w:rsid w:val="00E8121C"/>
    <w:rsid w:val="00E83772"/>
    <w:rsid w:val="00E841CA"/>
    <w:rsid w:val="00E857B8"/>
    <w:rsid w:val="00E85B18"/>
    <w:rsid w:val="00E85DD8"/>
    <w:rsid w:val="00E90114"/>
    <w:rsid w:val="00E90633"/>
    <w:rsid w:val="00E9507A"/>
    <w:rsid w:val="00E9694A"/>
    <w:rsid w:val="00EA0F42"/>
    <w:rsid w:val="00EA25EF"/>
    <w:rsid w:val="00EA2657"/>
    <w:rsid w:val="00EA2D06"/>
    <w:rsid w:val="00EA5B73"/>
    <w:rsid w:val="00EA67C7"/>
    <w:rsid w:val="00EA67C8"/>
    <w:rsid w:val="00EB1071"/>
    <w:rsid w:val="00EB31E0"/>
    <w:rsid w:val="00EB4EB6"/>
    <w:rsid w:val="00EB665B"/>
    <w:rsid w:val="00EB6ADE"/>
    <w:rsid w:val="00EC0835"/>
    <w:rsid w:val="00EC2532"/>
    <w:rsid w:val="00EC5CA3"/>
    <w:rsid w:val="00EC5CDC"/>
    <w:rsid w:val="00EC63A5"/>
    <w:rsid w:val="00ED2948"/>
    <w:rsid w:val="00ED3749"/>
    <w:rsid w:val="00ED5869"/>
    <w:rsid w:val="00EE1423"/>
    <w:rsid w:val="00EE29CF"/>
    <w:rsid w:val="00EE302C"/>
    <w:rsid w:val="00EE394B"/>
    <w:rsid w:val="00EE4786"/>
    <w:rsid w:val="00EE634E"/>
    <w:rsid w:val="00EE6B5D"/>
    <w:rsid w:val="00EF0753"/>
    <w:rsid w:val="00EF0E42"/>
    <w:rsid w:val="00EF2BD0"/>
    <w:rsid w:val="00EF3E5B"/>
    <w:rsid w:val="00EF3FF8"/>
    <w:rsid w:val="00EF5951"/>
    <w:rsid w:val="00EF5BE2"/>
    <w:rsid w:val="00F003A3"/>
    <w:rsid w:val="00F01D60"/>
    <w:rsid w:val="00F04850"/>
    <w:rsid w:val="00F057A7"/>
    <w:rsid w:val="00F059C6"/>
    <w:rsid w:val="00F11E33"/>
    <w:rsid w:val="00F125AF"/>
    <w:rsid w:val="00F14E18"/>
    <w:rsid w:val="00F15FFA"/>
    <w:rsid w:val="00F1628F"/>
    <w:rsid w:val="00F1671C"/>
    <w:rsid w:val="00F20459"/>
    <w:rsid w:val="00F21CE6"/>
    <w:rsid w:val="00F24221"/>
    <w:rsid w:val="00F245A0"/>
    <w:rsid w:val="00F264A5"/>
    <w:rsid w:val="00F26BC3"/>
    <w:rsid w:val="00F3092B"/>
    <w:rsid w:val="00F32456"/>
    <w:rsid w:val="00F32F8B"/>
    <w:rsid w:val="00F358D3"/>
    <w:rsid w:val="00F41347"/>
    <w:rsid w:val="00F41C5D"/>
    <w:rsid w:val="00F4227D"/>
    <w:rsid w:val="00F46502"/>
    <w:rsid w:val="00F46870"/>
    <w:rsid w:val="00F46982"/>
    <w:rsid w:val="00F47D53"/>
    <w:rsid w:val="00F5051E"/>
    <w:rsid w:val="00F51301"/>
    <w:rsid w:val="00F55E19"/>
    <w:rsid w:val="00F56482"/>
    <w:rsid w:val="00F565BD"/>
    <w:rsid w:val="00F5708D"/>
    <w:rsid w:val="00F642C5"/>
    <w:rsid w:val="00F646F2"/>
    <w:rsid w:val="00F65D09"/>
    <w:rsid w:val="00F66AE7"/>
    <w:rsid w:val="00F73685"/>
    <w:rsid w:val="00F739EC"/>
    <w:rsid w:val="00F81295"/>
    <w:rsid w:val="00F844DF"/>
    <w:rsid w:val="00F867C0"/>
    <w:rsid w:val="00F87E47"/>
    <w:rsid w:val="00F92CB0"/>
    <w:rsid w:val="00F933B7"/>
    <w:rsid w:val="00F95FEC"/>
    <w:rsid w:val="00F962A7"/>
    <w:rsid w:val="00F97790"/>
    <w:rsid w:val="00FA0362"/>
    <w:rsid w:val="00FA27A1"/>
    <w:rsid w:val="00FA6417"/>
    <w:rsid w:val="00FB33E2"/>
    <w:rsid w:val="00FB5127"/>
    <w:rsid w:val="00FB5A9F"/>
    <w:rsid w:val="00FB5FD0"/>
    <w:rsid w:val="00FB730F"/>
    <w:rsid w:val="00FC3AE2"/>
    <w:rsid w:val="00FC5B9F"/>
    <w:rsid w:val="00FD3FA3"/>
    <w:rsid w:val="00FD5C97"/>
    <w:rsid w:val="00FD7100"/>
    <w:rsid w:val="00FE503F"/>
    <w:rsid w:val="00FE6575"/>
    <w:rsid w:val="00FF0905"/>
    <w:rsid w:val="00FF0E10"/>
    <w:rsid w:val="00FF6A72"/>
    <w:rsid w:val="0DD4CB8C"/>
    <w:rsid w:val="0E1211C1"/>
    <w:rsid w:val="2299ECCE"/>
    <w:rsid w:val="29E5FCAC"/>
    <w:rsid w:val="5B661F5B"/>
    <w:rsid w:val="7ED23D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CFE2E381-27F4-480B-870D-EE1258744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174DCC"/>
    <w:pPr>
      <w:ind w:left="720"/>
      <w:contextualSpacing/>
    </w:pPr>
  </w:style>
  <w:style w:type="paragraph" w:customStyle="1" w:styleId="xmsonormal">
    <w:name w:val="x_msonormal"/>
    <w:basedOn w:val="Normal"/>
    <w:rsid w:val="001C3270"/>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A70FDE"/>
    <w:rPr>
      <w:color w:val="605E5C"/>
      <w:shd w:val="clear" w:color="auto" w:fill="E1DFDD"/>
    </w:rPr>
  </w:style>
  <w:style w:type="character" w:styleId="FollowedHyperlink">
    <w:name w:val="FollowedHyperlink"/>
    <w:basedOn w:val="DefaultParagraphFont"/>
    <w:uiPriority w:val="99"/>
    <w:semiHidden/>
    <w:unhideWhenUsed/>
    <w:rsid w:val="00A71E58"/>
    <w:rPr>
      <w:color w:val="800080" w:themeColor="followedHyperlink"/>
      <w:u w:val="single"/>
    </w:rPr>
  </w:style>
  <w:style w:type="table" w:styleId="TableGrid">
    <w:name w:val="Table Grid"/>
    <w:basedOn w:val="TableNormal"/>
    <w:uiPriority w:val="39"/>
    <w:rsid w:val="005C5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E1E64"/>
  </w:style>
  <w:style w:type="paragraph" w:styleId="FootnoteText">
    <w:name w:val="footnote text"/>
    <w:basedOn w:val="Normal"/>
    <w:link w:val="FootnoteTextChar"/>
    <w:uiPriority w:val="99"/>
    <w:semiHidden/>
    <w:unhideWhenUsed/>
    <w:rsid w:val="00C06E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6ED4"/>
    <w:rPr>
      <w:sz w:val="20"/>
      <w:szCs w:val="20"/>
    </w:rPr>
  </w:style>
  <w:style w:type="character" w:styleId="FootnoteReference">
    <w:name w:val="footnote reference"/>
    <w:basedOn w:val="DefaultParagraphFont"/>
    <w:uiPriority w:val="99"/>
    <w:semiHidden/>
    <w:unhideWhenUsed/>
    <w:rsid w:val="00C06ED4"/>
    <w:rPr>
      <w:vertAlign w:val="superscript"/>
    </w:rPr>
  </w:style>
  <w:style w:type="paragraph" w:styleId="Header">
    <w:name w:val="header"/>
    <w:basedOn w:val="Normal"/>
    <w:link w:val="HeaderChar"/>
    <w:uiPriority w:val="99"/>
    <w:unhideWhenUsed/>
    <w:rsid w:val="000A4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F0A"/>
  </w:style>
  <w:style w:type="paragraph" w:styleId="Footer">
    <w:name w:val="footer"/>
    <w:basedOn w:val="Normal"/>
    <w:link w:val="FooterChar"/>
    <w:uiPriority w:val="99"/>
    <w:unhideWhenUsed/>
    <w:rsid w:val="000A4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F0A"/>
  </w:style>
  <w:style w:type="paragraph" w:styleId="TOCHeading">
    <w:name w:val="TOC Heading"/>
    <w:basedOn w:val="Heading1"/>
    <w:next w:val="Normal"/>
    <w:uiPriority w:val="39"/>
    <w:unhideWhenUsed/>
    <w:qFormat/>
    <w:rsid w:val="008268E1"/>
    <w:pPr>
      <w:outlineLvl w:val="9"/>
    </w:pPr>
    <w:rPr>
      <w:rFonts w:asciiTheme="majorHAnsi" w:eastAsiaTheme="majorEastAsia" w:hAnsiTheme="majorHAnsi" w:cstheme="majorBidi"/>
      <w:color w:val="365F91" w:themeColor="accent1" w:themeShade="BF"/>
      <w:lang w:eastAsia="en-GB"/>
    </w:rPr>
  </w:style>
  <w:style w:type="paragraph" w:styleId="TOC3">
    <w:name w:val="toc 3"/>
    <w:basedOn w:val="Normal"/>
    <w:next w:val="Normal"/>
    <w:autoRedefine/>
    <w:uiPriority w:val="39"/>
    <w:unhideWhenUsed/>
    <w:rsid w:val="008268E1"/>
    <w:pPr>
      <w:spacing w:after="100"/>
      <w:ind w:left="440"/>
    </w:pPr>
  </w:style>
  <w:style w:type="paragraph" w:styleId="NoSpacing">
    <w:name w:val="No Spacing"/>
    <w:uiPriority w:val="1"/>
    <w:qFormat/>
    <w:rsid w:val="009C65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245580">
      <w:bodyDiv w:val="1"/>
      <w:marLeft w:val="0"/>
      <w:marRight w:val="0"/>
      <w:marTop w:val="0"/>
      <w:marBottom w:val="0"/>
      <w:divBdr>
        <w:top w:val="none" w:sz="0" w:space="0" w:color="auto"/>
        <w:left w:val="none" w:sz="0" w:space="0" w:color="auto"/>
        <w:bottom w:val="none" w:sz="0" w:space="0" w:color="auto"/>
        <w:right w:val="none" w:sz="0" w:space="0" w:color="auto"/>
      </w:divBdr>
    </w:div>
    <w:div w:id="90711087">
      <w:bodyDiv w:val="1"/>
      <w:marLeft w:val="0"/>
      <w:marRight w:val="0"/>
      <w:marTop w:val="0"/>
      <w:marBottom w:val="0"/>
      <w:divBdr>
        <w:top w:val="none" w:sz="0" w:space="0" w:color="auto"/>
        <w:left w:val="none" w:sz="0" w:space="0" w:color="auto"/>
        <w:bottom w:val="none" w:sz="0" w:space="0" w:color="auto"/>
        <w:right w:val="none" w:sz="0" w:space="0" w:color="auto"/>
      </w:divBdr>
    </w:div>
    <w:div w:id="170224766">
      <w:bodyDiv w:val="1"/>
      <w:marLeft w:val="0"/>
      <w:marRight w:val="0"/>
      <w:marTop w:val="0"/>
      <w:marBottom w:val="0"/>
      <w:divBdr>
        <w:top w:val="none" w:sz="0" w:space="0" w:color="auto"/>
        <w:left w:val="none" w:sz="0" w:space="0" w:color="auto"/>
        <w:bottom w:val="none" w:sz="0" w:space="0" w:color="auto"/>
        <w:right w:val="none" w:sz="0" w:space="0" w:color="auto"/>
      </w:divBdr>
    </w:div>
    <w:div w:id="179398725">
      <w:bodyDiv w:val="1"/>
      <w:marLeft w:val="0"/>
      <w:marRight w:val="0"/>
      <w:marTop w:val="0"/>
      <w:marBottom w:val="0"/>
      <w:divBdr>
        <w:top w:val="none" w:sz="0" w:space="0" w:color="auto"/>
        <w:left w:val="none" w:sz="0" w:space="0" w:color="auto"/>
        <w:bottom w:val="none" w:sz="0" w:space="0" w:color="auto"/>
        <w:right w:val="none" w:sz="0" w:space="0" w:color="auto"/>
      </w:divBdr>
    </w:div>
    <w:div w:id="192160595">
      <w:bodyDiv w:val="1"/>
      <w:marLeft w:val="0"/>
      <w:marRight w:val="0"/>
      <w:marTop w:val="0"/>
      <w:marBottom w:val="0"/>
      <w:divBdr>
        <w:top w:val="none" w:sz="0" w:space="0" w:color="auto"/>
        <w:left w:val="none" w:sz="0" w:space="0" w:color="auto"/>
        <w:bottom w:val="none" w:sz="0" w:space="0" w:color="auto"/>
        <w:right w:val="none" w:sz="0" w:space="0" w:color="auto"/>
      </w:divBdr>
    </w:div>
    <w:div w:id="480974268">
      <w:bodyDiv w:val="1"/>
      <w:marLeft w:val="0"/>
      <w:marRight w:val="0"/>
      <w:marTop w:val="0"/>
      <w:marBottom w:val="0"/>
      <w:divBdr>
        <w:top w:val="none" w:sz="0" w:space="0" w:color="auto"/>
        <w:left w:val="none" w:sz="0" w:space="0" w:color="auto"/>
        <w:bottom w:val="none" w:sz="0" w:space="0" w:color="auto"/>
        <w:right w:val="none" w:sz="0" w:space="0" w:color="auto"/>
      </w:divBdr>
    </w:div>
    <w:div w:id="599332816">
      <w:bodyDiv w:val="1"/>
      <w:marLeft w:val="0"/>
      <w:marRight w:val="0"/>
      <w:marTop w:val="0"/>
      <w:marBottom w:val="0"/>
      <w:divBdr>
        <w:top w:val="none" w:sz="0" w:space="0" w:color="auto"/>
        <w:left w:val="none" w:sz="0" w:space="0" w:color="auto"/>
        <w:bottom w:val="none" w:sz="0" w:space="0" w:color="auto"/>
        <w:right w:val="none" w:sz="0" w:space="0" w:color="auto"/>
      </w:divBdr>
    </w:div>
    <w:div w:id="613291523">
      <w:bodyDiv w:val="1"/>
      <w:marLeft w:val="0"/>
      <w:marRight w:val="0"/>
      <w:marTop w:val="0"/>
      <w:marBottom w:val="0"/>
      <w:divBdr>
        <w:top w:val="none" w:sz="0" w:space="0" w:color="auto"/>
        <w:left w:val="none" w:sz="0" w:space="0" w:color="auto"/>
        <w:bottom w:val="none" w:sz="0" w:space="0" w:color="auto"/>
        <w:right w:val="none" w:sz="0" w:space="0" w:color="auto"/>
      </w:divBdr>
    </w:div>
    <w:div w:id="716004949">
      <w:bodyDiv w:val="1"/>
      <w:marLeft w:val="0"/>
      <w:marRight w:val="0"/>
      <w:marTop w:val="0"/>
      <w:marBottom w:val="0"/>
      <w:divBdr>
        <w:top w:val="none" w:sz="0" w:space="0" w:color="auto"/>
        <w:left w:val="none" w:sz="0" w:space="0" w:color="auto"/>
        <w:bottom w:val="none" w:sz="0" w:space="0" w:color="auto"/>
        <w:right w:val="none" w:sz="0" w:space="0" w:color="auto"/>
      </w:divBdr>
    </w:div>
    <w:div w:id="838740170">
      <w:bodyDiv w:val="1"/>
      <w:marLeft w:val="0"/>
      <w:marRight w:val="0"/>
      <w:marTop w:val="0"/>
      <w:marBottom w:val="0"/>
      <w:divBdr>
        <w:top w:val="none" w:sz="0" w:space="0" w:color="auto"/>
        <w:left w:val="none" w:sz="0" w:space="0" w:color="auto"/>
        <w:bottom w:val="none" w:sz="0" w:space="0" w:color="auto"/>
        <w:right w:val="none" w:sz="0" w:space="0" w:color="auto"/>
      </w:divBdr>
    </w:div>
    <w:div w:id="857545914">
      <w:bodyDiv w:val="1"/>
      <w:marLeft w:val="0"/>
      <w:marRight w:val="0"/>
      <w:marTop w:val="0"/>
      <w:marBottom w:val="0"/>
      <w:divBdr>
        <w:top w:val="none" w:sz="0" w:space="0" w:color="auto"/>
        <w:left w:val="none" w:sz="0" w:space="0" w:color="auto"/>
        <w:bottom w:val="none" w:sz="0" w:space="0" w:color="auto"/>
        <w:right w:val="none" w:sz="0" w:space="0" w:color="auto"/>
      </w:divBdr>
    </w:div>
    <w:div w:id="894663418">
      <w:bodyDiv w:val="1"/>
      <w:marLeft w:val="0"/>
      <w:marRight w:val="0"/>
      <w:marTop w:val="0"/>
      <w:marBottom w:val="0"/>
      <w:divBdr>
        <w:top w:val="none" w:sz="0" w:space="0" w:color="auto"/>
        <w:left w:val="none" w:sz="0" w:space="0" w:color="auto"/>
        <w:bottom w:val="none" w:sz="0" w:space="0" w:color="auto"/>
        <w:right w:val="none" w:sz="0" w:space="0" w:color="auto"/>
      </w:divBdr>
    </w:div>
    <w:div w:id="1028532602">
      <w:bodyDiv w:val="1"/>
      <w:marLeft w:val="0"/>
      <w:marRight w:val="0"/>
      <w:marTop w:val="0"/>
      <w:marBottom w:val="0"/>
      <w:divBdr>
        <w:top w:val="none" w:sz="0" w:space="0" w:color="auto"/>
        <w:left w:val="none" w:sz="0" w:space="0" w:color="auto"/>
        <w:bottom w:val="none" w:sz="0" w:space="0" w:color="auto"/>
        <w:right w:val="none" w:sz="0" w:space="0" w:color="auto"/>
      </w:divBdr>
    </w:div>
    <w:div w:id="1063020124">
      <w:bodyDiv w:val="1"/>
      <w:marLeft w:val="0"/>
      <w:marRight w:val="0"/>
      <w:marTop w:val="0"/>
      <w:marBottom w:val="0"/>
      <w:divBdr>
        <w:top w:val="none" w:sz="0" w:space="0" w:color="auto"/>
        <w:left w:val="none" w:sz="0" w:space="0" w:color="auto"/>
        <w:bottom w:val="none" w:sz="0" w:space="0" w:color="auto"/>
        <w:right w:val="none" w:sz="0" w:space="0" w:color="auto"/>
      </w:divBdr>
    </w:div>
    <w:div w:id="1070494279">
      <w:bodyDiv w:val="1"/>
      <w:marLeft w:val="0"/>
      <w:marRight w:val="0"/>
      <w:marTop w:val="0"/>
      <w:marBottom w:val="0"/>
      <w:divBdr>
        <w:top w:val="none" w:sz="0" w:space="0" w:color="auto"/>
        <w:left w:val="none" w:sz="0" w:space="0" w:color="auto"/>
        <w:bottom w:val="none" w:sz="0" w:space="0" w:color="auto"/>
        <w:right w:val="none" w:sz="0" w:space="0" w:color="auto"/>
      </w:divBdr>
    </w:div>
    <w:div w:id="1078669916">
      <w:bodyDiv w:val="1"/>
      <w:marLeft w:val="0"/>
      <w:marRight w:val="0"/>
      <w:marTop w:val="0"/>
      <w:marBottom w:val="0"/>
      <w:divBdr>
        <w:top w:val="none" w:sz="0" w:space="0" w:color="auto"/>
        <w:left w:val="none" w:sz="0" w:space="0" w:color="auto"/>
        <w:bottom w:val="none" w:sz="0" w:space="0" w:color="auto"/>
        <w:right w:val="none" w:sz="0" w:space="0" w:color="auto"/>
      </w:divBdr>
    </w:div>
    <w:div w:id="1131095647">
      <w:bodyDiv w:val="1"/>
      <w:marLeft w:val="0"/>
      <w:marRight w:val="0"/>
      <w:marTop w:val="0"/>
      <w:marBottom w:val="0"/>
      <w:divBdr>
        <w:top w:val="none" w:sz="0" w:space="0" w:color="auto"/>
        <w:left w:val="none" w:sz="0" w:space="0" w:color="auto"/>
        <w:bottom w:val="none" w:sz="0" w:space="0" w:color="auto"/>
        <w:right w:val="none" w:sz="0" w:space="0" w:color="auto"/>
      </w:divBdr>
    </w:div>
    <w:div w:id="1240289859">
      <w:bodyDiv w:val="1"/>
      <w:marLeft w:val="0"/>
      <w:marRight w:val="0"/>
      <w:marTop w:val="0"/>
      <w:marBottom w:val="0"/>
      <w:divBdr>
        <w:top w:val="none" w:sz="0" w:space="0" w:color="auto"/>
        <w:left w:val="none" w:sz="0" w:space="0" w:color="auto"/>
        <w:bottom w:val="none" w:sz="0" w:space="0" w:color="auto"/>
        <w:right w:val="none" w:sz="0" w:space="0" w:color="auto"/>
      </w:divBdr>
    </w:div>
    <w:div w:id="1270968580">
      <w:bodyDiv w:val="1"/>
      <w:marLeft w:val="0"/>
      <w:marRight w:val="0"/>
      <w:marTop w:val="0"/>
      <w:marBottom w:val="0"/>
      <w:divBdr>
        <w:top w:val="none" w:sz="0" w:space="0" w:color="auto"/>
        <w:left w:val="none" w:sz="0" w:space="0" w:color="auto"/>
        <w:bottom w:val="none" w:sz="0" w:space="0" w:color="auto"/>
        <w:right w:val="none" w:sz="0" w:space="0" w:color="auto"/>
      </w:divBdr>
    </w:div>
    <w:div w:id="1327198779">
      <w:bodyDiv w:val="1"/>
      <w:marLeft w:val="0"/>
      <w:marRight w:val="0"/>
      <w:marTop w:val="0"/>
      <w:marBottom w:val="0"/>
      <w:divBdr>
        <w:top w:val="none" w:sz="0" w:space="0" w:color="auto"/>
        <w:left w:val="none" w:sz="0" w:space="0" w:color="auto"/>
        <w:bottom w:val="none" w:sz="0" w:space="0" w:color="auto"/>
        <w:right w:val="none" w:sz="0" w:space="0" w:color="auto"/>
      </w:divBdr>
    </w:div>
    <w:div w:id="1449396052">
      <w:bodyDiv w:val="1"/>
      <w:marLeft w:val="0"/>
      <w:marRight w:val="0"/>
      <w:marTop w:val="0"/>
      <w:marBottom w:val="0"/>
      <w:divBdr>
        <w:top w:val="none" w:sz="0" w:space="0" w:color="auto"/>
        <w:left w:val="none" w:sz="0" w:space="0" w:color="auto"/>
        <w:bottom w:val="none" w:sz="0" w:space="0" w:color="auto"/>
        <w:right w:val="none" w:sz="0" w:space="0" w:color="auto"/>
      </w:divBdr>
    </w:div>
    <w:div w:id="1626618693">
      <w:bodyDiv w:val="1"/>
      <w:marLeft w:val="0"/>
      <w:marRight w:val="0"/>
      <w:marTop w:val="0"/>
      <w:marBottom w:val="0"/>
      <w:divBdr>
        <w:top w:val="none" w:sz="0" w:space="0" w:color="auto"/>
        <w:left w:val="none" w:sz="0" w:space="0" w:color="auto"/>
        <w:bottom w:val="none" w:sz="0" w:space="0" w:color="auto"/>
        <w:right w:val="none" w:sz="0" w:space="0" w:color="auto"/>
      </w:divBdr>
    </w:div>
    <w:div w:id="1748113749">
      <w:bodyDiv w:val="1"/>
      <w:marLeft w:val="0"/>
      <w:marRight w:val="0"/>
      <w:marTop w:val="0"/>
      <w:marBottom w:val="0"/>
      <w:divBdr>
        <w:top w:val="none" w:sz="0" w:space="0" w:color="auto"/>
        <w:left w:val="none" w:sz="0" w:space="0" w:color="auto"/>
        <w:bottom w:val="none" w:sz="0" w:space="0" w:color="auto"/>
        <w:right w:val="none" w:sz="0" w:space="0" w:color="auto"/>
      </w:divBdr>
    </w:div>
    <w:div w:id="1898079819">
      <w:bodyDiv w:val="1"/>
      <w:marLeft w:val="0"/>
      <w:marRight w:val="0"/>
      <w:marTop w:val="0"/>
      <w:marBottom w:val="0"/>
      <w:divBdr>
        <w:top w:val="none" w:sz="0" w:space="0" w:color="auto"/>
        <w:left w:val="none" w:sz="0" w:space="0" w:color="auto"/>
        <w:bottom w:val="none" w:sz="0" w:space="0" w:color="auto"/>
        <w:right w:val="none" w:sz="0" w:space="0" w:color="auto"/>
      </w:divBdr>
    </w:div>
    <w:div w:id="2052217846">
      <w:bodyDiv w:val="1"/>
      <w:marLeft w:val="0"/>
      <w:marRight w:val="0"/>
      <w:marTop w:val="0"/>
      <w:marBottom w:val="0"/>
      <w:divBdr>
        <w:top w:val="none" w:sz="0" w:space="0" w:color="auto"/>
        <w:left w:val="none" w:sz="0" w:space="0" w:color="auto"/>
        <w:bottom w:val="none" w:sz="0" w:space="0" w:color="auto"/>
        <w:right w:val="none" w:sz="0" w:space="0" w:color="auto"/>
      </w:divBdr>
    </w:div>
    <w:div w:id="2107386437">
      <w:bodyDiv w:val="1"/>
      <w:marLeft w:val="0"/>
      <w:marRight w:val="0"/>
      <w:marTop w:val="0"/>
      <w:marBottom w:val="0"/>
      <w:divBdr>
        <w:top w:val="none" w:sz="0" w:space="0" w:color="auto"/>
        <w:left w:val="none" w:sz="0" w:space="0" w:color="auto"/>
        <w:bottom w:val="none" w:sz="0" w:space="0" w:color="auto"/>
        <w:right w:val="none" w:sz="0" w:space="0" w:color="auto"/>
      </w:divBdr>
    </w:div>
    <w:div w:id="21123149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actorialhr.co.uk/blog/self-management-a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Ian21</b:Tag>
    <b:SourceType>InternetSite</b:SourceType>
    <b:Guid>{2B60BA84-4E6A-48F6-94EC-B963246E6EF8}</b:Guid>
    <b:Author>
      <b:Author>
        <b:NameList>
          <b:Person>
            <b:Last>Munro</b:Last>
            <b:First>Ian</b:First>
          </b:Person>
        </b:NameList>
      </b:Author>
    </b:Author>
    <b:Title>BetterUp Blog</b:Title>
    <b:InternetSiteTitle>betterup.com</b:InternetSiteTitle>
    <b:Year>2021</b:Year>
    <b:Month>02</b:Month>
    <b:Day>15</b:Day>
    <b:URL>https://www.betterup.com/blog/what-is-self-management-and-how-can-you-improve-it</b:URL>
    <b:RefOrder>1</b:RefOrder>
  </b:Source>
  <b:Source>
    <b:Tag>Mar24</b:Tag>
    <b:SourceType>InternetSite</b:SourceType>
    <b:Guid>{AD0B370D-9A4E-4B70-8F1F-811CFFFED492}</b:Guid>
    <b:Author>
      <b:Author>
        <b:NameList>
          <b:Person>
            <b:Last>Wolch</b:Last>
            <b:First>Maria</b:First>
          </b:Person>
        </b:NameList>
      </b:Author>
    </b:Author>
    <b:Title>Monster</b:Title>
    <b:InternetSiteTitle>Benifits of keeping orginised</b:InternetSiteTitle>
    <b:Year>2024</b:Year>
    <b:Month>01</b:Month>
    <b:Day>22</b:Day>
    <b:URL>https://www.monster.ca/career-advice/article/benefits-of-keeping-organized-at-work</b:URL>
    <b:RefOrder>3</b:RefOrder>
  </b:Source>
  <b:Source>
    <b:Tag>Emm22</b:Tag>
    <b:SourceType>InternetSite</b:SourceType>
    <b:Guid>{54247E7D-55A8-4092-A873-E53665245C91}</b:Guid>
    <b:Author>
      <b:Author>
        <b:NameList>
          <b:Person>
            <b:Last>McNichols</b:Last>
            <b:First>Emma</b:First>
            <b:Middle>Seppaia and Nicole K.</b:Middle>
          </b:Person>
        </b:NameList>
      </b:Author>
    </b:Author>
    <b:Title>The power of healthy work relationships</b:Title>
    <b:InternetSiteTitle>Behavioul Science</b:InternetSiteTitle>
    <b:Year>2022</b:Year>
    <b:Month>06</b:Month>
    <b:Day>2022</b:Day>
    <b:URL>https://hbr.org/2022/06/the-power-of-healthy-relationships-at-work</b:URL>
    <b:RefOrder>4</b:RefOrder>
  </b:Source>
  <b:Source>
    <b:Tag>Yan22</b:Tag>
    <b:SourceType>InternetSite</b:SourceType>
    <b:Guid>{FCB9283D-C986-4839-8B5C-AD968C63E4FC}</b:Guid>
    <b:Author>
      <b:Author>
        <b:NameList>
          <b:Person>
            <b:Last>Yang</b:Last>
            <b:First>Yang</b:First>
          </b:Person>
        </b:NameList>
      </b:Author>
    </b:Author>
    <b:Title>KelloggInsight</b:Title>
    <b:InternetSiteTitle>Gender-balanced teams do better work</b:InternetSiteTitle>
    <b:Year>2022</b:Year>
    <b:Month>09</b:Month>
    <b:Day>13</b:Day>
    <b:URL>https://insight.kellogg.northwestern.edu/article/gender-diversity-successful-teams</b:URL>
    <b:RefOrder>5</b:RefOrder>
  </b:Source>
  <b:Source>
    <b:Tag>Pau17</b:Tag>
    <b:SourceType>InternetSite</b:SourceType>
    <b:Guid>{0037D6D2-A424-481F-B3F0-3CF506FF18AF}</b:Guid>
    <b:Author>
      <b:Author>
        <b:NameList>
          <b:Person>
            <b:Last>J.Zak</b:Last>
            <b:First>Paul</b:First>
          </b:Person>
        </b:NameList>
      </b:Author>
    </b:Author>
    <b:Title>The Nuroscience of trust</b:Title>
    <b:InternetSiteTitle>hbr.org</b:InternetSiteTitle>
    <b:Year>2017</b:Year>
    <b:Month>01</b:Month>
    <b:URL>https://hbr.org/2017/01/the-neuroscience-of-trust</b:URL>
    <b:RefOrder>10</b:RefOrder>
  </b:Source>
  <b:Source>
    <b:Tag>Dar20</b:Tag>
    <b:SourceType>InternetSite</b:SourceType>
    <b:Guid>{39FA273B-AE59-459C-8DE2-DA77C76FC14E}</b:Guid>
    <b:Author>
      <b:Author>
        <b:NameList>
          <b:Person>
            <b:Last>Finkelstein</b:Last>
            <b:First>Darren</b:First>
          </b:Person>
        </b:NameList>
      </b:Author>
    </b:Author>
    <b:Title>what is accountability in the workplace?</b:Title>
    <b:InternetSiteTitle>tickthoseboxes.com.au</b:InternetSiteTitle>
    <b:Year>2020</b:Year>
    <b:Month>09</b:Month>
    <b:Day>15</b:Day>
    <b:URL>https://tickthoseboxes.com.au/what-is-accountability-in-the-workplace/</b:URL>
    <b:RefOrder>8</b:RefOrder>
  </b:Source>
  <b:Source>
    <b:Tag>Mad22</b:Tag>
    <b:SourceType>InternetSite</b:SourceType>
    <b:Guid>{AC0D6B38-0A13-4EF9-81EE-61A2AA4B66F0}</b:Guid>
    <b:Author>
      <b:Author>
        <b:NameList>
          <b:Person>
            <b:Last>Miles</b:Last>
            <b:First>Madeline</b:First>
          </b:Person>
        </b:NameList>
      </b:Author>
    </b:Author>
    <b:Title>Authenticity at work</b:Title>
    <b:InternetSiteTitle>Better up blog</b:InternetSiteTitle>
    <b:Year>2022</b:Year>
    <b:Month>03</b:Month>
    <b:Day>14</b:Day>
    <b:URL>https://www.betterup.com/blog/authenticity-at-work</b:URL>
    <b:RefOrder>9</b:RefOrder>
  </b:Source>
  <b:Source>
    <b:Tag>Int24</b:Tag>
    <b:SourceType>InternetSite</b:SourceType>
    <b:Guid>{8C2CFDAD-FFEE-4435-B536-A7FFA5400D86}</b:Guid>
    <b:Title>Integrity in the workplace</b:Title>
    <b:InternetSiteTitle>Knowledgehut</b:InternetSiteTitle>
    <b:Year>2024</b:Year>
    <b:Month>01</b:Month>
    <b:Day>03</b:Day>
    <b:URL>https://www.knowledgehut.com/blog/others/Integrity-in-the-workplace</b:URL>
    <b:RefOrder>6</b:RefOrder>
  </b:Source>
  <b:Source>
    <b:Tag>imp24</b:Tag>
    <b:SourceType>InternetSite</b:SourceType>
    <b:Guid>{C9447A23-E14F-4F5A-8BED-E8EEDE6CDBF8}</b:Guid>
    <b:Title>importance of fairness and equity in the workplace</b:Title>
    <b:InternetSiteTitle>PERFORMHR</b:InternetSiteTitle>
    <b:Year>2024</b:Year>
    <b:Month>01</b:Month>
    <b:Day>25</b:Day>
    <b:URL>https://performhr.com.au/why-is-fairness-important-in-workplace/</b:URL>
    <b:RefOrder>7</b:RefOrder>
  </b:Source>
  <b:Source>
    <b:Tag>Gen24</b:Tag>
    <b:SourceType>InternetSite</b:SourceType>
    <b:Guid>{1BCC7111-28D7-45D0-8FB9-2B222926A01C}</b:Guid>
    <b:Title>Gender Bias</b:Title>
    <b:InternetSiteTitle>Vaia</b:InternetSiteTitle>
    <b:Year>2024</b:Year>
    <b:Month>01</b:Month>
    <b:Day>27</b:Day>
    <b:URL>https://www.vaia.com/en-us/explanations/psychology/issues-and-debates-in-psychology/gender-bias/</b:URL>
    <b:RefOrder>11</b:RefOrder>
  </b:Source>
  <b:Source>
    <b:Tag>Kas23</b:Tag>
    <b:SourceType>InternetSite</b:SourceType>
    <b:Guid>{3C3BDB42-2000-44DD-8B1E-3CEF470A1F68}</b:Guid>
    <b:Author>
      <b:Author>
        <b:NameList>
          <b:Person>
            <b:Last>Nikolopoulou</b:Last>
            <b:First>Kassiani</b:First>
          </b:Person>
        </b:NameList>
      </b:Author>
    </b:Author>
    <b:Title>What is affinity bias</b:Title>
    <b:InternetSiteTitle>Scribbr</b:InternetSiteTitle>
    <b:Year>2023</b:Year>
    <b:Month>01</b:Month>
    <b:Day>15</b:Day>
    <b:URL>https://www.scribbr.com/research-bias/affinity-bias/</b:URL>
    <b:RefOrder>12</b:RefOrder>
  </b:Source>
  <b:Source>
    <b:Tag>Joa23</b:Tag>
    <b:SourceType>InternetSite</b:SourceType>
    <b:Guid>{365C76C4-B867-48E6-9E34-41A1F796702B}</b:Guid>
    <b:Author>
      <b:Author>
        <b:NameList>
          <b:Person>
            <b:Last>Zambas</b:Last>
            <b:First>Joanna</b:First>
          </b:Person>
        </b:NameList>
      </b:Author>
    </b:Author>
    <b:Title>The importance of effective communication in a workplace</b:Title>
    <b:InternetSiteTitle>Career addict</b:InternetSiteTitle>
    <b:Year>2023</b:Year>
    <b:Month>09</b:Month>
    <b:Day>31</b:Day>
    <b:URL>https://www.careeraddict.com/the-importance-of-effective-communication-in-the-workplace</b:URL>
    <b:RefOrder>13</b:RefOrder>
  </b:Source>
  <b:Source>
    <b:Tag>Cou23</b:Tag>
    <b:SourceType>InternetSite</b:SourceType>
    <b:Guid>{12F88A32-9A33-40F1-B321-1EC0A6D74DBC}</b:Guid>
    <b:Author>
      <b:Author>
        <b:NameList>
          <b:Person>
            <b:Last>Staff</b:Last>
            <b:First>Coursera</b:First>
          </b:Person>
        </b:NameList>
      </b:Author>
    </b:Author>
    <b:Title>Collaboration in the workplace</b:Title>
    <b:InternetSiteTitle>Coursera</b:InternetSiteTitle>
    <b:Year>2023</b:Year>
    <b:Month>11</b:Month>
    <b:Day>29</b:Day>
    <b:URL>https://www.coursera.org/articles/collaboration-in-the-workplace</b:URL>
    <b:RefOrder>14</b:RefOrder>
  </b:Source>
  <b:Source>
    <b:Tag>Men20</b:Tag>
    <b:SourceType>InternetSite</b:SourceType>
    <b:Guid>{C7F631B0-BA73-44AD-BDCC-8C6F4DA6C2EA}</b:Guid>
    <b:Title>Men more likely than women seen as brilliant</b:Title>
    <b:InternetSiteTitle>NYU</b:InternetSiteTitle>
    <b:Year>2020</b:Year>
    <b:Month>07</b:Month>
    <b:Day>2</b:Day>
    <b:URL>https://www.nyu.edu/about/news-publications/news/2020/july/men-more-likely-than-women-to-be-seen-as-brilliant-.html</b:URL>
    <b:RefOrder>15</b:RefOrder>
  </b:Source>
  <b:Source>
    <b:Tag>Dan03</b:Tag>
    <b:SourceType>InternetSite</b:SourceType>
    <b:Guid>{D1B1CE68-E401-436D-9FC6-BE548FFC7273}</b:Guid>
    <b:Author>
      <b:Author>
        <b:NameList>
          <b:Person>
            <b:Last>Maccarone</b:Last>
            <b:First>Dan</b:First>
          </b:Person>
        </b:NameList>
      </b:Author>
    </b:Author>
    <b:Title>The Beauty Bias</b:Title>
    <b:InternetSiteTitle>Psychology today</b:InternetSiteTitle>
    <b:Year>2003</b:Year>
    <b:Month>01</b:Month>
    <b:Day>01</b:Day>
    <b:URL>https://www.psychologytoday.com/gb/articles/200301/the-beauty-bias</b:URL>
    <b:RefOrder>16</b:RefOrder>
  </b:Source>
  <b:Source>
    <b:Tag>Emm13</b:Tag>
    <b:SourceType>InternetSite</b:SourceType>
    <b:Guid>{806D531C-9774-4E6F-94B2-D08E8C9859CB}</b:Guid>
    <b:Author>
      <b:Author>
        <b:NameList>
          <b:Person>
            <b:Last>Baigey</b:Last>
            <b:First>Emma</b:First>
          </b:Person>
        </b:NameList>
      </b:Author>
    </b:Author>
    <b:Title>factorial</b:Title>
    <b:InternetSiteTitle>factorialhr.co.uk</b:InternetSiteTitle>
    <b:Year>2023</b:Year>
    <b:Month>09</b:Month>
    <b:Day>15</b:Day>
    <b:URL>https://factorialhr.co.uk/blog/self-management-at-work/</b:URL>
    <b:RefOrder>2</b:RefOrder>
  </b:Source>
</b:Sources>
</file>

<file path=customXml/itemProps1.xml><?xml version="1.0" encoding="utf-8"?>
<ds:datastoreItem xmlns:ds="http://schemas.openxmlformats.org/officeDocument/2006/customXml" ds:itemID="{BF349692-1FA8-4229-B56C-251B9CF65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3769</Words>
  <Characters>21486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Holland</dc:creator>
  <cp:keywords/>
  <cp:lastModifiedBy>Nikita Dee Owen (2238727)</cp:lastModifiedBy>
  <cp:revision>2</cp:revision>
  <dcterms:created xsi:type="dcterms:W3CDTF">2024-10-13T18:42:00Z</dcterms:created>
  <dcterms:modified xsi:type="dcterms:W3CDTF">2024-10-13T18:42:00Z</dcterms:modified>
</cp:coreProperties>
</file>