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0DFEB" w14:textId="77777777" w:rsidR="00781A6F" w:rsidRPr="00AE3059" w:rsidRDefault="00781A6F" w:rsidP="00781A6F">
      <w:pPr>
        <w:rPr>
          <w:b/>
          <w:bCs/>
        </w:rPr>
      </w:pPr>
      <w:r w:rsidRPr="00AE3059">
        <w:rPr>
          <w:b/>
          <w:bCs/>
        </w:rPr>
        <w:t xml:space="preserve">AC 1.1 </w:t>
      </w:r>
    </w:p>
    <w:p w14:paraId="45FB24B2" w14:textId="103CA3FF" w:rsidR="00781A6F" w:rsidRPr="00C149A0" w:rsidRDefault="002A1204" w:rsidP="00781A6F">
      <w:r w:rsidRPr="00C149A0">
        <w:t xml:space="preserve">The organisational structure at </w:t>
      </w:r>
      <w:r w:rsidRPr="00C149A0">
        <w:t>AM</w:t>
      </w:r>
      <w:r w:rsidRPr="00C149A0">
        <w:t xml:space="preserve"> incorporates elements of both divisional and matrix models. This approach is appropriate given the company’s size, international operations, and </w:t>
      </w:r>
      <w:r w:rsidR="004F46C1" w:rsidRPr="00C149A0">
        <w:t>needs</w:t>
      </w:r>
      <w:r w:rsidRPr="00C149A0">
        <w:t xml:space="preserve"> to support innovation across different functions and markets</w:t>
      </w:r>
      <w:r w:rsidR="00CC59DC" w:rsidRPr="00C149A0">
        <w:t xml:space="preserve">. </w:t>
      </w:r>
      <w:r w:rsidR="00781A6F" w:rsidRPr="00C149A0">
        <w:t>According to the CIPD, organisational structures should align with the business strategy and enable the organisation to respond effectively to their internal and external environment (CIPD, 2025).</w:t>
      </w:r>
    </w:p>
    <w:p w14:paraId="4EBB90D6" w14:textId="6C7B0EEF" w:rsidR="00781A6F" w:rsidRPr="00C149A0" w:rsidRDefault="00781A6F" w:rsidP="00781A6F">
      <w:r w:rsidRPr="00C149A0">
        <w:t xml:space="preserve">A divisional structure groups employees according to products, geographical or business areas, so for </w:t>
      </w:r>
      <w:r w:rsidR="008F1339" w:rsidRPr="00C149A0">
        <w:t>AM</w:t>
      </w:r>
      <w:r w:rsidRPr="00C149A0">
        <w:t>, this approach provides a clear accountability and allows each division to focus on its own objectives, for example, manufacturing, finance, marketing and the people function can make decisions that are relevant to their specific area. This may improve efficiency and responsiveness across the organisation’s UK, European and North American operations. Taylor and Woodhams (2022) suggest that divisional structures are particularly effective in large organisations because they support speciali</w:t>
      </w:r>
      <w:r w:rsidR="008F1339" w:rsidRPr="00C149A0">
        <w:t>s</w:t>
      </w:r>
      <w:r w:rsidRPr="00C149A0">
        <w:t>ation and local decision-making.</w:t>
      </w:r>
    </w:p>
    <w:p w14:paraId="0CB04939" w14:textId="1C77D005" w:rsidR="00781A6F" w:rsidRPr="00C149A0" w:rsidRDefault="00781A6F" w:rsidP="00781A6F">
      <w:r w:rsidRPr="00C149A0">
        <w:t xml:space="preserve">However, a key disadvantage is the risk of division fragmentation, </w:t>
      </w:r>
      <w:r w:rsidR="006178C4" w:rsidRPr="00C149A0">
        <w:t xml:space="preserve">where </w:t>
      </w:r>
      <w:r w:rsidRPr="00C149A0">
        <w:t xml:space="preserve">individual divisions </w:t>
      </w:r>
      <w:r w:rsidR="00AC2FB6" w:rsidRPr="00C149A0">
        <w:t>are</w:t>
      </w:r>
      <w:r w:rsidRPr="00C149A0">
        <w:t xml:space="preserve"> a risk of becoming more focused on their own goals rather than the wider company’s strategy. This can lead to silos, reduced knowledge sharing and duplication of resources. For </w:t>
      </w:r>
      <w:r w:rsidR="008F1339" w:rsidRPr="00C149A0">
        <w:t>AM</w:t>
      </w:r>
      <w:r w:rsidRPr="00C149A0">
        <w:t>, fragmentation could hinder the collaboration between manufacturing, engineering and the sustainability teams that are required to achieve the Evolve strategy and the net-zero target by 2036. Divisions may also compete for resources rather than work collaboratively towards common objectives (Taylor</w:t>
      </w:r>
      <w:r w:rsidR="00C149A0">
        <w:t xml:space="preserve"> and </w:t>
      </w:r>
      <w:r w:rsidRPr="00C149A0">
        <w:t>Woodhams, 2022).</w:t>
      </w:r>
    </w:p>
    <w:p w14:paraId="61F5BD43" w14:textId="49AB3AE8" w:rsidR="00781A6F" w:rsidRPr="00C149A0" w:rsidRDefault="00781A6F" w:rsidP="00781A6F">
      <w:r w:rsidRPr="00C149A0">
        <w:t xml:space="preserve">A matrix structure is used within </w:t>
      </w:r>
      <w:r w:rsidR="00A92891" w:rsidRPr="00C149A0">
        <w:t>AM</w:t>
      </w:r>
      <w:r w:rsidRPr="00C149A0">
        <w:t xml:space="preserve"> for new products and EV projects which means that employees report to both a functional manager and a project manager. One of the main advantages is that it encourages cross-functional collaboration by allowing specialists from engineering, manufacturing, finance and project management to work together, which can be valuable for the development of electric vehicles and the introduction of new technologies. A matrix structure can support innovation and help </w:t>
      </w:r>
      <w:r w:rsidR="00A92891" w:rsidRPr="00C149A0">
        <w:t>AM</w:t>
      </w:r>
      <w:r w:rsidRPr="00C149A0">
        <w:t xml:space="preserve"> achieve their strategic goals more effectively (CIPD, 2025). One of the downsides of the matrix structures is that there is a risk of creating confusion among employees and their reporting lines. Due to this there may be conflicting priorities between project and functional managers which can result in slower decision-making and can increase the tension in the workplace. In large and complex organisations managing relationships and communication across teams can be challenging (Taylor </w:t>
      </w:r>
      <w:r w:rsidR="00C149A0">
        <w:t>and</w:t>
      </w:r>
      <w:r w:rsidRPr="00C149A0">
        <w:t xml:space="preserve"> Woodhams, 2022).</w:t>
      </w:r>
    </w:p>
    <w:p w14:paraId="2B6A9DF7" w14:textId="23997300" w:rsidR="00781A6F" w:rsidRPr="00C149A0" w:rsidRDefault="00781A6F" w:rsidP="00781A6F">
      <w:r w:rsidRPr="00C149A0">
        <w:t xml:space="preserve">A combination </w:t>
      </w:r>
      <w:r w:rsidRPr="00C149A0">
        <w:t>of both</w:t>
      </w:r>
      <w:r w:rsidRPr="00C149A0">
        <w:t xml:space="preserve"> mentioned structures appears to be suitable for </w:t>
      </w:r>
      <w:r w:rsidR="00A92891" w:rsidRPr="00C149A0">
        <w:t>AM</w:t>
      </w:r>
      <w:r w:rsidRPr="00C149A0">
        <w:t xml:space="preserve">, as the divisional structure supports operational efficiency and accountability, while the matrix </w:t>
      </w:r>
      <w:r w:rsidRPr="00C149A0">
        <w:lastRenderedPageBreak/>
        <w:t>structure enables innovation and project achievement, but can only work well together if effective communication and collaboration mechanisms are in place.</w:t>
      </w:r>
    </w:p>
    <w:p w14:paraId="0228BAEB" w14:textId="77777777" w:rsidR="00EC335F" w:rsidRPr="00126CB9" w:rsidRDefault="00EC335F" w:rsidP="00EC335F">
      <w:pPr>
        <w:rPr>
          <w:b/>
          <w:bCs/>
        </w:rPr>
      </w:pPr>
      <w:r w:rsidRPr="00126CB9">
        <w:rPr>
          <w:b/>
          <w:bCs/>
        </w:rPr>
        <w:t>AC 1.2</w:t>
      </w:r>
    </w:p>
    <w:p w14:paraId="6F977B7F" w14:textId="73063D50" w:rsidR="00EC335F" w:rsidRPr="00C149A0" w:rsidRDefault="00EC335F" w:rsidP="00EC335F">
      <w:r w:rsidRPr="00C149A0">
        <w:t xml:space="preserve">Using a SWOT analysis, the two customer preferences that may significantly influence </w:t>
      </w:r>
      <w:r w:rsidR="00A92891" w:rsidRPr="00C149A0">
        <w:t>AM’</w:t>
      </w:r>
      <w:r w:rsidRPr="00C149A0">
        <w:t xml:space="preserve"> organisational strategy are the growing demand for electric vehicles and safer, environmentally sustainable vehicles (Taylor and Woodhams, 2022).</w:t>
      </w:r>
    </w:p>
    <w:p w14:paraId="2169A4D6" w14:textId="6A49DC80" w:rsidR="00EC335F" w:rsidRPr="00C149A0" w:rsidRDefault="00EC335F" w:rsidP="00EC335F">
      <w:r w:rsidRPr="00C149A0">
        <w:t xml:space="preserve">Due to the increasing demand for electric vehicles a major opportunity has been created for </w:t>
      </w:r>
      <w:r w:rsidR="00A92891" w:rsidRPr="00C149A0">
        <w:t>AM</w:t>
      </w:r>
      <w:r w:rsidRPr="00C149A0">
        <w:t>, as consumers are becoming more environmentally conscious and are looking for vehicles that reduce carbon emissions. This consumer behavio</w:t>
      </w:r>
      <w:r w:rsidR="008A03C3" w:rsidRPr="00C149A0">
        <w:t>u</w:t>
      </w:r>
      <w:r w:rsidRPr="00C149A0">
        <w:t xml:space="preserve">r supports the organisation’s Evolve strategy and its ambition to achieve net-zero carbon emissions by 2036. </w:t>
      </w:r>
      <w:r w:rsidR="00126CB9" w:rsidRPr="00C149A0">
        <w:t>To</w:t>
      </w:r>
      <w:r w:rsidRPr="00C149A0">
        <w:t xml:space="preserve"> meet this demand, </w:t>
      </w:r>
      <w:r w:rsidR="00A92891" w:rsidRPr="00C149A0">
        <w:t>AM</w:t>
      </w:r>
      <w:r w:rsidRPr="00C149A0">
        <w:t xml:space="preserve"> may have to invest in new battery technology, upgrade their manufacturing facilities, develop employees’ technical skills and from a people practice perspective this will require effective workforce planning, potential reskilling and learning and development initiatives. The CIPD (2020) highlights that technological advances are changing the nature of the work and the organisations must continuously develop workforce capabilities to remain competitive.</w:t>
      </w:r>
    </w:p>
    <w:p w14:paraId="2020CA8F" w14:textId="5CDDDE62" w:rsidR="00BA496D" w:rsidRPr="00C149A0" w:rsidRDefault="00BA496D" w:rsidP="00BA496D">
      <w:r w:rsidRPr="00C149A0">
        <w:t>However, using the SWOT analysis a potential threat can be identified in political instability, trade tariffs and policies that could lead to increased cost of raw materials and other components required for EV production, this resulting in delayed strategic objectives and could even affect profitability. As a multinational organi</w:t>
      </w:r>
      <w:r w:rsidR="00A903B0" w:rsidRPr="00C149A0">
        <w:t>s</w:t>
      </w:r>
      <w:r w:rsidRPr="00C149A0">
        <w:t>ation that operates across several countries, AM may have to adapt its supply chain and organisational strategy to respond to the changing political and economic conditions.</w:t>
      </w:r>
    </w:p>
    <w:p w14:paraId="2507823A" w14:textId="2E931754" w:rsidR="00BA496D" w:rsidRPr="00C149A0" w:rsidRDefault="00BA496D" w:rsidP="00BA496D">
      <w:r w:rsidRPr="00C149A0">
        <w:t xml:space="preserve">Secondly, the increased demand for vehicles that are both environmentally friendly and safe from the customers can be viewed as a strength, as developing innovative safety features alongside sustainable vehicles can enhance AM’s reputation and increase customer loyalty. </w:t>
      </w:r>
      <w:r w:rsidRPr="00C149A0">
        <w:t>To</w:t>
      </w:r>
      <w:r w:rsidRPr="00C149A0">
        <w:t xml:space="preserve"> achieve this, the organisation will require strong collaboration in between key areas such as engineering, manufacturing and project teams. CIPD (2025) explains that organisational structures should support strategic goals and enable effective collaboration across functions.</w:t>
      </w:r>
    </w:p>
    <w:p w14:paraId="12EB61D7" w14:textId="77777777" w:rsidR="009131DC" w:rsidRPr="00C149A0" w:rsidRDefault="009131DC" w:rsidP="009131DC">
      <w:r w:rsidRPr="00C149A0">
        <w:t>Overall, AM’s strategy is being shaped by the customer preferences for EVs and safer sustainable vehicles and this is driving investment in innovation, employee development and organisational change, while also requiring the organisation to manage external threats such as tariffs and political uncertainty (Taylor and Woodhams, 2022).</w:t>
      </w:r>
    </w:p>
    <w:p w14:paraId="1767EE1E" w14:textId="77777777" w:rsidR="001E45B6" w:rsidRPr="00126CB9" w:rsidRDefault="001E45B6" w:rsidP="001E45B6">
      <w:pPr>
        <w:rPr>
          <w:b/>
          <w:bCs/>
        </w:rPr>
      </w:pPr>
      <w:r w:rsidRPr="00126CB9">
        <w:rPr>
          <w:b/>
          <w:bCs/>
        </w:rPr>
        <w:t>AC 1.3</w:t>
      </w:r>
    </w:p>
    <w:p w14:paraId="0926B45E" w14:textId="77777777" w:rsidR="001E45B6" w:rsidRPr="00C149A0" w:rsidRDefault="001E45B6" w:rsidP="001E45B6">
      <w:r w:rsidRPr="00C149A0">
        <w:t>The PESTLE framework helps organisations identify external factors that may affect business performance and strategic decision making (Taylor and Woodhams, 2022).</w:t>
      </w:r>
    </w:p>
    <w:p w14:paraId="6F6EA8A1" w14:textId="77777777" w:rsidR="002436F7" w:rsidRPr="00C149A0" w:rsidRDefault="002436F7" w:rsidP="002436F7">
      <w:r w:rsidRPr="00C149A0">
        <w:lastRenderedPageBreak/>
        <w:t>An important factor is the political environment as AM operates across several countries and it’s therefore exposed to tariffs, trade restrictions and protectionist policies. The tariffs can increase the cost of importing raw materials, batteries and other vehicle components required for the EV production, this potentially could lead to reduced profitability and more expensive products for customers. As a result, AM may need to review its sourcing strategy, explore alternative suppliers or invest in local production facilities, however changes like these require effective change management and organisational planning to ensure the business remains competitive (CIPD, 2025).</w:t>
      </w:r>
    </w:p>
    <w:p w14:paraId="280D2B78" w14:textId="77777777" w:rsidR="00661F55" w:rsidRPr="00C149A0" w:rsidRDefault="00661F55" w:rsidP="00661F55">
      <w:r w:rsidRPr="00C149A0">
        <w:t>A second factor that could impact AM is the economic environment. Supply chain disruption can lead to shortages of parts and delays in production, and this may increase operational costs and affect the organisation’s ability to meet customer demand which could delay the manufacturing of EVs and slow AM’s progress toward its net-zero strategy. Rising costs may also add pressure on employee pay and learning and development initiatives, according to Armstrong and Taylor (2023), organisations must understand and respond to external environmental pressures to maintain performance and achieve strategic objectives.</w:t>
      </w:r>
    </w:p>
    <w:p w14:paraId="13293FE9" w14:textId="7C5E8CFC" w:rsidR="008413B3" w:rsidRPr="00C149A0" w:rsidRDefault="008413B3" w:rsidP="008413B3">
      <w:r w:rsidRPr="00C149A0">
        <w:t>Supply chain disruption can also create technological challenges as the organisation relies heavily on robotics and plans to introduce cobots and upgrade facilities for EV production. Delays in obtaining technology, batteries or specialist components could impact production schedules and projects, the CIPD highlights that organisations must adapt to technological change by developing workforce skills and supporting employees through change (CIPD,</w:t>
      </w:r>
      <w:r w:rsidRPr="00C149A0">
        <w:t xml:space="preserve"> </w:t>
      </w:r>
      <w:r w:rsidRPr="00C149A0">
        <w:t>2021).</w:t>
      </w:r>
    </w:p>
    <w:p w14:paraId="46C51CB7" w14:textId="5D8F7694" w:rsidR="009131DC" w:rsidRPr="00C149A0" w:rsidRDefault="00581E63" w:rsidP="00BA496D">
      <w:r w:rsidRPr="00C149A0">
        <w:t>From a people management perspective, both tariffs and supply chain disruptions may create uncertainty for employees, however effective organisation development can help businesses respond to external pressure while maintaining employee engagement and supporting strategic objectives (Armstrong and Taylor, 2023)</w:t>
      </w:r>
      <w:r w:rsidRPr="00C149A0">
        <w:t>.</w:t>
      </w:r>
    </w:p>
    <w:p w14:paraId="48D8AEBF" w14:textId="77777777" w:rsidR="003A2B5B" w:rsidRPr="00126CB9" w:rsidRDefault="003A2B5B" w:rsidP="003A2B5B">
      <w:pPr>
        <w:rPr>
          <w:b/>
          <w:bCs/>
        </w:rPr>
      </w:pPr>
      <w:r w:rsidRPr="00126CB9">
        <w:rPr>
          <w:b/>
          <w:bCs/>
        </w:rPr>
        <w:t>AC 1.4</w:t>
      </w:r>
    </w:p>
    <w:p w14:paraId="3BB4AFD3" w14:textId="77777777" w:rsidR="003A2B5B" w:rsidRPr="00C149A0" w:rsidRDefault="003A2B5B" w:rsidP="003A2B5B">
      <w:r w:rsidRPr="00C149A0">
        <w:t>Robotics has transformed the automotive industry by improving productivity, efficiency and product quality as robots can perform repetitive tasks such as welding, painting or assembling with greater accuracy and consistency than human work force. This helps manufacturer to reduce costs, improve safety and increase production output (Taylor and Woodhams, 2022). At AM, robotics already play an important role in manufacturing and the planned introduction of collaborative robots will support EV production and contribute to the organisation’s carbon net-zero goal, however, increased automation will require employees to develop new technical skills to operate, monitor, and maintain advanced technologies. As a result, learning and development activities will become increasingly important to support workforce adaptability (Armstrong and Taylor, 2023).</w:t>
      </w:r>
    </w:p>
    <w:p w14:paraId="254A4C22" w14:textId="77777777" w:rsidR="008B50C7" w:rsidRPr="00C149A0" w:rsidRDefault="008B50C7" w:rsidP="008B50C7">
      <w:r w:rsidRPr="00C149A0">
        <w:lastRenderedPageBreak/>
        <w:t>Cyberattacks are another significant challenge facing the automotive industry as more vehicle manufacturers are increasingly reliant on digital systems, artificial intelligence and automated production processes, making them vulnerable to cyberattacks, these having the potential to disrupt operations, compromise sensitive company and customer data and ultimately case financial and reputational damage. Harvard Business review (2024) argues that organisations should focus not only on preventing cyberattacks but also building cyber resilience, as security breaches may still occur despite strong defences. This includes preparing employees to identify threats and respond effectively when incidents occur.</w:t>
      </w:r>
    </w:p>
    <w:p w14:paraId="2E80A342" w14:textId="77777777" w:rsidR="00DF7693" w:rsidRPr="00C149A0" w:rsidRDefault="00DF7693" w:rsidP="00DF7693">
      <w:r w:rsidRPr="00C149A0">
        <w:t xml:space="preserve">For AM, which continues to experience attempted cyberattacks, strong cybersecurity practices are essential to protect business continuity and intellectual property linked to new EV technologies. The CIPD (2026) notes that digital technologies and automation are changing job riles and creating new skills requirement for employees. </w:t>
      </w:r>
    </w:p>
    <w:p w14:paraId="17529278" w14:textId="77777777" w:rsidR="001615E2" w:rsidRPr="00C149A0" w:rsidRDefault="001615E2" w:rsidP="001615E2">
      <w:r w:rsidRPr="00C149A0">
        <w:t>Overall, robotics creates opportunities for improved efficiency, quality and sustainability, while cyberattacks present significant operational and reputational risks, therefore, AM must invest in employee skills, cybersecurity measures and workforce development to maximise the benefits of technological change while minimising associated risks.</w:t>
      </w:r>
    </w:p>
    <w:p w14:paraId="2DD29BCB" w14:textId="77777777" w:rsidR="0007367E" w:rsidRPr="00126CB9" w:rsidRDefault="0007367E" w:rsidP="0007367E">
      <w:pPr>
        <w:rPr>
          <w:b/>
          <w:bCs/>
        </w:rPr>
      </w:pPr>
      <w:r w:rsidRPr="00126CB9">
        <w:rPr>
          <w:b/>
          <w:bCs/>
        </w:rPr>
        <w:t>AC 2.1</w:t>
      </w:r>
    </w:p>
    <w:p w14:paraId="03AF8C1F" w14:textId="77777777" w:rsidR="0007367E" w:rsidRPr="00C149A0" w:rsidRDefault="0007367E" w:rsidP="0007367E">
      <w:r w:rsidRPr="00C149A0">
        <w:t>Schein’s model of organisational culture can help AM understand the factors that influence employee behaviour, attitudes and workplace experiences. According to Schein, organisational culture exists at three levels: artefacts, espoused values, and underlying assumptions (CIPD, 2025). By analysing each level, AM can gain a deeper understanding of its organisational culture and identify if its values and practices support the successful delivery of Evolve strategy.</w:t>
      </w:r>
    </w:p>
    <w:p w14:paraId="589826AC" w14:textId="77777777" w:rsidR="007673CD" w:rsidRPr="00C149A0" w:rsidRDefault="007673CD" w:rsidP="007673CD">
      <w:r w:rsidRPr="00C149A0">
        <w:t>The first level, artefacts, refers to the visible aspects of culture, such as workplace design, symbols, language and behaviours. At AM, examples include open-plan offices, hybrid working arrangements, employees wearing the same uniform regardless of seniority status and the use of AI technology such as Arti, all these visible features suggest a culture that promotes collaboration, innovation and equality (CIPD, 2025).</w:t>
      </w:r>
    </w:p>
    <w:p w14:paraId="6010870C" w14:textId="77777777" w:rsidR="007673CD" w:rsidRPr="00C149A0" w:rsidRDefault="007673CD" w:rsidP="007673CD">
      <w:r w:rsidRPr="00C149A0">
        <w:t>The second level, espoused values, represents the organisation’s belief and priorities. AM communicates values such as quality, innovation, sustainability and inclusion during the induction process, all these values support the company’s ambition to achieve carbon net zero by 2026 and help employees understand what behaviours are expected.</w:t>
      </w:r>
    </w:p>
    <w:p w14:paraId="7519CD25" w14:textId="77777777" w:rsidR="007673CD" w:rsidRPr="00C149A0" w:rsidRDefault="007673CD" w:rsidP="007673CD">
      <w:r w:rsidRPr="00C149A0">
        <w:t xml:space="preserve">The third level, underlying assumptions, consists of deeply embedded beliefs that influence how employees think or behave, and as for example, the employee </w:t>
      </w:r>
      <w:r w:rsidRPr="00C149A0">
        <w:lastRenderedPageBreak/>
        <w:t>consultation used to develop the Evolve strategy may create a shared belief that employee opinions are valued, however, survey results showed dissatisfaction with PPE, long working hours, and pay which may indicate that some employee experiences do not align in full with the organisation’s values.</w:t>
      </w:r>
    </w:p>
    <w:p w14:paraId="79DFF2F5" w14:textId="77777777" w:rsidR="007673CD" w:rsidRPr="00C149A0" w:rsidRDefault="007673CD" w:rsidP="007673CD">
      <w:r w:rsidRPr="00C149A0">
        <w:t>Using Schein’s model would enable AM to compare visible practices, organisational values, and employee perceptions to identify gaps between what the company communicates and what employees may experience. This could support improvements in employee engagement, wellbeing and organisational performance, CIPD (2025) also highlights that culture influences workplace behaviour, while ACAS (2019) notes that a positive workplace culture can improve employee wellbeing, engagement and productivity. Therefore, understanding culture is essential if AM is to successfully implement organisational change and achieve its strategic objectives.</w:t>
      </w:r>
    </w:p>
    <w:p w14:paraId="2EB89E44" w14:textId="77777777" w:rsidR="004402C7" w:rsidRPr="00126CB9" w:rsidRDefault="004402C7" w:rsidP="004402C7">
      <w:pPr>
        <w:rPr>
          <w:b/>
          <w:bCs/>
        </w:rPr>
      </w:pPr>
      <w:r w:rsidRPr="00126CB9">
        <w:rPr>
          <w:b/>
          <w:bCs/>
        </w:rPr>
        <w:t>AC 2.2</w:t>
      </w:r>
    </w:p>
    <w:p w14:paraId="7B9C532B" w14:textId="77777777" w:rsidR="004402C7" w:rsidRPr="00C149A0" w:rsidRDefault="004402C7" w:rsidP="004402C7">
      <w:r w:rsidRPr="00C149A0">
        <w:t>People practices can play a significant role in creating an innovative and inclusive culture at AM, as the organisation implements its Evolve strategy and expands EV production, employees must feel encouraged to contribute ideas, develop new skills and work collaboratively across the department.</w:t>
      </w:r>
    </w:p>
    <w:p w14:paraId="372F88DD" w14:textId="77777777" w:rsidR="004402C7" w:rsidRPr="00C149A0" w:rsidRDefault="004402C7" w:rsidP="004402C7">
      <w:r w:rsidRPr="00C149A0">
        <w:t xml:space="preserve">One method people practice can support innovations is through employee voice. The CIPD (2026) states that employee voice enables employees to share ideas, suggestions and concerns that may influence workplace decisions and improve organisational performance. Research shows that effective employee voice can increase innovation, wellbeing and engagement (CIPD 2022), AM could encourage innovation by introducing suggestions schemes, innovation forums and cross-functional project teams, allowing employees to contribute ideas for sustainability, manufacturing improvements, and EV technologies. </w:t>
      </w:r>
    </w:p>
    <w:p w14:paraId="1F355C4E" w14:textId="77777777" w:rsidR="00EF1FA4" w:rsidRPr="00C149A0" w:rsidRDefault="00EF1FA4" w:rsidP="00EF1FA4">
      <w:r w:rsidRPr="00C149A0">
        <w:t>Learning and development practices can also support innovation, as robotics and new technologies are introduced, employees will need opportunities to upskill and reskill. Providing training, development and further assessments can help employees adapt to change whole encouraging continuous improvement and creativity (Armstrong and Taylor, 2023). Employees who feel invested in are more likely to contribute to new ideas and support organisational change.</w:t>
      </w:r>
    </w:p>
    <w:p w14:paraId="112D007C" w14:textId="6BF7FBDA" w:rsidR="00F33651" w:rsidRPr="00C149A0" w:rsidRDefault="00F33651" w:rsidP="00F33651">
      <w:r w:rsidRPr="00C149A0">
        <w:t>People practices are equally important in creating an inclusive culture, Korn Ferry (2026) argues that inclusive organisations are better able to attract, retain, and develop talent while diverse perspectives can strengthen creativity and innovation. Inclusive workplaces also help employees feel valued and able to contribute their ideas more effectively. At AM, inclusive recruitment, fair promotion opportunities, inclusive leadership development and employee networks could he</w:t>
      </w:r>
      <w:r w:rsidRPr="00C149A0">
        <w:t>l</w:t>
      </w:r>
      <w:r w:rsidRPr="00C149A0">
        <w:t>p ensure all employees feel respected and represented (Korn Ferry 2019).</w:t>
      </w:r>
    </w:p>
    <w:p w14:paraId="354606EF" w14:textId="77777777" w:rsidR="001E4359" w:rsidRPr="00C149A0" w:rsidRDefault="001E4359" w:rsidP="001E4359">
      <w:r w:rsidRPr="00C149A0">
        <w:lastRenderedPageBreak/>
        <w:t xml:space="preserve">Furthermore, the employee survey identified concerns regarding PPE, working hours and pay and by addressing these issues through wellbeing initiatives, fair reward practices and employee consultation would demonstrate that employee feedback is valued this helping build trust and engagement. This method supports the CIPD (2026) view that listening and responding to employee voice creates a more positive workplace climate. Overall, people </w:t>
      </w:r>
      <w:proofErr w:type="gramStart"/>
      <w:r w:rsidRPr="00C149A0">
        <w:t>practices</w:t>
      </w:r>
      <w:proofErr w:type="gramEnd"/>
      <w:r w:rsidRPr="00C149A0">
        <w:t xml:space="preserve"> that encourage employee voice, development opportunities, inclusion and wellbeing can help AM create a culture that supports both innovation and organisational success. </w:t>
      </w:r>
    </w:p>
    <w:p w14:paraId="6E9EDB54" w14:textId="77777777" w:rsidR="002B3BAD" w:rsidRPr="00126CB9" w:rsidRDefault="002B3BAD" w:rsidP="002B3BAD">
      <w:pPr>
        <w:rPr>
          <w:b/>
          <w:bCs/>
        </w:rPr>
      </w:pPr>
      <w:r w:rsidRPr="00126CB9">
        <w:rPr>
          <w:b/>
          <w:bCs/>
        </w:rPr>
        <w:t>AC 2.3</w:t>
      </w:r>
    </w:p>
    <w:p w14:paraId="5F512B09" w14:textId="40FD39E3" w:rsidR="002B3BAD" w:rsidRPr="00C149A0" w:rsidRDefault="002B3BAD" w:rsidP="002B3BAD">
      <w:r w:rsidRPr="00C149A0">
        <w:t xml:space="preserve">AM’s transition towards becoming a carbon net zero by 2036 is a large-scale organisational change driven by sustainability objectives, technology developments and changing </w:t>
      </w:r>
      <w:r w:rsidR="00126CB9" w:rsidRPr="00C149A0">
        <w:t>customers’</w:t>
      </w:r>
      <w:r w:rsidRPr="00C149A0">
        <w:t xml:space="preserve"> expectations. </w:t>
      </w:r>
      <w:r w:rsidR="00126CB9" w:rsidRPr="00C149A0">
        <w:t>A</w:t>
      </w:r>
      <w:r w:rsidRPr="00C149A0">
        <w:t xml:space="preserve"> useful model to support this transition is Lewin’s Three Step change model, which suggests that successful change occurs through the stages of unfreezing, changing and refreezing (Lewin, 1951), and this model can help AM manage both the operational and people aspect of change.</w:t>
      </w:r>
    </w:p>
    <w:p w14:paraId="42AFB713" w14:textId="77777777" w:rsidR="00FC49D5" w:rsidRPr="00C149A0" w:rsidRDefault="00FC49D5" w:rsidP="00FC49D5">
      <w:r w:rsidRPr="00C149A0">
        <w:t>The first stage, unfreeze, focuses on preparing employees for change by examining the current situation and explaining why change is necessary. At AM, leaders should communicate the environmental, commercial and customer benefits of achieving carbon net zero, while highlighting the risks of failing to adapt, however, a positive step was taken already as employee consultation has already taken place through the development of the Evolve strategy, which should help increase commitment and reduce resistance. The CIPD (2026) states that effective communication, employee voice and leadership support are essential components of successful change management.</w:t>
      </w:r>
    </w:p>
    <w:p w14:paraId="52F14AEE" w14:textId="77777777" w:rsidR="004368DA" w:rsidRPr="00C149A0" w:rsidRDefault="004368DA" w:rsidP="004368DA">
      <w:r w:rsidRPr="00C149A0">
        <w:t>The second stage, move, involves implementing new behaviours, systems and new processes and at AM this could include upgrading manufacturing facilities for EV production, introducing cobots and adopting more sustainable working practices. According to Lewin (1947), employees should be actively involved in the change process to support successful implementation and during this stage, employees may experience uncertainty, anxiety and resistance. The Change Curve (CIPD, 2024) suggest that individuals often move through emotions such as shock, frustration and uncertainty before reaching acceptance and commitment, therefore, managers should provide training, regular communication and wellbeing support to help employees develop the skills and confidence needed to adapt the change (Armstrong and Taylor, 2023).  Encouraging employees to participate in sustainability projects can also promote share accountability and increase engagement. The CIPD (2026) notes that involving employees in decisions that affect them can improve commitment and organisational outcomes.</w:t>
      </w:r>
    </w:p>
    <w:p w14:paraId="39F2DE46" w14:textId="054E940F" w:rsidR="001E4359" w:rsidRPr="00C149A0" w:rsidRDefault="00390B2F" w:rsidP="00F33651">
      <w:r w:rsidRPr="00C149A0">
        <w:lastRenderedPageBreak/>
        <w:t>The final stage, refreeze, aims to embed the change into the everyday organisational practice and AM can achieve this by incorporating sustainability objectives into performance management processes, recognising employees who contribute to environmental goals and ensuring leaders consistently support this behaviour. Reinforcing and rewarding new behaviours will help prevent employees from returning to previous practices and support long term success of the Evolve strategy. The CIPD (2022) emphasises the embedding change is critical if new behaviours are to become organisational norm</w:t>
      </w:r>
      <w:r w:rsidR="00212228" w:rsidRPr="00C149A0">
        <w:t>.</w:t>
      </w:r>
    </w:p>
    <w:p w14:paraId="7A497E72" w14:textId="77777777" w:rsidR="00212228" w:rsidRPr="00C149A0" w:rsidRDefault="00212228" w:rsidP="00212228">
      <w:r w:rsidRPr="00C149A0">
        <w:t>Overall, Lewin’s model provides a practical framework for helping AM manage employee reactions to change, reduce resistance and successfully embed sustainable practices across the organisation.</w:t>
      </w:r>
    </w:p>
    <w:p w14:paraId="352BAAB5" w14:textId="77777777" w:rsidR="0016775E" w:rsidRPr="00126CB9" w:rsidRDefault="0016775E" w:rsidP="0016775E">
      <w:pPr>
        <w:rPr>
          <w:b/>
          <w:bCs/>
        </w:rPr>
      </w:pPr>
      <w:r w:rsidRPr="00126CB9">
        <w:rPr>
          <w:b/>
          <w:bCs/>
        </w:rPr>
        <w:t>AC 2.4</w:t>
      </w:r>
    </w:p>
    <w:p w14:paraId="67409EAB" w14:textId="77777777" w:rsidR="0016775E" w:rsidRPr="00C149A0" w:rsidRDefault="0016775E" w:rsidP="0016775E">
      <w:r w:rsidRPr="00C149A0">
        <w:t>One model that can be used to explain how employees may experience the introduction of collaborative robots at AM is the Kubler-Ross Change Curve, which was originally developed by Elisabeth Kubler-Ross in 1969 to explain emotional responses to loss has since been widely applied in organisational change to help employers understand how employees react to significant workplace changes. This model suggests that individuals may experience a series of emotional stages including shock, denial, frustration, depression, experimentation, decision and integration, although people may not experience these stages in a fixed order and may move in between them at different paces (Elisabeth Hubler-Ross Foundation, 2026).</w:t>
      </w:r>
    </w:p>
    <w:p w14:paraId="6014795C" w14:textId="77777777" w:rsidR="00544EC1" w:rsidRPr="00C149A0" w:rsidRDefault="00544EC1" w:rsidP="00544EC1">
      <w:r w:rsidRPr="00C149A0">
        <w:t>When AM announces the introduction of cobots into its manufacturing sites, some employees may initially experience shock and denial as production operatives may be concerned about how the new technology will affect their jobs and whether automation could eventually replace parts of the workforce. All these concerns may be accentuated because the organisation is already undergoing significant change through its Evolve strategy and transition towards electric vehicle production. The uncertainty about future roles can create anxiety and negatively affect employee wellbeing if not managed effectively, and the CIPD (2025) highlights that communication and employee involvement are key factors in helping individuals understand and adapt to organisational change.</w:t>
      </w:r>
    </w:p>
    <w:p w14:paraId="36FB3705" w14:textId="77777777" w:rsidR="005160BE" w:rsidRPr="00C149A0" w:rsidRDefault="005160BE" w:rsidP="005160BE">
      <w:r w:rsidRPr="00C149A0">
        <w:t xml:space="preserve">As the implementation of cobots progresses, some employees may move into a stage of frustration, fear or resistance as they may worry about their ability to learn new skills or adapt to new working methods. Long-term employees may feel particularly uncomfortable if established ways of working are replaced by technology-driven processes. In addition to this, some workers may perceive the change as threatening, leading to lower motivation and reduced engagement. This response is particularly relevant at AM because employee survey results already indicate dissatisfaction with </w:t>
      </w:r>
      <w:r w:rsidRPr="00C149A0">
        <w:lastRenderedPageBreak/>
        <w:t>PPE, working hours and pay. Existing concerns may make some employees more resistant to further changes if they feel their current needs have not been yet addressed.</w:t>
      </w:r>
    </w:p>
    <w:p w14:paraId="5E7A8332" w14:textId="77777777" w:rsidR="005160BE" w:rsidRPr="00C149A0" w:rsidRDefault="005160BE" w:rsidP="005160BE">
      <w:r w:rsidRPr="00C149A0">
        <w:t>The change may also have implications for employee wellbeing, as shown in the research from CIPD (2020) that technological change can increase the job complexity and create demands for knowledge and skills. Employees who feel unprepared for these changes may experience stress or reduced confidence, furthermore, if employees believe that automation could reduce future employment opportunities, they can feel a sense of job insecurity, people professionals therefore have an important role in supporting managers to recognise concerns and provide appropriate support through the transition (CIPD, 2020).</w:t>
      </w:r>
    </w:p>
    <w:p w14:paraId="756E5930" w14:textId="77B52A5B" w:rsidR="00E1204A" w:rsidRPr="00C149A0" w:rsidRDefault="00E1204A" w:rsidP="00E1204A">
      <w:r w:rsidRPr="00C149A0">
        <w:t>Over time, any employees are likely to enter the experimentation and decision stages of the change curve, as employees start receiving training and gain hands-on experience working with cobots and begin to understand the potential benefits. For example, cobots could reduce repetitive manual tasks, improve workplace safety and support productivity and in addition to this, employees may also recognise that the technology is intended to complement human work rather than completely replace it. Providing learning and development opportunities, alongside regular communication, can help employees build competence and confidence during this stage. The CIPD (2020) emphasi</w:t>
      </w:r>
      <w:r w:rsidR="00830870" w:rsidRPr="00C149A0">
        <w:t>s</w:t>
      </w:r>
      <w:r w:rsidRPr="00C149A0">
        <w:t xml:space="preserve">es the successful adoption of workplace technology depends on ensuring that employees have the skills and support required to adapt to changing roles. </w:t>
      </w:r>
    </w:p>
    <w:p w14:paraId="25608465" w14:textId="77777777" w:rsidR="00E1204A" w:rsidRPr="00C149A0" w:rsidRDefault="00E1204A" w:rsidP="00E1204A">
      <w:r w:rsidRPr="00C149A0">
        <w:t>Finally, employees may reach the integration stage, where the use of cobots becomes an accepted part of normal working practices and at this stage, employees are likely to feel more comfortable working alongside the technology and may recognise how it contributes to organisational objectives, including greater efficiency, improved quality and support for the organisation’s sustainability goals. Employee acceptance is more likely if AM continues to involve employees in the change process, listens to their concerns and provides ongoing wellbeing support.</w:t>
      </w:r>
    </w:p>
    <w:p w14:paraId="3EB986AE" w14:textId="77777777" w:rsidR="00892D99" w:rsidRPr="00C149A0" w:rsidRDefault="00892D99" w:rsidP="00892D99">
      <w:r w:rsidRPr="00C149A0">
        <w:t>Overall, the Kubler-Ross Change Curve demonstrates that employees at AM are likely to experience a range of emotional reactions during the introduction of cobots, from uncertainty and resistance to acceptance and integration and understanding these reactions can help managers and people professionals provide effective communication, training and wellbeing support, this increasing the likelihood of a successful and sustainable initiative.</w:t>
      </w:r>
    </w:p>
    <w:p w14:paraId="4BAF4C55" w14:textId="77777777" w:rsidR="00EF31C7" w:rsidRPr="00126CB9" w:rsidRDefault="00EF31C7" w:rsidP="00EF31C7">
      <w:pPr>
        <w:rPr>
          <w:b/>
          <w:bCs/>
        </w:rPr>
      </w:pPr>
      <w:r w:rsidRPr="00126CB9">
        <w:rPr>
          <w:b/>
          <w:bCs/>
        </w:rPr>
        <w:t>AC 2.5</w:t>
      </w:r>
    </w:p>
    <w:p w14:paraId="1F1047B3" w14:textId="77777777" w:rsidR="00EF31C7" w:rsidRPr="00C149A0" w:rsidRDefault="00EF31C7" w:rsidP="00EF31C7">
      <w:r w:rsidRPr="00C149A0">
        <w:t xml:space="preserve">Employee wellbeing is a significant issue for AM because employee survey results show dissatisfaction with PPE, long hours and pay. Wellbeing at work is a multi-dimensional concept that includes physical, psychological, social, financial and career wellbeing. According to CIPD (2026), organisations should adopt a holistic approach to wellbeing </w:t>
      </w:r>
      <w:r w:rsidRPr="00C149A0">
        <w:lastRenderedPageBreak/>
        <w:t>because it benefits both employees and organisational performance. Healthy workplaces support employee engagement, productivity and retention (CIPD, 2026).</w:t>
      </w:r>
    </w:p>
    <w:p w14:paraId="29B90A52" w14:textId="77777777" w:rsidR="007750EE" w:rsidRPr="00C149A0" w:rsidRDefault="007750EE" w:rsidP="007750EE">
      <w:r w:rsidRPr="00C149A0">
        <w:t xml:space="preserve">One factor likely to impact the employee wellbeing at AM is the long hours within their support functions. The case study states that employees have expressed dissatisfaction with the working hours, suggesting that they are already affecting wellbeing. Long hours can negatively affect psychological wellbeing, as excessive workloads may lead to stress, fatigue and burnout. Taylor and Woodhams (2022) note that wellbeing includes emotional and psychological health, and work demands should not be harmful to employees’ mental health. Long working hours may also reduce social wellbeing as this can limit time available for family, friends and social activities, potentially impacting the employees’ ability to maintain a positive relationship outside work. </w:t>
      </w:r>
    </w:p>
    <w:p w14:paraId="3ACDC7A7" w14:textId="77777777" w:rsidR="007750EE" w:rsidRPr="00C149A0" w:rsidRDefault="007750EE" w:rsidP="007750EE">
      <w:r w:rsidRPr="00C149A0">
        <w:t>The importance of addressing the issue can be explained through the CIPD’s research (CIPD, 2026), which suggests that poor wellbeing can reduce employee engagement, increase absence levels and lower productivity, furthermore, support-function employees at AM already work in a fast-changing environment due to the organisation’s sustainability strategy, EV developments and ongoing technological change. If work pressure continues to increase, employees may become less committed and more likely to leave the organisation, managers therefore have an important role in monitoring workloads, conducting regular wellbeing conversations and ensuring employees achieve a healthy work life balance. The CIPD (2026) emphasises that wellbeing is not solely the responsibility of HR, but also of leaders and line managers who help create a supportive workplace culture.</w:t>
      </w:r>
    </w:p>
    <w:p w14:paraId="2AC8F7E4" w14:textId="37092587" w:rsidR="00235E9E" w:rsidRPr="00C149A0" w:rsidRDefault="005D3FD7" w:rsidP="00235E9E">
      <w:r w:rsidRPr="00C149A0">
        <w:t>A second factor affecting wellbeing is pay and financial wellbeing. The employee survey showed dissatisfaction with pay across the workforce. Financial wellbeing is the ability to feel financially secure now and in the future. However, rising energy costs and wider economic pressures may increase financial concerns, especially if employees believe their pay is not keeping up with living costs. These concerns can negatively affect psychological wellbeing, leading to stress and anxiety, which may reduce concentration, motivation and performance at work.</w:t>
      </w:r>
      <w:r w:rsidRPr="00C149A0">
        <w:t xml:space="preserve"> </w:t>
      </w:r>
      <w:r w:rsidR="00235E9E" w:rsidRPr="00C149A0">
        <w:t>SCARF model (</w:t>
      </w:r>
      <w:proofErr w:type="spellStart"/>
      <w:r w:rsidR="00235E9E" w:rsidRPr="00C149A0">
        <w:t>NeuroLeadership</w:t>
      </w:r>
      <w:proofErr w:type="spellEnd"/>
      <w:r w:rsidR="00235E9E" w:rsidRPr="00C149A0">
        <w:t xml:space="preserve"> Institute, 2026) helps explain these reactions. Employees who perceive their pay as unfair compared with colleagues or external labour market rates may experience a threat to the ‘fairness’ element of the model, leading to dissatisfaction and reduced wellbeing. Feelings of inequity may also affect trust in the organisation and reduce employee engagement. </w:t>
      </w:r>
    </w:p>
    <w:p w14:paraId="007C3B34" w14:textId="77777777" w:rsidR="005577BB" w:rsidRPr="00C149A0" w:rsidRDefault="005577BB" w:rsidP="005577BB">
      <w:r w:rsidRPr="00C149A0">
        <w:t xml:space="preserve">Addressing pay concerns is important because employee wellbeing has both ethical and organisational implications. From and ethical perspective, employers have a responsibility to support employees’ wellbeing and avoid practices that may negatively affect health and from a business perspective, dissatisfaction with pay can increase turnover, make recruitment more difficult and reduce motivation. AM could address this </w:t>
      </w:r>
      <w:r w:rsidRPr="00C149A0">
        <w:lastRenderedPageBreak/>
        <w:t xml:space="preserve">issue through regular pay reviews, transparent reward practices and wider financial wellbeing initiatives, such as financial education and employee support programmes. </w:t>
      </w:r>
    </w:p>
    <w:p w14:paraId="38F7E37A" w14:textId="77777777" w:rsidR="005577BB" w:rsidRPr="00C149A0" w:rsidRDefault="005577BB" w:rsidP="005577BB">
      <w:r w:rsidRPr="00C149A0">
        <w:t xml:space="preserve">In conclusion, long working hours and pay dissatisfaction are two significant factors affecting employee wellbeing at AM. These factors impact several wellbeing areas, particularly psychological, social and financial and addressing them is important not only to support employees’ health and quality of working life but also to improve organisational performance, engagement and retention. </w:t>
      </w:r>
    </w:p>
    <w:p w14:paraId="3F2652FA" w14:textId="77777777" w:rsidR="00850A5A" w:rsidRPr="00126CB9" w:rsidRDefault="00850A5A" w:rsidP="00850A5A">
      <w:pPr>
        <w:rPr>
          <w:b/>
          <w:bCs/>
        </w:rPr>
      </w:pPr>
      <w:r w:rsidRPr="00126CB9">
        <w:rPr>
          <w:b/>
          <w:bCs/>
        </w:rPr>
        <w:t>AC 3.1</w:t>
      </w:r>
    </w:p>
    <w:p w14:paraId="3C4A2081" w14:textId="77777777" w:rsidR="00850A5A" w:rsidRPr="00C149A0" w:rsidRDefault="00850A5A" w:rsidP="00850A5A">
      <w:r w:rsidRPr="00C149A0">
        <w:t xml:space="preserve">The employee lifecycle describes the different stages employees experience during their relationship with an organisation, from attraction and recruitment through to development, retention and separation (Taylor and Woodhams, 2022). At AM, the early careers programme, which includes apprenticeships, placement years and graduate roles, is a key source </w:t>
      </w:r>
      <w:proofErr w:type="spellStart"/>
      <w:r w:rsidRPr="00C149A0">
        <w:t>f</w:t>
      </w:r>
      <w:proofErr w:type="spellEnd"/>
      <w:r w:rsidRPr="00C149A0">
        <w:t xml:space="preserve"> future talent needed to support the organisation’s Evolve strategy and sustainability goals. Different teams within the People function can support employees thorough the employee lifecycle and will be focused on recruitment and selection, onboarding and learning and development.</w:t>
      </w:r>
    </w:p>
    <w:p w14:paraId="0584ADBB" w14:textId="77777777" w:rsidR="00F61D1D" w:rsidRPr="00C149A0" w:rsidRDefault="00F61D1D" w:rsidP="00F61D1D">
      <w:r w:rsidRPr="00C149A0">
        <w:t>The first stage is recruitment and selection, where the Resourcing Team aims to attract suitable candidates while selection identifies the individuals most likely to perform successfully in the role (Armstrong and Taylor, 2023). According to Taylor and Woodhams (2022), effective recruitment begins with workforce planning, job analysis, job description and person specifications. At AM, the Resourcing Team would work with hiring managers to identify the skills, knowledge and behaviours required for apprenticeships and graduate opportunities.</w:t>
      </w:r>
    </w:p>
    <w:p w14:paraId="52CFE9B1" w14:textId="77777777" w:rsidR="00785BE8" w:rsidRPr="00C149A0" w:rsidRDefault="00785BE8" w:rsidP="00785BE8">
      <w:r w:rsidRPr="00C149A0">
        <w:t xml:space="preserve">The case study highlights the importance of attracting talent across a variety of specialism, including engineering, manufacturing, data analytics and finance. To achieve this, the Resourcing Team could use university partnerships, social media, the company website and employer branding activities to attract diverse candidates. Taylor and Woodhams (2022) note that a positive employer brand increases an organisation’s ability to attract talented applicants. During selection, the team could use structured interviews, strengths-based interviews and assessment centres. Strengths-based interviews are particularly useful for early-career candidates as they focus on individual potential rather than extensive previous work experience. In addition to this, ACAS (2026) recommends that recruitment processes are fair, transparent and free from discrimination to support equality and diversity in hiring. </w:t>
      </w:r>
    </w:p>
    <w:p w14:paraId="3EE3CF58" w14:textId="77777777" w:rsidR="009F7312" w:rsidRPr="00C149A0" w:rsidRDefault="009F7312" w:rsidP="009F7312">
      <w:r w:rsidRPr="00C149A0">
        <w:t xml:space="preserve">The second stage is onboarding, where support is provided by the Shared Service Centre, L&amp;D Team and line managers. Onboarding helps employees settle into their role and understand the organisational expectations. The case study states that all new starters attend a corporate induction where AM’s mission, vision and values are </w:t>
      </w:r>
      <w:r w:rsidRPr="00C149A0">
        <w:lastRenderedPageBreak/>
        <w:t xml:space="preserve">communicated, this is particularly important for apprentices and graduates who may have little previous experience of professional workplaces. </w:t>
      </w:r>
    </w:p>
    <w:p w14:paraId="44962761" w14:textId="570B6996" w:rsidR="009F7312" w:rsidRPr="00C149A0" w:rsidRDefault="009F7312" w:rsidP="009F7312">
      <w:r w:rsidRPr="00C149A0">
        <w:t xml:space="preserve">The Shared Service Centre and AI assistant, Arti, can support new starters by answering routine questions and providing administrative guidance, meanwhile, the L&amp;D team can deliver induction training covering health and safety, company policies, sustainability objectives and role expectations. ACAS (2026) states that an </w:t>
      </w:r>
      <w:r w:rsidR="00074E73" w:rsidRPr="00C149A0">
        <w:t>effective induction</w:t>
      </w:r>
      <w:r w:rsidRPr="00C149A0">
        <w:t xml:space="preserve"> helps employees understand what is expected of them, settle into the organisation and gain the information needed to perform effectively. Likewise, CIPD (2025) argues that successful onboarding improves employee engagement, integration and retention and by providing a structured and supportive induction experience, the People Team can increase early-career employees’ confidence and commitment.</w:t>
      </w:r>
    </w:p>
    <w:p w14:paraId="1B7E429B" w14:textId="7DD0103C" w:rsidR="00074E73" w:rsidRPr="00C149A0" w:rsidRDefault="00074E73" w:rsidP="00507EB4">
      <w:r w:rsidRPr="00C149A0">
        <w:t>The third stage is learning and development, supported by the L&amp;D and Talent Management teams. As AM introduces new technologies, early career employees need ongoing training to develop the skills required for future roles.</w:t>
      </w:r>
    </w:p>
    <w:p w14:paraId="3AE424DF" w14:textId="705C2EDA" w:rsidR="00507EB4" w:rsidRPr="00C149A0" w:rsidRDefault="00507EB4" w:rsidP="00507EB4">
      <w:r w:rsidRPr="00C149A0">
        <w:t>The L&amp;D Team can provide technical training, mentoring, coaching and professional qualifications to help employees develop their capabilities and in addition to this, the Talent Management Team can identify high-potential individuals and support career planning, succession planning and progression opportunities. Armstrong and Taylor (2023) suggest that talent management is essential for developing employees who can meet future organisational needs. ACAS (2026) also highlights the importance of structured learning and performance management processes that help employees set objectives, develop skills and reach their potential. Supporting development can improve engagement and retention because employees are more likely to remain with an organisation that invests in their growth and career opportunities.</w:t>
      </w:r>
    </w:p>
    <w:p w14:paraId="5D675C72" w14:textId="77777777" w:rsidR="00507EB4" w:rsidRPr="00C149A0" w:rsidRDefault="00507EB4" w:rsidP="00507EB4">
      <w:r w:rsidRPr="00C149A0">
        <w:t xml:space="preserve">In conclusion, different teams within the People function contribute to different stages of the employee lifecycle. The Resourcing Team supports recruitment and selection, the Shared Service Centre and L&amp;D Team support onboarding, and the L&amp;D and Talent Management teams support learning and development. Together, these functions help attract, integrate and develop early-career employees, ensuring AM maintains a strong talent pipeline to support its future strategic objectives. </w:t>
      </w:r>
    </w:p>
    <w:p w14:paraId="0D6EB806" w14:textId="77777777" w:rsidR="002576AB" w:rsidRPr="00126CB9" w:rsidRDefault="002576AB" w:rsidP="002576AB">
      <w:pPr>
        <w:rPr>
          <w:b/>
          <w:bCs/>
        </w:rPr>
      </w:pPr>
      <w:r w:rsidRPr="00126CB9">
        <w:rPr>
          <w:b/>
          <w:bCs/>
        </w:rPr>
        <w:t>AC 3.2</w:t>
      </w:r>
    </w:p>
    <w:p w14:paraId="6B9676AC" w14:textId="77777777" w:rsidR="002576AB" w:rsidRPr="00C149A0" w:rsidRDefault="002576AB" w:rsidP="002576AB">
      <w:r w:rsidRPr="00C149A0">
        <w:t xml:space="preserve">People practices will play a significant role in helping AM achieve its ambition of becoming carbon net zero by 2036 as while technological developments such as electric vehicle production and the introduction of collaborative robots will contribute to reducing emissions, employees must have the skills, behaviours and motivation needed to support these changes. </w:t>
      </w:r>
    </w:p>
    <w:p w14:paraId="0653A30B" w14:textId="77777777" w:rsidR="002576AB" w:rsidRPr="00C149A0" w:rsidRDefault="002576AB" w:rsidP="002576AB">
      <w:proofErr w:type="gramStart"/>
      <w:r w:rsidRPr="00C149A0">
        <w:lastRenderedPageBreak/>
        <w:t>One way</w:t>
      </w:r>
      <w:proofErr w:type="gramEnd"/>
      <w:r w:rsidRPr="00C149A0">
        <w:t xml:space="preserve"> people practices can support this goal is through vertical integration, where HR strategies are aligned with organisational objectives, Armstrong and Taylor (2023) argue that HR practices should support the overall business strategy. At AM, the Evolve strategy focuses on sustainability and achieving net zero, therefore, people </w:t>
      </w:r>
      <w:proofErr w:type="gramStart"/>
      <w:r w:rsidRPr="00C149A0">
        <w:t>practices</w:t>
      </w:r>
      <w:proofErr w:type="gramEnd"/>
      <w:r w:rsidRPr="00C149A0">
        <w:t xml:space="preserve"> such as recruitment, performance management and learning and development should all reinforce environmental objectives. For example, sustainability-related responsibilities could be included in the job descriptions, while managers could set carbon reduction or waste reduction targets withing employee performance objectives.</w:t>
      </w:r>
    </w:p>
    <w:p w14:paraId="163AAF36" w14:textId="77777777" w:rsidR="007F4595" w:rsidRPr="00C149A0" w:rsidRDefault="007F4595" w:rsidP="007F4595">
      <w:r w:rsidRPr="00C149A0">
        <w:t>Horizontal integration is also important as this refers to different HR practices working together consistently to support a common objective (Armstrong and Taylor, 2023). At AM, recruitment, onboarding, training and performance management should all promote sustainability.  New apprentices and graduates could be recruited based on their commitment to innovation and sustainability, introduced to the Evolve strategy during induction, and then receive ongoing training in EV technology and sustainable manufacturing. This sends a consistent message through the employee lifecycle and increases the likelihood of employee adopting sustainable behaviours.</w:t>
      </w:r>
    </w:p>
    <w:p w14:paraId="64606A01" w14:textId="77777777" w:rsidR="007F4595" w:rsidRPr="00C149A0" w:rsidRDefault="007F4595" w:rsidP="007F4595">
      <w:r w:rsidRPr="00C149A0">
        <w:t xml:space="preserve">L&amp;D will also be critical, especially in AM’s case as manufacturing plants will be upgraded for EV production and employees will work alongside cobots. Employees will therefore require new technical skills and knowledge to operate effectively in a changing </w:t>
      </w:r>
      <w:proofErr w:type="gramStart"/>
      <w:r w:rsidRPr="00C149A0">
        <w:t>environment,</w:t>
      </w:r>
      <w:proofErr w:type="gramEnd"/>
      <w:r w:rsidRPr="00C149A0">
        <w:t xml:space="preserve"> training can help employees adapt to new technologies while encouraging behaviours that reduce waste and improve energy efficiency.</w:t>
      </w:r>
    </w:p>
    <w:p w14:paraId="61CF9BD3" w14:textId="71A6E673" w:rsidR="007F4595" w:rsidRPr="00C149A0" w:rsidRDefault="007F4595" w:rsidP="007F4595">
      <w:r w:rsidRPr="00C149A0">
        <w:t xml:space="preserve">Lastly, reward practices can reinforce the </w:t>
      </w:r>
      <w:r w:rsidR="00126CB9" w:rsidRPr="00C149A0">
        <w:t>behaviours</w:t>
      </w:r>
      <w:r w:rsidRPr="00C149A0">
        <w:t xml:space="preserve"> needed to achieve net zero. Research from Harvard Business School (2017) suggests that organisations achieve stronger sustainability outcomes when sustainability objectives are incorporated into management systems and performance incentives. AM could recognise teams that reduce energy consumption, improve recycling rates or develop innovative sustainability solutions (HBS, 2021).</w:t>
      </w:r>
    </w:p>
    <w:p w14:paraId="6774FA2F" w14:textId="77777777" w:rsidR="0036084B" w:rsidRPr="00C149A0" w:rsidRDefault="0036084B" w:rsidP="0036084B">
      <w:r w:rsidRPr="00C149A0">
        <w:t xml:space="preserve">In conclusion, people practices can help AM achieve its net zero target through the vertical and horizontal integration of HR activities, targeted learning and development and a reward system that encourages sustainable behaviours. All together, these practices can ensure employees actively contribute to the successful delivery of the Evolve strategy. </w:t>
      </w:r>
    </w:p>
    <w:p w14:paraId="0DAEC873" w14:textId="77777777" w:rsidR="0036084B" w:rsidRPr="00126CB9" w:rsidRDefault="0036084B" w:rsidP="0036084B">
      <w:pPr>
        <w:rPr>
          <w:b/>
          <w:bCs/>
        </w:rPr>
      </w:pPr>
      <w:r w:rsidRPr="00126CB9">
        <w:rPr>
          <w:b/>
          <w:bCs/>
        </w:rPr>
        <w:t xml:space="preserve">AC 3.3 </w:t>
      </w:r>
    </w:p>
    <w:p w14:paraId="054CA26C" w14:textId="77777777" w:rsidR="0036084B" w:rsidRPr="00C149A0" w:rsidRDefault="0036084B" w:rsidP="0036084B">
      <w:r w:rsidRPr="00C149A0">
        <w:t>AM can improve employee wellbeing by consulting and engaging employees at individual, team and organisational levels, this is important because employees survey results have identified concerns about PPE, long working hours and pay. The CIPD (2026) states that wellbeing should be embedded in organisational culture and supported by leaders and line managers.</w:t>
      </w:r>
    </w:p>
    <w:p w14:paraId="52335624" w14:textId="6FDA3EAB" w:rsidR="00774B55" w:rsidRPr="00C149A0" w:rsidRDefault="00774B55" w:rsidP="00774B55">
      <w:r w:rsidRPr="00C149A0">
        <w:lastRenderedPageBreak/>
        <w:t>At an individual level, line managers can hold regular wellbeing conversations and one-to one meetings to identify concerns early and provide tailored support, this could be particularly useful for employees in support functions who have reported long working hours. The CIPD (2026) emphasi</w:t>
      </w:r>
      <w:r w:rsidR="00ED3BC2" w:rsidRPr="00C149A0">
        <w:t>s</w:t>
      </w:r>
      <w:r w:rsidRPr="00C149A0">
        <w:t>es the important role managers play in supporting employee wellbeing and requiring support when needed.</w:t>
      </w:r>
    </w:p>
    <w:p w14:paraId="3EFC90BD" w14:textId="167C8157" w:rsidR="00212228" w:rsidRPr="00C149A0" w:rsidRDefault="00774B55" w:rsidP="00774B55">
      <w:r w:rsidRPr="00C149A0">
        <w:t>At a team level, AM could use focus groups, team meetings and wellbeing forums to encourage employee voice. For example, production employees could be consulted on PPE improvements, while office-based teams could suggest ways to manage workloads more effectively. Involving employees in decisions that affect them can increase trust and commitment. The CIPD’s Good Work (2024) research highlights employee voice as an important contributor to job quality and wellbeing</w:t>
      </w:r>
    </w:p>
    <w:p w14:paraId="2D7D9F31" w14:textId="77777777" w:rsidR="00221B87" w:rsidRPr="00C149A0" w:rsidRDefault="00221B87" w:rsidP="00221B87">
      <w:r w:rsidRPr="00C149A0">
        <w:t>At an organisational level, employee surveys and representative groups could help senior leaders identify wider wellbeing trends and develop appropriate interventions. This approach would build on the consultation already used when developing the Evolve strategy.</w:t>
      </w:r>
    </w:p>
    <w:p w14:paraId="4750E02F" w14:textId="66A07FBB" w:rsidR="00221B87" w:rsidRPr="00C149A0" w:rsidRDefault="00221B87" w:rsidP="00221B87">
      <w:r w:rsidRPr="00C149A0">
        <w:t>All these activities can positively impact the organi</w:t>
      </w:r>
      <w:r w:rsidR="00ED3BC2" w:rsidRPr="00C149A0">
        <w:t>s</w:t>
      </w:r>
      <w:r w:rsidRPr="00C149A0">
        <w:t xml:space="preserve">ation by increasing employee engagement, reducing absence and improving retention. Engage for Success (2026) highlights that employees who feel listened to and involved are more likely to contribute positively to organisational performance and workplace wellbeing. </w:t>
      </w:r>
    </w:p>
    <w:p w14:paraId="49646C09" w14:textId="77777777" w:rsidR="00D955A4" w:rsidRPr="00221B87" w:rsidRDefault="00D955A4">
      <w:pPr>
        <w:rPr>
          <w:lang w:val="en-US"/>
        </w:rPr>
      </w:pPr>
    </w:p>
    <w:sectPr w:rsidR="00D955A4" w:rsidRPr="00221B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3F9"/>
    <w:rsid w:val="0007367E"/>
    <w:rsid w:val="00074E73"/>
    <w:rsid w:val="000D5185"/>
    <w:rsid w:val="00126CB9"/>
    <w:rsid w:val="001615E2"/>
    <w:rsid w:val="0016775E"/>
    <w:rsid w:val="001E4359"/>
    <w:rsid w:val="001E45B6"/>
    <w:rsid w:val="00212228"/>
    <w:rsid w:val="00221B87"/>
    <w:rsid w:val="00235E9E"/>
    <w:rsid w:val="002436F7"/>
    <w:rsid w:val="002576AB"/>
    <w:rsid w:val="002A1204"/>
    <w:rsid w:val="002B3BAD"/>
    <w:rsid w:val="0036084B"/>
    <w:rsid w:val="00390B2F"/>
    <w:rsid w:val="003A2B5B"/>
    <w:rsid w:val="00412751"/>
    <w:rsid w:val="004368DA"/>
    <w:rsid w:val="004402C7"/>
    <w:rsid w:val="004F46C1"/>
    <w:rsid w:val="00507EB4"/>
    <w:rsid w:val="005160BE"/>
    <w:rsid w:val="00544EC1"/>
    <w:rsid w:val="005577BB"/>
    <w:rsid w:val="00581E63"/>
    <w:rsid w:val="005D3FD7"/>
    <w:rsid w:val="006178C4"/>
    <w:rsid w:val="00661F55"/>
    <w:rsid w:val="007253F9"/>
    <w:rsid w:val="00733DF9"/>
    <w:rsid w:val="007673CD"/>
    <w:rsid w:val="00774B55"/>
    <w:rsid w:val="007750EE"/>
    <w:rsid w:val="00781A6F"/>
    <w:rsid w:val="00785BE8"/>
    <w:rsid w:val="007F4595"/>
    <w:rsid w:val="00830870"/>
    <w:rsid w:val="008413B3"/>
    <w:rsid w:val="00850A5A"/>
    <w:rsid w:val="00892D99"/>
    <w:rsid w:val="008A03C3"/>
    <w:rsid w:val="008B50C7"/>
    <w:rsid w:val="008F1339"/>
    <w:rsid w:val="009131DC"/>
    <w:rsid w:val="009F7312"/>
    <w:rsid w:val="00A903B0"/>
    <w:rsid w:val="00A92891"/>
    <w:rsid w:val="00AC2FB6"/>
    <w:rsid w:val="00AE3059"/>
    <w:rsid w:val="00BA496D"/>
    <w:rsid w:val="00C149A0"/>
    <w:rsid w:val="00CC59DC"/>
    <w:rsid w:val="00CF5F41"/>
    <w:rsid w:val="00D26411"/>
    <w:rsid w:val="00D955A4"/>
    <w:rsid w:val="00DF7693"/>
    <w:rsid w:val="00E1204A"/>
    <w:rsid w:val="00EC335F"/>
    <w:rsid w:val="00ED3BC2"/>
    <w:rsid w:val="00EF1FA4"/>
    <w:rsid w:val="00EF31C7"/>
    <w:rsid w:val="00F33651"/>
    <w:rsid w:val="00F61D1D"/>
    <w:rsid w:val="00FC49D5"/>
    <w:rsid w:val="00FF6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E3FD4"/>
  <w15:chartTrackingRefBased/>
  <w15:docId w15:val="{B66AC81A-70D2-402F-A514-44F116776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A6F"/>
  </w:style>
  <w:style w:type="paragraph" w:styleId="Heading1">
    <w:name w:val="heading 1"/>
    <w:basedOn w:val="Normal"/>
    <w:next w:val="Normal"/>
    <w:link w:val="Heading1Char"/>
    <w:uiPriority w:val="9"/>
    <w:qFormat/>
    <w:rsid w:val="007253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53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53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53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53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53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3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3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3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3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53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53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53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53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53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3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3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3F9"/>
    <w:rPr>
      <w:rFonts w:eastAsiaTheme="majorEastAsia" w:cstheme="majorBidi"/>
      <w:color w:val="272727" w:themeColor="text1" w:themeTint="D8"/>
    </w:rPr>
  </w:style>
  <w:style w:type="paragraph" w:styleId="Title">
    <w:name w:val="Title"/>
    <w:basedOn w:val="Normal"/>
    <w:next w:val="Normal"/>
    <w:link w:val="TitleChar"/>
    <w:uiPriority w:val="10"/>
    <w:qFormat/>
    <w:rsid w:val="007253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3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3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3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3F9"/>
    <w:pPr>
      <w:spacing w:before="160"/>
      <w:jc w:val="center"/>
    </w:pPr>
    <w:rPr>
      <w:i/>
      <w:iCs/>
      <w:color w:val="404040" w:themeColor="text1" w:themeTint="BF"/>
    </w:rPr>
  </w:style>
  <w:style w:type="character" w:customStyle="1" w:styleId="QuoteChar">
    <w:name w:val="Quote Char"/>
    <w:basedOn w:val="DefaultParagraphFont"/>
    <w:link w:val="Quote"/>
    <w:uiPriority w:val="29"/>
    <w:rsid w:val="007253F9"/>
    <w:rPr>
      <w:i/>
      <w:iCs/>
      <w:color w:val="404040" w:themeColor="text1" w:themeTint="BF"/>
    </w:rPr>
  </w:style>
  <w:style w:type="paragraph" w:styleId="ListParagraph">
    <w:name w:val="List Paragraph"/>
    <w:basedOn w:val="Normal"/>
    <w:uiPriority w:val="34"/>
    <w:qFormat/>
    <w:rsid w:val="007253F9"/>
    <w:pPr>
      <w:ind w:left="720"/>
      <w:contextualSpacing/>
    </w:pPr>
  </w:style>
  <w:style w:type="character" w:styleId="IntenseEmphasis">
    <w:name w:val="Intense Emphasis"/>
    <w:basedOn w:val="DefaultParagraphFont"/>
    <w:uiPriority w:val="21"/>
    <w:qFormat/>
    <w:rsid w:val="007253F9"/>
    <w:rPr>
      <w:i/>
      <w:iCs/>
      <w:color w:val="0F4761" w:themeColor="accent1" w:themeShade="BF"/>
    </w:rPr>
  </w:style>
  <w:style w:type="paragraph" w:styleId="IntenseQuote">
    <w:name w:val="Intense Quote"/>
    <w:basedOn w:val="Normal"/>
    <w:next w:val="Normal"/>
    <w:link w:val="IntenseQuoteChar"/>
    <w:uiPriority w:val="30"/>
    <w:qFormat/>
    <w:rsid w:val="007253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3F9"/>
    <w:rPr>
      <w:i/>
      <w:iCs/>
      <w:color w:val="0F4761" w:themeColor="accent1" w:themeShade="BF"/>
    </w:rPr>
  </w:style>
  <w:style w:type="character" w:styleId="IntenseReference">
    <w:name w:val="Intense Reference"/>
    <w:basedOn w:val="DefaultParagraphFont"/>
    <w:uiPriority w:val="32"/>
    <w:qFormat/>
    <w:rsid w:val="007253F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5387</Words>
  <Characters>30711</Characters>
  <Application>Microsoft Office Word</Application>
  <DocSecurity>0</DocSecurity>
  <Lines>255</Lines>
  <Paragraphs>72</Paragraphs>
  <ScaleCrop>false</ScaleCrop>
  <Company/>
  <LinksUpToDate>false</LinksUpToDate>
  <CharactersWithSpaces>36026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Catarama, Loredana</dc:creator>
  <cp:keywords/>
  <dc:description/>
  <cp:lastModifiedBy>Catarama, Loredana</cp:lastModifiedBy>
  <cp:revision>64</cp:revision>
  <dcterms:created xsi:type="dcterms:W3CDTF">2026-09-08T13:26:00Z</dcterms:created>
  <dcterms:modified xsi:type="dcterms:W3CDTF">2026-09-08T14:48:00Z</dcterms:modified>
</cp:coreProperties>
</file>