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40DF3E" w14:textId="77777777" w:rsidR="003840C7" w:rsidRPr="001F1747" w:rsidRDefault="003840C7" w:rsidP="003279BC">
      <w:pPr>
        <w:pStyle w:val="NoSpacing"/>
      </w:pPr>
    </w:p>
    <w:p w14:paraId="38C12544" w14:textId="0F3AAF5E" w:rsidR="003840C7" w:rsidRDefault="003A2D3B">
      <w:pPr>
        <w:pStyle w:val="Normal1"/>
        <w:widowControl w:val="0"/>
        <w:spacing w:before="120" w:line="360" w:lineRule="auto"/>
        <w:ind w:left="105"/>
        <w:jc w:val="center"/>
        <w:rPr>
          <w:rFonts w:eastAsia="Times New Roman"/>
          <w:b/>
          <w:sz w:val="36"/>
          <w:szCs w:val="36"/>
        </w:rPr>
      </w:pPr>
      <w:r>
        <w:rPr>
          <w:rFonts w:eastAsia="Times New Roman"/>
          <w:b/>
          <w:sz w:val="36"/>
          <w:szCs w:val="36"/>
        </w:rPr>
        <w:t>Student name: Georgeta Denisa Orosanu</w:t>
      </w:r>
    </w:p>
    <w:p w14:paraId="59666397" w14:textId="5E0455E7" w:rsidR="003A2D3B" w:rsidRDefault="003A2D3B">
      <w:pPr>
        <w:pStyle w:val="Normal1"/>
        <w:widowControl w:val="0"/>
        <w:spacing w:before="120" w:line="360" w:lineRule="auto"/>
        <w:ind w:left="105"/>
        <w:jc w:val="center"/>
        <w:rPr>
          <w:rFonts w:eastAsia="Times New Roman"/>
          <w:b/>
          <w:sz w:val="36"/>
          <w:szCs w:val="36"/>
        </w:rPr>
      </w:pPr>
      <w:r>
        <w:rPr>
          <w:rFonts w:eastAsia="Times New Roman"/>
          <w:b/>
          <w:sz w:val="36"/>
          <w:szCs w:val="36"/>
        </w:rPr>
        <w:t>Student number: 2128253</w:t>
      </w:r>
    </w:p>
    <w:p w14:paraId="67606B69" w14:textId="69642C98" w:rsidR="00B923AA" w:rsidRDefault="00B923AA">
      <w:pPr>
        <w:pStyle w:val="Normal1"/>
        <w:widowControl w:val="0"/>
        <w:spacing w:before="120" w:line="360" w:lineRule="auto"/>
        <w:ind w:left="105"/>
        <w:jc w:val="center"/>
        <w:rPr>
          <w:rFonts w:eastAsia="Times New Roman"/>
          <w:b/>
          <w:sz w:val="36"/>
          <w:szCs w:val="36"/>
        </w:rPr>
      </w:pPr>
      <w:r>
        <w:rPr>
          <w:rFonts w:eastAsia="Times New Roman"/>
          <w:b/>
          <w:sz w:val="36"/>
          <w:szCs w:val="36"/>
        </w:rPr>
        <w:t xml:space="preserve">Module: Global Business Environment </w:t>
      </w:r>
    </w:p>
    <w:p w14:paraId="430FB2DD" w14:textId="657CEBAB" w:rsidR="00B923AA" w:rsidRDefault="00B923AA">
      <w:pPr>
        <w:pStyle w:val="Normal1"/>
        <w:widowControl w:val="0"/>
        <w:spacing w:before="120" w:line="360" w:lineRule="auto"/>
        <w:ind w:left="105"/>
        <w:jc w:val="center"/>
        <w:rPr>
          <w:rFonts w:eastAsia="Times New Roman"/>
          <w:b/>
          <w:sz w:val="36"/>
          <w:szCs w:val="36"/>
        </w:rPr>
      </w:pPr>
      <w:r>
        <w:rPr>
          <w:rFonts w:eastAsia="Times New Roman"/>
          <w:b/>
          <w:sz w:val="36"/>
          <w:szCs w:val="36"/>
        </w:rPr>
        <w:t xml:space="preserve">Module </w:t>
      </w:r>
      <w:r w:rsidR="003279BC">
        <w:rPr>
          <w:rFonts w:eastAsia="Times New Roman"/>
          <w:b/>
          <w:sz w:val="36"/>
          <w:szCs w:val="36"/>
        </w:rPr>
        <w:t>Code: LCBB</w:t>
      </w:r>
      <w:r>
        <w:rPr>
          <w:rFonts w:eastAsia="Times New Roman"/>
          <w:b/>
          <w:sz w:val="36"/>
          <w:szCs w:val="36"/>
        </w:rPr>
        <w:t>4005</w:t>
      </w:r>
    </w:p>
    <w:p w14:paraId="4C7C854F" w14:textId="0469F79C" w:rsidR="00B923AA" w:rsidRDefault="00730E96">
      <w:pPr>
        <w:pStyle w:val="Normal1"/>
        <w:widowControl w:val="0"/>
        <w:spacing w:before="120" w:line="360" w:lineRule="auto"/>
        <w:ind w:left="105"/>
        <w:jc w:val="center"/>
        <w:rPr>
          <w:rFonts w:eastAsia="Times New Roman"/>
          <w:b/>
          <w:sz w:val="36"/>
          <w:szCs w:val="36"/>
        </w:rPr>
      </w:pPr>
      <w:r>
        <w:rPr>
          <w:rFonts w:eastAsia="Times New Roman"/>
          <w:b/>
          <w:sz w:val="36"/>
          <w:szCs w:val="36"/>
        </w:rPr>
        <w:t>Professor name:</w:t>
      </w:r>
      <w:r w:rsidR="003279BC">
        <w:rPr>
          <w:rFonts w:eastAsia="Times New Roman"/>
          <w:b/>
          <w:sz w:val="36"/>
          <w:szCs w:val="36"/>
        </w:rPr>
        <w:t xml:space="preserve"> </w:t>
      </w:r>
      <w:r>
        <w:rPr>
          <w:rFonts w:eastAsia="Times New Roman"/>
          <w:b/>
          <w:sz w:val="36"/>
          <w:szCs w:val="36"/>
        </w:rPr>
        <w:t xml:space="preserve">Abel </w:t>
      </w:r>
      <w:proofErr w:type="spellStart"/>
      <w:r>
        <w:rPr>
          <w:rFonts w:eastAsia="Times New Roman"/>
          <w:b/>
          <w:sz w:val="36"/>
          <w:szCs w:val="36"/>
        </w:rPr>
        <w:t>A</w:t>
      </w:r>
      <w:r w:rsidR="000F4FD2">
        <w:rPr>
          <w:rFonts w:eastAsia="Times New Roman"/>
          <w:b/>
          <w:sz w:val="36"/>
          <w:szCs w:val="36"/>
        </w:rPr>
        <w:t>goba</w:t>
      </w:r>
      <w:proofErr w:type="spellEnd"/>
    </w:p>
    <w:p w14:paraId="246A3B7A" w14:textId="32DE814F" w:rsidR="00730E96" w:rsidRDefault="00730E96">
      <w:pPr>
        <w:pStyle w:val="Normal1"/>
        <w:widowControl w:val="0"/>
        <w:spacing w:before="120" w:line="360" w:lineRule="auto"/>
        <w:ind w:left="105"/>
        <w:jc w:val="center"/>
        <w:rPr>
          <w:rFonts w:eastAsia="Times New Roman"/>
          <w:b/>
          <w:sz w:val="36"/>
          <w:szCs w:val="36"/>
        </w:rPr>
      </w:pPr>
      <w:r>
        <w:rPr>
          <w:rFonts w:eastAsia="Times New Roman"/>
          <w:b/>
          <w:sz w:val="36"/>
          <w:szCs w:val="36"/>
        </w:rPr>
        <w:t>Deadline: 06.03.</w:t>
      </w:r>
      <w:r w:rsidR="00911FA3">
        <w:rPr>
          <w:rFonts w:eastAsia="Times New Roman"/>
          <w:b/>
          <w:sz w:val="36"/>
          <w:szCs w:val="36"/>
        </w:rPr>
        <w:t>2023</w:t>
      </w:r>
    </w:p>
    <w:p w14:paraId="1D137471" w14:textId="0E45B506" w:rsidR="00911FA3" w:rsidRPr="001F1747" w:rsidRDefault="00911FA3">
      <w:pPr>
        <w:pStyle w:val="Normal1"/>
        <w:widowControl w:val="0"/>
        <w:spacing w:before="120" w:line="360" w:lineRule="auto"/>
        <w:ind w:left="105"/>
        <w:jc w:val="center"/>
        <w:rPr>
          <w:rFonts w:eastAsia="Times New Roman"/>
          <w:b/>
          <w:sz w:val="36"/>
          <w:szCs w:val="36"/>
        </w:rPr>
      </w:pPr>
      <w:r>
        <w:rPr>
          <w:rFonts w:eastAsia="Times New Roman"/>
          <w:b/>
          <w:sz w:val="36"/>
          <w:szCs w:val="36"/>
        </w:rPr>
        <w:t xml:space="preserve">Individual </w:t>
      </w:r>
      <w:r w:rsidR="00144D87">
        <w:rPr>
          <w:rFonts w:eastAsia="Times New Roman"/>
          <w:b/>
          <w:sz w:val="36"/>
          <w:szCs w:val="36"/>
        </w:rPr>
        <w:t>project report</w:t>
      </w:r>
    </w:p>
    <w:p w14:paraId="64BF7014" w14:textId="77777777" w:rsidR="003840C7" w:rsidRPr="001F1747" w:rsidRDefault="003840C7">
      <w:pPr>
        <w:pStyle w:val="Normal1"/>
        <w:widowControl w:val="0"/>
        <w:spacing w:before="120" w:line="360" w:lineRule="auto"/>
        <w:ind w:left="105"/>
        <w:jc w:val="center"/>
        <w:rPr>
          <w:rFonts w:eastAsia="Times New Roman"/>
          <w:b/>
          <w:sz w:val="36"/>
          <w:szCs w:val="36"/>
        </w:rPr>
      </w:pPr>
    </w:p>
    <w:p w14:paraId="7AB7312F" w14:textId="5BAF21AD" w:rsidR="003840C7" w:rsidRDefault="008D0978" w:rsidP="009B270B">
      <w:pPr>
        <w:pStyle w:val="Normal1"/>
        <w:widowControl w:val="0"/>
        <w:spacing w:before="120" w:line="360" w:lineRule="auto"/>
        <w:ind w:left="105"/>
        <w:jc w:val="center"/>
        <w:rPr>
          <w:rFonts w:eastAsia="Times New Roman"/>
          <w:b/>
          <w:sz w:val="36"/>
          <w:szCs w:val="36"/>
        </w:rPr>
      </w:pPr>
      <w:r>
        <w:rPr>
          <w:rFonts w:eastAsia="Times New Roman"/>
          <w:b/>
          <w:sz w:val="36"/>
          <w:szCs w:val="36"/>
        </w:rPr>
        <w:t xml:space="preserve">  </w:t>
      </w:r>
    </w:p>
    <w:p w14:paraId="35B31225" w14:textId="77777777" w:rsidR="009B270B" w:rsidRDefault="009B270B" w:rsidP="009B270B">
      <w:pPr>
        <w:pStyle w:val="Normal1"/>
        <w:widowControl w:val="0"/>
        <w:spacing w:before="120" w:line="360" w:lineRule="auto"/>
        <w:ind w:left="105"/>
        <w:jc w:val="center"/>
        <w:rPr>
          <w:rFonts w:eastAsia="Times New Roman"/>
          <w:b/>
          <w:sz w:val="36"/>
          <w:szCs w:val="36"/>
        </w:rPr>
      </w:pPr>
    </w:p>
    <w:p w14:paraId="7001C566" w14:textId="77777777" w:rsidR="008D0978" w:rsidRDefault="008D0978">
      <w:pPr>
        <w:pStyle w:val="Normal1"/>
        <w:widowControl w:val="0"/>
        <w:spacing w:before="120" w:line="360" w:lineRule="auto"/>
        <w:ind w:left="105"/>
        <w:jc w:val="center"/>
        <w:rPr>
          <w:rFonts w:eastAsia="Times New Roman"/>
          <w:b/>
          <w:sz w:val="36"/>
          <w:szCs w:val="36"/>
        </w:rPr>
      </w:pPr>
    </w:p>
    <w:p w14:paraId="138267DA" w14:textId="73622CCB" w:rsidR="001F1747" w:rsidRPr="001F1747" w:rsidRDefault="008D0978" w:rsidP="008D0978">
      <w:pPr>
        <w:pStyle w:val="Normal1"/>
        <w:widowControl w:val="0"/>
        <w:spacing w:before="120" w:line="360" w:lineRule="auto"/>
        <w:rPr>
          <w:rFonts w:eastAsia="Times New Roman"/>
          <w:b/>
          <w:sz w:val="36"/>
          <w:szCs w:val="36"/>
        </w:rPr>
      </w:pPr>
      <w:r>
        <w:rPr>
          <w:rFonts w:eastAsia="Times New Roman"/>
          <w:b/>
          <w:sz w:val="36"/>
          <w:szCs w:val="36"/>
        </w:rPr>
        <w:t xml:space="preserve">  </w:t>
      </w:r>
    </w:p>
    <w:p w14:paraId="0CD6DAAF" w14:textId="77777777" w:rsidR="001F1747" w:rsidRPr="001F1747" w:rsidRDefault="001F1747">
      <w:pPr>
        <w:pStyle w:val="Normal1"/>
        <w:widowControl w:val="0"/>
        <w:spacing w:before="120" w:line="360" w:lineRule="auto"/>
        <w:ind w:left="105"/>
        <w:jc w:val="center"/>
        <w:rPr>
          <w:rFonts w:eastAsia="Times New Roman"/>
          <w:b/>
          <w:sz w:val="36"/>
          <w:szCs w:val="36"/>
        </w:rPr>
      </w:pPr>
    </w:p>
    <w:p w14:paraId="29901FCD" w14:textId="77777777" w:rsidR="001F1747" w:rsidRPr="001F1747" w:rsidRDefault="001F1747">
      <w:pPr>
        <w:pStyle w:val="Normal1"/>
        <w:widowControl w:val="0"/>
        <w:spacing w:before="120" w:line="360" w:lineRule="auto"/>
        <w:ind w:left="105"/>
        <w:jc w:val="center"/>
        <w:rPr>
          <w:rFonts w:eastAsia="Times New Roman"/>
          <w:b/>
          <w:sz w:val="36"/>
          <w:szCs w:val="36"/>
        </w:rPr>
      </w:pPr>
    </w:p>
    <w:p w14:paraId="1920C61B" w14:textId="77777777" w:rsidR="001F1747" w:rsidRPr="001F1747" w:rsidRDefault="001F1747">
      <w:pPr>
        <w:pStyle w:val="Normal1"/>
        <w:widowControl w:val="0"/>
        <w:spacing w:before="120" w:line="360" w:lineRule="auto"/>
        <w:ind w:left="105"/>
        <w:jc w:val="center"/>
        <w:rPr>
          <w:rFonts w:eastAsia="Times New Roman"/>
          <w:b/>
          <w:sz w:val="36"/>
          <w:szCs w:val="36"/>
        </w:rPr>
      </w:pPr>
    </w:p>
    <w:p w14:paraId="195CA9FD" w14:textId="77777777" w:rsidR="001F1747" w:rsidRPr="001F1747" w:rsidRDefault="001F1747">
      <w:pPr>
        <w:pStyle w:val="Normal1"/>
        <w:widowControl w:val="0"/>
        <w:spacing w:before="120" w:line="360" w:lineRule="auto"/>
        <w:ind w:left="105"/>
        <w:jc w:val="center"/>
        <w:rPr>
          <w:rFonts w:eastAsia="Times New Roman"/>
          <w:b/>
          <w:sz w:val="36"/>
          <w:szCs w:val="36"/>
        </w:rPr>
      </w:pPr>
    </w:p>
    <w:p w14:paraId="12F220E3" w14:textId="77777777" w:rsidR="001F1747" w:rsidRPr="001F1747" w:rsidRDefault="001F1747">
      <w:pPr>
        <w:pStyle w:val="Normal1"/>
        <w:widowControl w:val="0"/>
        <w:spacing w:before="120" w:line="360" w:lineRule="auto"/>
        <w:ind w:left="105"/>
        <w:jc w:val="center"/>
        <w:rPr>
          <w:rFonts w:eastAsia="Times New Roman"/>
          <w:b/>
          <w:sz w:val="36"/>
          <w:szCs w:val="36"/>
        </w:rPr>
      </w:pPr>
    </w:p>
    <w:p w14:paraId="6DE44D00" w14:textId="77777777" w:rsidR="001F1747" w:rsidRPr="001F1747" w:rsidRDefault="001F1747">
      <w:pPr>
        <w:pStyle w:val="Normal1"/>
        <w:widowControl w:val="0"/>
        <w:spacing w:before="120" w:line="360" w:lineRule="auto"/>
        <w:ind w:left="105"/>
        <w:jc w:val="center"/>
        <w:rPr>
          <w:rFonts w:eastAsia="Times New Roman"/>
          <w:b/>
          <w:sz w:val="36"/>
          <w:szCs w:val="36"/>
        </w:rPr>
      </w:pPr>
    </w:p>
    <w:p w14:paraId="6A6ADD1A" w14:textId="77777777" w:rsidR="001F1747" w:rsidRPr="001F1747" w:rsidRDefault="001F1747">
      <w:pPr>
        <w:pStyle w:val="Normal1"/>
        <w:widowControl w:val="0"/>
        <w:spacing w:before="120" w:line="360" w:lineRule="auto"/>
        <w:ind w:left="105"/>
        <w:jc w:val="center"/>
        <w:rPr>
          <w:rFonts w:eastAsia="Times New Roman"/>
          <w:i/>
        </w:rPr>
      </w:pPr>
      <w:r w:rsidRPr="001F1747">
        <w:rPr>
          <w:rFonts w:eastAsia="Times New Roman"/>
          <w:i/>
        </w:rPr>
        <w:lastRenderedPageBreak/>
        <w:t>Word Count: 2133</w:t>
      </w:r>
    </w:p>
    <w:p w14:paraId="20B12210" w14:textId="77777777" w:rsidR="003840C7" w:rsidRPr="001F1747" w:rsidRDefault="003840C7">
      <w:pPr>
        <w:pStyle w:val="Normal1"/>
        <w:widowControl w:val="0"/>
        <w:spacing w:before="120" w:line="360" w:lineRule="auto"/>
        <w:ind w:left="105"/>
        <w:jc w:val="center"/>
        <w:rPr>
          <w:rFonts w:eastAsia="Times New Roman"/>
          <w:b/>
        </w:rPr>
      </w:pPr>
    </w:p>
    <w:p w14:paraId="46747DB4" w14:textId="77777777" w:rsidR="003840C7" w:rsidRPr="001F1747" w:rsidRDefault="003840C7">
      <w:pPr>
        <w:pStyle w:val="Normal1"/>
        <w:widowControl w:val="0"/>
        <w:spacing w:before="120" w:line="360" w:lineRule="auto"/>
        <w:rPr>
          <w:rFonts w:eastAsia="Times New Roman"/>
          <w:b/>
        </w:rPr>
      </w:pPr>
    </w:p>
    <w:p w14:paraId="7E073D93" w14:textId="77777777" w:rsidR="003840C7" w:rsidRPr="001F1747" w:rsidRDefault="00557258">
      <w:pPr>
        <w:pStyle w:val="Normal1"/>
        <w:widowControl w:val="0"/>
        <w:spacing w:before="120" w:line="360" w:lineRule="auto"/>
        <w:jc w:val="center"/>
        <w:rPr>
          <w:rFonts w:eastAsia="Times New Roman"/>
          <w:b/>
        </w:rPr>
      </w:pPr>
      <w:r w:rsidRPr="001F1747">
        <w:rPr>
          <w:rFonts w:eastAsia="Times New Roman"/>
          <w:b/>
        </w:rPr>
        <w:t>Table of Contents</w:t>
      </w:r>
    </w:p>
    <w:p w14:paraId="76D232C6" w14:textId="77777777" w:rsidR="003840C7" w:rsidRPr="001F1747" w:rsidRDefault="003840C7">
      <w:pPr>
        <w:pStyle w:val="Normal1"/>
        <w:widowControl w:val="0"/>
        <w:spacing w:before="120" w:line="360" w:lineRule="auto"/>
        <w:rPr>
          <w:rFonts w:eastAsia="Times New Roman"/>
          <w:b/>
        </w:rPr>
      </w:pPr>
    </w:p>
    <w:sdt>
      <w:sdtPr>
        <w:id w:val="12437297"/>
        <w:docPartObj>
          <w:docPartGallery w:val="Table of Contents"/>
          <w:docPartUnique/>
        </w:docPartObj>
      </w:sdtPr>
      <w:sdtContent>
        <w:p w14:paraId="78F2D83A" w14:textId="77777777" w:rsidR="003840C7" w:rsidRPr="001F1747" w:rsidRDefault="003840C7">
          <w:pPr>
            <w:pStyle w:val="Normal1"/>
            <w:tabs>
              <w:tab w:val="right" w:pos="9025"/>
            </w:tabs>
            <w:spacing w:before="80" w:line="360" w:lineRule="auto"/>
            <w:jc w:val="both"/>
            <w:rPr>
              <w:rFonts w:eastAsia="Times New Roman"/>
              <w:noProof/>
            </w:rPr>
          </w:pPr>
          <w:r w:rsidRPr="001F1747">
            <w:fldChar w:fldCharType="begin"/>
          </w:r>
          <w:r w:rsidR="00557258" w:rsidRPr="001F1747">
            <w:instrText xml:space="preserve"> TOC \h \u \z </w:instrText>
          </w:r>
          <w:r w:rsidRPr="001F1747">
            <w:fldChar w:fldCharType="separate"/>
          </w:r>
          <w:hyperlink w:anchor="_itg0mh67dviu">
            <w:r w:rsidR="00557258" w:rsidRPr="001F1747">
              <w:rPr>
                <w:rFonts w:eastAsia="Times New Roman"/>
                <w:noProof/>
              </w:rPr>
              <w:t>Introduction</w:t>
            </w:r>
          </w:hyperlink>
          <w:r w:rsidR="00557258" w:rsidRPr="001F1747">
            <w:rPr>
              <w:rFonts w:eastAsia="Times New Roman"/>
              <w:noProof/>
            </w:rPr>
            <w:tab/>
          </w:r>
          <w:r w:rsidRPr="001F1747">
            <w:rPr>
              <w:noProof/>
            </w:rPr>
            <w:fldChar w:fldCharType="begin"/>
          </w:r>
          <w:r w:rsidR="00557258" w:rsidRPr="001F1747">
            <w:rPr>
              <w:noProof/>
            </w:rPr>
            <w:instrText xml:space="preserve"> PAGEREF _itg0mh67dviu \h </w:instrText>
          </w:r>
          <w:r w:rsidRPr="001F1747">
            <w:rPr>
              <w:noProof/>
            </w:rPr>
          </w:r>
          <w:r w:rsidRPr="001F1747">
            <w:rPr>
              <w:noProof/>
            </w:rPr>
            <w:fldChar w:fldCharType="separate"/>
          </w:r>
          <w:r w:rsidR="001F1747">
            <w:rPr>
              <w:noProof/>
            </w:rPr>
            <w:t>3</w:t>
          </w:r>
          <w:r w:rsidRPr="001F1747">
            <w:rPr>
              <w:noProof/>
            </w:rPr>
            <w:fldChar w:fldCharType="end"/>
          </w:r>
        </w:p>
        <w:p w14:paraId="175E247B" w14:textId="5AA14950" w:rsidR="003840C7" w:rsidRPr="00653F68" w:rsidRDefault="00653F68">
          <w:pPr>
            <w:pStyle w:val="Normal1"/>
            <w:tabs>
              <w:tab w:val="right" w:pos="9025"/>
            </w:tabs>
            <w:spacing w:before="200" w:line="360" w:lineRule="auto"/>
            <w:jc w:val="both"/>
          </w:pPr>
          <w:r>
            <w:t>Overview of the UK Retail Sector</w:t>
          </w:r>
          <w:r w:rsidR="00557258" w:rsidRPr="001F1747">
            <w:rPr>
              <w:rFonts w:eastAsia="Times New Roman"/>
              <w:noProof/>
            </w:rPr>
            <w:tab/>
          </w:r>
          <w:r w:rsidR="003840C7" w:rsidRPr="001F1747">
            <w:rPr>
              <w:noProof/>
            </w:rPr>
            <w:fldChar w:fldCharType="begin"/>
          </w:r>
          <w:r w:rsidR="00557258" w:rsidRPr="001F1747">
            <w:rPr>
              <w:noProof/>
            </w:rPr>
            <w:instrText xml:space="preserve"> PAGEREF _h6cywqt0zy3p \h </w:instrText>
          </w:r>
          <w:r w:rsidR="003840C7" w:rsidRPr="001F1747">
            <w:rPr>
              <w:noProof/>
            </w:rPr>
          </w:r>
          <w:r w:rsidR="003840C7" w:rsidRPr="001F1747">
            <w:rPr>
              <w:noProof/>
            </w:rPr>
            <w:fldChar w:fldCharType="separate"/>
          </w:r>
          <w:r w:rsidR="001F1747">
            <w:rPr>
              <w:noProof/>
            </w:rPr>
            <w:t>3</w:t>
          </w:r>
          <w:r w:rsidR="003840C7" w:rsidRPr="001F1747">
            <w:rPr>
              <w:noProof/>
            </w:rPr>
            <w:fldChar w:fldCharType="end"/>
          </w:r>
        </w:p>
        <w:p w14:paraId="11AA3C75" w14:textId="77777777" w:rsidR="003840C7" w:rsidRPr="001F1747" w:rsidRDefault="00000000">
          <w:pPr>
            <w:pStyle w:val="Normal1"/>
            <w:tabs>
              <w:tab w:val="right" w:pos="9025"/>
            </w:tabs>
            <w:spacing w:before="200" w:line="360" w:lineRule="auto"/>
            <w:jc w:val="both"/>
            <w:rPr>
              <w:rFonts w:eastAsia="Times New Roman"/>
              <w:noProof/>
            </w:rPr>
          </w:pPr>
          <w:hyperlink w:anchor="_mzhst5rez7ve">
            <w:r w:rsidR="00557258" w:rsidRPr="001F1747">
              <w:rPr>
                <w:rFonts w:eastAsia="Times New Roman"/>
                <w:noProof/>
              </w:rPr>
              <w:t>Main Discussions</w:t>
            </w:r>
          </w:hyperlink>
          <w:r w:rsidR="00557258" w:rsidRPr="001F1747">
            <w:rPr>
              <w:rFonts w:eastAsia="Times New Roman"/>
              <w:noProof/>
            </w:rPr>
            <w:tab/>
          </w:r>
          <w:r w:rsidR="003840C7" w:rsidRPr="001F1747">
            <w:rPr>
              <w:noProof/>
            </w:rPr>
            <w:fldChar w:fldCharType="begin"/>
          </w:r>
          <w:r w:rsidR="00557258" w:rsidRPr="001F1747">
            <w:rPr>
              <w:noProof/>
            </w:rPr>
            <w:instrText xml:space="preserve"> PAGEREF _mzhst5rez7ve \h </w:instrText>
          </w:r>
          <w:r w:rsidR="003840C7" w:rsidRPr="001F1747">
            <w:rPr>
              <w:noProof/>
            </w:rPr>
          </w:r>
          <w:r w:rsidR="003840C7" w:rsidRPr="001F1747">
            <w:rPr>
              <w:noProof/>
            </w:rPr>
            <w:fldChar w:fldCharType="separate"/>
          </w:r>
          <w:r w:rsidR="001F1747">
            <w:rPr>
              <w:noProof/>
            </w:rPr>
            <w:t>4</w:t>
          </w:r>
          <w:r w:rsidR="003840C7" w:rsidRPr="001F1747">
            <w:rPr>
              <w:noProof/>
            </w:rPr>
            <w:fldChar w:fldCharType="end"/>
          </w:r>
        </w:p>
        <w:p w14:paraId="4ADE09B4" w14:textId="77777777" w:rsidR="003840C7" w:rsidRPr="001F1747" w:rsidRDefault="00000000">
          <w:pPr>
            <w:pStyle w:val="Normal1"/>
            <w:tabs>
              <w:tab w:val="right" w:pos="9025"/>
            </w:tabs>
            <w:spacing w:before="60" w:line="360" w:lineRule="auto"/>
            <w:ind w:left="360"/>
            <w:jc w:val="both"/>
            <w:rPr>
              <w:rFonts w:eastAsia="Times New Roman"/>
              <w:noProof/>
            </w:rPr>
          </w:pPr>
          <w:hyperlink w:anchor="_shlhhwx4lrbi">
            <w:r w:rsidR="00557258" w:rsidRPr="001F1747">
              <w:rPr>
                <w:rFonts w:eastAsia="Times New Roman"/>
                <w:noProof/>
              </w:rPr>
              <w:t>PESTEL Framework</w:t>
            </w:r>
          </w:hyperlink>
          <w:r w:rsidR="00557258" w:rsidRPr="001F1747">
            <w:rPr>
              <w:rFonts w:eastAsia="Times New Roman"/>
              <w:noProof/>
            </w:rPr>
            <w:tab/>
          </w:r>
          <w:r w:rsidR="003840C7" w:rsidRPr="001F1747">
            <w:rPr>
              <w:noProof/>
            </w:rPr>
            <w:fldChar w:fldCharType="begin"/>
          </w:r>
          <w:r w:rsidR="00557258" w:rsidRPr="001F1747">
            <w:rPr>
              <w:noProof/>
            </w:rPr>
            <w:instrText xml:space="preserve"> PAGEREF _shlhhwx4lrbi \h </w:instrText>
          </w:r>
          <w:r w:rsidR="003840C7" w:rsidRPr="001F1747">
            <w:rPr>
              <w:noProof/>
            </w:rPr>
          </w:r>
          <w:r w:rsidR="003840C7" w:rsidRPr="001F1747">
            <w:rPr>
              <w:noProof/>
            </w:rPr>
            <w:fldChar w:fldCharType="separate"/>
          </w:r>
          <w:r w:rsidR="001F1747">
            <w:rPr>
              <w:noProof/>
            </w:rPr>
            <w:t>4</w:t>
          </w:r>
          <w:r w:rsidR="003840C7" w:rsidRPr="001F1747">
            <w:rPr>
              <w:noProof/>
            </w:rPr>
            <w:fldChar w:fldCharType="end"/>
          </w:r>
        </w:p>
        <w:p w14:paraId="432716E2" w14:textId="77777777" w:rsidR="003840C7" w:rsidRPr="001F1747" w:rsidRDefault="00000000">
          <w:pPr>
            <w:pStyle w:val="Normal1"/>
            <w:tabs>
              <w:tab w:val="right" w:pos="9025"/>
            </w:tabs>
            <w:spacing w:before="60" w:line="360" w:lineRule="auto"/>
            <w:ind w:left="360"/>
            <w:jc w:val="both"/>
            <w:rPr>
              <w:rFonts w:eastAsia="Times New Roman"/>
              <w:noProof/>
            </w:rPr>
          </w:pPr>
          <w:hyperlink w:anchor="_m2jlibl20iwv">
            <w:r w:rsidR="00557258" w:rsidRPr="001F1747">
              <w:rPr>
                <w:rFonts w:eastAsia="Times New Roman"/>
                <w:noProof/>
              </w:rPr>
              <w:t>Porter’s Five Forces</w:t>
            </w:r>
          </w:hyperlink>
          <w:r w:rsidR="00557258" w:rsidRPr="001F1747">
            <w:rPr>
              <w:rFonts w:eastAsia="Times New Roman"/>
              <w:noProof/>
            </w:rPr>
            <w:tab/>
          </w:r>
          <w:r w:rsidR="003840C7" w:rsidRPr="001F1747">
            <w:rPr>
              <w:noProof/>
            </w:rPr>
            <w:fldChar w:fldCharType="begin"/>
          </w:r>
          <w:r w:rsidR="00557258" w:rsidRPr="001F1747">
            <w:rPr>
              <w:noProof/>
            </w:rPr>
            <w:instrText xml:space="preserve"> PAGEREF _m2jlibl20iwv \h </w:instrText>
          </w:r>
          <w:r w:rsidR="003840C7" w:rsidRPr="001F1747">
            <w:rPr>
              <w:noProof/>
            </w:rPr>
          </w:r>
          <w:r w:rsidR="003840C7" w:rsidRPr="001F1747">
            <w:rPr>
              <w:noProof/>
            </w:rPr>
            <w:fldChar w:fldCharType="separate"/>
          </w:r>
          <w:r w:rsidR="001F1747">
            <w:rPr>
              <w:noProof/>
            </w:rPr>
            <w:t>8</w:t>
          </w:r>
          <w:r w:rsidR="003840C7" w:rsidRPr="001F1747">
            <w:rPr>
              <w:noProof/>
            </w:rPr>
            <w:fldChar w:fldCharType="end"/>
          </w:r>
        </w:p>
        <w:p w14:paraId="4DA5A36F" w14:textId="77777777" w:rsidR="003840C7" w:rsidRPr="001F1747" w:rsidRDefault="00000000">
          <w:pPr>
            <w:pStyle w:val="Normal1"/>
            <w:tabs>
              <w:tab w:val="right" w:pos="9025"/>
            </w:tabs>
            <w:spacing w:before="200" w:line="360" w:lineRule="auto"/>
            <w:jc w:val="both"/>
            <w:rPr>
              <w:rFonts w:eastAsia="Times New Roman"/>
              <w:noProof/>
            </w:rPr>
          </w:pPr>
          <w:hyperlink w:anchor="_96ztzmdoudd">
            <w:r w:rsidR="00557258" w:rsidRPr="001F1747">
              <w:rPr>
                <w:rFonts w:eastAsia="Times New Roman"/>
                <w:noProof/>
              </w:rPr>
              <w:t>Conclusion</w:t>
            </w:r>
          </w:hyperlink>
          <w:r w:rsidR="00557258" w:rsidRPr="001F1747">
            <w:rPr>
              <w:rFonts w:eastAsia="Times New Roman"/>
              <w:noProof/>
            </w:rPr>
            <w:tab/>
          </w:r>
          <w:r w:rsidR="003840C7" w:rsidRPr="001F1747">
            <w:rPr>
              <w:noProof/>
            </w:rPr>
            <w:fldChar w:fldCharType="begin"/>
          </w:r>
          <w:r w:rsidR="00557258" w:rsidRPr="001F1747">
            <w:rPr>
              <w:noProof/>
            </w:rPr>
            <w:instrText xml:space="preserve"> PAGEREF _96ztzmdoudd \h </w:instrText>
          </w:r>
          <w:r w:rsidR="003840C7" w:rsidRPr="001F1747">
            <w:rPr>
              <w:noProof/>
            </w:rPr>
          </w:r>
          <w:r w:rsidR="003840C7" w:rsidRPr="001F1747">
            <w:rPr>
              <w:noProof/>
            </w:rPr>
            <w:fldChar w:fldCharType="separate"/>
          </w:r>
          <w:r w:rsidR="001F1747">
            <w:rPr>
              <w:noProof/>
            </w:rPr>
            <w:t>9</w:t>
          </w:r>
          <w:r w:rsidR="003840C7" w:rsidRPr="001F1747">
            <w:rPr>
              <w:noProof/>
            </w:rPr>
            <w:fldChar w:fldCharType="end"/>
          </w:r>
        </w:p>
        <w:p w14:paraId="667BB02A" w14:textId="77777777" w:rsidR="003840C7" w:rsidRPr="001F1747" w:rsidRDefault="00000000">
          <w:pPr>
            <w:pStyle w:val="Normal1"/>
            <w:tabs>
              <w:tab w:val="right" w:pos="9025"/>
            </w:tabs>
            <w:spacing w:before="200" w:after="80" w:line="360" w:lineRule="auto"/>
            <w:jc w:val="both"/>
            <w:rPr>
              <w:rFonts w:eastAsia="Times New Roman"/>
            </w:rPr>
          </w:pPr>
          <w:hyperlink w:anchor="_z6x9t9jmdoyn">
            <w:r w:rsidR="00557258" w:rsidRPr="001F1747">
              <w:rPr>
                <w:rFonts w:eastAsia="Times New Roman"/>
                <w:noProof/>
              </w:rPr>
              <w:t>References</w:t>
            </w:r>
          </w:hyperlink>
          <w:r w:rsidR="00557258" w:rsidRPr="001F1747">
            <w:rPr>
              <w:rFonts w:eastAsia="Times New Roman"/>
              <w:noProof/>
            </w:rPr>
            <w:tab/>
          </w:r>
          <w:r w:rsidR="003840C7" w:rsidRPr="001F1747">
            <w:rPr>
              <w:noProof/>
            </w:rPr>
            <w:fldChar w:fldCharType="begin"/>
          </w:r>
          <w:r w:rsidR="00557258" w:rsidRPr="001F1747">
            <w:rPr>
              <w:noProof/>
            </w:rPr>
            <w:instrText xml:space="preserve"> PAGEREF _z6x9t9jmdoyn \h </w:instrText>
          </w:r>
          <w:r w:rsidR="003840C7" w:rsidRPr="001F1747">
            <w:rPr>
              <w:noProof/>
            </w:rPr>
          </w:r>
          <w:r w:rsidR="003840C7" w:rsidRPr="001F1747">
            <w:rPr>
              <w:noProof/>
            </w:rPr>
            <w:fldChar w:fldCharType="separate"/>
          </w:r>
          <w:r w:rsidR="001F1747">
            <w:rPr>
              <w:noProof/>
            </w:rPr>
            <w:t>11</w:t>
          </w:r>
          <w:r w:rsidR="003840C7" w:rsidRPr="001F1747">
            <w:rPr>
              <w:noProof/>
            </w:rPr>
            <w:fldChar w:fldCharType="end"/>
          </w:r>
          <w:r w:rsidR="003840C7" w:rsidRPr="001F1747">
            <w:fldChar w:fldCharType="end"/>
          </w:r>
        </w:p>
      </w:sdtContent>
    </w:sdt>
    <w:p w14:paraId="3222291B" w14:textId="77777777" w:rsidR="003840C7" w:rsidRPr="001F1747" w:rsidRDefault="003840C7">
      <w:pPr>
        <w:pStyle w:val="Normal1"/>
        <w:rPr>
          <w:rFonts w:eastAsia="Times New Roman"/>
          <w:b/>
        </w:rPr>
      </w:pPr>
    </w:p>
    <w:p w14:paraId="638FAF39" w14:textId="77777777" w:rsidR="003840C7" w:rsidRPr="001F1747" w:rsidRDefault="003840C7">
      <w:pPr>
        <w:pStyle w:val="Normal1"/>
        <w:widowControl w:val="0"/>
        <w:spacing w:before="120" w:line="360" w:lineRule="auto"/>
        <w:rPr>
          <w:rFonts w:eastAsia="Times New Roman"/>
          <w:b/>
        </w:rPr>
      </w:pPr>
    </w:p>
    <w:p w14:paraId="1A420350" w14:textId="77777777" w:rsidR="003840C7" w:rsidRPr="001F1747" w:rsidRDefault="003840C7">
      <w:pPr>
        <w:pStyle w:val="Normal1"/>
        <w:widowControl w:val="0"/>
        <w:spacing w:before="120" w:line="360" w:lineRule="auto"/>
        <w:rPr>
          <w:rFonts w:eastAsia="Times New Roman"/>
          <w:b/>
        </w:rPr>
      </w:pPr>
    </w:p>
    <w:p w14:paraId="7185D339" w14:textId="77777777" w:rsidR="003840C7" w:rsidRPr="001F1747" w:rsidRDefault="003840C7">
      <w:pPr>
        <w:pStyle w:val="Normal1"/>
        <w:widowControl w:val="0"/>
        <w:spacing w:before="4" w:line="360" w:lineRule="auto"/>
        <w:jc w:val="both"/>
        <w:rPr>
          <w:rFonts w:eastAsia="Times New Roman"/>
          <w:b/>
        </w:rPr>
      </w:pPr>
    </w:p>
    <w:p w14:paraId="360536A1" w14:textId="77777777" w:rsidR="003840C7" w:rsidRPr="001F1747" w:rsidRDefault="003840C7">
      <w:pPr>
        <w:pStyle w:val="Normal1"/>
        <w:widowControl w:val="0"/>
        <w:spacing w:before="4" w:line="360" w:lineRule="auto"/>
        <w:jc w:val="both"/>
        <w:rPr>
          <w:rFonts w:eastAsia="Times New Roman"/>
          <w:b/>
        </w:rPr>
      </w:pPr>
    </w:p>
    <w:p w14:paraId="010DA153" w14:textId="77777777" w:rsidR="003840C7" w:rsidRPr="001F1747" w:rsidRDefault="00557258">
      <w:pPr>
        <w:pStyle w:val="Heading1"/>
        <w:widowControl w:val="0"/>
        <w:spacing w:line="360" w:lineRule="auto"/>
        <w:rPr>
          <w:rFonts w:ascii="Arial" w:hAnsi="Arial" w:cs="Arial"/>
          <w:sz w:val="22"/>
          <w:szCs w:val="22"/>
        </w:rPr>
      </w:pPr>
      <w:bookmarkStart w:id="0" w:name="_59km2r8bxn3l" w:colFirst="0" w:colLast="0"/>
      <w:bookmarkEnd w:id="0"/>
      <w:r w:rsidRPr="001F1747">
        <w:rPr>
          <w:rFonts w:ascii="Arial" w:hAnsi="Arial" w:cs="Arial"/>
          <w:sz w:val="22"/>
          <w:szCs w:val="22"/>
        </w:rPr>
        <w:br w:type="page"/>
      </w:r>
    </w:p>
    <w:p w14:paraId="02F290AC" w14:textId="77777777" w:rsidR="003840C7" w:rsidRPr="001F1747" w:rsidRDefault="00557258" w:rsidP="001F1747">
      <w:pPr>
        <w:pStyle w:val="Heading1"/>
        <w:widowControl w:val="0"/>
        <w:spacing w:line="360" w:lineRule="auto"/>
        <w:rPr>
          <w:rFonts w:ascii="Arial" w:hAnsi="Arial" w:cs="Arial"/>
          <w:sz w:val="22"/>
          <w:szCs w:val="22"/>
        </w:rPr>
      </w:pPr>
      <w:bookmarkStart w:id="1" w:name="_itg0mh67dviu" w:colFirst="0" w:colLast="0"/>
      <w:bookmarkEnd w:id="1"/>
      <w:r w:rsidRPr="001F1747">
        <w:rPr>
          <w:rFonts w:ascii="Arial" w:hAnsi="Arial" w:cs="Arial"/>
          <w:sz w:val="22"/>
          <w:szCs w:val="22"/>
        </w:rPr>
        <w:lastRenderedPageBreak/>
        <w:t xml:space="preserve">Introduction </w:t>
      </w:r>
    </w:p>
    <w:p w14:paraId="2EA4CDB6" w14:textId="23D03144" w:rsidR="003840C7" w:rsidRPr="001F1747" w:rsidRDefault="00557258" w:rsidP="001F1747">
      <w:pPr>
        <w:pStyle w:val="Normal1"/>
        <w:widowControl w:val="0"/>
        <w:spacing w:line="360" w:lineRule="auto"/>
        <w:jc w:val="both"/>
        <w:rPr>
          <w:rFonts w:eastAsia="Times New Roman"/>
        </w:rPr>
      </w:pPr>
      <w:r w:rsidRPr="001F1747">
        <w:rPr>
          <w:rFonts w:eastAsia="Times New Roman"/>
        </w:rPr>
        <w:t>The process of managing and running a firm on a worldwide scale is referred to as global business</w:t>
      </w:r>
      <w:r w:rsidR="00467733">
        <w:rPr>
          <w:rFonts w:eastAsia="Times New Roman"/>
        </w:rPr>
        <w:t xml:space="preserve"> </w:t>
      </w:r>
      <w:r w:rsidR="003279BC">
        <w:rPr>
          <w:rFonts w:eastAsia="Times New Roman"/>
        </w:rPr>
        <w:t>environment. Global</w:t>
      </w:r>
      <w:r w:rsidR="00467733">
        <w:rPr>
          <w:rFonts w:eastAsia="Times New Roman"/>
        </w:rPr>
        <w:t xml:space="preserve"> </w:t>
      </w:r>
      <w:r w:rsidRPr="001F1747">
        <w:rPr>
          <w:rFonts w:eastAsia="Times New Roman"/>
        </w:rPr>
        <w:t xml:space="preserve">business </w:t>
      </w:r>
      <w:r w:rsidR="00B7691D">
        <w:rPr>
          <w:rFonts w:eastAsia="Times New Roman"/>
        </w:rPr>
        <w:t xml:space="preserve">environment </w:t>
      </w:r>
      <w:r w:rsidRPr="001F1747">
        <w:rPr>
          <w:rFonts w:eastAsia="Times New Roman"/>
        </w:rPr>
        <w:t xml:space="preserve">has become a crucial part of contemporary company strategy as the globe becomes more linked and companies grow outside of their national borders. Coordination and integration of diverse company operations across multiple nations and cultures are key components of global business </w:t>
      </w:r>
      <w:r w:rsidR="0022767B">
        <w:rPr>
          <w:rFonts w:eastAsia="Times New Roman"/>
        </w:rPr>
        <w:t>environment</w:t>
      </w:r>
      <w:r w:rsidRPr="001F1747">
        <w:rPr>
          <w:rFonts w:eastAsia="Times New Roman"/>
        </w:rPr>
        <w:t xml:space="preserve">. Managing supply chains, marketing and sales, business operations, human resources, and legal compliance are all included in this. A thorough awareness of the cultural, political, and economic disparities among nations is necessary for effective global business </w:t>
      </w:r>
      <w:r w:rsidR="003279BC">
        <w:rPr>
          <w:rFonts w:eastAsia="Times New Roman"/>
        </w:rPr>
        <w:t>environment,</w:t>
      </w:r>
      <w:r w:rsidRPr="001F1747">
        <w:rPr>
          <w:rFonts w:eastAsia="Times New Roman"/>
        </w:rPr>
        <w:t xml:space="preserve"> as is the capacity to adjust to these differences.</w:t>
      </w:r>
    </w:p>
    <w:p w14:paraId="03747913" w14:textId="37D5526B" w:rsidR="003840C7" w:rsidRPr="001F1747" w:rsidRDefault="00557258" w:rsidP="001F1747">
      <w:pPr>
        <w:pStyle w:val="Normal1"/>
        <w:widowControl w:val="0"/>
        <w:spacing w:line="360" w:lineRule="auto"/>
        <w:jc w:val="both"/>
        <w:rPr>
          <w:rFonts w:eastAsia="Times New Roman"/>
        </w:rPr>
      </w:pPr>
      <w:r w:rsidRPr="001F1747">
        <w:rPr>
          <w:rFonts w:eastAsia="Times New Roman"/>
        </w:rPr>
        <w:t xml:space="preserve">There are several advantages to managing a worldwide corporation. It enables companies to access fresh markets, new consumers, and resources, as well as to acquire a competitive edge. Yet, operating a worldwide firm also comes with </w:t>
      </w:r>
      <w:proofErr w:type="gramStart"/>
      <w:r w:rsidRPr="001F1747">
        <w:rPr>
          <w:rFonts w:eastAsia="Times New Roman"/>
        </w:rPr>
        <w:t>a number of</w:t>
      </w:r>
      <w:proofErr w:type="gramEnd"/>
      <w:r w:rsidRPr="001F1747">
        <w:rPr>
          <w:rFonts w:eastAsia="Times New Roman"/>
        </w:rPr>
        <w:t xml:space="preserve"> difficulties, such as negotiating complicated rules and cultural variations, controlling risk, and communicating clearly across time zones and languages. Businesses need to use a global business </w:t>
      </w:r>
      <w:r w:rsidR="00F63F91">
        <w:rPr>
          <w:rFonts w:eastAsia="Times New Roman"/>
        </w:rPr>
        <w:t xml:space="preserve">environment </w:t>
      </w:r>
      <w:r w:rsidRPr="001F1747">
        <w:rPr>
          <w:rFonts w:eastAsia="Times New Roman"/>
        </w:rPr>
        <w:t xml:space="preserve">strategy in the modern, worldwide economy if they want to expand and remain competitive. For an organization to succeed in the global market, it is crucial to have a firm grasp of the fundamentals of global business </w:t>
      </w:r>
      <w:r w:rsidR="00F63F91">
        <w:rPr>
          <w:rFonts w:eastAsia="Times New Roman"/>
        </w:rPr>
        <w:t xml:space="preserve">environment </w:t>
      </w:r>
      <w:r w:rsidRPr="001F1747">
        <w:rPr>
          <w:rFonts w:eastAsia="Times New Roman"/>
        </w:rPr>
        <w:t>, as well as strong leadership and strategic planning.</w:t>
      </w:r>
    </w:p>
    <w:p w14:paraId="265590B4" w14:textId="4CBED050" w:rsidR="003840C7" w:rsidRPr="001F1747" w:rsidRDefault="00557258" w:rsidP="001F1747">
      <w:pPr>
        <w:pStyle w:val="Heading1"/>
        <w:widowControl w:val="0"/>
        <w:spacing w:line="360" w:lineRule="auto"/>
        <w:rPr>
          <w:rFonts w:ascii="Arial" w:hAnsi="Arial" w:cs="Arial"/>
          <w:sz w:val="22"/>
          <w:szCs w:val="22"/>
        </w:rPr>
      </w:pPr>
      <w:bookmarkStart w:id="2" w:name="_h6cywqt0zy3p" w:colFirst="0" w:colLast="0"/>
      <w:bookmarkEnd w:id="2"/>
      <w:r w:rsidRPr="001F1747">
        <w:rPr>
          <w:rFonts w:ascii="Arial" w:hAnsi="Arial" w:cs="Arial"/>
          <w:sz w:val="22"/>
          <w:szCs w:val="22"/>
        </w:rPr>
        <w:t xml:space="preserve">Overview of the </w:t>
      </w:r>
      <w:r w:rsidR="000F4FD2">
        <w:rPr>
          <w:rFonts w:ascii="Arial" w:hAnsi="Arial" w:cs="Arial"/>
          <w:sz w:val="22"/>
          <w:szCs w:val="22"/>
        </w:rPr>
        <w:t>UK Retail Sector</w:t>
      </w:r>
    </w:p>
    <w:p w14:paraId="3B9D0D77" w14:textId="3ADFD7E0"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 xml:space="preserve">A large variety of companies that sell products and services directly to customers make up the retail sector, which is a crucial part of the global economy. Global retail sales will surpass $25 trillion in 2021 thanks to the industry's recent considerable expansion. The retail industry is divided into </w:t>
      </w:r>
      <w:r w:rsidR="003279BC" w:rsidRPr="001F1747">
        <w:rPr>
          <w:rFonts w:eastAsia="Times New Roman"/>
        </w:rPr>
        <w:t>several</w:t>
      </w:r>
      <w:r w:rsidRPr="001F1747">
        <w:rPr>
          <w:rFonts w:eastAsia="Times New Roman"/>
        </w:rPr>
        <w:t xml:space="preserve"> subsectors, such as conventional brick-and-mortar stores, e-commerce websites, and mobile shopping (</w:t>
      </w:r>
      <w:proofErr w:type="spellStart"/>
      <w:r w:rsidRPr="001F1747">
        <w:rPr>
          <w:rFonts w:eastAsia="Times New Roman"/>
          <w:color w:val="222222"/>
          <w:highlight w:val="white"/>
        </w:rPr>
        <w:t>Hänninen</w:t>
      </w:r>
      <w:proofErr w:type="spellEnd"/>
      <w:r w:rsidRPr="001F1747">
        <w:rPr>
          <w:rFonts w:eastAsia="Times New Roman"/>
          <w:color w:val="222222"/>
          <w:highlight w:val="white"/>
        </w:rPr>
        <w:t xml:space="preserve"> </w:t>
      </w:r>
      <w:r w:rsidRPr="001F1747">
        <w:rPr>
          <w:rFonts w:eastAsia="Times New Roman"/>
          <w:i/>
          <w:color w:val="222222"/>
          <w:highlight w:val="white"/>
        </w:rPr>
        <w:t xml:space="preserve">et al., </w:t>
      </w:r>
      <w:r w:rsidRPr="001F1747">
        <w:rPr>
          <w:rFonts w:eastAsia="Times New Roman"/>
          <w:color w:val="222222"/>
          <w:highlight w:val="white"/>
        </w:rPr>
        <w:t>2021, p.18</w:t>
      </w:r>
      <w:r w:rsidRPr="001F1747">
        <w:rPr>
          <w:rFonts w:eastAsia="Times New Roman"/>
        </w:rPr>
        <w:t>). E-commerce has grown to be a significant influence in the retail industry, with online sales making up an increasing portion of all retail sales globally. Consumers are increasingly using their mobile devices to browse online, compare prices, and make purchases, which is known as mobile retail.</w:t>
      </w:r>
    </w:p>
    <w:p w14:paraId="131A55AD"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Businesses in the very competitive retail industry are continuously looking for ways to set themselves apart through their product selections, pricing policies, and customer experiences. Retail organizations rely heavily on technology and innovation to succeed (</w:t>
      </w:r>
      <w:proofErr w:type="spellStart"/>
      <w:r w:rsidRPr="001F1747">
        <w:rPr>
          <w:rFonts w:eastAsia="Times New Roman"/>
          <w:color w:val="222222"/>
          <w:highlight w:val="white"/>
        </w:rPr>
        <w:t>Crippa</w:t>
      </w:r>
      <w:proofErr w:type="spellEnd"/>
      <w:r w:rsidRPr="001F1747">
        <w:rPr>
          <w:rFonts w:eastAsia="Times New Roman"/>
          <w:color w:val="222222"/>
          <w:highlight w:val="white"/>
        </w:rPr>
        <w:t xml:space="preserve"> </w:t>
      </w:r>
      <w:r w:rsidRPr="001F1747">
        <w:rPr>
          <w:rFonts w:eastAsia="Times New Roman"/>
          <w:i/>
          <w:color w:val="222222"/>
          <w:highlight w:val="white"/>
        </w:rPr>
        <w:t xml:space="preserve">et al., </w:t>
      </w:r>
      <w:r w:rsidRPr="001F1747">
        <w:rPr>
          <w:rFonts w:eastAsia="Times New Roman"/>
          <w:color w:val="222222"/>
          <w:highlight w:val="white"/>
        </w:rPr>
        <w:t>2021, p. 204</w:t>
      </w:r>
      <w:r w:rsidRPr="001F1747">
        <w:rPr>
          <w:rFonts w:eastAsia="Times New Roman"/>
        </w:rPr>
        <w:t>). For example, corporations use data analytics, artificial intelligence, and other technologies to better understand and serve client demands. With companies expanding their operations into new markets and reaching customers in various parts of the world, globalization has had a big influence on the retail industry as well. This has brought up difficulties too, such as managing various cultural conventions, rules, and logistical barriers.</w:t>
      </w:r>
    </w:p>
    <w:p w14:paraId="74559BEC" w14:textId="77777777" w:rsidR="003840C7" w:rsidRPr="001F1747" w:rsidRDefault="00557258" w:rsidP="001F1747">
      <w:pPr>
        <w:pStyle w:val="Heading1"/>
        <w:widowControl w:val="0"/>
        <w:spacing w:line="360" w:lineRule="auto"/>
        <w:rPr>
          <w:rFonts w:ascii="Arial" w:hAnsi="Arial" w:cs="Arial"/>
          <w:sz w:val="22"/>
          <w:szCs w:val="22"/>
        </w:rPr>
      </w:pPr>
      <w:bookmarkStart w:id="3" w:name="_mzhst5rez7ve" w:colFirst="0" w:colLast="0"/>
      <w:bookmarkEnd w:id="3"/>
      <w:r w:rsidRPr="001F1747">
        <w:rPr>
          <w:rFonts w:ascii="Arial" w:hAnsi="Arial" w:cs="Arial"/>
          <w:sz w:val="22"/>
          <w:szCs w:val="22"/>
        </w:rPr>
        <w:lastRenderedPageBreak/>
        <w:t xml:space="preserve">Main Discussions </w:t>
      </w:r>
    </w:p>
    <w:p w14:paraId="134B90EB" w14:textId="77777777" w:rsidR="003840C7" w:rsidRPr="001F1747" w:rsidRDefault="00557258" w:rsidP="001F1747">
      <w:pPr>
        <w:pStyle w:val="Heading2"/>
        <w:widowControl w:val="0"/>
        <w:rPr>
          <w:rFonts w:ascii="Arial" w:hAnsi="Arial" w:cs="Arial"/>
          <w:sz w:val="22"/>
          <w:szCs w:val="22"/>
        </w:rPr>
      </w:pPr>
      <w:bookmarkStart w:id="4" w:name="_shlhhwx4lrbi" w:colFirst="0" w:colLast="0"/>
      <w:bookmarkEnd w:id="4"/>
      <w:r w:rsidRPr="001F1747">
        <w:rPr>
          <w:rFonts w:ascii="Arial" w:hAnsi="Arial" w:cs="Arial"/>
          <w:sz w:val="22"/>
          <w:szCs w:val="22"/>
        </w:rPr>
        <w:t xml:space="preserve">PESTEL Framework </w:t>
      </w:r>
    </w:p>
    <w:p w14:paraId="5503354D"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The retail industry makes up a large portion of the global economy, making it an essential component of business worldwide. It entails selling products and services to customers using a variety of distribution channels, including physical stores, online stores, and mobile apps. An analytical tool for the external environment of a corporation is the PESTLE framework. It looks at the political, economic, social, technical, legal, and environmental aspects that may affect how the retail industry operates.</w:t>
      </w:r>
    </w:p>
    <w:p w14:paraId="7720B212" w14:textId="77777777" w:rsidR="003840C7" w:rsidRPr="001F1747" w:rsidRDefault="00557258" w:rsidP="001F1747">
      <w:pPr>
        <w:pStyle w:val="Normal1"/>
        <w:widowControl w:val="0"/>
        <w:spacing w:before="4" w:line="360" w:lineRule="auto"/>
        <w:jc w:val="center"/>
        <w:rPr>
          <w:rFonts w:eastAsia="Times New Roman"/>
          <w:b/>
        </w:rPr>
      </w:pPr>
      <w:r w:rsidRPr="001F1747">
        <w:rPr>
          <w:rFonts w:eastAsia="Times New Roman"/>
          <w:b/>
          <w:noProof/>
        </w:rPr>
        <w:drawing>
          <wp:inline distT="114300" distB="114300" distL="114300" distR="114300" wp14:anchorId="0526A33E" wp14:editId="3651378C">
            <wp:extent cx="5100638" cy="322190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100638" cy="3221903"/>
                    </a:xfrm>
                    <a:prstGeom prst="rect">
                      <a:avLst/>
                    </a:prstGeom>
                    <a:ln/>
                  </pic:spPr>
                </pic:pic>
              </a:graphicData>
            </a:graphic>
          </wp:inline>
        </w:drawing>
      </w:r>
    </w:p>
    <w:p w14:paraId="3C5C5A58" w14:textId="77777777" w:rsidR="003840C7" w:rsidRPr="001F1747" w:rsidRDefault="00557258" w:rsidP="001F1747">
      <w:pPr>
        <w:pStyle w:val="Normal1"/>
        <w:widowControl w:val="0"/>
        <w:spacing w:before="4" w:line="360" w:lineRule="auto"/>
        <w:jc w:val="center"/>
        <w:rPr>
          <w:rFonts w:eastAsia="Times New Roman"/>
          <w:b/>
        </w:rPr>
      </w:pPr>
      <w:r w:rsidRPr="001F1747">
        <w:rPr>
          <w:rFonts w:eastAsia="Times New Roman"/>
          <w:b/>
        </w:rPr>
        <w:t>Figure 1: PESTLE Framework</w:t>
      </w:r>
    </w:p>
    <w:p w14:paraId="3E02BAE9" w14:textId="77777777" w:rsidR="003840C7" w:rsidRPr="001F1747" w:rsidRDefault="00557258" w:rsidP="001F1747">
      <w:pPr>
        <w:pStyle w:val="Normal1"/>
        <w:widowControl w:val="0"/>
        <w:spacing w:before="4" w:line="360" w:lineRule="auto"/>
        <w:jc w:val="center"/>
        <w:rPr>
          <w:rFonts w:eastAsia="Times New Roman"/>
        </w:rPr>
      </w:pPr>
      <w:r w:rsidRPr="001F1747">
        <w:rPr>
          <w:rFonts w:eastAsia="Times New Roman"/>
        </w:rPr>
        <w:t>(</w:t>
      </w:r>
      <w:proofErr w:type="spellStart"/>
      <w:r w:rsidRPr="001F1747">
        <w:rPr>
          <w:rFonts w:eastAsia="Times New Roman"/>
        </w:rPr>
        <w:t>Souce</w:t>
      </w:r>
      <w:proofErr w:type="spellEnd"/>
      <w:r w:rsidRPr="001F1747">
        <w:rPr>
          <w:rFonts w:eastAsia="Times New Roman"/>
        </w:rPr>
        <w:t xml:space="preserve">: </w:t>
      </w:r>
      <w:proofErr w:type="spellStart"/>
      <w:r w:rsidRPr="001F1747">
        <w:rPr>
          <w:rFonts w:eastAsia="Times New Roman"/>
        </w:rPr>
        <w:t>edrawmax</w:t>
      </w:r>
      <w:proofErr w:type="spellEnd"/>
      <w:r w:rsidRPr="001F1747">
        <w:rPr>
          <w:rFonts w:eastAsia="Times New Roman"/>
        </w:rPr>
        <w:t>, 2023)</w:t>
      </w:r>
    </w:p>
    <w:p w14:paraId="09C9476D" w14:textId="77777777" w:rsidR="003840C7" w:rsidRPr="001F1747" w:rsidRDefault="003840C7" w:rsidP="001F1747">
      <w:pPr>
        <w:pStyle w:val="Normal1"/>
        <w:widowControl w:val="0"/>
        <w:spacing w:before="4" w:line="360" w:lineRule="auto"/>
        <w:jc w:val="both"/>
        <w:rPr>
          <w:rFonts w:eastAsia="Times New Roman"/>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3840C7" w:rsidRPr="001F1747" w14:paraId="18B6B4C4" w14:textId="77777777">
        <w:trPr>
          <w:cantSplit/>
          <w:tblHeader/>
        </w:trPr>
        <w:tc>
          <w:tcPr>
            <w:tcW w:w="3009" w:type="dxa"/>
            <w:shd w:val="clear" w:color="auto" w:fill="auto"/>
            <w:tcMar>
              <w:top w:w="100" w:type="dxa"/>
              <w:left w:w="100" w:type="dxa"/>
              <w:bottom w:w="100" w:type="dxa"/>
              <w:right w:w="100" w:type="dxa"/>
            </w:tcMar>
          </w:tcPr>
          <w:p w14:paraId="09C5DEB8" w14:textId="77777777" w:rsidR="003840C7" w:rsidRPr="001F1747" w:rsidRDefault="00557258" w:rsidP="001F1747">
            <w:pPr>
              <w:pStyle w:val="Normal1"/>
              <w:widowControl w:val="0"/>
              <w:pBdr>
                <w:top w:val="nil"/>
                <w:left w:val="nil"/>
                <w:bottom w:val="nil"/>
                <w:right w:val="nil"/>
                <w:between w:val="nil"/>
              </w:pBdr>
              <w:spacing w:line="360" w:lineRule="auto"/>
              <w:jc w:val="center"/>
              <w:rPr>
                <w:rFonts w:eastAsia="Times New Roman"/>
                <w:b/>
              </w:rPr>
            </w:pPr>
            <w:r w:rsidRPr="001F1747">
              <w:rPr>
                <w:rFonts w:eastAsia="Times New Roman"/>
                <w:b/>
              </w:rPr>
              <w:lastRenderedPageBreak/>
              <w:t>Political</w:t>
            </w:r>
          </w:p>
        </w:tc>
        <w:tc>
          <w:tcPr>
            <w:tcW w:w="3009" w:type="dxa"/>
            <w:shd w:val="clear" w:color="auto" w:fill="auto"/>
            <w:tcMar>
              <w:top w:w="100" w:type="dxa"/>
              <w:left w:w="100" w:type="dxa"/>
              <w:bottom w:w="100" w:type="dxa"/>
              <w:right w:w="100" w:type="dxa"/>
            </w:tcMar>
          </w:tcPr>
          <w:p w14:paraId="06FDDC37" w14:textId="77777777" w:rsidR="003840C7" w:rsidRPr="001F1747" w:rsidRDefault="00557258" w:rsidP="001F1747">
            <w:pPr>
              <w:pStyle w:val="Normal1"/>
              <w:widowControl w:val="0"/>
              <w:pBdr>
                <w:top w:val="nil"/>
                <w:left w:val="nil"/>
                <w:bottom w:val="nil"/>
                <w:right w:val="nil"/>
                <w:between w:val="nil"/>
              </w:pBdr>
              <w:spacing w:line="360" w:lineRule="auto"/>
              <w:jc w:val="center"/>
              <w:rPr>
                <w:rFonts w:eastAsia="Times New Roman"/>
                <w:b/>
              </w:rPr>
            </w:pPr>
            <w:r w:rsidRPr="001F1747">
              <w:rPr>
                <w:rFonts w:eastAsia="Times New Roman"/>
                <w:b/>
              </w:rPr>
              <w:t>Economical</w:t>
            </w:r>
          </w:p>
        </w:tc>
        <w:tc>
          <w:tcPr>
            <w:tcW w:w="3009" w:type="dxa"/>
            <w:shd w:val="clear" w:color="auto" w:fill="auto"/>
            <w:tcMar>
              <w:top w:w="100" w:type="dxa"/>
              <w:left w:w="100" w:type="dxa"/>
              <w:bottom w:w="100" w:type="dxa"/>
              <w:right w:w="100" w:type="dxa"/>
            </w:tcMar>
          </w:tcPr>
          <w:p w14:paraId="53F5D344" w14:textId="77777777" w:rsidR="003840C7" w:rsidRPr="001F1747" w:rsidRDefault="00557258" w:rsidP="001F1747">
            <w:pPr>
              <w:pStyle w:val="Normal1"/>
              <w:widowControl w:val="0"/>
              <w:pBdr>
                <w:top w:val="nil"/>
                <w:left w:val="nil"/>
                <w:bottom w:val="nil"/>
                <w:right w:val="nil"/>
                <w:between w:val="nil"/>
              </w:pBdr>
              <w:spacing w:line="360" w:lineRule="auto"/>
              <w:jc w:val="center"/>
              <w:rPr>
                <w:rFonts w:eastAsia="Times New Roman"/>
                <w:b/>
              </w:rPr>
            </w:pPr>
            <w:r w:rsidRPr="001F1747">
              <w:rPr>
                <w:rFonts w:eastAsia="Times New Roman"/>
                <w:b/>
              </w:rPr>
              <w:t>Social</w:t>
            </w:r>
          </w:p>
        </w:tc>
      </w:tr>
      <w:tr w:rsidR="003840C7" w:rsidRPr="001F1747" w14:paraId="6ACE5B0B" w14:textId="77777777">
        <w:trPr>
          <w:cantSplit/>
          <w:tblHeader/>
        </w:trPr>
        <w:tc>
          <w:tcPr>
            <w:tcW w:w="3009" w:type="dxa"/>
            <w:shd w:val="clear" w:color="auto" w:fill="auto"/>
            <w:tcMar>
              <w:top w:w="100" w:type="dxa"/>
              <w:left w:w="100" w:type="dxa"/>
              <w:bottom w:w="100" w:type="dxa"/>
              <w:right w:w="100" w:type="dxa"/>
            </w:tcMar>
          </w:tcPr>
          <w:p w14:paraId="34418D9C"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lastRenderedPageBreak/>
              <w:t>In the retail industry, political issues are quite important. Government rules and policies, such as those pertaining to taxes, tariffs, trades agreements, and labor laws can have a considerable influence on the various ways a sector operates (</w:t>
            </w:r>
            <w:proofErr w:type="spellStart"/>
            <w:r w:rsidRPr="001F1747">
              <w:rPr>
                <w:rFonts w:eastAsia="Times New Roman"/>
                <w:color w:val="222222"/>
                <w:highlight w:val="white"/>
              </w:rPr>
              <w:t>Matović</w:t>
            </w:r>
            <w:proofErr w:type="spellEnd"/>
            <w:r w:rsidRPr="001F1747">
              <w:rPr>
                <w:rFonts w:eastAsia="Times New Roman"/>
                <w:color w:val="222222"/>
                <w:highlight w:val="white"/>
              </w:rPr>
              <w:t>, 2020, p. 99</w:t>
            </w:r>
            <w:r w:rsidRPr="001F1747">
              <w:rPr>
                <w:rFonts w:eastAsia="Times New Roman"/>
              </w:rPr>
              <w:t>). For instance, the supply chain and pricing strategy used by the retail industry might be impacted by changes in trade rules and tariffs. A hike in tariffs may raise the price of imported products, raising consumer costs. Also, political unrest in some areas may result in a drop in customer demand might harm the profitability of the retail industry.</w:t>
            </w:r>
          </w:p>
        </w:tc>
        <w:tc>
          <w:tcPr>
            <w:tcW w:w="3009" w:type="dxa"/>
            <w:shd w:val="clear" w:color="auto" w:fill="auto"/>
            <w:tcMar>
              <w:top w:w="100" w:type="dxa"/>
              <w:left w:w="100" w:type="dxa"/>
              <w:bottom w:w="100" w:type="dxa"/>
              <w:right w:w="100" w:type="dxa"/>
            </w:tcMar>
          </w:tcPr>
          <w:p w14:paraId="51E25B4F"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In the retail industry, economic issues have a big influence. The way that the industry operates can be affected by variables including inflation, exchange rates, and consumer purchasing trends. Retailers may see a drop in sales and income as a result of a fall in consumer spending brought on by the economic slump. Changes in exchange rates can also have an impact on pricing strategies in the retail industry since they may need price adjustments to preserve profit margins (</w:t>
            </w:r>
            <w:r w:rsidRPr="001F1747">
              <w:rPr>
                <w:rFonts w:eastAsia="Times New Roman"/>
                <w:color w:val="222222"/>
                <w:highlight w:val="white"/>
              </w:rPr>
              <w:t>Phan, 2019, p. 39</w:t>
            </w:r>
            <w:r w:rsidRPr="001F1747">
              <w:rPr>
                <w:rFonts w:eastAsia="Times New Roman"/>
              </w:rPr>
              <w:t>). The COVID-19 epidemic has brought to light the significance of economic variables in the retail industry. Lockdowns and social segregation policies have hampered supply chains, causing a lack of goods and an increase in prices. As a result of the epidemic, consumer habits have also changed. To avoid crowds in traditional stores, many people are now using e-commerce platforms. There is no more need for mobile applications and e-</w:t>
            </w:r>
            <w:r w:rsidRPr="001F1747">
              <w:rPr>
                <w:rFonts w:eastAsia="Times New Roman"/>
              </w:rPr>
              <w:lastRenderedPageBreak/>
              <w:t>commerce websites as a result of the pandemic's acceleration of the online purchasing trend.</w:t>
            </w:r>
          </w:p>
        </w:tc>
        <w:tc>
          <w:tcPr>
            <w:tcW w:w="3009" w:type="dxa"/>
            <w:shd w:val="clear" w:color="auto" w:fill="auto"/>
            <w:tcMar>
              <w:top w:w="100" w:type="dxa"/>
              <w:left w:w="100" w:type="dxa"/>
              <w:bottom w:w="100" w:type="dxa"/>
              <w:right w:w="100" w:type="dxa"/>
            </w:tcMar>
          </w:tcPr>
          <w:p w14:paraId="73D5C408"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lastRenderedPageBreak/>
              <w:t>Social considerations are very important in the retail industry. Customer preferences and trends can affect the ways an industry operates. For instance, the product offered in the retail industry may be impacted by the rising demand for eco-friendly and sustainable goods. Consumers now have more ability to affect retail trends and demand because of the growth of social media. To remain competitive, retailers must keep up with these developments and adjust to shifting consumer preferences (</w:t>
            </w:r>
            <w:r w:rsidRPr="001F1747">
              <w:rPr>
                <w:rFonts w:eastAsia="Times New Roman"/>
                <w:color w:val="222222"/>
                <w:highlight w:val="white"/>
              </w:rPr>
              <w:t>Wu, 2020, p. 351</w:t>
            </w:r>
            <w:r w:rsidRPr="001F1747">
              <w:rPr>
                <w:rFonts w:eastAsia="Times New Roman"/>
              </w:rPr>
              <w:t xml:space="preserve">). The demand for </w:t>
            </w:r>
            <w:proofErr w:type="gramStart"/>
            <w:r w:rsidRPr="001F1747">
              <w:rPr>
                <w:rFonts w:eastAsia="Times New Roman"/>
              </w:rPr>
              <w:t>particular goods</w:t>
            </w:r>
            <w:proofErr w:type="gramEnd"/>
            <w:r w:rsidRPr="001F1747">
              <w:rPr>
                <w:rFonts w:eastAsia="Times New Roman"/>
              </w:rPr>
              <w:t xml:space="preserve"> and services can also be impacted by changes in demography. For instance, an elderly population could need services and goods like healthcare and mobility assistance that are specifically suited to their needs. The demand for certain goods and services can also be impacted by changes in lifestyle, such as the increase in single-person homes and dual-income families.</w:t>
            </w:r>
          </w:p>
        </w:tc>
      </w:tr>
      <w:tr w:rsidR="003840C7" w:rsidRPr="001F1747" w14:paraId="398A5872" w14:textId="77777777">
        <w:trPr>
          <w:cantSplit/>
          <w:tblHeader/>
        </w:trPr>
        <w:tc>
          <w:tcPr>
            <w:tcW w:w="3009" w:type="dxa"/>
            <w:shd w:val="clear" w:color="auto" w:fill="auto"/>
            <w:tcMar>
              <w:top w:w="100" w:type="dxa"/>
              <w:left w:w="100" w:type="dxa"/>
              <w:bottom w:w="100" w:type="dxa"/>
              <w:right w:w="100" w:type="dxa"/>
            </w:tcMar>
          </w:tcPr>
          <w:p w14:paraId="0987A3D2" w14:textId="77777777" w:rsidR="003840C7" w:rsidRPr="001F1747" w:rsidRDefault="00557258" w:rsidP="001F1747">
            <w:pPr>
              <w:pStyle w:val="Normal1"/>
              <w:widowControl w:val="0"/>
              <w:pBdr>
                <w:top w:val="nil"/>
                <w:left w:val="nil"/>
                <w:bottom w:val="nil"/>
                <w:right w:val="nil"/>
                <w:between w:val="nil"/>
              </w:pBdr>
              <w:spacing w:line="360" w:lineRule="auto"/>
              <w:jc w:val="center"/>
              <w:rPr>
                <w:rFonts w:eastAsia="Times New Roman"/>
                <w:b/>
              </w:rPr>
            </w:pPr>
            <w:r w:rsidRPr="001F1747">
              <w:rPr>
                <w:rFonts w:eastAsia="Times New Roman"/>
                <w:b/>
              </w:rPr>
              <w:t>Technical</w:t>
            </w:r>
          </w:p>
        </w:tc>
        <w:tc>
          <w:tcPr>
            <w:tcW w:w="3009" w:type="dxa"/>
            <w:shd w:val="clear" w:color="auto" w:fill="auto"/>
            <w:tcMar>
              <w:top w:w="100" w:type="dxa"/>
              <w:left w:w="100" w:type="dxa"/>
              <w:bottom w:w="100" w:type="dxa"/>
              <w:right w:w="100" w:type="dxa"/>
            </w:tcMar>
          </w:tcPr>
          <w:p w14:paraId="33A45547" w14:textId="77777777" w:rsidR="003840C7" w:rsidRPr="001F1747" w:rsidRDefault="00557258" w:rsidP="001F1747">
            <w:pPr>
              <w:pStyle w:val="Normal1"/>
              <w:widowControl w:val="0"/>
              <w:pBdr>
                <w:top w:val="nil"/>
                <w:left w:val="nil"/>
                <w:bottom w:val="nil"/>
                <w:right w:val="nil"/>
                <w:between w:val="nil"/>
              </w:pBdr>
              <w:spacing w:line="360" w:lineRule="auto"/>
              <w:jc w:val="center"/>
              <w:rPr>
                <w:rFonts w:eastAsia="Times New Roman"/>
                <w:b/>
              </w:rPr>
            </w:pPr>
            <w:r w:rsidRPr="001F1747">
              <w:rPr>
                <w:rFonts w:eastAsia="Times New Roman"/>
                <w:b/>
              </w:rPr>
              <w:t>Legal</w:t>
            </w:r>
          </w:p>
        </w:tc>
        <w:tc>
          <w:tcPr>
            <w:tcW w:w="3009" w:type="dxa"/>
            <w:shd w:val="clear" w:color="auto" w:fill="auto"/>
            <w:tcMar>
              <w:top w:w="100" w:type="dxa"/>
              <w:left w:w="100" w:type="dxa"/>
              <w:bottom w:w="100" w:type="dxa"/>
              <w:right w:w="100" w:type="dxa"/>
            </w:tcMar>
          </w:tcPr>
          <w:p w14:paraId="42686227" w14:textId="77777777" w:rsidR="003840C7" w:rsidRPr="001F1747" w:rsidRDefault="00557258" w:rsidP="001F1747">
            <w:pPr>
              <w:pStyle w:val="Normal1"/>
              <w:widowControl w:val="0"/>
              <w:pBdr>
                <w:top w:val="nil"/>
                <w:left w:val="nil"/>
                <w:bottom w:val="nil"/>
                <w:right w:val="nil"/>
                <w:between w:val="nil"/>
              </w:pBdr>
              <w:spacing w:line="360" w:lineRule="auto"/>
              <w:jc w:val="center"/>
              <w:rPr>
                <w:rFonts w:eastAsia="Times New Roman"/>
                <w:b/>
              </w:rPr>
            </w:pPr>
            <w:r w:rsidRPr="001F1747">
              <w:rPr>
                <w:rFonts w:eastAsia="Times New Roman"/>
                <w:b/>
              </w:rPr>
              <w:t>Environmental</w:t>
            </w:r>
          </w:p>
        </w:tc>
      </w:tr>
      <w:tr w:rsidR="003840C7" w:rsidRPr="001F1747" w14:paraId="3C5CD196" w14:textId="77777777">
        <w:trPr>
          <w:cantSplit/>
          <w:tblHeader/>
        </w:trPr>
        <w:tc>
          <w:tcPr>
            <w:tcW w:w="3009" w:type="dxa"/>
            <w:shd w:val="clear" w:color="auto" w:fill="auto"/>
            <w:tcMar>
              <w:top w:w="100" w:type="dxa"/>
              <w:left w:w="100" w:type="dxa"/>
              <w:bottom w:w="100" w:type="dxa"/>
              <w:right w:w="100" w:type="dxa"/>
            </w:tcMar>
          </w:tcPr>
          <w:p w14:paraId="0B6FE4EF"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lastRenderedPageBreak/>
              <w:t xml:space="preserve">In recent years, the retail industry has undergone a transformation </w:t>
            </w:r>
            <w:proofErr w:type="spellStart"/>
            <w:r w:rsidRPr="001F1747">
              <w:rPr>
                <w:rFonts w:eastAsia="Times New Roman"/>
              </w:rPr>
              <w:t>fuelled</w:t>
            </w:r>
            <w:proofErr w:type="spellEnd"/>
            <w:r w:rsidRPr="001F1747">
              <w:rPr>
                <w:rFonts w:eastAsia="Times New Roman"/>
              </w:rPr>
              <w:t xml:space="preserve"> by technology. Retailers must evolve in order to stay competitive since the emergence of e-commerce has altered customer purchasing behavior. To provide customers with a smooth shopping experience, retailers must make investments in technology like mobile applications and internet platforms. Also, in order to increase efficiency and lower costs, merchants must stay abreast of technological developments in the supply chain, such as automation and artificial intelligence (</w:t>
            </w:r>
            <w:proofErr w:type="spellStart"/>
            <w:r w:rsidRPr="001F1747">
              <w:rPr>
                <w:rFonts w:eastAsia="Times New Roman"/>
                <w:color w:val="222222"/>
                <w:highlight w:val="white"/>
              </w:rPr>
              <w:t>Nandonde</w:t>
            </w:r>
            <w:proofErr w:type="spellEnd"/>
            <w:r w:rsidRPr="001F1747">
              <w:rPr>
                <w:rFonts w:eastAsia="Times New Roman"/>
                <w:color w:val="222222"/>
                <w:highlight w:val="white"/>
              </w:rPr>
              <w:t>, 2019, p. 58</w:t>
            </w:r>
            <w:r w:rsidRPr="001F1747">
              <w:rPr>
                <w:rFonts w:eastAsia="Times New Roman"/>
              </w:rPr>
              <w:t xml:space="preserve">). Other types of retail have also emerged as a result of technological developments, such as social commerce, in which merchants sell their goods on social networking sites. In order to provide </w:t>
            </w:r>
            <w:proofErr w:type="gramStart"/>
            <w:r w:rsidRPr="001F1747">
              <w:rPr>
                <w:rFonts w:eastAsia="Times New Roman"/>
              </w:rPr>
              <w:t>customers</w:t>
            </w:r>
            <w:proofErr w:type="gramEnd"/>
            <w:r w:rsidRPr="001F1747">
              <w:rPr>
                <w:rFonts w:eastAsia="Times New Roman"/>
              </w:rPr>
              <w:t xml:space="preserve"> the option to visually try on things before making a purchase, augmented reality and virtual reality technology are also being used more often in the </w:t>
            </w:r>
            <w:r w:rsidRPr="001F1747">
              <w:rPr>
                <w:rFonts w:eastAsia="Times New Roman"/>
              </w:rPr>
              <w:lastRenderedPageBreak/>
              <w:t>retail industry.</w:t>
            </w:r>
          </w:p>
        </w:tc>
        <w:tc>
          <w:tcPr>
            <w:tcW w:w="3009" w:type="dxa"/>
            <w:shd w:val="clear" w:color="auto" w:fill="auto"/>
            <w:tcMar>
              <w:top w:w="100" w:type="dxa"/>
              <w:left w:w="100" w:type="dxa"/>
              <w:bottom w:w="100" w:type="dxa"/>
              <w:right w:w="100" w:type="dxa"/>
            </w:tcMar>
          </w:tcPr>
          <w:p w14:paraId="5EAE5E4B"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lastRenderedPageBreak/>
              <w:t>The activities of the retail sector are governed by rules and laws, which are referred to as legal factors. For the retail industry to avoid legal and financial repercussions, keep the confidence of customers, and generate revenue, compliance with regulatory regulations is essential. Laws governing employment, data security, and intellectual property, consumer protection, health and safety, and taxes all have an influence on the retail industry (</w:t>
            </w:r>
            <w:proofErr w:type="spellStart"/>
            <w:r w:rsidRPr="001F1747">
              <w:rPr>
                <w:rFonts w:eastAsia="Times New Roman"/>
                <w:color w:val="222222"/>
                <w:highlight w:val="white"/>
              </w:rPr>
              <w:t>Mihailova</w:t>
            </w:r>
            <w:proofErr w:type="spellEnd"/>
            <w:r w:rsidRPr="001F1747">
              <w:rPr>
                <w:rFonts w:eastAsia="Times New Roman"/>
                <w:color w:val="222222"/>
                <w:highlight w:val="white"/>
              </w:rPr>
              <w:t>, 2020, p. 939</w:t>
            </w:r>
            <w:r w:rsidRPr="001F1747">
              <w:rPr>
                <w:rFonts w:eastAsia="Times New Roman"/>
              </w:rPr>
              <w:t>). A brand's reputation might be harmed, customer’s confidence could be lost, and there could be legal and financial repercussions for breaking the law. To maintain compliance, shops must keep themselves up to speed on the most recent legal developments and regulations.</w:t>
            </w:r>
          </w:p>
        </w:tc>
        <w:tc>
          <w:tcPr>
            <w:tcW w:w="3009" w:type="dxa"/>
            <w:shd w:val="clear" w:color="auto" w:fill="auto"/>
            <w:tcMar>
              <w:top w:w="100" w:type="dxa"/>
              <w:left w:w="100" w:type="dxa"/>
              <w:bottom w:w="100" w:type="dxa"/>
              <w:right w:w="100" w:type="dxa"/>
            </w:tcMar>
          </w:tcPr>
          <w:p w14:paraId="6264494C"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With consumers wanting more environmentally friendly and sustainable goods, environmental considerations are becoming more significant for the retail industry. To satisfy consumer demand and lessen their environmental effect, retailers must embrace sustainable practices, such as cutting waste and carbon emissions. The activities of the retail sector may also be impacted by rules pertaining to environmental protection, such as limitations on the use of specific materials in items (</w:t>
            </w:r>
            <w:proofErr w:type="spellStart"/>
            <w:r w:rsidRPr="001F1747">
              <w:rPr>
                <w:rFonts w:eastAsia="Times New Roman"/>
                <w:color w:val="222222"/>
                <w:highlight w:val="white"/>
              </w:rPr>
              <w:t>Liem</w:t>
            </w:r>
            <w:proofErr w:type="spellEnd"/>
            <w:r w:rsidRPr="001F1747">
              <w:rPr>
                <w:rFonts w:eastAsia="Times New Roman"/>
                <w:color w:val="222222"/>
                <w:highlight w:val="white"/>
              </w:rPr>
              <w:t xml:space="preserve"> and </w:t>
            </w:r>
            <w:proofErr w:type="spellStart"/>
            <w:r w:rsidRPr="001F1747">
              <w:rPr>
                <w:rFonts w:eastAsia="Times New Roman"/>
                <w:color w:val="222222"/>
                <w:highlight w:val="white"/>
              </w:rPr>
              <w:t>Arief</w:t>
            </w:r>
            <w:proofErr w:type="spellEnd"/>
            <w:r w:rsidRPr="001F1747">
              <w:rPr>
                <w:rFonts w:eastAsia="Times New Roman"/>
                <w:color w:val="222222"/>
                <w:highlight w:val="white"/>
              </w:rPr>
              <w:t>, 2023, p. 421</w:t>
            </w:r>
            <w:r w:rsidRPr="001F1747">
              <w:rPr>
                <w:rFonts w:eastAsia="Times New Roman"/>
              </w:rPr>
              <w:t>). The COVID-19 outbreak has also brought attention to how crucial environmental aspects are to the retail industry. Retailers need to use sustainable packaging strategies since the pandemic will increase e-commerce sales, lowering their environmental effects. Also, the epidemic has caused shifts in consumer behavior, with many people becoming more aware of their environmental effects.</w:t>
            </w:r>
          </w:p>
        </w:tc>
      </w:tr>
    </w:tbl>
    <w:p w14:paraId="4FE12D53" w14:textId="77777777" w:rsidR="003840C7" w:rsidRPr="001F1747" w:rsidRDefault="003840C7" w:rsidP="001F1747">
      <w:pPr>
        <w:pStyle w:val="Normal1"/>
        <w:widowControl w:val="0"/>
        <w:spacing w:before="4" w:line="360" w:lineRule="auto"/>
        <w:jc w:val="both"/>
        <w:rPr>
          <w:rFonts w:eastAsia="Times New Roman"/>
        </w:rPr>
      </w:pPr>
    </w:p>
    <w:p w14:paraId="0C94AE16" w14:textId="77777777" w:rsidR="003840C7" w:rsidRPr="001F1747" w:rsidRDefault="00557258" w:rsidP="001F1747">
      <w:pPr>
        <w:pStyle w:val="Heading2"/>
        <w:widowControl w:val="0"/>
        <w:rPr>
          <w:rFonts w:ascii="Arial" w:hAnsi="Arial" w:cs="Arial"/>
          <w:sz w:val="22"/>
          <w:szCs w:val="22"/>
        </w:rPr>
      </w:pPr>
      <w:bookmarkStart w:id="5" w:name="_m2jlibl20iwv" w:colFirst="0" w:colLast="0"/>
      <w:bookmarkEnd w:id="5"/>
      <w:r w:rsidRPr="001F1747">
        <w:rPr>
          <w:rFonts w:ascii="Arial" w:hAnsi="Arial" w:cs="Arial"/>
          <w:sz w:val="22"/>
          <w:szCs w:val="22"/>
        </w:rPr>
        <w:t xml:space="preserve">Porter’s Five Forces </w:t>
      </w:r>
    </w:p>
    <w:p w14:paraId="3EE728CE"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The competitive factors that affect an industry's attractiveness and profitability may be analyzed using Porter's Five Forces as a framework. Companies must create strategies that meet the competitive forces highlighted by Porter's Five Forces framework if they want to flourish in the retail business. For instance, existing businesses might concentrate on increasing brand awareness, enhancing supply chain effectiveness, and investing in technology to enhance the customer experience to fight the threat of new entrants. Retailers may concentrate on offering top-notch customer service, creating loyalty programs, and forming strong connections with their clients in order to address the bargaining power of purchasers (</w:t>
      </w:r>
      <w:proofErr w:type="spellStart"/>
      <w:r w:rsidRPr="001F1747">
        <w:rPr>
          <w:rFonts w:eastAsia="Times New Roman"/>
          <w:color w:val="222222"/>
          <w:highlight w:val="white"/>
        </w:rPr>
        <w:t>Kurnianto</w:t>
      </w:r>
      <w:proofErr w:type="spellEnd"/>
      <w:r w:rsidRPr="001F1747">
        <w:rPr>
          <w:rFonts w:eastAsia="Times New Roman"/>
          <w:color w:val="222222"/>
          <w:highlight w:val="white"/>
        </w:rPr>
        <w:t xml:space="preserve"> </w:t>
      </w:r>
      <w:r w:rsidRPr="001F1747">
        <w:rPr>
          <w:rFonts w:eastAsia="Times New Roman"/>
          <w:i/>
          <w:color w:val="222222"/>
          <w:highlight w:val="white"/>
        </w:rPr>
        <w:t xml:space="preserve">et al., </w:t>
      </w:r>
      <w:r w:rsidRPr="001F1747">
        <w:rPr>
          <w:rFonts w:eastAsia="Times New Roman"/>
          <w:color w:val="222222"/>
          <w:highlight w:val="white"/>
        </w:rPr>
        <w:t>2019, p. 222</w:t>
      </w:r>
      <w:r w:rsidRPr="001F1747">
        <w:rPr>
          <w:rFonts w:eastAsia="Times New Roman"/>
        </w:rPr>
        <w:t>). Retailers might concentrate on establishing a distinctive value proposition, such as exclusive goods or services that are difficult for rivals to duplicate, to combat the danger of replacements. Porter's Five Forces provides a valuable framework for examining the competitive factors that influence the profitability and attractiveness of the retail industry. Retailers may create strategies to help them stay one step ahead of the competition and be successful in managing their worldwide businesses by understanding the competitive dynamics at work in the industry. By using Porter's Five Forces to analyze the retail industry, businesses may better understand their place in the market and create plans to increase their competitiveness.</w:t>
      </w:r>
    </w:p>
    <w:p w14:paraId="4515441F" w14:textId="77777777" w:rsidR="003840C7" w:rsidRPr="001F1747" w:rsidRDefault="00557258" w:rsidP="001F1747">
      <w:pPr>
        <w:pStyle w:val="Normal1"/>
        <w:widowControl w:val="0"/>
        <w:spacing w:before="4" w:line="360" w:lineRule="auto"/>
        <w:jc w:val="center"/>
        <w:rPr>
          <w:rFonts w:eastAsia="Times New Roman"/>
          <w:b/>
        </w:rPr>
      </w:pPr>
      <w:r w:rsidRPr="001F1747">
        <w:rPr>
          <w:rFonts w:eastAsia="Times New Roman"/>
          <w:b/>
          <w:noProof/>
        </w:rPr>
        <w:drawing>
          <wp:inline distT="114300" distB="114300" distL="114300" distR="114300" wp14:anchorId="64CCCE46" wp14:editId="20123A29">
            <wp:extent cx="5278275" cy="2960302"/>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278275" cy="2960302"/>
                    </a:xfrm>
                    <a:prstGeom prst="rect">
                      <a:avLst/>
                    </a:prstGeom>
                    <a:ln/>
                  </pic:spPr>
                </pic:pic>
              </a:graphicData>
            </a:graphic>
          </wp:inline>
        </w:drawing>
      </w:r>
    </w:p>
    <w:p w14:paraId="5BE33892" w14:textId="77777777" w:rsidR="003840C7" w:rsidRPr="001F1747" w:rsidRDefault="00557258" w:rsidP="001F1747">
      <w:pPr>
        <w:pStyle w:val="Normal1"/>
        <w:widowControl w:val="0"/>
        <w:spacing w:before="4" w:line="360" w:lineRule="auto"/>
        <w:jc w:val="center"/>
        <w:rPr>
          <w:rFonts w:eastAsia="Times New Roman"/>
          <w:b/>
        </w:rPr>
      </w:pPr>
      <w:r w:rsidRPr="001F1747">
        <w:rPr>
          <w:rFonts w:eastAsia="Times New Roman"/>
          <w:b/>
        </w:rPr>
        <w:t>Figure 2: Porter’s Five Forces</w:t>
      </w:r>
    </w:p>
    <w:p w14:paraId="36FE14AD" w14:textId="77777777" w:rsidR="003840C7" w:rsidRPr="001F1747" w:rsidRDefault="00557258" w:rsidP="001F1747">
      <w:pPr>
        <w:pStyle w:val="Normal1"/>
        <w:widowControl w:val="0"/>
        <w:spacing w:before="4" w:line="360" w:lineRule="auto"/>
        <w:jc w:val="center"/>
        <w:rPr>
          <w:rFonts w:eastAsia="Times New Roman"/>
        </w:rPr>
      </w:pPr>
      <w:r w:rsidRPr="001F1747">
        <w:rPr>
          <w:rFonts w:eastAsia="Times New Roman"/>
        </w:rPr>
        <w:t>(Sources: marketing10, 2023)</w:t>
      </w:r>
    </w:p>
    <w:p w14:paraId="4C6C104E"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b/>
        </w:rPr>
        <w:t>Threat of new entrants:</w:t>
      </w:r>
      <w:r w:rsidRPr="001F1747">
        <w:rPr>
          <w:rFonts w:eastAsia="Times New Roman"/>
        </w:rPr>
        <w:t xml:space="preserve"> Retail faces a moderate to significant challenge from new </w:t>
      </w:r>
      <w:r w:rsidRPr="001F1747">
        <w:rPr>
          <w:rFonts w:eastAsia="Times New Roman"/>
        </w:rPr>
        <w:lastRenderedPageBreak/>
        <w:t>competitors. The market's entry barriers are not too high, making it simple for new competitors to participate (</w:t>
      </w:r>
      <w:proofErr w:type="spellStart"/>
      <w:r w:rsidRPr="001F1747">
        <w:rPr>
          <w:rFonts w:eastAsia="Times New Roman"/>
          <w:color w:val="222222"/>
          <w:highlight w:val="white"/>
        </w:rPr>
        <w:t>Zinina</w:t>
      </w:r>
      <w:proofErr w:type="spellEnd"/>
      <w:r w:rsidRPr="001F1747">
        <w:rPr>
          <w:rFonts w:eastAsia="Times New Roman"/>
          <w:color w:val="222222"/>
          <w:highlight w:val="white"/>
        </w:rPr>
        <w:t xml:space="preserve"> </w:t>
      </w:r>
      <w:r w:rsidRPr="001F1747">
        <w:rPr>
          <w:rFonts w:eastAsia="Times New Roman"/>
          <w:i/>
          <w:color w:val="222222"/>
          <w:highlight w:val="white"/>
        </w:rPr>
        <w:t xml:space="preserve">et al., </w:t>
      </w:r>
      <w:r w:rsidRPr="001F1747">
        <w:rPr>
          <w:rFonts w:eastAsia="Times New Roman"/>
          <w:color w:val="222222"/>
          <w:highlight w:val="white"/>
        </w:rPr>
        <w:t>2020, p. 560</w:t>
      </w:r>
      <w:r w:rsidRPr="001F1747">
        <w:rPr>
          <w:rFonts w:eastAsia="Times New Roman"/>
        </w:rPr>
        <w:t>). The advantages of economies of scale, established supply chains, and brand awareness, however, give established merchants the upper hand and make it challenging for new entrants to succeed in the market.</w:t>
      </w:r>
    </w:p>
    <w:p w14:paraId="68BA69E8"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b/>
        </w:rPr>
        <w:t xml:space="preserve">Bargaining power of suppliers: </w:t>
      </w:r>
      <w:r w:rsidRPr="001F1747">
        <w:rPr>
          <w:rFonts w:eastAsia="Times New Roman"/>
        </w:rPr>
        <w:t>Retail suppliers do not have much negotiating leverage. Retailers benefit from high-volume sales because it gives them the ability to bargain with suppliers for more advantageous terms. Also, the accessibility of international supply chains has boosted supplier rivalry, which has pushed costs lower.</w:t>
      </w:r>
    </w:p>
    <w:p w14:paraId="527DE6DC"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b/>
        </w:rPr>
        <w:t>Bargaining power of buyers:</w:t>
      </w:r>
      <w:r w:rsidRPr="001F1747">
        <w:rPr>
          <w:rFonts w:eastAsia="Times New Roman"/>
        </w:rPr>
        <w:t xml:space="preserve"> Customers have a lot of negotiating power in the retail industry. As there are many alternatives available to consumers, switching to a rival store is simple if they are dissatisfied with the goods or services provided by a certain shop (</w:t>
      </w:r>
      <w:proofErr w:type="spellStart"/>
      <w:r w:rsidRPr="001F1747">
        <w:rPr>
          <w:rFonts w:eastAsia="Times New Roman"/>
          <w:color w:val="222222"/>
          <w:highlight w:val="white"/>
        </w:rPr>
        <w:t>Kumbara</w:t>
      </w:r>
      <w:proofErr w:type="spellEnd"/>
      <w:r w:rsidRPr="001F1747">
        <w:rPr>
          <w:rFonts w:eastAsia="Times New Roman"/>
          <w:color w:val="222222"/>
          <w:highlight w:val="white"/>
        </w:rPr>
        <w:t>, 2020, p. 405</w:t>
      </w:r>
      <w:r w:rsidRPr="001F1747">
        <w:rPr>
          <w:rFonts w:eastAsia="Times New Roman"/>
        </w:rPr>
        <w:t>). To keep customers loyal, retailers must concentrate on addressing consumer demands and delivering top-notch customer service.</w:t>
      </w:r>
    </w:p>
    <w:p w14:paraId="430E703F"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b/>
        </w:rPr>
        <w:t>Threat of substitutes:</w:t>
      </w:r>
      <w:r w:rsidRPr="001F1747">
        <w:rPr>
          <w:rFonts w:eastAsia="Times New Roman"/>
        </w:rPr>
        <w:t xml:space="preserve"> In the retail industry, substitutes provide a moderate to a significant threat. Traditional brick-and-mortar stores now face competition from online merchants as e-commerce expands. The way customers purchase is also evolving as a result of new technologies like virtual and augmented reality, which are developing new alternatives to traditional shopping.</w:t>
      </w:r>
    </w:p>
    <w:p w14:paraId="1BF4F110"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b/>
        </w:rPr>
        <w:t>Intensity of competitive rivalry:</w:t>
      </w:r>
      <w:r w:rsidRPr="001F1747">
        <w:rPr>
          <w:rFonts w:eastAsia="Times New Roman"/>
        </w:rPr>
        <w:t xml:space="preserve"> In the retail industry, there is fierce rivalry between businesses. Many firms are battling for market share in a highly fragmented industry. Furthermore, both conventional brick-and-mortar and internet merchants compete with retailers in the marketplace (</w:t>
      </w:r>
      <w:r w:rsidRPr="001F1747">
        <w:rPr>
          <w:rFonts w:eastAsia="Times New Roman"/>
          <w:color w:val="222222"/>
          <w:highlight w:val="white"/>
        </w:rPr>
        <w:t xml:space="preserve">Arifin </w:t>
      </w:r>
      <w:r w:rsidRPr="001F1747">
        <w:rPr>
          <w:rFonts w:eastAsia="Times New Roman"/>
          <w:i/>
          <w:color w:val="222222"/>
          <w:highlight w:val="white"/>
        </w:rPr>
        <w:t xml:space="preserve">et al., </w:t>
      </w:r>
      <w:r w:rsidRPr="001F1747">
        <w:rPr>
          <w:rFonts w:eastAsia="Times New Roman"/>
          <w:color w:val="222222"/>
          <w:highlight w:val="white"/>
        </w:rPr>
        <w:t>2019, p. 73</w:t>
      </w:r>
      <w:r w:rsidRPr="001F1747">
        <w:rPr>
          <w:rFonts w:eastAsia="Times New Roman"/>
        </w:rPr>
        <w:t>). To set themselves apart from their rivals, retailers should concentrate on creating a distinctive value proposition, such as providing exclusive items or giving top-notch customer service.</w:t>
      </w:r>
    </w:p>
    <w:p w14:paraId="1ED0B3ED" w14:textId="77777777"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Porter's Five Forces provides a valuable framework for examining the competitive factors that influence the profitability and attractiveness of the retail industry. Retailers may create strategies to help them stay one step ahead of the competition and be successful in managing their worldwide businesses by understanding the competitive dynamics at work in the industry.</w:t>
      </w:r>
    </w:p>
    <w:p w14:paraId="47935F04" w14:textId="77777777" w:rsidR="003840C7" w:rsidRPr="001F1747" w:rsidRDefault="00557258" w:rsidP="001F1747">
      <w:pPr>
        <w:pStyle w:val="Heading1"/>
        <w:widowControl w:val="0"/>
        <w:spacing w:line="360" w:lineRule="auto"/>
        <w:rPr>
          <w:rFonts w:ascii="Arial" w:hAnsi="Arial" w:cs="Arial"/>
          <w:sz w:val="22"/>
          <w:szCs w:val="22"/>
        </w:rPr>
      </w:pPr>
      <w:bookmarkStart w:id="6" w:name="_96ztzmdoudd" w:colFirst="0" w:colLast="0"/>
      <w:bookmarkEnd w:id="6"/>
      <w:r w:rsidRPr="001F1747">
        <w:rPr>
          <w:rFonts w:ascii="Arial" w:hAnsi="Arial" w:cs="Arial"/>
          <w:sz w:val="22"/>
          <w:szCs w:val="22"/>
        </w:rPr>
        <w:t xml:space="preserve">Conclusion </w:t>
      </w:r>
    </w:p>
    <w:p w14:paraId="7BB10713" w14:textId="4004838C" w:rsidR="003840C7" w:rsidRPr="001F1747" w:rsidRDefault="00557258" w:rsidP="001F1747">
      <w:pPr>
        <w:pStyle w:val="Normal1"/>
        <w:widowControl w:val="0"/>
        <w:spacing w:before="4" w:line="360" w:lineRule="auto"/>
        <w:jc w:val="both"/>
        <w:rPr>
          <w:rFonts w:eastAsia="Times New Roman"/>
        </w:rPr>
      </w:pPr>
      <w:r w:rsidRPr="001F1747">
        <w:rPr>
          <w:rFonts w:eastAsia="Times New Roman"/>
        </w:rPr>
        <w:t xml:space="preserve">From the above essay, it can be concluded that global business </w:t>
      </w:r>
      <w:r w:rsidR="00821223">
        <w:rPr>
          <w:rFonts w:eastAsia="Times New Roman"/>
        </w:rPr>
        <w:t xml:space="preserve">environment </w:t>
      </w:r>
      <w:r w:rsidRPr="001F1747">
        <w:rPr>
          <w:rFonts w:eastAsia="Times New Roman"/>
        </w:rPr>
        <w:t xml:space="preserve">in the retail sector is a complex and dynamic field, influenced by a wide range of internal and external factors. The sector faces a range of challenges, including changing consumer behavior, technological disruptions, and intense competition. However, retailers also have access to a wide range of opportunities, including the ability to leverage new technologies to improve customer experience, expand into new markets, and develop unique value propositions to differentiate themselves from competitors. To succeed in the retail sector, companies need to develop a deep understanding of the global business </w:t>
      </w:r>
      <w:r w:rsidR="001841FB">
        <w:rPr>
          <w:rFonts w:eastAsia="Times New Roman"/>
        </w:rPr>
        <w:t xml:space="preserve">environment </w:t>
      </w:r>
      <w:r w:rsidRPr="001F1747">
        <w:rPr>
          <w:rFonts w:eastAsia="Times New Roman"/>
        </w:rPr>
        <w:t xml:space="preserve">landscape and the factors </w:t>
      </w:r>
      <w:r w:rsidRPr="001F1747">
        <w:rPr>
          <w:rFonts w:eastAsia="Times New Roman"/>
        </w:rPr>
        <w:lastRenderedPageBreak/>
        <w:t xml:space="preserve">that shape it. This requires a willingness to adapt to changing market conditions, invest in new technologies, and develop strategies that enable them to stay ahead of the competition. By leveraging frameworks such as PESTLE and Porter's Five Forces, retailers can gain a deeper understanding of the internal and external factors that influence their business and develop strategies to mitigate risks and capitalize on opportunities. Additionally, building strong relationships with customers, suppliers, and stakeholders can help retailers build trust, improve brand reputation, and create a sustainable competitive advantage in global business </w:t>
      </w:r>
      <w:r w:rsidR="003279BC">
        <w:rPr>
          <w:rFonts w:eastAsia="Times New Roman"/>
        </w:rPr>
        <w:t>environment.</w:t>
      </w:r>
      <w:r w:rsidRPr="001F1747">
        <w:rPr>
          <w:rFonts w:eastAsia="Times New Roman"/>
        </w:rPr>
        <w:t xml:space="preserve"> Ultimately, by understanding the complex and dynamic global business </w:t>
      </w:r>
      <w:r w:rsidR="00C3254C">
        <w:rPr>
          <w:rFonts w:eastAsia="Times New Roman"/>
        </w:rPr>
        <w:t xml:space="preserve">environment </w:t>
      </w:r>
      <w:r w:rsidRPr="001F1747">
        <w:rPr>
          <w:rFonts w:eastAsia="Times New Roman"/>
        </w:rPr>
        <w:t>landscape in the retail sector, companies can position themselves for success and achieve long-term growth and profitability.</w:t>
      </w:r>
    </w:p>
    <w:p w14:paraId="51694FF3" w14:textId="77777777" w:rsidR="003840C7" w:rsidRPr="001F1747" w:rsidRDefault="003840C7" w:rsidP="001F1747">
      <w:pPr>
        <w:pStyle w:val="Normal1"/>
        <w:widowControl w:val="0"/>
        <w:spacing w:before="4" w:line="360" w:lineRule="auto"/>
        <w:jc w:val="both"/>
        <w:rPr>
          <w:rFonts w:eastAsia="Times New Roman"/>
        </w:rPr>
      </w:pPr>
    </w:p>
    <w:p w14:paraId="502CF46B" w14:textId="77777777" w:rsidR="003840C7" w:rsidRPr="001F1747" w:rsidRDefault="00557258">
      <w:pPr>
        <w:pStyle w:val="Normal1"/>
        <w:widowControl w:val="0"/>
        <w:spacing w:before="4" w:line="360" w:lineRule="auto"/>
        <w:jc w:val="both"/>
        <w:rPr>
          <w:rFonts w:eastAsia="Times New Roman"/>
        </w:rPr>
      </w:pPr>
      <w:r w:rsidRPr="001F1747">
        <w:br w:type="page"/>
      </w:r>
    </w:p>
    <w:p w14:paraId="67A99039" w14:textId="77777777" w:rsidR="003840C7" w:rsidRPr="001F1747" w:rsidRDefault="00557258">
      <w:pPr>
        <w:pStyle w:val="Heading1"/>
        <w:widowControl w:val="0"/>
        <w:spacing w:line="360" w:lineRule="auto"/>
        <w:rPr>
          <w:rFonts w:ascii="Arial" w:hAnsi="Arial" w:cs="Arial"/>
          <w:sz w:val="22"/>
          <w:szCs w:val="22"/>
        </w:rPr>
      </w:pPr>
      <w:bookmarkStart w:id="7" w:name="_z6x9t9jmdoyn" w:colFirst="0" w:colLast="0"/>
      <w:bookmarkEnd w:id="7"/>
      <w:r w:rsidRPr="001F1747">
        <w:rPr>
          <w:rFonts w:ascii="Arial" w:hAnsi="Arial" w:cs="Arial"/>
          <w:sz w:val="22"/>
          <w:szCs w:val="22"/>
        </w:rPr>
        <w:lastRenderedPageBreak/>
        <w:t xml:space="preserve">References </w:t>
      </w:r>
    </w:p>
    <w:p w14:paraId="6F0ED55D" w14:textId="77777777" w:rsidR="003840C7" w:rsidRPr="001F1747" w:rsidRDefault="00557258">
      <w:pPr>
        <w:pStyle w:val="Normal1"/>
        <w:widowControl w:val="0"/>
        <w:spacing w:before="240" w:after="240" w:line="360" w:lineRule="auto"/>
        <w:jc w:val="both"/>
        <w:rPr>
          <w:rFonts w:eastAsia="Times New Roman"/>
        </w:rPr>
      </w:pPr>
      <w:r w:rsidRPr="001F1747">
        <w:rPr>
          <w:rFonts w:eastAsia="Times New Roman"/>
          <w:color w:val="222222"/>
          <w:highlight w:val="white"/>
        </w:rPr>
        <w:t xml:space="preserve">Arifin, F.A.S., </w:t>
      </w:r>
      <w:proofErr w:type="spellStart"/>
      <w:r w:rsidRPr="001F1747">
        <w:rPr>
          <w:rFonts w:eastAsia="Times New Roman"/>
          <w:color w:val="222222"/>
          <w:highlight w:val="white"/>
        </w:rPr>
        <w:t>Syah</w:t>
      </w:r>
      <w:proofErr w:type="spellEnd"/>
      <w:r w:rsidRPr="001F1747">
        <w:rPr>
          <w:rFonts w:eastAsia="Times New Roman"/>
          <w:color w:val="222222"/>
          <w:highlight w:val="white"/>
        </w:rPr>
        <w:t xml:space="preserve">, T.Y.R., </w:t>
      </w:r>
      <w:proofErr w:type="spellStart"/>
      <w:r w:rsidRPr="001F1747">
        <w:rPr>
          <w:rFonts w:eastAsia="Times New Roman"/>
          <w:color w:val="222222"/>
          <w:highlight w:val="white"/>
        </w:rPr>
        <w:t>Indradewa</w:t>
      </w:r>
      <w:proofErr w:type="spellEnd"/>
      <w:r w:rsidRPr="001F1747">
        <w:rPr>
          <w:rFonts w:eastAsia="Times New Roman"/>
          <w:color w:val="222222"/>
          <w:highlight w:val="white"/>
        </w:rPr>
        <w:t xml:space="preserve">, R. and </w:t>
      </w:r>
      <w:proofErr w:type="spellStart"/>
      <w:r w:rsidRPr="001F1747">
        <w:rPr>
          <w:rFonts w:eastAsia="Times New Roman"/>
          <w:color w:val="222222"/>
          <w:highlight w:val="white"/>
        </w:rPr>
        <w:t>Pusaka</w:t>
      </w:r>
      <w:proofErr w:type="spellEnd"/>
      <w:r w:rsidRPr="001F1747">
        <w:rPr>
          <w:rFonts w:eastAsia="Times New Roman"/>
          <w:color w:val="222222"/>
          <w:highlight w:val="white"/>
        </w:rPr>
        <w:t xml:space="preserve">, S., 2019. Sales and Marketing Strategies Duck Nugget Product Using Porter’s Five Force and SWOT Analysis. </w:t>
      </w:r>
      <w:r w:rsidRPr="001F1747">
        <w:rPr>
          <w:rFonts w:eastAsia="Times New Roman"/>
          <w:i/>
        </w:rPr>
        <w:t>Journal of Multidisciplinary Academic</w:t>
      </w:r>
      <w:r w:rsidRPr="001F1747">
        <w:rPr>
          <w:rFonts w:eastAsia="Times New Roman"/>
        </w:rPr>
        <w:t xml:space="preserve">, </w:t>
      </w:r>
      <w:r w:rsidRPr="001F1747">
        <w:rPr>
          <w:rFonts w:eastAsia="Times New Roman"/>
          <w:i/>
        </w:rPr>
        <w:t>3</w:t>
      </w:r>
      <w:r w:rsidRPr="001F1747">
        <w:rPr>
          <w:rFonts w:eastAsia="Times New Roman"/>
        </w:rPr>
        <w:t>(4), pp.71-75.</w:t>
      </w:r>
    </w:p>
    <w:p w14:paraId="271C37E3"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Crippa</w:t>
      </w:r>
      <w:proofErr w:type="spellEnd"/>
      <w:r w:rsidRPr="001F1747">
        <w:rPr>
          <w:rFonts w:eastAsia="Times New Roman"/>
          <w:color w:val="222222"/>
          <w:highlight w:val="white"/>
        </w:rPr>
        <w:t xml:space="preserve">, M., </w:t>
      </w:r>
      <w:proofErr w:type="spellStart"/>
      <w:r w:rsidRPr="001F1747">
        <w:rPr>
          <w:rFonts w:eastAsia="Times New Roman"/>
          <w:color w:val="222222"/>
          <w:highlight w:val="white"/>
        </w:rPr>
        <w:t>Solazzo</w:t>
      </w:r>
      <w:proofErr w:type="spellEnd"/>
      <w:r w:rsidRPr="001F1747">
        <w:rPr>
          <w:rFonts w:eastAsia="Times New Roman"/>
          <w:color w:val="222222"/>
          <w:highlight w:val="white"/>
        </w:rPr>
        <w:t xml:space="preserve">, E., </w:t>
      </w:r>
      <w:proofErr w:type="spellStart"/>
      <w:r w:rsidRPr="001F1747">
        <w:rPr>
          <w:rFonts w:eastAsia="Times New Roman"/>
          <w:color w:val="222222"/>
          <w:highlight w:val="white"/>
        </w:rPr>
        <w:t>Guizzardi</w:t>
      </w:r>
      <w:proofErr w:type="spellEnd"/>
      <w:r w:rsidRPr="001F1747">
        <w:rPr>
          <w:rFonts w:eastAsia="Times New Roman"/>
          <w:color w:val="222222"/>
          <w:highlight w:val="white"/>
        </w:rPr>
        <w:t xml:space="preserve">, D., </w:t>
      </w:r>
      <w:proofErr w:type="spellStart"/>
      <w:r w:rsidRPr="001F1747">
        <w:rPr>
          <w:rFonts w:eastAsia="Times New Roman"/>
          <w:color w:val="222222"/>
          <w:highlight w:val="white"/>
        </w:rPr>
        <w:t>Monforti-Ferrario</w:t>
      </w:r>
      <w:proofErr w:type="spellEnd"/>
      <w:r w:rsidRPr="001F1747">
        <w:rPr>
          <w:rFonts w:eastAsia="Times New Roman"/>
          <w:color w:val="222222"/>
          <w:highlight w:val="white"/>
        </w:rPr>
        <w:t xml:space="preserve">, F., </w:t>
      </w:r>
      <w:proofErr w:type="spellStart"/>
      <w:r w:rsidRPr="001F1747">
        <w:rPr>
          <w:rFonts w:eastAsia="Times New Roman"/>
          <w:color w:val="222222"/>
          <w:highlight w:val="white"/>
        </w:rPr>
        <w:t>Tubiello</w:t>
      </w:r>
      <w:proofErr w:type="spellEnd"/>
      <w:r w:rsidRPr="001F1747">
        <w:rPr>
          <w:rFonts w:eastAsia="Times New Roman"/>
          <w:color w:val="222222"/>
          <w:highlight w:val="white"/>
        </w:rPr>
        <w:t xml:space="preserve">, F.N. and </w:t>
      </w:r>
      <w:proofErr w:type="spellStart"/>
      <w:r w:rsidRPr="001F1747">
        <w:rPr>
          <w:rFonts w:eastAsia="Times New Roman"/>
          <w:color w:val="222222"/>
          <w:highlight w:val="white"/>
        </w:rPr>
        <w:t>Leip</w:t>
      </w:r>
      <w:proofErr w:type="spellEnd"/>
      <w:r w:rsidRPr="001F1747">
        <w:rPr>
          <w:rFonts w:eastAsia="Times New Roman"/>
          <w:color w:val="222222"/>
          <w:highlight w:val="white"/>
        </w:rPr>
        <w:t xml:space="preserve">, A.J.N.F., 2021. Food systems are responsible for a third of global anthropogenic GHG emissions. </w:t>
      </w:r>
      <w:r w:rsidRPr="001F1747">
        <w:rPr>
          <w:rFonts w:eastAsia="Times New Roman"/>
          <w:i/>
        </w:rPr>
        <w:t>Nature Food</w:t>
      </w:r>
      <w:r w:rsidRPr="001F1747">
        <w:rPr>
          <w:rFonts w:eastAsia="Times New Roman"/>
        </w:rPr>
        <w:t xml:space="preserve">, </w:t>
      </w:r>
      <w:r w:rsidRPr="001F1747">
        <w:rPr>
          <w:rFonts w:eastAsia="Times New Roman"/>
          <w:i/>
        </w:rPr>
        <w:t>2</w:t>
      </w:r>
      <w:r w:rsidRPr="001F1747">
        <w:rPr>
          <w:rFonts w:eastAsia="Times New Roman"/>
        </w:rPr>
        <w:t>(3), pp.198-209.</w:t>
      </w:r>
    </w:p>
    <w:p w14:paraId="0098D6E9"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Hänninen</w:t>
      </w:r>
      <w:proofErr w:type="spellEnd"/>
      <w:r w:rsidRPr="001F1747">
        <w:rPr>
          <w:rFonts w:eastAsia="Times New Roman"/>
          <w:color w:val="222222"/>
          <w:highlight w:val="white"/>
        </w:rPr>
        <w:t xml:space="preserve">, M., Kwan, S.K. and </w:t>
      </w:r>
      <w:proofErr w:type="spellStart"/>
      <w:r w:rsidRPr="001F1747">
        <w:rPr>
          <w:rFonts w:eastAsia="Times New Roman"/>
          <w:color w:val="222222"/>
          <w:highlight w:val="white"/>
        </w:rPr>
        <w:t>Mitronen</w:t>
      </w:r>
      <w:proofErr w:type="spellEnd"/>
      <w:r w:rsidRPr="001F1747">
        <w:rPr>
          <w:rFonts w:eastAsia="Times New Roman"/>
          <w:color w:val="222222"/>
          <w:highlight w:val="white"/>
        </w:rPr>
        <w:t xml:space="preserve">, L., 2021. From the store to omnichannel retail: looking back over three decades of research. </w:t>
      </w:r>
      <w:r w:rsidRPr="001F1747">
        <w:rPr>
          <w:rFonts w:eastAsia="Times New Roman"/>
          <w:i/>
        </w:rPr>
        <w:t>The International Review of Retail, Distribution and Consumer Research</w:t>
      </w:r>
      <w:r w:rsidRPr="001F1747">
        <w:rPr>
          <w:rFonts w:eastAsia="Times New Roman"/>
        </w:rPr>
        <w:t xml:space="preserve">, </w:t>
      </w:r>
      <w:r w:rsidRPr="001F1747">
        <w:rPr>
          <w:rFonts w:eastAsia="Times New Roman"/>
          <w:i/>
        </w:rPr>
        <w:t>31</w:t>
      </w:r>
      <w:r w:rsidRPr="001F1747">
        <w:rPr>
          <w:rFonts w:eastAsia="Times New Roman"/>
        </w:rPr>
        <w:t>(1), pp.1-35.</w:t>
      </w:r>
    </w:p>
    <w:p w14:paraId="02795B26"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Kumbara</w:t>
      </w:r>
      <w:proofErr w:type="spellEnd"/>
      <w:r w:rsidRPr="001F1747">
        <w:rPr>
          <w:rFonts w:eastAsia="Times New Roman"/>
          <w:color w:val="222222"/>
          <w:highlight w:val="white"/>
        </w:rPr>
        <w:t xml:space="preserve">, A., 2020. THE ANALYSIS OF PORTER'S FIVE FORCES IN LUCKY TEXTILE GROUP IN FACING THE COMPETITION OF TEXTILE INDUSTRY. </w:t>
      </w:r>
      <w:proofErr w:type="spellStart"/>
      <w:r w:rsidRPr="001F1747">
        <w:rPr>
          <w:rFonts w:eastAsia="Times New Roman"/>
          <w:i/>
        </w:rPr>
        <w:t>Dinasti</w:t>
      </w:r>
      <w:proofErr w:type="spellEnd"/>
      <w:r w:rsidRPr="001F1747">
        <w:rPr>
          <w:rFonts w:eastAsia="Times New Roman"/>
          <w:i/>
        </w:rPr>
        <w:t xml:space="preserve"> International Journal of Economics, Finance &amp; Accounting</w:t>
      </w:r>
      <w:r w:rsidRPr="001F1747">
        <w:rPr>
          <w:rFonts w:eastAsia="Times New Roman"/>
        </w:rPr>
        <w:t xml:space="preserve">, </w:t>
      </w:r>
      <w:r w:rsidRPr="001F1747">
        <w:rPr>
          <w:rFonts w:eastAsia="Times New Roman"/>
          <w:i/>
        </w:rPr>
        <w:t>1</w:t>
      </w:r>
      <w:r w:rsidRPr="001F1747">
        <w:rPr>
          <w:rFonts w:eastAsia="Times New Roman"/>
        </w:rPr>
        <w:t>(3), pp.397-412.</w:t>
      </w:r>
    </w:p>
    <w:p w14:paraId="04AA849F"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Kurnianto</w:t>
      </w:r>
      <w:proofErr w:type="spellEnd"/>
      <w:r w:rsidRPr="001F1747">
        <w:rPr>
          <w:rFonts w:eastAsia="Times New Roman"/>
          <w:color w:val="222222"/>
          <w:highlight w:val="white"/>
        </w:rPr>
        <w:t xml:space="preserve">, A.M., </w:t>
      </w:r>
      <w:proofErr w:type="spellStart"/>
      <w:r w:rsidRPr="001F1747">
        <w:rPr>
          <w:rFonts w:eastAsia="Times New Roman"/>
          <w:color w:val="222222"/>
          <w:highlight w:val="white"/>
        </w:rPr>
        <w:t>Syah</w:t>
      </w:r>
      <w:proofErr w:type="spellEnd"/>
      <w:r w:rsidRPr="001F1747">
        <w:rPr>
          <w:rFonts w:eastAsia="Times New Roman"/>
          <w:color w:val="222222"/>
          <w:highlight w:val="white"/>
        </w:rPr>
        <w:t xml:space="preserve">, T.Y.R., </w:t>
      </w:r>
      <w:proofErr w:type="spellStart"/>
      <w:r w:rsidRPr="001F1747">
        <w:rPr>
          <w:rFonts w:eastAsia="Times New Roman"/>
          <w:color w:val="222222"/>
          <w:highlight w:val="white"/>
        </w:rPr>
        <w:t>Pusaka</w:t>
      </w:r>
      <w:proofErr w:type="spellEnd"/>
      <w:r w:rsidRPr="001F1747">
        <w:rPr>
          <w:rFonts w:eastAsia="Times New Roman"/>
          <w:color w:val="222222"/>
          <w:highlight w:val="white"/>
        </w:rPr>
        <w:t xml:space="preserve">, S. and </w:t>
      </w:r>
      <w:proofErr w:type="spellStart"/>
      <w:r w:rsidRPr="001F1747">
        <w:rPr>
          <w:rFonts w:eastAsia="Times New Roman"/>
          <w:color w:val="222222"/>
          <w:highlight w:val="white"/>
        </w:rPr>
        <w:t>Ramdhani</w:t>
      </w:r>
      <w:proofErr w:type="spellEnd"/>
      <w:r w:rsidRPr="001F1747">
        <w:rPr>
          <w:rFonts w:eastAsia="Times New Roman"/>
          <w:color w:val="222222"/>
          <w:highlight w:val="white"/>
        </w:rPr>
        <w:t xml:space="preserve">, D., 2019. Marketing Strategy on the Project Planning of Retail Business for Garage Shop. </w:t>
      </w:r>
      <w:r w:rsidRPr="001F1747">
        <w:rPr>
          <w:rFonts w:eastAsia="Times New Roman"/>
          <w:i/>
        </w:rPr>
        <w:t>International Journal of Multicultural and Multireligious Understanding</w:t>
      </w:r>
      <w:r w:rsidRPr="001F1747">
        <w:rPr>
          <w:rFonts w:eastAsia="Times New Roman"/>
        </w:rPr>
        <w:t xml:space="preserve">, </w:t>
      </w:r>
      <w:r w:rsidRPr="001F1747">
        <w:rPr>
          <w:rFonts w:eastAsia="Times New Roman"/>
          <w:i/>
        </w:rPr>
        <w:t>6</w:t>
      </w:r>
      <w:r w:rsidRPr="001F1747">
        <w:rPr>
          <w:rFonts w:eastAsia="Times New Roman"/>
        </w:rPr>
        <w:t>(1), pp.217-228.</w:t>
      </w:r>
    </w:p>
    <w:p w14:paraId="1CAE6F23"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Liem</w:t>
      </w:r>
      <w:proofErr w:type="spellEnd"/>
      <w:r w:rsidRPr="001F1747">
        <w:rPr>
          <w:rFonts w:eastAsia="Times New Roman"/>
          <w:color w:val="222222"/>
          <w:highlight w:val="white"/>
        </w:rPr>
        <w:t xml:space="preserve">, A.G. and </w:t>
      </w:r>
      <w:proofErr w:type="spellStart"/>
      <w:r w:rsidRPr="001F1747">
        <w:rPr>
          <w:rFonts w:eastAsia="Times New Roman"/>
          <w:color w:val="222222"/>
          <w:highlight w:val="white"/>
        </w:rPr>
        <w:t>Arief</w:t>
      </w:r>
      <w:proofErr w:type="spellEnd"/>
      <w:r w:rsidRPr="001F1747">
        <w:rPr>
          <w:rFonts w:eastAsia="Times New Roman"/>
          <w:color w:val="222222"/>
          <w:highlight w:val="white"/>
        </w:rPr>
        <w:t xml:space="preserve">, N.N., 2023. Integrated Marketing Communication Strategy for Cosmetic Retail Company: </w:t>
      </w:r>
      <w:proofErr w:type="gramStart"/>
      <w:r w:rsidRPr="001F1747">
        <w:rPr>
          <w:rFonts w:eastAsia="Times New Roman"/>
          <w:color w:val="222222"/>
          <w:highlight w:val="white"/>
        </w:rPr>
        <w:t>a</w:t>
      </w:r>
      <w:proofErr w:type="gramEnd"/>
      <w:r w:rsidRPr="001F1747">
        <w:rPr>
          <w:rFonts w:eastAsia="Times New Roman"/>
          <w:color w:val="222222"/>
          <w:highlight w:val="white"/>
        </w:rPr>
        <w:t xml:space="preserve"> Study of New Central </w:t>
      </w:r>
      <w:proofErr w:type="spellStart"/>
      <w:r w:rsidRPr="001F1747">
        <w:rPr>
          <w:rFonts w:eastAsia="Times New Roman"/>
          <w:color w:val="222222"/>
          <w:highlight w:val="white"/>
        </w:rPr>
        <w:t>Palu</w:t>
      </w:r>
      <w:proofErr w:type="spellEnd"/>
      <w:r w:rsidRPr="001F1747">
        <w:rPr>
          <w:rFonts w:eastAsia="Times New Roman"/>
          <w:color w:val="222222"/>
          <w:highlight w:val="white"/>
        </w:rPr>
        <w:t xml:space="preserve">. </w:t>
      </w:r>
      <w:r w:rsidRPr="001F1747">
        <w:rPr>
          <w:rFonts w:eastAsia="Times New Roman"/>
          <w:i/>
        </w:rPr>
        <w:t>Journal of Economics and Business UBS</w:t>
      </w:r>
      <w:r w:rsidRPr="001F1747">
        <w:rPr>
          <w:rFonts w:eastAsia="Times New Roman"/>
        </w:rPr>
        <w:t xml:space="preserve">, </w:t>
      </w:r>
      <w:r w:rsidRPr="001F1747">
        <w:rPr>
          <w:rFonts w:eastAsia="Times New Roman"/>
          <w:i/>
        </w:rPr>
        <w:t>12</w:t>
      </w:r>
      <w:r w:rsidRPr="001F1747">
        <w:rPr>
          <w:rFonts w:eastAsia="Times New Roman"/>
        </w:rPr>
        <w:t>(1), pp.413-430.</w:t>
      </w:r>
    </w:p>
    <w:p w14:paraId="6AEA52B9" w14:textId="77777777" w:rsidR="003840C7" w:rsidRPr="001F1747" w:rsidRDefault="00557258">
      <w:pPr>
        <w:pStyle w:val="Normal1"/>
        <w:widowControl w:val="0"/>
        <w:spacing w:before="240" w:after="240" w:line="360" w:lineRule="auto"/>
        <w:jc w:val="both"/>
        <w:rPr>
          <w:rFonts w:eastAsia="Times New Roman"/>
        </w:rPr>
      </w:pPr>
      <w:r w:rsidRPr="001F1747">
        <w:rPr>
          <w:rFonts w:eastAsia="Times New Roman"/>
        </w:rPr>
        <w:t xml:space="preserve">Marketing10, P.by B. and Marketing10 </w:t>
      </w:r>
      <w:proofErr w:type="spellStart"/>
      <w:r w:rsidRPr="001F1747">
        <w:rPr>
          <w:rFonts w:eastAsia="Times New Roman"/>
        </w:rPr>
        <w:t>Marketing10</w:t>
      </w:r>
      <w:proofErr w:type="spellEnd"/>
      <w:r w:rsidRPr="001F1747">
        <w:rPr>
          <w:rFonts w:eastAsia="Times New Roman"/>
        </w:rPr>
        <w:t xml:space="preserve"> is a site committed to providing its users with complete information on marketing (2021) </w:t>
      </w:r>
      <w:r w:rsidRPr="001F1747">
        <w:rPr>
          <w:rFonts w:eastAsia="Times New Roman"/>
          <w:i/>
        </w:rPr>
        <w:t>Porter's five forces analysis with example</w:t>
      </w:r>
      <w:r w:rsidRPr="001F1747">
        <w:rPr>
          <w:rFonts w:eastAsia="Times New Roman"/>
        </w:rPr>
        <w:t xml:space="preserve">, </w:t>
      </w:r>
      <w:r w:rsidRPr="001F1747">
        <w:rPr>
          <w:rFonts w:eastAsia="Times New Roman"/>
          <w:i/>
        </w:rPr>
        <w:t>MARKETING10</w:t>
      </w:r>
      <w:r w:rsidRPr="001F1747">
        <w:rPr>
          <w:rFonts w:eastAsia="Times New Roman"/>
        </w:rPr>
        <w:t>. Available at: https://www.marketing10.in/porters-five-forces-analysis-with-example/ (Accessed: February 22, 2023).</w:t>
      </w:r>
    </w:p>
    <w:p w14:paraId="3A746F1B"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Matović</w:t>
      </w:r>
      <w:proofErr w:type="spellEnd"/>
      <w:r w:rsidRPr="001F1747">
        <w:rPr>
          <w:rFonts w:eastAsia="Times New Roman"/>
          <w:color w:val="222222"/>
          <w:highlight w:val="white"/>
        </w:rPr>
        <w:t xml:space="preserve">, I.M., 2020, September. PESTEL Analysis of External Environment as a Success Factor of Startup Business. In </w:t>
      </w:r>
      <w:proofErr w:type="spellStart"/>
      <w:r w:rsidRPr="001F1747">
        <w:rPr>
          <w:rFonts w:eastAsia="Times New Roman"/>
          <w:i/>
        </w:rPr>
        <w:t>ConScienS</w:t>
      </w:r>
      <w:proofErr w:type="spellEnd"/>
      <w:r w:rsidRPr="001F1747">
        <w:rPr>
          <w:rFonts w:eastAsia="Times New Roman"/>
          <w:i/>
        </w:rPr>
        <w:t xml:space="preserve"> Conference Proceedings</w:t>
      </w:r>
      <w:r w:rsidRPr="001F1747">
        <w:rPr>
          <w:rFonts w:eastAsia="Times New Roman"/>
        </w:rPr>
        <w:t xml:space="preserve"> (pp. 96-102). Scientia </w:t>
      </w:r>
      <w:proofErr w:type="spellStart"/>
      <w:r w:rsidRPr="001F1747">
        <w:rPr>
          <w:rFonts w:eastAsia="Times New Roman"/>
        </w:rPr>
        <w:t>Moralitas</w:t>
      </w:r>
      <w:proofErr w:type="spellEnd"/>
      <w:r w:rsidRPr="001F1747">
        <w:rPr>
          <w:rFonts w:eastAsia="Times New Roman"/>
        </w:rPr>
        <w:t xml:space="preserve"> Research Institute.</w:t>
      </w:r>
    </w:p>
    <w:p w14:paraId="1FD727DE"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Mihailova</w:t>
      </w:r>
      <w:proofErr w:type="spellEnd"/>
      <w:r w:rsidRPr="001F1747">
        <w:rPr>
          <w:rFonts w:eastAsia="Times New Roman"/>
          <w:color w:val="222222"/>
          <w:highlight w:val="white"/>
        </w:rPr>
        <w:t xml:space="preserve">, M., 2020. The state of agriculture in Bulgaria–PESTLE analysis. </w:t>
      </w:r>
      <w:r w:rsidRPr="001F1747">
        <w:rPr>
          <w:rFonts w:eastAsia="Times New Roman"/>
          <w:i/>
        </w:rPr>
        <w:t>Bulgarian Journal of Agricultural Science</w:t>
      </w:r>
      <w:r w:rsidRPr="001F1747">
        <w:rPr>
          <w:rFonts w:eastAsia="Times New Roman"/>
        </w:rPr>
        <w:t xml:space="preserve">, </w:t>
      </w:r>
      <w:r w:rsidRPr="001F1747">
        <w:rPr>
          <w:rFonts w:eastAsia="Times New Roman"/>
          <w:i/>
        </w:rPr>
        <w:t>26</w:t>
      </w:r>
      <w:r w:rsidRPr="001F1747">
        <w:rPr>
          <w:rFonts w:eastAsia="Times New Roman"/>
        </w:rPr>
        <w:t>(5), pp.935-943.</w:t>
      </w:r>
    </w:p>
    <w:p w14:paraId="1C2126F3"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Nandonde</w:t>
      </w:r>
      <w:proofErr w:type="spellEnd"/>
      <w:r w:rsidRPr="001F1747">
        <w:rPr>
          <w:rFonts w:eastAsia="Times New Roman"/>
          <w:color w:val="222222"/>
          <w:highlight w:val="white"/>
        </w:rPr>
        <w:t xml:space="preserve">, F.A., 2019. A PESTLE analysis of international retailing in the East African Community. </w:t>
      </w:r>
      <w:r w:rsidRPr="001F1747">
        <w:rPr>
          <w:rFonts w:eastAsia="Times New Roman"/>
          <w:i/>
        </w:rPr>
        <w:t>Global Business and Organizational Excellence</w:t>
      </w:r>
      <w:r w:rsidRPr="001F1747">
        <w:rPr>
          <w:rFonts w:eastAsia="Times New Roman"/>
        </w:rPr>
        <w:t xml:space="preserve">, </w:t>
      </w:r>
      <w:r w:rsidRPr="001F1747">
        <w:rPr>
          <w:rFonts w:eastAsia="Times New Roman"/>
          <w:i/>
        </w:rPr>
        <w:t>38</w:t>
      </w:r>
      <w:r w:rsidRPr="001F1747">
        <w:rPr>
          <w:rFonts w:eastAsia="Times New Roman"/>
        </w:rPr>
        <w:t>(4), pp.54-61.</w:t>
      </w:r>
    </w:p>
    <w:p w14:paraId="3EDFEDB4" w14:textId="77777777" w:rsidR="003840C7" w:rsidRPr="001F1747" w:rsidRDefault="00557258">
      <w:pPr>
        <w:pStyle w:val="Normal1"/>
        <w:widowControl w:val="0"/>
        <w:spacing w:before="240" w:after="240" w:line="360" w:lineRule="auto"/>
        <w:jc w:val="both"/>
        <w:rPr>
          <w:rFonts w:eastAsia="Times New Roman"/>
        </w:rPr>
      </w:pPr>
      <w:r w:rsidRPr="001F1747">
        <w:rPr>
          <w:rFonts w:eastAsia="Times New Roman"/>
          <w:color w:val="222222"/>
          <w:highlight w:val="white"/>
        </w:rPr>
        <w:lastRenderedPageBreak/>
        <w:t xml:space="preserve">Phan, S., 2021. The effect of PESTLE factors on development of e-commerce. </w:t>
      </w:r>
      <w:r w:rsidRPr="001F1747">
        <w:rPr>
          <w:rFonts w:eastAsia="Times New Roman"/>
          <w:i/>
        </w:rPr>
        <w:t>International Journal of Data and Network Science</w:t>
      </w:r>
      <w:r w:rsidRPr="001F1747">
        <w:rPr>
          <w:rFonts w:eastAsia="Times New Roman"/>
        </w:rPr>
        <w:t xml:space="preserve">, </w:t>
      </w:r>
      <w:r w:rsidRPr="001F1747">
        <w:rPr>
          <w:rFonts w:eastAsia="Times New Roman"/>
          <w:i/>
        </w:rPr>
        <w:t>5</w:t>
      </w:r>
      <w:r w:rsidRPr="001F1747">
        <w:rPr>
          <w:rFonts w:eastAsia="Times New Roman"/>
        </w:rPr>
        <w:t>(1), pp.37-42.</w:t>
      </w:r>
    </w:p>
    <w:p w14:paraId="2FAED96D" w14:textId="77777777" w:rsidR="003840C7" w:rsidRPr="001F1747" w:rsidRDefault="00557258">
      <w:pPr>
        <w:pStyle w:val="Normal1"/>
        <w:widowControl w:val="0"/>
        <w:spacing w:before="240" w:after="240" w:line="360" w:lineRule="auto"/>
        <w:jc w:val="both"/>
        <w:rPr>
          <w:rFonts w:eastAsia="Times New Roman"/>
        </w:rPr>
      </w:pPr>
      <w:r w:rsidRPr="001F1747">
        <w:rPr>
          <w:rFonts w:eastAsia="Times New Roman"/>
          <w:i/>
        </w:rPr>
        <w:t xml:space="preserve">What is a </w:t>
      </w:r>
      <w:proofErr w:type="spellStart"/>
      <w:r w:rsidRPr="001F1747">
        <w:rPr>
          <w:rFonts w:eastAsia="Times New Roman"/>
          <w:i/>
        </w:rPr>
        <w:t>pestel</w:t>
      </w:r>
      <w:proofErr w:type="spellEnd"/>
      <w:r w:rsidRPr="001F1747">
        <w:rPr>
          <w:rFonts w:eastAsia="Times New Roman"/>
          <w:i/>
        </w:rPr>
        <w:t xml:space="preserve"> analysis: Examples &amp; how-to</w:t>
      </w:r>
      <w:r w:rsidRPr="001F1747">
        <w:rPr>
          <w:rFonts w:eastAsia="Times New Roman"/>
        </w:rPr>
        <w:t xml:space="preserve"> (no date) </w:t>
      </w:r>
      <w:r w:rsidRPr="001F1747">
        <w:rPr>
          <w:rFonts w:eastAsia="Times New Roman"/>
          <w:i/>
        </w:rPr>
        <w:t xml:space="preserve">What is A PESTEL Analysis with Examples | </w:t>
      </w:r>
      <w:proofErr w:type="spellStart"/>
      <w:r w:rsidRPr="001F1747">
        <w:rPr>
          <w:rFonts w:eastAsia="Times New Roman"/>
          <w:i/>
        </w:rPr>
        <w:t>EdrawMax</w:t>
      </w:r>
      <w:proofErr w:type="spellEnd"/>
      <w:r w:rsidRPr="001F1747">
        <w:rPr>
          <w:rFonts w:eastAsia="Times New Roman"/>
          <w:i/>
        </w:rPr>
        <w:t xml:space="preserve"> Online</w:t>
      </w:r>
      <w:r w:rsidRPr="001F1747">
        <w:rPr>
          <w:rFonts w:eastAsia="Times New Roman"/>
        </w:rPr>
        <w:t>. Available at: https://www.edrawmax.com/pestel-analysis/ (Accessed: February 22, 2023).</w:t>
      </w:r>
    </w:p>
    <w:p w14:paraId="61D7E591" w14:textId="77777777" w:rsidR="003840C7" w:rsidRPr="001F1747" w:rsidRDefault="00557258">
      <w:pPr>
        <w:pStyle w:val="Normal1"/>
        <w:widowControl w:val="0"/>
        <w:spacing w:before="240" w:after="240" w:line="360" w:lineRule="auto"/>
        <w:jc w:val="both"/>
        <w:rPr>
          <w:rFonts w:eastAsia="Times New Roman"/>
        </w:rPr>
      </w:pPr>
      <w:r w:rsidRPr="001F1747">
        <w:rPr>
          <w:rFonts w:eastAsia="Times New Roman"/>
          <w:color w:val="222222"/>
          <w:highlight w:val="white"/>
        </w:rPr>
        <w:t xml:space="preserve">Wu, Y., 2020, February. The marketing strategies of IKEA in China using tools of PESTEL, Five Forces Model and SWOT analysis. In </w:t>
      </w:r>
      <w:r w:rsidRPr="001F1747">
        <w:rPr>
          <w:rFonts w:eastAsia="Times New Roman"/>
          <w:i/>
        </w:rPr>
        <w:t>International Academic Conference on Frontiers in Social Sciences and Management Innovation (IAFSM 2019)</w:t>
      </w:r>
      <w:r w:rsidRPr="001F1747">
        <w:rPr>
          <w:rFonts w:eastAsia="Times New Roman"/>
        </w:rPr>
        <w:t xml:space="preserve"> (pp. 348-355). Atlantis Press.</w:t>
      </w:r>
    </w:p>
    <w:p w14:paraId="328EC3A5" w14:textId="77777777" w:rsidR="003840C7" w:rsidRPr="001F1747" w:rsidRDefault="00557258">
      <w:pPr>
        <w:pStyle w:val="Normal1"/>
        <w:widowControl w:val="0"/>
        <w:spacing w:before="240" w:after="240" w:line="360" w:lineRule="auto"/>
        <w:jc w:val="both"/>
        <w:rPr>
          <w:rFonts w:eastAsia="Times New Roman"/>
        </w:rPr>
      </w:pPr>
      <w:proofErr w:type="spellStart"/>
      <w:r w:rsidRPr="001F1747">
        <w:rPr>
          <w:rFonts w:eastAsia="Times New Roman"/>
          <w:color w:val="222222"/>
          <w:highlight w:val="white"/>
        </w:rPr>
        <w:t>Zinina</w:t>
      </w:r>
      <w:proofErr w:type="spellEnd"/>
      <w:r w:rsidRPr="001F1747">
        <w:rPr>
          <w:rFonts w:eastAsia="Times New Roman"/>
          <w:color w:val="222222"/>
          <w:highlight w:val="white"/>
        </w:rPr>
        <w:t xml:space="preserve">, O., </w:t>
      </w:r>
      <w:proofErr w:type="spellStart"/>
      <w:r w:rsidRPr="001F1747">
        <w:rPr>
          <w:rFonts w:eastAsia="Times New Roman"/>
          <w:color w:val="222222"/>
          <w:highlight w:val="white"/>
        </w:rPr>
        <w:t>Antamoshkina</w:t>
      </w:r>
      <w:proofErr w:type="spellEnd"/>
      <w:r w:rsidRPr="001F1747">
        <w:rPr>
          <w:rFonts w:eastAsia="Times New Roman"/>
          <w:color w:val="222222"/>
          <w:highlight w:val="white"/>
        </w:rPr>
        <w:t xml:space="preserve">, O. and </w:t>
      </w:r>
      <w:proofErr w:type="spellStart"/>
      <w:r w:rsidRPr="001F1747">
        <w:rPr>
          <w:rFonts w:eastAsia="Times New Roman"/>
          <w:color w:val="222222"/>
          <w:highlight w:val="white"/>
        </w:rPr>
        <w:t>Olentsova</w:t>
      </w:r>
      <w:proofErr w:type="spellEnd"/>
      <w:r w:rsidRPr="001F1747">
        <w:rPr>
          <w:rFonts w:eastAsia="Times New Roman"/>
          <w:color w:val="222222"/>
          <w:highlight w:val="white"/>
        </w:rPr>
        <w:t xml:space="preserve">, J., 2020, March. Evaluation Methods of Enterprise Competitiveness of Mobile Phone Retailers. In </w:t>
      </w:r>
      <w:r w:rsidRPr="001F1747">
        <w:rPr>
          <w:rFonts w:eastAsia="Times New Roman"/>
          <w:i/>
        </w:rPr>
        <w:t>International Scientific Conference" Far East Con"(ISCFEC 2020)</w:t>
      </w:r>
      <w:r w:rsidRPr="001F1747">
        <w:rPr>
          <w:rFonts w:eastAsia="Times New Roman"/>
        </w:rPr>
        <w:t xml:space="preserve"> (pp. 558-563). Atlantis Press.</w:t>
      </w:r>
    </w:p>
    <w:p w14:paraId="29F44DDC" w14:textId="77777777" w:rsidR="003840C7" w:rsidRPr="001F1747" w:rsidRDefault="003840C7">
      <w:pPr>
        <w:pStyle w:val="Normal1"/>
        <w:widowControl w:val="0"/>
        <w:spacing w:before="4" w:line="360" w:lineRule="auto"/>
        <w:jc w:val="both"/>
        <w:rPr>
          <w:rFonts w:eastAsia="Times New Roman"/>
        </w:rPr>
      </w:pPr>
    </w:p>
    <w:p w14:paraId="1C5BBE40" w14:textId="77777777" w:rsidR="003840C7" w:rsidRPr="001F1747" w:rsidRDefault="003840C7">
      <w:pPr>
        <w:pStyle w:val="Normal1"/>
        <w:widowControl w:val="0"/>
        <w:spacing w:before="4" w:line="360" w:lineRule="auto"/>
        <w:jc w:val="both"/>
        <w:rPr>
          <w:rFonts w:eastAsia="Times New Roman"/>
          <w:b/>
        </w:rPr>
      </w:pPr>
    </w:p>
    <w:p w14:paraId="069E621D" w14:textId="77777777" w:rsidR="003840C7" w:rsidRPr="001F1747" w:rsidRDefault="003840C7">
      <w:pPr>
        <w:pStyle w:val="Normal1"/>
        <w:widowControl w:val="0"/>
        <w:spacing w:before="120" w:line="360" w:lineRule="auto"/>
        <w:ind w:left="105"/>
        <w:jc w:val="center"/>
        <w:rPr>
          <w:rFonts w:eastAsia="Times New Roman"/>
          <w:b/>
        </w:rPr>
      </w:pPr>
    </w:p>
    <w:sectPr w:rsidR="003840C7" w:rsidRPr="001F1747" w:rsidSect="003840C7">
      <w:headerReference w:type="default" r:id="rId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8C391" w14:textId="77777777" w:rsidR="00000C92" w:rsidRDefault="00000C92" w:rsidP="003840C7">
      <w:pPr>
        <w:spacing w:line="240" w:lineRule="auto"/>
      </w:pPr>
      <w:r>
        <w:separator/>
      </w:r>
    </w:p>
  </w:endnote>
  <w:endnote w:type="continuationSeparator" w:id="0">
    <w:p w14:paraId="7668C75D" w14:textId="77777777" w:rsidR="00000C92" w:rsidRDefault="00000C92" w:rsidP="003840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7E00E" w14:textId="77777777" w:rsidR="003840C7" w:rsidRDefault="003840C7">
    <w:pPr>
      <w:pStyle w:val="Normal1"/>
      <w:jc w:val="right"/>
      <w:rPr>
        <w:rFonts w:ascii="Times New Roman" w:eastAsia="Times New Roman" w:hAnsi="Times New Roman" w:cs="Times New Roman"/>
        <w:sz w:val="24"/>
        <w:szCs w:val="24"/>
      </w:rPr>
    </w:pPr>
    <w:r>
      <w:rPr>
        <w:rFonts w:ascii="Times New Roman" w:eastAsia="Times New Roman" w:hAnsi="Times New Roman" w:cs="Times New Roman"/>
      </w:rPr>
      <w:fldChar w:fldCharType="begin"/>
    </w:r>
    <w:r w:rsidR="00557258">
      <w:rPr>
        <w:rFonts w:ascii="Times New Roman" w:eastAsia="Times New Roman" w:hAnsi="Times New Roman" w:cs="Times New Roman"/>
      </w:rPr>
      <w:instrText>PAGE</w:instrText>
    </w:r>
    <w:r>
      <w:rPr>
        <w:rFonts w:ascii="Times New Roman" w:eastAsia="Times New Roman" w:hAnsi="Times New Roman" w:cs="Times New Roman"/>
      </w:rPr>
      <w:fldChar w:fldCharType="separate"/>
    </w:r>
    <w:r w:rsidR="001F1747">
      <w:rPr>
        <w:rFonts w:ascii="Times New Roman" w:eastAsia="Times New Roman" w:hAnsi="Times New Roman" w:cs="Times New Roman"/>
        <w:noProof/>
      </w:rPr>
      <w:t>1</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29240" w14:textId="77777777" w:rsidR="00000C92" w:rsidRDefault="00000C92" w:rsidP="003840C7">
      <w:pPr>
        <w:spacing w:line="240" w:lineRule="auto"/>
      </w:pPr>
      <w:r>
        <w:separator/>
      </w:r>
    </w:p>
  </w:footnote>
  <w:footnote w:type="continuationSeparator" w:id="0">
    <w:p w14:paraId="4E34AD98" w14:textId="77777777" w:rsidR="00000C92" w:rsidRDefault="00000C92" w:rsidP="003840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7D51F" w14:textId="77777777" w:rsidR="003840C7" w:rsidRDefault="003840C7">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0C7"/>
    <w:rsid w:val="00000C92"/>
    <w:rsid w:val="000F4FD2"/>
    <w:rsid w:val="00144D87"/>
    <w:rsid w:val="001841FB"/>
    <w:rsid w:val="001F1747"/>
    <w:rsid w:val="0022767B"/>
    <w:rsid w:val="003279BC"/>
    <w:rsid w:val="003840C7"/>
    <w:rsid w:val="003A2D3B"/>
    <w:rsid w:val="00426BB1"/>
    <w:rsid w:val="00460B09"/>
    <w:rsid w:val="00467733"/>
    <w:rsid w:val="00557258"/>
    <w:rsid w:val="00653F68"/>
    <w:rsid w:val="00730E96"/>
    <w:rsid w:val="00821223"/>
    <w:rsid w:val="008D0978"/>
    <w:rsid w:val="00911FA3"/>
    <w:rsid w:val="009B270B"/>
    <w:rsid w:val="00A8459F"/>
    <w:rsid w:val="00B7691D"/>
    <w:rsid w:val="00B923AA"/>
    <w:rsid w:val="00C3254C"/>
    <w:rsid w:val="00EF371F"/>
    <w:rsid w:val="00F63F91"/>
    <w:rsid w:val="00F91A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A1DD7"/>
  <w15:docId w15:val="{FACCD4A1-3F16-2F49-8956-C384E66DE6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840C7"/>
    <w:pPr>
      <w:keepNext/>
      <w:keepLines/>
      <w:spacing w:before="4" w:line="24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3840C7"/>
    <w:pPr>
      <w:keepNext/>
      <w:keepLines/>
      <w:spacing w:before="4"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3840C7"/>
    <w:pPr>
      <w:keepNext/>
      <w:keepLines/>
      <w:spacing w:before="320" w:after="80"/>
      <w:outlineLvl w:val="2"/>
    </w:pPr>
    <w:rPr>
      <w:color w:val="434343"/>
      <w:sz w:val="28"/>
      <w:szCs w:val="28"/>
    </w:rPr>
  </w:style>
  <w:style w:type="paragraph" w:styleId="Heading4">
    <w:name w:val="heading 4"/>
    <w:basedOn w:val="Normal1"/>
    <w:next w:val="Normal1"/>
    <w:rsid w:val="003840C7"/>
    <w:pPr>
      <w:keepNext/>
      <w:keepLines/>
      <w:spacing w:before="280" w:after="80"/>
      <w:outlineLvl w:val="3"/>
    </w:pPr>
    <w:rPr>
      <w:color w:val="666666"/>
      <w:sz w:val="24"/>
      <w:szCs w:val="24"/>
    </w:rPr>
  </w:style>
  <w:style w:type="paragraph" w:styleId="Heading5">
    <w:name w:val="heading 5"/>
    <w:basedOn w:val="Normal1"/>
    <w:next w:val="Normal1"/>
    <w:rsid w:val="003840C7"/>
    <w:pPr>
      <w:keepNext/>
      <w:keepLines/>
      <w:spacing w:before="240" w:after="80"/>
      <w:outlineLvl w:val="4"/>
    </w:pPr>
    <w:rPr>
      <w:color w:val="666666"/>
    </w:rPr>
  </w:style>
  <w:style w:type="paragraph" w:styleId="Heading6">
    <w:name w:val="heading 6"/>
    <w:basedOn w:val="Normal1"/>
    <w:next w:val="Normal1"/>
    <w:rsid w:val="003840C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40C7"/>
  </w:style>
  <w:style w:type="paragraph" w:styleId="Title">
    <w:name w:val="Title"/>
    <w:basedOn w:val="Normal1"/>
    <w:next w:val="Normal1"/>
    <w:rsid w:val="003840C7"/>
    <w:pPr>
      <w:keepNext/>
      <w:keepLines/>
      <w:spacing w:after="60"/>
    </w:pPr>
    <w:rPr>
      <w:sz w:val="52"/>
      <w:szCs w:val="52"/>
    </w:rPr>
  </w:style>
  <w:style w:type="paragraph" w:styleId="Subtitle">
    <w:name w:val="Subtitle"/>
    <w:basedOn w:val="Normal1"/>
    <w:next w:val="Normal1"/>
    <w:rsid w:val="003840C7"/>
    <w:pPr>
      <w:keepNext/>
      <w:keepLines/>
      <w:spacing w:after="320"/>
    </w:pPr>
    <w:rPr>
      <w:color w:val="666666"/>
      <w:sz w:val="30"/>
      <w:szCs w:val="30"/>
    </w:rPr>
  </w:style>
  <w:style w:type="table" w:customStyle="1" w:styleId="a">
    <w:basedOn w:val="TableNormal"/>
    <w:rsid w:val="003840C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F17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747"/>
    <w:rPr>
      <w:rFonts w:ascii="Tahoma" w:hAnsi="Tahoma" w:cs="Tahoma"/>
      <w:sz w:val="16"/>
      <w:szCs w:val="16"/>
    </w:rPr>
  </w:style>
  <w:style w:type="paragraph" w:styleId="NoSpacing">
    <w:name w:val="No Spacing"/>
    <w:uiPriority w:val="1"/>
    <w:qFormat/>
    <w:rsid w:val="003279BC"/>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2720</Words>
  <Characters>15506</Characters>
  <Application>Microsoft Office Word</Application>
  <DocSecurity>0</DocSecurity>
  <Lines>129</Lines>
  <Paragraphs>36</Paragraphs>
  <ScaleCrop>false</ScaleCrop>
  <LinksUpToDate>false</LinksUpToDate>
  <CharactersWithSpaces>18190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Georgeta Denisa Orosanu</dc:creator>
  <cp:lastModifiedBy>georgeta denisa orosanu</cp:lastModifiedBy>
  <cp:revision>2</cp:revision>
  <dcterms:created xsi:type="dcterms:W3CDTF">2023-03-03T20:19:00Z</dcterms:created>
  <dcterms:modified xsi:type="dcterms:W3CDTF">2023-03-03T20:19:00Z</dcterms:modified>
</cp:coreProperties>
</file>