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46CF2" w:rsidRDefault="00146CF2" w:rsidP="00383A04">
      <w:pPr>
        <w:spacing w:line="360" w:lineRule="auto"/>
        <w:rPr>
          <w:rFonts w:ascii="Times New Roman" w:eastAsia="Times New Roman" w:hAnsi="Times New Roman" w:cs="Times New Roman"/>
          <w:b/>
          <w:sz w:val="48"/>
          <w:szCs w:val="48"/>
          <w:u w:val="single"/>
        </w:rPr>
      </w:pPr>
    </w:p>
    <w:p w:rsidR="00146CF2" w:rsidRPr="00F20942" w:rsidRDefault="00146CF2">
      <w:pPr>
        <w:spacing w:line="360" w:lineRule="auto"/>
        <w:jc w:val="center"/>
        <w:rPr>
          <w:rFonts w:ascii="Times New Roman" w:eastAsia="Times New Roman" w:hAnsi="Times New Roman" w:cs="Times New Roman"/>
          <w:b/>
          <w:sz w:val="48"/>
          <w:szCs w:val="48"/>
        </w:rPr>
      </w:pPr>
    </w:p>
    <w:p w:rsidR="00146CF2" w:rsidRPr="00F20942" w:rsidRDefault="00146CF2">
      <w:pPr>
        <w:spacing w:line="360" w:lineRule="auto"/>
        <w:jc w:val="center"/>
        <w:rPr>
          <w:rFonts w:ascii="Times New Roman" w:eastAsia="Times New Roman" w:hAnsi="Times New Roman" w:cs="Times New Roman"/>
          <w:b/>
          <w:sz w:val="48"/>
          <w:szCs w:val="48"/>
        </w:rPr>
      </w:pPr>
    </w:p>
    <w:p w:rsidR="00F20942" w:rsidRPr="00F20942" w:rsidRDefault="00F20942" w:rsidP="00F20942">
      <w:pPr>
        <w:spacing w:line="360" w:lineRule="auto"/>
        <w:jc w:val="center"/>
        <w:rPr>
          <w:rFonts w:ascii="Times New Roman" w:eastAsia="Times New Roman" w:hAnsi="Times New Roman" w:cs="Times New Roman"/>
          <w:b/>
          <w:iCs/>
          <w:sz w:val="48"/>
          <w:szCs w:val="48"/>
          <w:lang w:val="en-GB"/>
        </w:rPr>
      </w:pPr>
      <w:r w:rsidRPr="00F20942">
        <w:rPr>
          <w:rFonts w:ascii="Times New Roman" w:eastAsia="Times New Roman" w:hAnsi="Times New Roman" w:cs="Times New Roman"/>
          <w:b/>
          <w:iCs/>
          <w:sz w:val="48"/>
          <w:szCs w:val="48"/>
          <w:lang w:val="en-GB"/>
        </w:rPr>
        <w:t>MODULE TITLE : MARKETING ESSENTIAL BMIH4005</w:t>
      </w:r>
    </w:p>
    <w:p w:rsidR="00F20942" w:rsidRDefault="00F20942" w:rsidP="00F20942">
      <w:pPr>
        <w:spacing w:line="360" w:lineRule="auto"/>
        <w:jc w:val="center"/>
        <w:rPr>
          <w:rFonts w:ascii="Times New Roman" w:eastAsia="Times New Roman" w:hAnsi="Times New Roman" w:cs="Times New Roman"/>
          <w:b/>
          <w:sz w:val="48"/>
          <w:szCs w:val="48"/>
          <w:u w:val="single"/>
        </w:rPr>
      </w:pPr>
    </w:p>
    <w:p w:rsidR="00F20942" w:rsidRPr="00F20942" w:rsidRDefault="00F20942" w:rsidP="00F20942">
      <w:pPr>
        <w:spacing w:line="360" w:lineRule="auto"/>
        <w:jc w:val="center"/>
        <w:rPr>
          <w:rFonts w:ascii="Times New Roman" w:eastAsia="Times New Roman" w:hAnsi="Times New Roman" w:cs="Times New Roman"/>
          <w:b/>
          <w:sz w:val="48"/>
          <w:szCs w:val="48"/>
        </w:rPr>
      </w:pPr>
      <w:r w:rsidRPr="003F7A08">
        <w:rPr>
          <w:rFonts w:ascii="Times New Roman" w:eastAsia="Times New Roman" w:hAnsi="Times New Roman" w:cs="Times New Roman"/>
          <w:b/>
          <w:sz w:val="48"/>
          <w:szCs w:val="48"/>
        </w:rPr>
        <w:t>MARKETING PLAN</w:t>
      </w:r>
      <w:r>
        <w:rPr>
          <w:rFonts w:ascii="Times New Roman" w:eastAsia="Times New Roman" w:hAnsi="Times New Roman" w:cs="Times New Roman"/>
          <w:b/>
          <w:sz w:val="48"/>
          <w:szCs w:val="48"/>
        </w:rPr>
        <w:t xml:space="preserve"> AND PRESENTATION</w:t>
      </w:r>
    </w:p>
    <w:p w:rsidR="00F20942" w:rsidRDefault="00F20942" w:rsidP="00F20942">
      <w:pPr>
        <w:spacing w:line="360" w:lineRule="auto"/>
        <w:jc w:val="center"/>
        <w:rPr>
          <w:rFonts w:ascii="Times New Roman" w:eastAsia="Times New Roman" w:hAnsi="Times New Roman" w:cs="Times New Roman"/>
          <w:b/>
          <w:iCs/>
          <w:sz w:val="36"/>
          <w:szCs w:val="36"/>
          <w:lang w:val="en-GB"/>
        </w:rPr>
      </w:pPr>
    </w:p>
    <w:p w:rsidR="00F20942" w:rsidRPr="00B4209F" w:rsidRDefault="00B4209F" w:rsidP="00B4209F">
      <w:pPr>
        <w:spacing w:line="360" w:lineRule="auto"/>
        <w:jc w:val="center"/>
        <w:rPr>
          <w:rFonts w:ascii="Times New Roman" w:eastAsia="Times New Roman" w:hAnsi="Times New Roman" w:cs="Times New Roman"/>
          <w:b/>
          <w:iCs/>
          <w:sz w:val="32"/>
          <w:szCs w:val="32"/>
          <w:lang w:val="en-GB"/>
        </w:rPr>
      </w:pPr>
      <w:r w:rsidRPr="00B4209F">
        <w:rPr>
          <w:rFonts w:ascii="Times New Roman" w:eastAsia="Times New Roman" w:hAnsi="Times New Roman" w:cs="Times New Roman"/>
          <w:b/>
          <w:iCs/>
          <w:sz w:val="32"/>
          <w:szCs w:val="32"/>
          <w:lang w:val="en-GB"/>
        </w:rPr>
        <w:t>YOUR LECTURER' NAME : DALE CLARKE</w:t>
      </w:r>
    </w:p>
    <w:p w:rsidR="00F20942" w:rsidRDefault="00F20942" w:rsidP="00F20942">
      <w:pPr>
        <w:spacing w:line="360" w:lineRule="auto"/>
        <w:jc w:val="center"/>
        <w:rPr>
          <w:rFonts w:ascii="Times New Roman" w:eastAsia="Times New Roman" w:hAnsi="Times New Roman" w:cs="Times New Roman"/>
          <w:b/>
          <w:iCs/>
          <w:sz w:val="36"/>
          <w:szCs w:val="36"/>
          <w:lang w:val="en-GB"/>
        </w:rPr>
      </w:pPr>
    </w:p>
    <w:p w:rsidR="00F20942" w:rsidRPr="00F20942" w:rsidRDefault="00F20942" w:rsidP="00F20942">
      <w:pPr>
        <w:spacing w:line="360" w:lineRule="auto"/>
        <w:jc w:val="center"/>
        <w:rPr>
          <w:rFonts w:ascii="Times New Roman" w:eastAsia="Times New Roman" w:hAnsi="Times New Roman" w:cs="Times New Roman"/>
          <w:b/>
          <w:iCs/>
          <w:sz w:val="36"/>
          <w:szCs w:val="36"/>
          <w:lang w:val="en-GB"/>
        </w:rPr>
      </w:pPr>
      <w:r w:rsidRPr="00F20942">
        <w:rPr>
          <w:rFonts w:ascii="Times New Roman" w:eastAsia="Times New Roman" w:hAnsi="Times New Roman" w:cs="Times New Roman"/>
          <w:b/>
          <w:iCs/>
          <w:sz w:val="36"/>
          <w:szCs w:val="36"/>
          <w:lang w:val="en-GB"/>
        </w:rPr>
        <w:t>STUDENT NAME : ALINA IULIANA AXINTE</w:t>
      </w:r>
    </w:p>
    <w:p w:rsidR="00F20942" w:rsidRPr="00F20942" w:rsidRDefault="00F20942" w:rsidP="00F20942">
      <w:pPr>
        <w:spacing w:line="360" w:lineRule="auto"/>
        <w:jc w:val="center"/>
        <w:rPr>
          <w:rFonts w:ascii="Times New Roman" w:eastAsia="Times New Roman" w:hAnsi="Times New Roman" w:cs="Times New Roman"/>
          <w:b/>
          <w:iCs/>
          <w:sz w:val="36"/>
          <w:szCs w:val="36"/>
          <w:lang w:val="en-GB"/>
        </w:rPr>
      </w:pPr>
      <w:r w:rsidRPr="00F20942">
        <w:rPr>
          <w:rFonts w:ascii="Times New Roman" w:eastAsia="Times New Roman" w:hAnsi="Times New Roman" w:cs="Times New Roman"/>
          <w:b/>
          <w:iCs/>
          <w:sz w:val="36"/>
          <w:szCs w:val="36"/>
          <w:lang w:val="en-GB"/>
        </w:rPr>
        <w:t>STUDENT ID : 2223962</w:t>
      </w:r>
    </w:p>
    <w:p w:rsidR="00146CF2" w:rsidRPr="003F7A08" w:rsidRDefault="00146CF2">
      <w:pPr>
        <w:spacing w:line="360" w:lineRule="auto"/>
        <w:jc w:val="center"/>
        <w:rPr>
          <w:rFonts w:ascii="Times New Roman" w:eastAsia="Times New Roman" w:hAnsi="Times New Roman" w:cs="Times New Roman"/>
          <w:b/>
          <w:sz w:val="48"/>
          <w:szCs w:val="48"/>
        </w:rPr>
      </w:pPr>
    </w:p>
    <w:p w:rsidR="00146CF2" w:rsidRDefault="00146CF2">
      <w:pPr>
        <w:spacing w:line="360" w:lineRule="auto"/>
        <w:jc w:val="both"/>
        <w:rPr>
          <w:rFonts w:ascii="Times New Roman" w:eastAsia="Times New Roman" w:hAnsi="Times New Roman" w:cs="Times New Roman"/>
          <w:sz w:val="24"/>
          <w:szCs w:val="24"/>
        </w:rPr>
      </w:pPr>
    </w:p>
    <w:p w:rsidR="00146CF2" w:rsidRDefault="00156FB1">
      <w:pPr>
        <w:spacing w:line="360" w:lineRule="auto"/>
        <w:jc w:val="both"/>
        <w:rPr>
          <w:rFonts w:ascii="Times New Roman" w:eastAsia="Times New Roman" w:hAnsi="Times New Roman" w:cs="Times New Roman"/>
          <w:sz w:val="24"/>
          <w:szCs w:val="24"/>
        </w:rPr>
      </w:pPr>
      <w:r>
        <w:br w:type="page"/>
      </w:r>
    </w:p>
    <w:sdt>
      <w:sdtPr>
        <w:rPr>
          <w:rFonts w:ascii="Times New Roman" w:eastAsia="Arial" w:hAnsi="Times New Roman" w:cs="Times New Roman"/>
          <w:color w:val="auto"/>
          <w:sz w:val="24"/>
          <w:szCs w:val="24"/>
          <w:lang w:val="en"/>
        </w:rPr>
        <w:id w:val="-1657609704"/>
        <w:docPartObj>
          <w:docPartGallery w:val="Table of Contents"/>
          <w:docPartUnique/>
        </w:docPartObj>
      </w:sdtPr>
      <w:sdtEndPr>
        <w:rPr>
          <w:b/>
          <w:bCs/>
          <w:noProof/>
        </w:rPr>
      </w:sdtEndPr>
      <w:sdtContent>
        <w:p w:rsidR="00370072" w:rsidRPr="008B6D8B" w:rsidRDefault="00370072" w:rsidP="008B6D8B">
          <w:pPr>
            <w:pStyle w:val="TOCHeading"/>
            <w:spacing w:line="360" w:lineRule="auto"/>
            <w:jc w:val="center"/>
            <w:rPr>
              <w:rFonts w:ascii="Times New Roman" w:hAnsi="Times New Roman" w:cs="Times New Roman"/>
              <w:b/>
              <w:color w:val="000000" w:themeColor="text1"/>
              <w:sz w:val="24"/>
              <w:szCs w:val="24"/>
            </w:rPr>
          </w:pPr>
          <w:r w:rsidRPr="008B6D8B">
            <w:rPr>
              <w:rFonts w:ascii="Times New Roman" w:hAnsi="Times New Roman" w:cs="Times New Roman"/>
              <w:b/>
              <w:color w:val="000000" w:themeColor="text1"/>
              <w:sz w:val="24"/>
              <w:szCs w:val="24"/>
            </w:rPr>
            <w:t>Table of Contents</w:t>
          </w:r>
        </w:p>
        <w:p w:rsidR="008B6D8B" w:rsidRPr="008B6D8B" w:rsidRDefault="00370072" w:rsidP="008B6D8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r w:rsidRPr="008B6D8B">
            <w:rPr>
              <w:rFonts w:ascii="Times New Roman" w:hAnsi="Times New Roman" w:cs="Times New Roman"/>
              <w:b/>
              <w:bCs/>
              <w:noProof/>
              <w:sz w:val="24"/>
              <w:szCs w:val="24"/>
            </w:rPr>
            <w:fldChar w:fldCharType="begin"/>
          </w:r>
          <w:r w:rsidRPr="008B6D8B">
            <w:rPr>
              <w:rFonts w:ascii="Times New Roman" w:hAnsi="Times New Roman" w:cs="Times New Roman"/>
              <w:b/>
              <w:bCs/>
              <w:noProof/>
              <w:sz w:val="24"/>
              <w:szCs w:val="24"/>
            </w:rPr>
            <w:instrText xml:space="preserve"> TOC \o "1-3" \h \z \u </w:instrText>
          </w:r>
          <w:r w:rsidRPr="008B6D8B">
            <w:rPr>
              <w:rFonts w:ascii="Times New Roman" w:hAnsi="Times New Roman" w:cs="Times New Roman"/>
              <w:b/>
              <w:bCs/>
              <w:noProof/>
              <w:sz w:val="24"/>
              <w:szCs w:val="24"/>
            </w:rPr>
            <w:fldChar w:fldCharType="separate"/>
          </w:r>
          <w:hyperlink w:anchor="_Toc137747732" w:history="1">
            <w:r w:rsidR="008B6D8B" w:rsidRPr="008B6D8B">
              <w:rPr>
                <w:rStyle w:val="Hyperlink"/>
                <w:rFonts w:ascii="Times New Roman" w:hAnsi="Times New Roman" w:cs="Times New Roman"/>
                <w:noProof/>
                <w:sz w:val="24"/>
                <w:szCs w:val="24"/>
              </w:rPr>
              <w:t>1.0 Introduction</w:t>
            </w:r>
            <w:r w:rsidR="008B6D8B" w:rsidRPr="008B6D8B">
              <w:rPr>
                <w:rFonts w:ascii="Times New Roman" w:hAnsi="Times New Roman" w:cs="Times New Roman"/>
                <w:noProof/>
                <w:webHidden/>
                <w:sz w:val="24"/>
                <w:szCs w:val="24"/>
              </w:rPr>
              <w:tab/>
            </w:r>
            <w:r w:rsidR="008B6D8B" w:rsidRPr="008B6D8B">
              <w:rPr>
                <w:rFonts w:ascii="Times New Roman" w:hAnsi="Times New Roman" w:cs="Times New Roman"/>
                <w:noProof/>
                <w:webHidden/>
                <w:sz w:val="24"/>
                <w:szCs w:val="24"/>
              </w:rPr>
              <w:fldChar w:fldCharType="begin"/>
            </w:r>
            <w:r w:rsidR="008B6D8B" w:rsidRPr="008B6D8B">
              <w:rPr>
                <w:rFonts w:ascii="Times New Roman" w:hAnsi="Times New Roman" w:cs="Times New Roman"/>
                <w:noProof/>
                <w:webHidden/>
                <w:sz w:val="24"/>
                <w:szCs w:val="24"/>
              </w:rPr>
              <w:instrText xml:space="preserve"> PAGEREF _Toc137747732 \h </w:instrText>
            </w:r>
            <w:r w:rsidR="008B6D8B" w:rsidRPr="008B6D8B">
              <w:rPr>
                <w:rFonts w:ascii="Times New Roman" w:hAnsi="Times New Roman" w:cs="Times New Roman"/>
                <w:noProof/>
                <w:webHidden/>
                <w:sz w:val="24"/>
                <w:szCs w:val="24"/>
              </w:rPr>
            </w:r>
            <w:r w:rsidR="008B6D8B" w:rsidRPr="008B6D8B">
              <w:rPr>
                <w:rFonts w:ascii="Times New Roman" w:hAnsi="Times New Roman" w:cs="Times New Roman"/>
                <w:noProof/>
                <w:webHidden/>
                <w:sz w:val="24"/>
                <w:szCs w:val="24"/>
              </w:rPr>
              <w:fldChar w:fldCharType="separate"/>
            </w:r>
            <w:r w:rsidR="008B6D8B" w:rsidRPr="008B6D8B">
              <w:rPr>
                <w:rFonts w:ascii="Times New Roman" w:hAnsi="Times New Roman" w:cs="Times New Roman"/>
                <w:noProof/>
                <w:webHidden/>
                <w:sz w:val="24"/>
                <w:szCs w:val="24"/>
              </w:rPr>
              <w:t>3</w:t>
            </w:r>
            <w:r w:rsidR="008B6D8B" w:rsidRPr="008B6D8B">
              <w:rPr>
                <w:rFonts w:ascii="Times New Roman" w:hAnsi="Times New Roman" w:cs="Times New Roman"/>
                <w:noProof/>
                <w:webHidden/>
                <w:sz w:val="24"/>
                <w:szCs w:val="24"/>
              </w:rPr>
              <w:fldChar w:fldCharType="end"/>
            </w:r>
          </w:hyperlink>
        </w:p>
        <w:p w:rsidR="008B6D8B" w:rsidRPr="008B6D8B" w:rsidRDefault="008B6D8B" w:rsidP="008B6D8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33" w:history="1">
            <w:r w:rsidRPr="008B6D8B">
              <w:rPr>
                <w:rStyle w:val="Hyperlink"/>
                <w:rFonts w:ascii="Times New Roman" w:eastAsia="Times New Roman" w:hAnsi="Times New Roman" w:cs="Times New Roman"/>
                <w:noProof/>
                <w:sz w:val="24"/>
                <w:szCs w:val="24"/>
              </w:rPr>
              <w:t xml:space="preserve">2.0 Situational </w:t>
            </w:r>
            <w:r w:rsidRPr="008B6D8B">
              <w:rPr>
                <w:rStyle w:val="Hyperlink"/>
                <w:rFonts w:ascii="Times New Roman" w:hAnsi="Times New Roman" w:cs="Times New Roman"/>
                <w:noProof/>
                <w:sz w:val="24"/>
                <w:szCs w:val="24"/>
              </w:rPr>
              <w:t>Analysis</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_Toc137747733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3</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34" w:history="1">
            <w:r w:rsidRPr="008B6D8B">
              <w:rPr>
                <w:rStyle w:val="Hyperlink"/>
                <w:rFonts w:ascii="Times New Roman" w:hAnsi="Times New Roman" w:cs="Times New Roman"/>
                <w:noProof/>
                <w:sz w:val="24"/>
                <w:szCs w:val="24"/>
              </w:rPr>
              <w:t>2.1 5Cs</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_Toc137747734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3</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35" w:history="1">
            <w:r w:rsidRPr="008B6D8B">
              <w:rPr>
                <w:rStyle w:val="Hyperlink"/>
                <w:rFonts w:ascii="Times New Roman" w:hAnsi="Times New Roman" w:cs="Times New Roman"/>
                <w:noProof/>
                <w:sz w:val="24"/>
                <w:szCs w:val="24"/>
              </w:rPr>
              <w:t>2.2 Marketing Mix</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_Toc137747735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4</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36" w:history="1">
            <w:r w:rsidRPr="008B6D8B">
              <w:rPr>
                <w:rStyle w:val="Hyperlink"/>
                <w:rFonts w:ascii="Times New Roman" w:hAnsi="Times New Roman" w:cs="Times New Roman"/>
                <w:noProof/>
                <w:sz w:val="24"/>
                <w:szCs w:val="24"/>
              </w:rPr>
              <w:t>3.0 Objectives</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_Toc137747736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5</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37" w:history="1">
            <w:r w:rsidRPr="008B6D8B">
              <w:rPr>
                <w:rStyle w:val="Hyperlink"/>
                <w:rFonts w:ascii="Times New Roman" w:hAnsi="Times New Roman" w:cs="Times New Roman"/>
                <w:noProof/>
                <w:sz w:val="24"/>
                <w:szCs w:val="24"/>
              </w:rPr>
              <w:t>4.0 Strategy</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_Toc137747737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6</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38" w:history="1">
            <w:r w:rsidRPr="008B6D8B">
              <w:rPr>
                <w:rStyle w:val="Hyperlink"/>
                <w:rFonts w:ascii="Times New Roman" w:hAnsi="Times New Roman" w:cs="Times New Roman"/>
                <w:noProof/>
                <w:sz w:val="24"/>
                <w:szCs w:val="24"/>
              </w:rPr>
              <w:t>5.0 Tactics</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_Toc137747738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7</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39" w:history="1">
            <w:r w:rsidRPr="008B6D8B">
              <w:rPr>
                <w:rStyle w:val="Hyperlink"/>
                <w:rFonts w:ascii="Times New Roman" w:hAnsi="Times New Roman" w:cs="Times New Roman"/>
                <w:noProof/>
                <w:sz w:val="24"/>
                <w:szCs w:val="24"/>
              </w:rPr>
              <w:t>6.0 Action</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_Toc137747739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7</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40" w:history="1">
            <w:r w:rsidRPr="008B6D8B">
              <w:rPr>
                <w:rStyle w:val="Hyperlink"/>
                <w:rFonts w:ascii="Times New Roman" w:hAnsi="Times New Roman" w:cs="Times New Roman"/>
                <w:noProof/>
                <w:sz w:val="24"/>
                <w:szCs w:val="24"/>
              </w:rPr>
              <w:t>7.0 Control</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_Toc137747740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8</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41" w:history="1">
            <w:r w:rsidRPr="008B6D8B">
              <w:rPr>
                <w:rStyle w:val="Hyperlink"/>
                <w:rFonts w:ascii="Times New Roman" w:hAnsi="Times New Roman" w:cs="Times New Roman"/>
                <w:noProof/>
                <w:sz w:val="24"/>
                <w:szCs w:val="24"/>
              </w:rPr>
              <w:t>8.0 Conclusion</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_Toc137747741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9</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42" w:history="1">
            <w:r w:rsidRPr="008B6D8B">
              <w:rPr>
                <w:rStyle w:val="Hyperlink"/>
                <w:rFonts w:ascii="Times New Roman" w:hAnsi="Times New Roman" w:cs="Times New Roman"/>
                <w:noProof/>
                <w:sz w:val="24"/>
                <w:szCs w:val="24"/>
              </w:rPr>
              <w:t>Reference List</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_Toc137747742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10</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43" w:history="1">
            <w:r w:rsidRPr="008B6D8B">
              <w:rPr>
                <w:rStyle w:val="Hyperlink"/>
                <w:rFonts w:ascii="Times New Roman" w:eastAsia="Times New Roman" w:hAnsi="Times New Roman" w:cs="Times New Roman"/>
                <w:noProof/>
                <w:sz w:val="24"/>
                <w:szCs w:val="24"/>
                <w:highlight w:val="white"/>
              </w:rPr>
              <w:t>Appendices</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_Toc137747743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12</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44" w:history="1">
            <w:r w:rsidRPr="008B6D8B">
              <w:rPr>
                <w:rStyle w:val="Hyperlink"/>
                <w:rFonts w:ascii="Times New Roman" w:eastAsia="Times New Roman" w:hAnsi="Times New Roman" w:cs="Times New Roman"/>
                <w:noProof/>
                <w:sz w:val="24"/>
                <w:szCs w:val="24"/>
              </w:rPr>
              <w:t>Appendix 1: PESTLE Analysis</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_Toc137747744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12</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45" w:history="1">
            <w:r w:rsidRPr="008B6D8B">
              <w:rPr>
                <w:rStyle w:val="Hyperlink"/>
                <w:rFonts w:ascii="Times New Roman" w:eastAsia="Times New Roman" w:hAnsi="Times New Roman" w:cs="Times New Roman"/>
                <w:noProof/>
                <w:sz w:val="24"/>
                <w:szCs w:val="24"/>
              </w:rPr>
              <w:t>Appendix 2: SWOT Analysis</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_Toc137747745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13</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46" w:history="1">
            <w:r w:rsidRPr="008B6D8B">
              <w:rPr>
                <w:rStyle w:val="Hyperlink"/>
                <w:rFonts w:ascii="Times New Roman" w:eastAsia="Times New Roman" w:hAnsi="Times New Roman" w:cs="Times New Roman"/>
                <w:noProof/>
                <w:sz w:val="24"/>
                <w:szCs w:val="24"/>
                <w:highlight w:val="white"/>
              </w:rPr>
              <w:t>Appendix 3: Action Plan</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_Toc137747746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14</w:t>
            </w:r>
            <w:r w:rsidRPr="008B6D8B">
              <w:rPr>
                <w:rFonts w:ascii="Times New Roman" w:hAnsi="Times New Roman" w:cs="Times New Roman"/>
                <w:noProof/>
                <w:webHidden/>
                <w:sz w:val="24"/>
                <w:szCs w:val="24"/>
              </w:rPr>
              <w:fldChar w:fldCharType="end"/>
            </w:r>
          </w:hyperlink>
        </w:p>
        <w:p w:rsidR="008B6D8B" w:rsidRPr="008B6D8B" w:rsidRDefault="008B6D8B" w:rsidP="008B6D8B">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37747747" w:history="1">
            <w:r w:rsidRPr="008B6D8B">
              <w:rPr>
                <w:rStyle w:val="Hyperlink"/>
                <w:rFonts w:ascii="Times New Roman" w:hAnsi="Times New Roman" w:cs="Times New Roman"/>
                <w:noProof/>
                <w:sz w:val="24"/>
                <w:szCs w:val="24"/>
              </w:rPr>
              <w:t>Appendix 4: Slides</w:t>
            </w:r>
            <w:r w:rsidRPr="008B6D8B">
              <w:rPr>
                <w:rFonts w:ascii="Times New Roman" w:hAnsi="Times New Roman" w:cs="Times New Roman"/>
                <w:noProof/>
                <w:webHidden/>
                <w:sz w:val="24"/>
                <w:szCs w:val="24"/>
              </w:rPr>
              <w:tab/>
            </w:r>
            <w:r w:rsidRPr="008B6D8B">
              <w:rPr>
                <w:rFonts w:ascii="Times New Roman" w:hAnsi="Times New Roman" w:cs="Times New Roman"/>
                <w:noProof/>
                <w:webHidden/>
                <w:sz w:val="24"/>
                <w:szCs w:val="24"/>
              </w:rPr>
              <w:fldChar w:fldCharType="begin"/>
            </w:r>
            <w:r w:rsidRPr="008B6D8B">
              <w:rPr>
                <w:rFonts w:ascii="Times New Roman" w:hAnsi="Times New Roman" w:cs="Times New Roman"/>
                <w:noProof/>
                <w:webHidden/>
                <w:sz w:val="24"/>
                <w:szCs w:val="24"/>
              </w:rPr>
              <w:instrText xml:space="preserve"> PAGEREF _Toc137747747 \h </w:instrText>
            </w:r>
            <w:r w:rsidRPr="008B6D8B">
              <w:rPr>
                <w:rFonts w:ascii="Times New Roman" w:hAnsi="Times New Roman" w:cs="Times New Roman"/>
                <w:noProof/>
                <w:webHidden/>
                <w:sz w:val="24"/>
                <w:szCs w:val="24"/>
              </w:rPr>
            </w:r>
            <w:r w:rsidRPr="008B6D8B">
              <w:rPr>
                <w:rFonts w:ascii="Times New Roman" w:hAnsi="Times New Roman" w:cs="Times New Roman"/>
                <w:noProof/>
                <w:webHidden/>
                <w:sz w:val="24"/>
                <w:szCs w:val="24"/>
              </w:rPr>
              <w:fldChar w:fldCharType="separate"/>
            </w:r>
            <w:r w:rsidRPr="008B6D8B">
              <w:rPr>
                <w:rFonts w:ascii="Times New Roman" w:hAnsi="Times New Roman" w:cs="Times New Roman"/>
                <w:noProof/>
                <w:webHidden/>
                <w:sz w:val="24"/>
                <w:szCs w:val="24"/>
              </w:rPr>
              <w:t>16</w:t>
            </w:r>
            <w:r w:rsidRPr="008B6D8B">
              <w:rPr>
                <w:rFonts w:ascii="Times New Roman" w:hAnsi="Times New Roman" w:cs="Times New Roman"/>
                <w:noProof/>
                <w:webHidden/>
                <w:sz w:val="24"/>
                <w:szCs w:val="24"/>
              </w:rPr>
              <w:fldChar w:fldCharType="end"/>
            </w:r>
          </w:hyperlink>
        </w:p>
        <w:p w:rsidR="00370072" w:rsidRPr="008B6D8B" w:rsidRDefault="00370072" w:rsidP="008B6D8B">
          <w:pPr>
            <w:spacing w:line="360" w:lineRule="auto"/>
            <w:jc w:val="both"/>
            <w:rPr>
              <w:rFonts w:ascii="Times New Roman" w:hAnsi="Times New Roman" w:cs="Times New Roman"/>
              <w:sz w:val="24"/>
              <w:szCs w:val="24"/>
            </w:rPr>
          </w:pPr>
          <w:r w:rsidRPr="008B6D8B">
            <w:rPr>
              <w:rFonts w:ascii="Times New Roman" w:hAnsi="Times New Roman" w:cs="Times New Roman"/>
              <w:b/>
              <w:bCs/>
              <w:noProof/>
              <w:sz w:val="24"/>
              <w:szCs w:val="24"/>
            </w:rPr>
            <w:fldChar w:fldCharType="end"/>
          </w:r>
        </w:p>
      </w:sdtContent>
    </w:sdt>
    <w:p w:rsidR="00370072" w:rsidRPr="008B6D8B" w:rsidRDefault="00370072" w:rsidP="008B6D8B">
      <w:pPr>
        <w:spacing w:line="360" w:lineRule="auto"/>
        <w:rPr>
          <w:rFonts w:ascii="Times New Roman" w:hAnsi="Times New Roman" w:cs="Times New Roman"/>
          <w:b/>
          <w:color w:val="000000" w:themeColor="text1"/>
          <w:sz w:val="24"/>
          <w:szCs w:val="24"/>
        </w:rPr>
      </w:pPr>
      <w:r w:rsidRPr="008B6D8B">
        <w:rPr>
          <w:rFonts w:ascii="Times New Roman" w:hAnsi="Times New Roman" w:cs="Times New Roman"/>
          <w:sz w:val="24"/>
          <w:szCs w:val="24"/>
        </w:rPr>
        <w:br w:type="page"/>
      </w:r>
    </w:p>
    <w:p w:rsidR="00146CF2" w:rsidRDefault="00156FB1" w:rsidP="00370072">
      <w:pPr>
        <w:pStyle w:val="Heading1"/>
      </w:pPr>
      <w:bookmarkStart w:id="0" w:name="_Toc137747732"/>
      <w:r>
        <w:lastRenderedPageBreak/>
        <w:t>1.0 Introduction</w:t>
      </w:r>
      <w:bookmarkEnd w:id="0"/>
    </w:p>
    <w:p w:rsidR="00146CF2" w:rsidRDefault="00B314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Six Senses</w:t>
      </w:r>
      <w:r w:rsidR="00156FB1">
        <w:rPr>
          <w:rFonts w:ascii="Times New Roman" w:eastAsia="Times New Roman" w:hAnsi="Times New Roman" w:cs="Times New Roman"/>
          <w:sz w:val="24"/>
          <w:szCs w:val="24"/>
        </w:rPr>
        <w:t xml:space="preserve">' dedication to environmentally friendly procedures, concentration on client happiness and cleanliness, and attention on developing aesthetically pleasing buildings all contributed to the company's success. Although the company's customer service is currently top-notch, there are a number of obstacles that keep it from expanding and improving. </w:t>
      </w:r>
      <w:r>
        <w:rPr>
          <w:rFonts w:ascii="Times New Roman" w:eastAsia="Times New Roman" w:hAnsi="Times New Roman" w:cs="Times New Roman"/>
          <w:sz w:val="24"/>
          <w:szCs w:val="24"/>
        </w:rPr>
        <w:t>Six Senses</w:t>
      </w:r>
      <w:r w:rsidR="00156FB1">
        <w:rPr>
          <w:rFonts w:ascii="Times New Roman" w:eastAsia="Times New Roman" w:hAnsi="Times New Roman" w:cs="Times New Roman"/>
          <w:sz w:val="24"/>
          <w:szCs w:val="24"/>
        </w:rPr>
        <w:t xml:space="preserve"> could be able to enhance consumer impression of its premium brand if it were to use digital advertising, clever distribution methods, and a pricing strategy that represented its upscale stance. Using the SMART model, a well-known marketing tactic, goals that are specific, measurable, relevant, and have a timeline are more likely to be accomplished. Success in business may be determined in a number of ways. George (2021) asserts that improving brand loyalty, concentrating on consumers, and breaking into new markets are all necessary for boosting sales. The founding values of </w:t>
      </w:r>
      <w:r>
        <w:rPr>
          <w:rFonts w:ascii="Times New Roman" w:eastAsia="Times New Roman" w:hAnsi="Times New Roman" w:cs="Times New Roman"/>
          <w:sz w:val="24"/>
          <w:szCs w:val="24"/>
        </w:rPr>
        <w:t>Six Senses</w:t>
      </w:r>
      <w:r w:rsidR="00156FB1">
        <w:rPr>
          <w:rFonts w:ascii="Times New Roman" w:eastAsia="Times New Roman" w:hAnsi="Times New Roman" w:cs="Times New Roman"/>
          <w:sz w:val="24"/>
          <w:szCs w:val="24"/>
        </w:rPr>
        <w:t xml:space="preserve"> include teamwork, innovation, first-rate customer service, the provision of medical help, and a strong commitment to environmental preservation. The marketing approach adopted by the company prioritizes the utilization of technology, considers emerging patterns in travel, optimizes digital marketing techniques, and upholds a dedication to environmental sustainability. By following these guidelines, </w:t>
      </w:r>
      <w:r>
        <w:rPr>
          <w:rFonts w:ascii="Times New Roman" w:eastAsia="Times New Roman" w:hAnsi="Times New Roman" w:cs="Times New Roman"/>
          <w:sz w:val="24"/>
          <w:szCs w:val="24"/>
        </w:rPr>
        <w:t>Six Senses</w:t>
      </w:r>
      <w:r w:rsidR="00156FB1">
        <w:rPr>
          <w:rFonts w:ascii="Times New Roman" w:eastAsia="Times New Roman" w:hAnsi="Times New Roman" w:cs="Times New Roman"/>
          <w:sz w:val="24"/>
          <w:szCs w:val="24"/>
        </w:rPr>
        <w:t xml:space="preserve"> can ensure the provision of exceptional service, maintain the integrity of their brand, and effectively engage with their customer base.</w:t>
      </w:r>
    </w:p>
    <w:p w:rsidR="00146CF2" w:rsidRDefault="00156FB1" w:rsidP="00370072">
      <w:pPr>
        <w:pStyle w:val="Heading1"/>
        <w:rPr>
          <w:rFonts w:eastAsia="Times New Roman" w:cs="Times New Roman"/>
          <w:szCs w:val="24"/>
        </w:rPr>
      </w:pPr>
      <w:bookmarkStart w:id="1" w:name="_Toc137747733"/>
      <w:r>
        <w:rPr>
          <w:rFonts w:eastAsia="Times New Roman" w:cs="Times New Roman"/>
          <w:szCs w:val="24"/>
        </w:rPr>
        <w:t xml:space="preserve">2.0 Situational </w:t>
      </w:r>
      <w:r w:rsidRPr="00370072">
        <w:t>Analysis</w:t>
      </w:r>
      <w:bookmarkEnd w:id="1"/>
    </w:p>
    <w:p w:rsidR="00146CF2" w:rsidRDefault="00156FB1" w:rsidP="00370072">
      <w:pPr>
        <w:pStyle w:val="Heading2"/>
      </w:pPr>
      <w:bookmarkStart w:id="2" w:name="_Toc137747734"/>
      <w:r>
        <w:t>2.1 5Cs</w:t>
      </w:r>
      <w:bookmarkEnd w:id="2"/>
    </w:p>
    <w:p w:rsidR="00146CF2" w:rsidRDefault="00156FB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5Cs study is carried out to better understand the operational and strategic decisions made by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The aforementioned framework makes it easier to pinpoint important elements that have an impact on the organization's success.</w:t>
      </w:r>
    </w:p>
    <w:p w:rsidR="00146CF2" w:rsidRDefault="00156FB1">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Company:</w:t>
      </w:r>
      <w:r>
        <w:rPr>
          <w:rFonts w:ascii="Times New Roman" w:eastAsia="Times New Roman" w:hAnsi="Times New Roman" w:cs="Times New Roman"/>
          <w:sz w:val="24"/>
          <w:szCs w:val="24"/>
        </w:rPr>
        <w:t xml:space="preserve"> </w:t>
      </w:r>
      <w:r w:rsidR="006C3FFF">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with high-quality accommodations and innovative health and environmental programs. The hotel chain runs properties in a variety of locations and markets itself as specialists in providing guests with exceptional service and memorable stays (</w:t>
      </w:r>
      <w:r>
        <w:rPr>
          <w:rFonts w:ascii="Times New Roman" w:eastAsia="Times New Roman" w:hAnsi="Times New Roman" w:cs="Times New Roman"/>
          <w:color w:val="222222"/>
          <w:sz w:val="24"/>
          <w:szCs w:val="24"/>
          <w:highlight w:val="white"/>
        </w:rPr>
        <w:t>Kenyon and Cox, 2020).</w:t>
      </w:r>
    </w:p>
    <w:p w:rsidR="00146CF2" w:rsidRDefault="00156FB1">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Customer:</w:t>
      </w:r>
      <w:r>
        <w:rPr>
          <w:rFonts w:ascii="Times New Roman" w:eastAsia="Times New Roman" w:hAnsi="Times New Roman" w:cs="Times New Roman"/>
          <w:sz w:val="24"/>
          <w:szCs w:val="24"/>
        </w:rPr>
        <w:t xml:space="preserve">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provides lavish and unique experiences for discerning guests. Their target market values individualized service, environmentally sustainable business practices, and a strong sense of community. These customers are well-educated, </w:t>
      </w:r>
      <w:r>
        <w:rPr>
          <w:rFonts w:ascii="Times New Roman" w:eastAsia="Times New Roman" w:hAnsi="Times New Roman" w:cs="Times New Roman"/>
          <w:sz w:val="24"/>
          <w:szCs w:val="24"/>
        </w:rPr>
        <w:lastRenderedPageBreak/>
        <w:t>environmentally conscious, and willing to pay extra on upmarket accommodations and experiences.</w:t>
      </w:r>
    </w:p>
    <w:p w:rsidR="00146CF2" w:rsidRDefault="00156FB1">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Competitors: </w:t>
      </w:r>
      <w:r>
        <w:rPr>
          <w:rFonts w:ascii="Times New Roman" w:eastAsia="Times New Roman" w:hAnsi="Times New Roman" w:cs="Times New Roman"/>
          <w:sz w:val="24"/>
          <w:szCs w:val="24"/>
        </w:rPr>
        <w:t xml:space="preserve">The market for luxury hotels is very competitive, with several businesses vying for the same wealthy clientele. Other upscale hotel brands including </w:t>
      </w:r>
      <w:r w:rsidR="00B31442">
        <w:rPr>
          <w:rFonts w:ascii="Times New Roman" w:eastAsia="Times New Roman" w:hAnsi="Times New Roman" w:cs="Times New Roman"/>
          <w:sz w:val="24"/>
          <w:szCs w:val="24"/>
        </w:rPr>
        <w:t>Hilton</w:t>
      </w:r>
      <w:r>
        <w:rPr>
          <w:rFonts w:ascii="Times New Roman" w:eastAsia="Times New Roman" w:hAnsi="Times New Roman" w:cs="Times New Roman"/>
          <w:sz w:val="24"/>
          <w:szCs w:val="24"/>
        </w:rPr>
        <w:t xml:space="preserve">, Four Seasons, and InterContinental compete with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promotes its dedication to sustainability, health, and top-notch service to differentiate itself from rivals (</w:t>
      </w:r>
      <w:proofErr w:type="spellStart"/>
      <w:r>
        <w:rPr>
          <w:rFonts w:ascii="Times New Roman" w:eastAsia="Times New Roman" w:hAnsi="Times New Roman" w:cs="Times New Roman"/>
          <w:sz w:val="24"/>
          <w:szCs w:val="24"/>
        </w:rPr>
        <w:t>Ketter</w:t>
      </w:r>
      <w:proofErr w:type="spellEnd"/>
      <w:r>
        <w:rPr>
          <w:rFonts w:ascii="Times New Roman" w:eastAsia="Times New Roman" w:hAnsi="Times New Roman" w:cs="Times New Roman"/>
          <w:sz w:val="24"/>
          <w:szCs w:val="24"/>
        </w:rPr>
        <w:t>, 2020, p.193).</w:t>
      </w:r>
    </w:p>
    <w:p w:rsidR="00146CF2" w:rsidRDefault="00156FB1">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Collaborators:</w:t>
      </w:r>
      <w:r>
        <w:rPr>
          <w:rFonts w:ascii="Times New Roman" w:eastAsia="Times New Roman" w:hAnsi="Times New Roman" w:cs="Times New Roman"/>
          <w:sz w:val="24"/>
          <w:szCs w:val="24"/>
        </w:rPr>
        <w:t xml:space="preserve"> In order to enhance its services and expand its market,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collaborates with a range of stakeholders. The business works with local tour operators, health experts, organic food distributors, and environmental organizations. In order to create structures that are visually beautiful and represent their ideals, they also collaborate with well-known interior designers and architects.</w:t>
      </w:r>
    </w:p>
    <w:p w:rsidR="00146CF2" w:rsidRDefault="00156FB1">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Context:</w:t>
      </w:r>
      <w:r>
        <w:rPr>
          <w:rFonts w:ascii="Times New Roman" w:eastAsia="Times New Roman" w:hAnsi="Times New Roman" w:cs="Times New Roman"/>
          <w:sz w:val="24"/>
          <w:szCs w:val="24"/>
        </w:rPr>
        <w:t xml:space="preserve"> The external environment in which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works is always changing because of factors including the economy, travel patterns, laws, and environmental concerns (</w:t>
      </w:r>
      <w:r>
        <w:rPr>
          <w:rFonts w:ascii="Times New Roman" w:eastAsia="Times New Roman" w:hAnsi="Times New Roman" w:cs="Times New Roman"/>
          <w:sz w:val="24"/>
          <w:szCs w:val="24"/>
          <w:highlight w:val="white"/>
        </w:rPr>
        <w:t xml:space="preserve">Manns,2020, p.355). </w:t>
      </w:r>
      <w:r>
        <w:rPr>
          <w:rFonts w:ascii="Times New Roman" w:eastAsia="Times New Roman" w:hAnsi="Times New Roman" w:cs="Times New Roman"/>
          <w:sz w:val="24"/>
          <w:szCs w:val="24"/>
        </w:rPr>
        <w:t>Although economic fluctuations may have an influence on expenditure on luxury travel, developing regions and new travel patterns provide potential for expansion. Environmental laws and sustainability programs also have an impact on the business's operations and strategy.</w:t>
      </w:r>
    </w:p>
    <w:p w:rsidR="00146CF2" w:rsidRDefault="00156FB1" w:rsidP="00370072">
      <w:pPr>
        <w:pStyle w:val="Heading2"/>
      </w:pPr>
      <w:bookmarkStart w:id="3" w:name="_Toc137747735"/>
      <w:r>
        <w:t>2.2 Marketing Mix</w:t>
      </w:r>
      <w:bookmarkEnd w:id="3"/>
    </w:p>
    <w:p w:rsidR="00146CF2" w:rsidRDefault="00B314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Six Senses</w:t>
      </w:r>
      <w:r w:rsidR="00156FB1">
        <w:rPr>
          <w:rFonts w:ascii="Times New Roman" w:eastAsia="Times New Roman" w:hAnsi="Times New Roman" w:cs="Times New Roman"/>
          <w:sz w:val="24"/>
          <w:szCs w:val="24"/>
        </w:rPr>
        <w:t xml:space="preserve"> employs a comprehensive marketing mix strategy to effectively reach its target audience.</w:t>
      </w:r>
    </w:p>
    <w:p w:rsidR="00146CF2" w:rsidRDefault="00156FB1">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Product:</w:t>
      </w:r>
      <w:r>
        <w:rPr>
          <w:rFonts w:ascii="Times New Roman" w:eastAsia="Times New Roman" w:hAnsi="Times New Roman" w:cs="Times New Roman"/>
          <w:sz w:val="24"/>
          <w:szCs w:val="24"/>
        </w:rPr>
        <w:t xml:space="preserve"> Numerous luxury and eco-friendly options are offered by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The buildings are purposefully designed to fit in with their surroundings, providing optimal comfort and a higher degree of environmental awareness.</w:t>
      </w:r>
    </w:p>
    <w:p w:rsidR="00146CF2" w:rsidRDefault="00156FB1">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Pricing: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markets itself as a luxury brand with premium pricing to reflect the outstanding value it offers.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wants to make sure that visitors value the unique experiences and excellent care they get while staying there, so they price their products appropriately (</w:t>
      </w:r>
      <w:proofErr w:type="spellStart"/>
      <w:r>
        <w:rPr>
          <w:rFonts w:ascii="Times New Roman" w:eastAsia="Times New Roman" w:hAnsi="Times New Roman" w:cs="Times New Roman"/>
          <w:sz w:val="24"/>
          <w:szCs w:val="24"/>
        </w:rPr>
        <w:t>Minner</w:t>
      </w:r>
      <w:proofErr w:type="spellEnd"/>
      <w:r>
        <w:rPr>
          <w:rFonts w:ascii="Times New Roman" w:eastAsia="Times New Roman" w:hAnsi="Times New Roman" w:cs="Times New Roman"/>
          <w:sz w:val="24"/>
          <w:szCs w:val="24"/>
        </w:rPr>
        <w:t xml:space="preserve"> and Nayak, 2019, March, p.85).</w:t>
      </w:r>
    </w:p>
    <w:p w:rsidR="00146CF2" w:rsidRDefault="00156FB1">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Distribution:</w:t>
      </w:r>
      <w:r>
        <w:rPr>
          <w:rFonts w:ascii="Times New Roman" w:eastAsia="Times New Roman" w:hAnsi="Times New Roman" w:cs="Times New Roman"/>
          <w:sz w:val="24"/>
          <w:szCs w:val="24"/>
        </w:rPr>
        <w:t xml:space="preserve">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carefully selects the greatest locations in well-traveled destinations across the world, enabling guests to experience a variety of cultures and </w:t>
      </w:r>
      <w:r>
        <w:rPr>
          <w:rFonts w:ascii="Times New Roman" w:eastAsia="Times New Roman" w:hAnsi="Times New Roman" w:cs="Times New Roman"/>
          <w:sz w:val="24"/>
          <w:szCs w:val="24"/>
        </w:rPr>
        <w:lastRenderedPageBreak/>
        <w:t>magnificent surroundings. Strategic distribution channels are used to effectively reach the target market and provide simple access to their properties.</w:t>
      </w:r>
    </w:p>
    <w:p w:rsidR="00146CF2" w:rsidRDefault="00156FB1">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Promotion: </w:t>
      </w:r>
      <w:r>
        <w:rPr>
          <w:rFonts w:ascii="Times New Roman" w:eastAsia="Times New Roman" w:hAnsi="Times New Roman" w:cs="Times New Roman"/>
          <w:sz w:val="24"/>
          <w:szCs w:val="24"/>
        </w:rPr>
        <w:t xml:space="preserve">For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to gain recognition and attention, effective advertising is essential. The company uses a variety of digital marketing techniques, such as influencer and travel agency collaborations, social media campaigns, and search engine optimization.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promotes its distinctive products and builds a following of devoted customers by capitalizing on their reputation for quality, sustainability, and wellbeing (</w:t>
      </w:r>
      <w:r>
        <w:rPr>
          <w:rFonts w:ascii="Times New Roman" w:eastAsia="Times New Roman" w:hAnsi="Times New Roman" w:cs="Times New Roman"/>
          <w:sz w:val="24"/>
          <w:szCs w:val="24"/>
          <w:highlight w:val="white"/>
        </w:rPr>
        <w:t>Page and Connell, 2020, p.217).</w:t>
      </w:r>
      <w:r>
        <w:rPr>
          <w:rFonts w:ascii="Times New Roman" w:eastAsia="Times New Roman" w:hAnsi="Times New Roman" w:cs="Times New Roman"/>
          <w:sz w:val="24"/>
          <w:szCs w:val="24"/>
        </w:rPr>
        <w:t xml:space="preserve"> </w:t>
      </w:r>
    </w:p>
    <w:p w:rsidR="00146CF2" w:rsidRDefault="00156FB1" w:rsidP="00370072">
      <w:pPr>
        <w:pStyle w:val="Heading1"/>
      </w:pPr>
      <w:bookmarkStart w:id="4" w:name="_Toc137747736"/>
      <w:r>
        <w:t>3.0 Objectives</w:t>
      </w:r>
      <w:bookmarkEnd w:id="4"/>
    </w:p>
    <w:p w:rsidR="00146CF2" w:rsidRDefault="00156FB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succeed, maintain growth, and keep up its position as a pioneer in the premium hospitality sector,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has established particular goals.</w:t>
      </w:r>
    </w:p>
    <w:p w:rsidR="00146CF2" w:rsidRDefault="00156FB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Specific:</w:t>
      </w:r>
      <w:r>
        <w:rPr>
          <w:rFonts w:ascii="Times New Roman" w:eastAsia="Times New Roman" w:hAnsi="Times New Roman" w:cs="Times New Roman"/>
          <w:sz w:val="24"/>
          <w:szCs w:val="24"/>
        </w:rPr>
        <w:t xml:space="preserve"> By entering strategic international locations and building new hotels in developing areas,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seeks to improve its market share. The brand's priority is providing luxurious experiences while placing a strong emphasis on health and sustainability.</w:t>
      </w:r>
    </w:p>
    <w:p w:rsidR="00146CF2" w:rsidRDefault="00156FB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Measurable:</w:t>
      </w:r>
      <w:r>
        <w:rPr>
          <w:rFonts w:ascii="Times New Roman" w:eastAsia="Times New Roman" w:hAnsi="Times New Roman" w:cs="Times New Roman"/>
          <w:sz w:val="24"/>
          <w:szCs w:val="24"/>
        </w:rPr>
        <w:t xml:space="preserve">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has set quantifiable objectives, such as growing revenue by 15% annually, maintaining a guest satisfaction rating of 90% or above, an</w:t>
      </w:r>
      <w:r w:rsidR="00370072">
        <w:rPr>
          <w:rFonts w:ascii="Times New Roman" w:eastAsia="Times New Roman" w:hAnsi="Times New Roman" w:cs="Times New Roman"/>
          <w:sz w:val="24"/>
          <w:szCs w:val="24"/>
        </w:rPr>
        <w:t xml:space="preserve">d winning industry recognition </w:t>
      </w:r>
      <w:r>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Papaioannou</w:t>
      </w:r>
      <w:proofErr w:type="spellEnd"/>
      <w:r>
        <w:rPr>
          <w:rFonts w:ascii="Times New Roman" w:eastAsia="Times New Roman" w:hAnsi="Times New Roman" w:cs="Times New Roman"/>
          <w:color w:val="222222"/>
          <w:sz w:val="24"/>
          <w:szCs w:val="24"/>
          <w:highlight w:val="white"/>
        </w:rPr>
        <w:t>, 2022).</w:t>
      </w:r>
    </w:p>
    <w:p w:rsidR="00146CF2" w:rsidRDefault="00156FB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Attainable: </w:t>
      </w:r>
      <w:r>
        <w:rPr>
          <w:rFonts w:ascii="Times New Roman" w:eastAsia="Times New Roman" w:hAnsi="Times New Roman" w:cs="Times New Roman"/>
          <w:sz w:val="24"/>
          <w:szCs w:val="24"/>
        </w:rPr>
        <w:t xml:space="preserve">Given its financial resources, market potential, and history,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can achieve its ambitions.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may use its name and expertise to take advantage of growth opportunities and achieve its goals.</w:t>
      </w:r>
    </w:p>
    <w:p w:rsidR="00146CF2" w:rsidRDefault="00156FB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Relevant:</w:t>
      </w:r>
      <w:r>
        <w:rPr>
          <w:rFonts w:ascii="Times New Roman" w:eastAsia="Times New Roman" w:hAnsi="Times New Roman" w:cs="Times New Roman"/>
          <w:sz w:val="24"/>
          <w:szCs w:val="24"/>
        </w:rPr>
        <w:t xml:space="preserve"> The goals line up with the sustainability, environmental stewardship, and guest wellbeing fundamental principles of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The brand wants to provide memorable experiences that connect with and reflect the values of its target market.</w:t>
      </w:r>
    </w:p>
    <w:p w:rsidR="00146CF2" w:rsidRDefault="00156FB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Time-bound:</w:t>
      </w:r>
      <w:r>
        <w:rPr>
          <w:rFonts w:ascii="Times New Roman" w:eastAsia="Times New Roman" w:hAnsi="Times New Roman" w:cs="Times New Roman"/>
          <w:sz w:val="24"/>
          <w:szCs w:val="24"/>
        </w:rPr>
        <w:t xml:space="preserve"> In order to accomplish these goals,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has set deadlines for establishing six new hotels within four years, adopting sustainability efforts at all of its locations by 2027, and introducing ground-breaking wellness initiatives within six months (Pham, Dhir and Carrier </w:t>
      </w:r>
      <w:proofErr w:type="spellStart"/>
      <w:r>
        <w:rPr>
          <w:rFonts w:ascii="Times New Roman" w:eastAsia="Times New Roman" w:hAnsi="Times New Roman" w:cs="Times New Roman"/>
          <w:sz w:val="24"/>
          <w:szCs w:val="24"/>
        </w:rPr>
        <w:t>Guillomet</w:t>
      </w:r>
      <w:proofErr w:type="spellEnd"/>
      <w:r>
        <w:rPr>
          <w:rFonts w:ascii="Times New Roman" w:eastAsia="Times New Roman" w:hAnsi="Times New Roman" w:cs="Times New Roman"/>
          <w:sz w:val="24"/>
          <w:szCs w:val="24"/>
        </w:rPr>
        <w:t>, 2022, p.301).</w:t>
      </w:r>
    </w:p>
    <w:p w:rsidR="00146CF2" w:rsidRDefault="00156FB1" w:rsidP="00370072">
      <w:pPr>
        <w:pStyle w:val="Heading1"/>
      </w:pPr>
      <w:r>
        <w:br w:type="page"/>
      </w:r>
      <w:bookmarkStart w:id="5" w:name="_Toc137747737"/>
      <w:r>
        <w:lastRenderedPageBreak/>
        <w:t>4.0 Strategy</w:t>
      </w:r>
      <w:bookmarkEnd w:id="5"/>
    </w:p>
    <w:p w:rsidR="00146CF2" w:rsidRDefault="00156FB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a </w:t>
      </w:r>
      <w:r w:rsidR="00370072">
        <w:rPr>
          <w:rFonts w:ascii="Times New Roman" w:eastAsia="Times New Roman" w:hAnsi="Times New Roman" w:cs="Times New Roman"/>
          <w:sz w:val="24"/>
          <w:szCs w:val="24"/>
        </w:rPr>
        <w:t>well-defined</w:t>
      </w:r>
      <w:r>
        <w:rPr>
          <w:rFonts w:ascii="Times New Roman" w:eastAsia="Times New Roman" w:hAnsi="Times New Roman" w:cs="Times New Roman"/>
          <w:sz w:val="24"/>
          <w:szCs w:val="24"/>
        </w:rPr>
        <w:t xml:space="preserve"> strategy,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seeks to maintain its position as the top premium hospitality brand globally. The brand's success is linked to important characteristics that set it apart from rivals.</w:t>
      </w:r>
    </w:p>
    <w:p w:rsidR="00146CF2" w:rsidRDefault="00156FB1">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Sustainability and Environmental Stewardship: </w:t>
      </w:r>
      <w:r>
        <w:rPr>
          <w:rFonts w:ascii="Times New Roman" w:eastAsia="Times New Roman" w:hAnsi="Times New Roman" w:cs="Times New Roman"/>
          <w:sz w:val="24"/>
          <w:szCs w:val="24"/>
        </w:rPr>
        <w:t xml:space="preserve">Sustainability and responsible tourism are top priorities for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They are dedicated to reducing their ecological effect by collaborating with nearby communities and using technology. By incorporating sustainability into its daily operations,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hopes to draw in tourists that care about the environment.</w:t>
      </w:r>
    </w:p>
    <w:p w:rsidR="00146CF2" w:rsidRDefault="00156FB1">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Wellness and Holistic Experiences: </w:t>
      </w:r>
      <w:r>
        <w:rPr>
          <w:rFonts w:ascii="Times New Roman" w:eastAsia="Times New Roman" w:hAnsi="Times New Roman" w:cs="Times New Roman"/>
          <w:sz w:val="24"/>
          <w:szCs w:val="24"/>
        </w:rPr>
        <w:t xml:space="preserve">Numerous wellness programs and services are available in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such as spa services, yoga, meditation, and healthy food choices.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entices health-conscious guests looking for rest, renewal, and personal development by offering opulent lodging and wellness-focused events (</w:t>
      </w:r>
      <w:proofErr w:type="spellStart"/>
      <w:r>
        <w:rPr>
          <w:rFonts w:ascii="Times New Roman" w:eastAsia="Times New Roman" w:hAnsi="Times New Roman" w:cs="Times New Roman"/>
          <w:sz w:val="24"/>
          <w:szCs w:val="24"/>
        </w:rPr>
        <w:t>Prmono</w:t>
      </w:r>
      <w:proofErr w:type="spellEnd"/>
      <w:r>
        <w:rPr>
          <w:rFonts w:ascii="Times New Roman" w:eastAsia="Times New Roman" w:hAnsi="Times New Roman" w:cs="Times New Roman"/>
          <w:sz w:val="24"/>
          <w:szCs w:val="24"/>
        </w:rPr>
        <w:t>, 2022, p.22).</w:t>
      </w:r>
    </w:p>
    <w:p w:rsidR="00146CF2" w:rsidRDefault="00156FB1">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Exceptional Service and Personalization:</w:t>
      </w:r>
      <w:r>
        <w:rPr>
          <w:rFonts w:ascii="Times New Roman" w:eastAsia="Times New Roman" w:hAnsi="Times New Roman" w:cs="Times New Roman"/>
          <w:sz w:val="24"/>
          <w:szCs w:val="24"/>
        </w:rPr>
        <w:t xml:space="preserve"> The exceptional service and meticulous attention to detail at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are well known. The brand focuses on providing unique experiences that go above and beyond for customers. To help their visitors have special experiences, they provide individualized welcome amenities and carefully selected excursions.</w:t>
      </w:r>
    </w:p>
    <w:p w:rsidR="00146CF2" w:rsidRDefault="00156FB1">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Technology and Innovation:</w:t>
      </w:r>
      <w:r>
        <w:rPr>
          <w:rFonts w:ascii="Times New Roman" w:eastAsia="Times New Roman" w:hAnsi="Times New Roman" w:cs="Times New Roman"/>
          <w:sz w:val="24"/>
          <w:szCs w:val="24"/>
        </w:rPr>
        <w:t xml:space="preserve"> In order to improve customer experiences and simplify operations,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places a high priority on the use of technology. Mobile apps are used for smooth check-in and concierge services, in-room smart controls are used for individualized comfort, and data analytics are used to predict and respond to guest preferences.</w:t>
      </w:r>
    </w:p>
    <w:p w:rsidR="00146CF2" w:rsidRDefault="00156FB1">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Collaborations with Like-minded Partners:</w:t>
      </w:r>
      <w:r>
        <w:rPr>
          <w:rFonts w:ascii="Times New Roman" w:eastAsia="Times New Roman" w:hAnsi="Times New Roman" w:cs="Times New Roman"/>
          <w:sz w:val="24"/>
          <w:szCs w:val="24"/>
        </w:rPr>
        <w:t xml:space="preserve">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works in partnership with people and groups that share their values. By collaborating with health experts, environmentalists, and community organizations,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improves its services and creates a network of people who share its expertise and principles (Shrivastava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p.34).</w:t>
      </w:r>
    </w:p>
    <w:p w:rsidR="00146CF2" w:rsidRDefault="00156FB1" w:rsidP="00370072">
      <w:pPr>
        <w:pStyle w:val="Heading1"/>
      </w:pPr>
      <w:bookmarkStart w:id="6" w:name="_Toc137747738"/>
      <w:r>
        <w:lastRenderedPageBreak/>
        <w:t>5.0 Tactics</w:t>
      </w:r>
      <w:bookmarkEnd w:id="6"/>
    </w:p>
    <w:p w:rsidR="00146CF2" w:rsidRDefault="00156FB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implement its strategy and achieve its objectives,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use a number of tactical approaches. These tactics span customer service, marketing, and operations, producing a superb product all around.</w:t>
      </w:r>
    </w:p>
    <w:p w:rsidR="00146CF2" w:rsidRDefault="00156FB1">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Sustainable Operations: </w:t>
      </w:r>
      <w:r>
        <w:rPr>
          <w:rFonts w:ascii="Times New Roman" w:eastAsia="Times New Roman" w:hAnsi="Times New Roman" w:cs="Times New Roman"/>
          <w:sz w:val="24"/>
          <w:szCs w:val="24"/>
        </w:rPr>
        <w:t xml:space="preserve">Sustainable business practices are used by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including the use of energy-saving technology, water conservation measures, waste management techniques, and the procurement of organic and locally grown food. These steps lessen their impact on the environment and increase their eco-friendliness (Sikand, 2020).</w:t>
      </w:r>
    </w:p>
    <w:p w:rsidR="00146CF2" w:rsidRDefault="00156FB1">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Digital Marketing: </w:t>
      </w:r>
      <w:r>
        <w:rPr>
          <w:rFonts w:ascii="Times New Roman" w:eastAsia="Times New Roman" w:hAnsi="Times New Roman" w:cs="Times New Roman"/>
          <w:sz w:val="24"/>
          <w:szCs w:val="24"/>
        </w:rPr>
        <w:t xml:space="preserve">In order to reach its target demographic,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uses social media channels, SEO strategies, and focused online advertising.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expansion into new areas and tourist draw are aided by partnerships with important travel agents, upscale travel consultants, and international businesses.</w:t>
      </w:r>
    </w:p>
    <w:p w:rsidR="00146CF2" w:rsidRDefault="00156FB1">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Enhanced Visitor Experience:</w:t>
      </w:r>
      <w:r>
        <w:rPr>
          <w:rFonts w:ascii="Times New Roman" w:eastAsia="Times New Roman" w:hAnsi="Times New Roman" w:cs="Times New Roman"/>
          <w:sz w:val="24"/>
          <w:szCs w:val="24"/>
        </w:rPr>
        <w:t xml:space="preserve"> In order to ensure that guests get outstanding service, individuality, and attention to detail,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puts a high priority on training its personnel. In order to improve visitor experiences, they provide health retreats, cultural excursions, and outdoor activities (Sousa, </w:t>
      </w:r>
      <w:proofErr w:type="spellStart"/>
      <w:r>
        <w:rPr>
          <w:rFonts w:ascii="Times New Roman" w:eastAsia="Times New Roman" w:hAnsi="Times New Roman" w:cs="Times New Roman"/>
          <w:sz w:val="24"/>
          <w:szCs w:val="24"/>
        </w:rPr>
        <w:t>Magalhães</w:t>
      </w:r>
      <w:proofErr w:type="spellEnd"/>
      <w:r>
        <w:rPr>
          <w:rFonts w:ascii="Times New Roman" w:eastAsia="Times New Roman" w:hAnsi="Times New Roman" w:cs="Times New Roman"/>
          <w:sz w:val="24"/>
          <w:szCs w:val="24"/>
        </w:rPr>
        <w:t xml:space="preserve"> and Soares, 2021, p.224). The guest experience is further enhanced by the use of contemporary technology, such as mobile apps for check-in and concierge services, individualized in-room controls, and data analytics.</w:t>
      </w:r>
    </w:p>
    <w:p w:rsidR="00146CF2" w:rsidRDefault="00156FB1" w:rsidP="00370072">
      <w:pPr>
        <w:pStyle w:val="Heading1"/>
      </w:pPr>
      <w:bookmarkStart w:id="7" w:name="_Toc137747739"/>
      <w:r>
        <w:t>6.0 Action</w:t>
      </w:r>
      <w:bookmarkEnd w:id="7"/>
    </w:p>
    <w:p w:rsidR="00146CF2" w:rsidRDefault="00156FB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seamlessly incorporating sustainability, health, and top-notch service into its business practices,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carries out its overall goal. They emphasize ethical sourcing, waste management methods, and ecologically friendly energy sources. They also stress responsible tourist activities  (</w:t>
      </w:r>
      <w:r>
        <w:rPr>
          <w:rFonts w:ascii="Times New Roman" w:eastAsia="Times New Roman" w:hAnsi="Times New Roman" w:cs="Times New Roman"/>
          <w:sz w:val="24"/>
          <w:szCs w:val="24"/>
          <w:highlight w:val="white"/>
        </w:rPr>
        <w:t>VUJOVIĆ, RAĐENOVIĆ and VUJOVIĆ, 2021, p.79)</w:t>
      </w:r>
      <w:r>
        <w:rPr>
          <w:rFonts w:ascii="Times New Roman" w:eastAsia="Times New Roman" w:hAnsi="Times New Roman" w:cs="Times New Roman"/>
          <w:sz w:val="24"/>
          <w:szCs w:val="24"/>
        </w:rPr>
        <w:t>. The combination of individualized guest interactions, advantages technology, and partnerships with like-minded businesses makes for unforgettable experiences for visitors.</w:t>
      </w:r>
      <w:r w:rsidR="00014AE9">
        <w:rPr>
          <w:rFonts w:ascii="Times New Roman" w:eastAsia="Times New Roman" w:hAnsi="Times New Roman" w:cs="Times New Roman"/>
          <w:sz w:val="24"/>
          <w:szCs w:val="24"/>
        </w:rPr>
        <w:t xml:space="preserve"> The </w:t>
      </w:r>
      <w:r w:rsidR="004275C3">
        <w:rPr>
          <w:rFonts w:ascii="Times New Roman" w:eastAsia="Times New Roman" w:hAnsi="Times New Roman" w:cs="Times New Roman"/>
          <w:sz w:val="24"/>
          <w:szCs w:val="24"/>
        </w:rPr>
        <w:t xml:space="preserve">marketing channels and schedules planned by the </w:t>
      </w:r>
      <w:r w:rsidR="00B31442">
        <w:rPr>
          <w:rFonts w:ascii="Times New Roman" w:eastAsia="Times New Roman" w:hAnsi="Times New Roman" w:cs="Times New Roman"/>
          <w:sz w:val="24"/>
          <w:szCs w:val="24"/>
        </w:rPr>
        <w:t>Six Senses</w:t>
      </w:r>
      <w:r w:rsidR="004275C3">
        <w:rPr>
          <w:rFonts w:ascii="Times New Roman" w:eastAsia="Times New Roman" w:hAnsi="Times New Roman" w:cs="Times New Roman"/>
          <w:sz w:val="24"/>
          <w:szCs w:val="24"/>
        </w:rPr>
        <w:t xml:space="preserve"> are all listed in the following Gannt chart. </w:t>
      </w:r>
    </w:p>
    <w:p w:rsidR="00451A9F" w:rsidRDefault="00A61B1B" w:rsidP="00A61B1B">
      <w:pPr>
        <w:spacing w:line="360" w:lineRule="auto"/>
        <w:jc w:val="center"/>
        <w:rPr>
          <w:rFonts w:ascii="Times New Roman" w:eastAsia="Times New Roman" w:hAnsi="Times New Roman" w:cs="Times New Roman"/>
          <w:sz w:val="24"/>
          <w:szCs w:val="24"/>
        </w:rPr>
      </w:pPr>
      <w:r w:rsidRPr="00A61B1B">
        <w:rPr>
          <w:rFonts w:ascii="Times New Roman" w:eastAsia="Times New Roman" w:hAnsi="Times New Roman" w:cs="Times New Roman"/>
          <w:noProof/>
          <w:sz w:val="24"/>
          <w:szCs w:val="24"/>
        </w:rPr>
        <w:lastRenderedPageBreak/>
        <w:drawing>
          <wp:inline distT="0" distB="0" distL="0" distR="0" wp14:anchorId="12D44E72" wp14:editId="18260BF2">
            <wp:extent cx="5704117" cy="5808518"/>
            <wp:effectExtent l="0" t="0" r="0" b="1905"/>
            <wp:docPr id="1066986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986836" name=""/>
                    <pic:cNvPicPr/>
                  </pic:nvPicPr>
                  <pic:blipFill>
                    <a:blip r:embed="rId8"/>
                    <a:stretch>
                      <a:fillRect/>
                    </a:stretch>
                  </pic:blipFill>
                  <pic:spPr>
                    <a:xfrm>
                      <a:off x="0" y="0"/>
                      <a:ext cx="5713882" cy="5818462"/>
                    </a:xfrm>
                    <a:prstGeom prst="rect">
                      <a:avLst/>
                    </a:prstGeom>
                  </pic:spPr>
                </pic:pic>
              </a:graphicData>
            </a:graphic>
          </wp:inline>
        </w:drawing>
      </w:r>
    </w:p>
    <w:p w:rsidR="00A61B1B" w:rsidRDefault="00A61B1B" w:rsidP="00A61B1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Gantt Chart  </w:t>
      </w:r>
    </w:p>
    <w:p w:rsidR="00A61B1B" w:rsidRPr="00A61B1B" w:rsidRDefault="00A61B1B" w:rsidP="00A61B1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Learner)</w:t>
      </w:r>
    </w:p>
    <w:p w:rsidR="00146CF2" w:rsidRDefault="00156FB1" w:rsidP="00370072">
      <w:pPr>
        <w:pStyle w:val="Heading1"/>
      </w:pPr>
      <w:bookmarkStart w:id="8" w:name="_Toc137747740"/>
      <w:r>
        <w:t>7.0 Control</w:t>
      </w:r>
      <w:bookmarkEnd w:id="8"/>
    </w:p>
    <w:p w:rsidR="00146CF2" w:rsidRDefault="00156FB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sustain quality across all of its sites,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maintains control over its operations, service standards, and brand image. To ensure consistent service and client experiences, quality standards are maintained. In order to gauge compliance and advancement, evaluations and audits are undertaken often (Weinstein, 2022, p.225). Through surveys, assessments, and engagement initiatives,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regularly tracks customer satisfaction and uses the input to proactively </w:t>
      </w:r>
      <w:r>
        <w:rPr>
          <w:rFonts w:ascii="Times New Roman" w:eastAsia="Times New Roman" w:hAnsi="Times New Roman" w:cs="Times New Roman"/>
          <w:sz w:val="24"/>
          <w:szCs w:val="24"/>
        </w:rPr>
        <w:lastRenderedPageBreak/>
        <w:t xml:space="preserve">improve its goods and services. Profitability, revenue, and occupancy are three important success factors that are regularly watched in terms of financial performance (Zhang, Xiong and Lee, 2020, p.401). By keeping an eye on social media sites and immediately answering consumer questions and comments,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also actively controls its image.</w:t>
      </w:r>
    </w:p>
    <w:p w:rsidR="00146CF2" w:rsidRDefault="00156FB1" w:rsidP="00370072">
      <w:pPr>
        <w:pStyle w:val="Heading1"/>
      </w:pPr>
      <w:bookmarkStart w:id="9" w:name="_Toc137747741"/>
      <w:r>
        <w:t>8.0 Conclusion</w:t>
      </w:r>
      <w:bookmarkEnd w:id="9"/>
    </w:p>
    <w:p w:rsidR="00146CF2" w:rsidRDefault="00156FB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the marketing strategy for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is created to meet its goals and appeal to its wealthy clientele. Using the 5Cs framework, the brand portrays itself as a pioneer in sustainability and wellbeing within the luxury hotel sector. While external circumstances affect business operations, alliances and collaborations improve the brand's goods and services. Success at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may be attributed to the implementation of SMART goals and a smart marketing plan that is specific to the target market. Tactical measures are used to guarantee that the plan, which stresses collaboration, good customer service, sustainability, wellness, and technology, is carried out. To safeguard the brand and service quality, controls have been put in place. By starting these projects, </w:t>
      </w:r>
      <w:r w:rsidR="00B31442">
        <w:rPr>
          <w:rFonts w:ascii="Times New Roman" w:eastAsia="Times New Roman" w:hAnsi="Times New Roman" w:cs="Times New Roman"/>
          <w:sz w:val="24"/>
          <w:szCs w:val="24"/>
        </w:rPr>
        <w:t>Six Senses</w:t>
      </w:r>
      <w:r>
        <w:rPr>
          <w:rFonts w:ascii="Times New Roman" w:eastAsia="Times New Roman" w:hAnsi="Times New Roman" w:cs="Times New Roman"/>
          <w:sz w:val="24"/>
          <w:szCs w:val="24"/>
        </w:rPr>
        <w:t xml:space="preserve"> hopes to provide each of its visitors a unique experience while retaining its position as a market leader in the luxury hotel sector.</w:t>
      </w:r>
      <w:r>
        <w:br w:type="page"/>
      </w:r>
    </w:p>
    <w:p w:rsidR="00146CF2" w:rsidRDefault="00156FB1" w:rsidP="00370072">
      <w:pPr>
        <w:pStyle w:val="Heading1"/>
      </w:pPr>
      <w:bookmarkStart w:id="10" w:name="_Toc137747742"/>
      <w:r>
        <w:lastRenderedPageBreak/>
        <w:t>Reference List</w:t>
      </w:r>
      <w:bookmarkEnd w:id="10"/>
    </w:p>
    <w:p w:rsidR="00370072" w:rsidRDefault="00370072" w:rsidP="00F2094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George, R., 2021. Market Segmentation, Targeting, and Positioning. In Marketing Tourism and Hospitality: Concepts and Cases (pp. 221-246). Cham: Springer International Publishing. Hospitalitynet.org. 2023. Moxy Hospitality. Available at: https://www.hospitalitynet.org/brand/23000273/moxy.html </w:t>
      </w:r>
    </w:p>
    <w:p w:rsidR="00370072" w:rsidRDefault="00370072" w:rsidP="00F20942">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Kenyon, A.J. and Cox, P.E.T.E.R., 2020. Building hospitality brands. In </w:t>
      </w:r>
      <w:r>
        <w:rPr>
          <w:rFonts w:ascii="Times New Roman" w:eastAsia="Times New Roman" w:hAnsi="Times New Roman" w:cs="Times New Roman"/>
          <w:i/>
          <w:color w:val="222222"/>
          <w:sz w:val="24"/>
          <w:szCs w:val="24"/>
          <w:highlight w:val="white"/>
        </w:rPr>
        <w:t>Managing hospitality experiences</w:t>
      </w:r>
      <w:r>
        <w:rPr>
          <w:rFonts w:ascii="Times New Roman" w:eastAsia="Times New Roman" w:hAnsi="Times New Roman" w:cs="Times New Roman"/>
          <w:color w:val="222222"/>
          <w:sz w:val="24"/>
          <w:szCs w:val="24"/>
          <w:highlight w:val="white"/>
        </w:rPr>
        <w:t xml:space="preserve"> (pp. 100-114). Wallingford UK: CABI.</w:t>
      </w:r>
    </w:p>
    <w:p w:rsidR="00370072" w:rsidRDefault="00370072" w:rsidP="00F20942">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Ketter</w:t>
      </w:r>
      <w:proofErr w:type="spellEnd"/>
      <w:r>
        <w:rPr>
          <w:rFonts w:ascii="Times New Roman" w:eastAsia="Times New Roman" w:hAnsi="Times New Roman" w:cs="Times New Roman"/>
          <w:sz w:val="24"/>
          <w:szCs w:val="24"/>
        </w:rPr>
        <w:t xml:space="preserve">, E., 2020. Millennial travel: tourism micro-trends of European Generation Y. Journal of Tourism Futures, 7(2), pp.192-196. </w:t>
      </w:r>
    </w:p>
    <w:p w:rsidR="00370072" w:rsidRDefault="00370072" w:rsidP="00F20942">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Manns, J., 2020. Growing closer: Reflections on the future of visitor accommodation and the city. </w:t>
      </w:r>
      <w:r>
        <w:rPr>
          <w:rFonts w:ascii="Times New Roman" w:eastAsia="Times New Roman" w:hAnsi="Times New Roman" w:cs="Times New Roman"/>
          <w:i/>
          <w:sz w:val="24"/>
          <w:szCs w:val="24"/>
          <w:highlight w:val="white"/>
        </w:rPr>
        <w:t>Journal of Urban Regeneration &amp; Renewal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(4), pp.357-364.</w:t>
      </w:r>
    </w:p>
    <w:p w:rsidR="00370072" w:rsidRDefault="00370072" w:rsidP="00F20942">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Minner</w:t>
      </w:r>
      <w:proofErr w:type="spellEnd"/>
      <w:r>
        <w:rPr>
          <w:rFonts w:ascii="Times New Roman" w:eastAsia="Times New Roman" w:hAnsi="Times New Roman" w:cs="Times New Roman"/>
          <w:sz w:val="24"/>
          <w:szCs w:val="24"/>
        </w:rPr>
        <w:t xml:space="preserve">, M. and Nayak, M., 2019, March. Lifestyle brands in the hotel industry-Critical success factors for Generation Y at the Moxy Frankfurt East. In ISCONTOUR 2019 Tourism Research Perspectives: Proceedings of the International Student Conference in Tourism Research (Vol. 7, p. 85). </w:t>
      </w:r>
      <w:proofErr w:type="spellStart"/>
      <w:r>
        <w:rPr>
          <w:rFonts w:ascii="Times New Roman" w:eastAsia="Times New Roman" w:hAnsi="Times New Roman" w:cs="Times New Roman"/>
          <w:sz w:val="24"/>
          <w:szCs w:val="24"/>
        </w:rPr>
        <w:t>BoD</w:t>
      </w:r>
      <w:proofErr w:type="spellEnd"/>
      <w:r>
        <w:rPr>
          <w:rFonts w:ascii="Times New Roman" w:eastAsia="Times New Roman" w:hAnsi="Times New Roman" w:cs="Times New Roman"/>
          <w:sz w:val="24"/>
          <w:szCs w:val="24"/>
        </w:rPr>
        <w:t>–Books on Demand.</w:t>
      </w:r>
    </w:p>
    <w:p w:rsidR="00370072" w:rsidRDefault="00370072" w:rsidP="00F20942">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Page, S.J. and Connell, J., 2020. Tourism accommodation and hospitality services. In </w:t>
      </w:r>
      <w:r>
        <w:rPr>
          <w:rFonts w:ascii="Times New Roman" w:eastAsia="Times New Roman" w:hAnsi="Times New Roman" w:cs="Times New Roman"/>
          <w:i/>
          <w:sz w:val="24"/>
          <w:szCs w:val="24"/>
          <w:highlight w:val="white"/>
        </w:rPr>
        <w:t>Tourism</w:t>
      </w:r>
      <w:r>
        <w:rPr>
          <w:rFonts w:ascii="Times New Roman" w:eastAsia="Times New Roman" w:hAnsi="Times New Roman" w:cs="Times New Roman"/>
          <w:sz w:val="24"/>
          <w:szCs w:val="24"/>
          <w:highlight w:val="white"/>
        </w:rPr>
        <w:t xml:space="preserve"> (pp. 216-241). Routledge.</w:t>
      </w:r>
    </w:p>
    <w:p w:rsidR="00370072" w:rsidRDefault="00370072" w:rsidP="00F20942">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Papaioannou</w:t>
      </w:r>
      <w:proofErr w:type="spellEnd"/>
      <w:r>
        <w:rPr>
          <w:rFonts w:ascii="Times New Roman" w:eastAsia="Times New Roman" w:hAnsi="Times New Roman" w:cs="Times New Roman"/>
          <w:color w:val="222222"/>
          <w:sz w:val="24"/>
          <w:szCs w:val="24"/>
          <w:highlight w:val="white"/>
        </w:rPr>
        <w:t xml:space="preserve">, M., 2022. </w:t>
      </w:r>
      <w:r>
        <w:rPr>
          <w:rFonts w:ascii="Times New Roman" w:eastAsia="Times New Roman" w:hAnsi="Times New Roman" w:cs="Times New Roman"/>
          <w:i/>
          <w:color w:val="222222"/>
          <w:sz w:val="24"/>
          <w:szCs w:val="24"/>
          <w:highlight w:val="white"/>
        </w:rPr>
        <w:t xml:space="preserve">Learning and knowledge management mechanisms during </w:t>
      </w:r>
      <w:proofErr w:type="spellStart"/>
      <w:r>
        <w:rPr>
          <w:rFonts w:ascii="Times New Roman" w:eastAsia="Times New Roman" w:hAnsi="Times New Roman" w:cs="Times New Roman"/>
          <w:i/>
          <w:color w:val="222222"/>
          <w:sz w:val="24"/>
          <w:szCs w:val="24"/>
          <w:highlight w:val="white"/>
        </w:rPr>
        <w:t>internationalisation</w:t>
      </w:r>
      <w:proofErr w:type="spellEnd"/>
      <w:r>
        <w:rPr>
          <w:rFonts w:ascii="Times New Roman" w:eastAsia="Times New Roman" w:hAnsi="Times New Roman" w:cs="Times New Roman"/>
          <w:i/>
          <w:color w:val="222222"/>
          <w:sz w:val="24"/>
          <w:szCs w:val="24"/>
          <w:highlight w:val="white"/>
        </w:rPr>
        <w:t>: a hotel chain development perspective</w:t>
      </w:r>
      <w:r>
        <w:rPr>
          <w:rFonts w:ascii="Times New Roman" w:eastAsia="Times New Roman" w:hAnsi="Times New Roman" w:cs="Times New Roman"/>
          <w:color w:val="222222"/>
          <w:sz w:val="24"/>
          <w:szCs w:val="24"/>
          <w:highlight w:val="white"/>
        </w:rPr>
        <w:t xml:space="preserve"> (Doctoral dissertation, Sheffield Hallam University).</w:t>
      </w:r>
    </w:p>
    <w:p w:rsidR="00370072" w:rsidRDefault="00370072" w:rsidP="00F2094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Pham, Q.M., Dhir, M. and Carrier </w:t>
      </w:r>
      <w:proofErr w:type="spellStart"/>
      <w:r>
        <w:rPr>
          <w:rFonts w:ascii="Times New Roman" w:eastAsia="Times New Roman" w:hAnsi="Times New Roman" w:cs="Times New Roman"/>
          <w:sz w:val="24"/>
          <w:szCs w:val="24"/>
        </w:rPr>
        <w:t>Guillomet</w:t>
      </w:r>
      <w:proofErr w:type="spellEnd"/>
      <w:r>
        <w:rPr>
          <w:rFonts w:ascii="Times New Roman" w:eastAsia="Times New Roman" w:hAnsi="Times New Roman" w:cs="Times New Roman"/>
          <w:sz w:val="24"/>
          <w:szCs w:val="24"/>
        </w:rPr>
        <w:t>, T., 2022. How do corporate charitable and economic social responsibility practices help to improve the quality of work life for employees?. Worldwide Hospitality and Tourism Themes, 14(3), pp.300-311.</w:t>
      </w:r>
    </w:p>
    <w:p w:rsidR="00370072" w:rsidRDefault="00370072" w:rsidP="00F20942">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Prmono</w:t>
      </w:r>
      <w:proofErr w:type="spellEnd"/>
      <w:r>
        <w:rPr>
          <w:rFonts w:ascii="Times New Roman" w:eastAsia="Times New Roman" w:hAnsi="Times New Roman" w:cs="Times New Roman"/>
          <w:sz w:val="24"/>
          <w:szCs w:val="24"/>
        </w:rPr>
        <w:t xml:space="preserve">, E., 2022. </w:t>
      </w:r>
      <w:proofErr w:type="spellStart"/>
      <w:r>
        <w:rPr>
          <w:rFonts w:ascii="Times New Roman" w:eastAsia="Times New Roman" w:hAnsi="Times New Roman" w:cs="Times New Roman"/>
          <w:sz w:val="24"/>
          <w:szCs w:val="24"/>
        </w:rPr>
        <w:t>Komunikasi</w:t>
      </w:r>
      <w:proofErr w:type="spellEnd"/>
      <w:r>
        <w:rPr>
          <w:rFonts w:ascii="Times New Roman" w:eastAsia="Times New Roman" w:hAnsi="Times New Roman" w:cs="Times New Roman"/>
          <w:sz w:val="24"/>
          <w:szCs w:val="24"/>
        </w:rPr>
        <w:t xml:space="preserve"> Internal Department Front Office Di Hotel Moxy Bandung. </w:t>
      </w:r>
      <w:proofErr w:type="spellStart"/>
      <w:r>
        <w:rPr>
          <w:rFonts w:ascii="Times New Roman" w:eastAsia="Times New Roman" w:hAnsi="Times New Roman" w:cs="Times New Roman"/>
          <w:sz w:val="24"/>
          <w:szCs w:val="24"/>
        </w:rPr>
        <w:t>Jurnal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Pariwisata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Vokasi</w:t>
      </w:r>
      <w:proofErr w:type="spellEnd"/>
      <w:r>
        <w:rPr>
          <w:rFonts w:ascii="Times New Roman" w:eastAsia="Times New Roman" w:hAnsi="Times New Roman" w:cs="Times New Roman"/>
          <w:sz w:val="24"/>
          <w:szCs w:val="24"/>
        </w:rPr>
        <w:t>, 3(2), pp.20-36.</w:t>
      </w:r>
    </w:p>
    <w:p w:rsidR="00370072" w:rsidRDefault="00370072" w:rsidP="00F2094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Shrivastava, A., </w:t>
      </w:r>
      <w:proofErr w:type="spellStart"/>
      <w:r>
        <w:rPr>
          <w:rFonts w:ascii="Times New Roman" w:eastAsia="Times New Roman" w:hAnsi="Times New Roman" w:cs="Times New Roman"/>
          <w:sz w:val="24"/>
          <w:szCs w:val="24"/>
        </w:rPr>
        <w:t>Jodhana</w:t>
      </w:r>
      <w:proofErr w:type="spellEnd"/>
      <w:r>
        <w:rPr>
          <w:rFonts w:ascii="Times New Roman" w:eastAsia="Times New Roman" w:hAnsi="Times New Roman" w:cs="Times New Roman"/>
          <w:sz w:val="24"/>
          <w:szCs w:val="24"/>
        </w:rPr>
        <w:t xml:space="preserve">, L.S., Chourasia, S. and Verma, B.L., 2019. Analyzing the Effect of Social Media Influencers on the Purchase Decision of Consumers. GURUGRAM UNIVERSITY BUSINESS REVIEW (GUBR), p.34. </w:t>
      </w:r>
    </w:p>
    <w:p w:rsidR="00370072" w:rsidRDefault="00370072" w:rsidP="00F2094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Sikand, H., 2020. Exploring The Importance Of Service Quality Attributes For Millennials At Boutique Budget Hotels.</w:t>
      </w:r>
    </w:p>
    <w:p w:rsidR="00370072" w:rsidRDefault="00370072" w:rsidP="00F2094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Sousa, B.B., </w:t>
      </w:r>
      <w:proofErr w:type="spellStart"/>
      <w:r>
        <w:rPr>
          <w:rFonts w:ascii="Times New Roman" w:eastAsia="Times New Roman" w:hAnsi="Times New Roman" w:cs="Times New Roman"/>
          <w:sz w:val="24"/>
          <w:szCs w:val="24"/>
        </w:rPr>
        <w:t>Magalhães</w:t>
      </w:r>
      <w:proofErr w:type="spellEnd"/>
      <w:r>
        <w:rPr>
          <w:rFonts w:ascii="Times New Roman" w:eastAsia="Times New Roman" w:hAnsi="Times New Roman" w:cs="Times New Roman"/>
          <w:sz w:val="24"/>
          <w:szCs w:val="24"/>
        </w:rPr>
        <w:t>, F.C. and Soares, D.B., 2021. The role of relational marketing in specific contexts of tourism: A luxury hotel management perspective. In Building consumer-brand relationship in luxury brand management (pp. 223-243). IGI Global.</w:t>
      </w:r>
    </w:p>
    <w:p w:rsidR="00370072" w:rsidRDefault="00370072" w:rsidP="00F20942">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VUJOVIĆ, S., RAĐENOVIĆ, T. and VUJOVIĆ, T., 2021. The Application of Augmented Reality in Promoting Hotels and Tourist Attractions of the city of </w:t>
      </w:r>
      <w:proofErr w:type="spellStart"/>
      <w:r>
        <w:rPr>
          <w:rFonts w:ascii="Times New Roman" w:eastAsia="Times New Roman" w:hAnsi="Times New Roman" w:cs="Times New Roman"/>
          <w:sz w:val="24"/>
          <w:szCs w:val="24"/>
          <w:highlight w:val="white"/>
        </w:rPr>
        <w:t>Niš</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Annals of </w:t>
      </w:r>
      <w:proofErr w:type="spellStart"/>
      <w:r>
        <w:rPr>
          <w:rFonts w:ascii="Times New Roman" w:eastAsia="Times New Roman" w:hAnsi="Times New Roman" w:cs="Times New Roman"/>
          <w:i/>
          <w:sz w:val="24"/>
          <w:szCs w:val="24"/>
          <w:highlight w:val="white"/>
        </w:rPr>
        <w:t>Spiru</w:t>
      </w:r>
      <w:proofErr w:type="spellEnd"/>
      <w:r>
        <w:rPr>
          <w:rFonts w:ascii="Times New Roman" w:eastAsia="Times New Roman" w:hAnsi="Times New Roman" w:cs="Times New Roman"/>
          <w:i/>
          <w:sz w:val="24"/>
          <w:szCs w:val="24"/>
          <w:highlight w:val="white"/>
        </w:rPr>
        <w:t xml:space="preserve"> Haret University. Economic Series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21</w:t>
      </w:r>
      <w:r>
        <w:rPr>
          <w:rFonts w:ascii="Times New Roman" w:eastAsia="Times New Roman" w:hAnsi="Times New Roman" w:cs="Times New Roman"/>
          <w:sz w:val="24"/>
          <w:szCs w:val="24"/>
          <w:highlight w:val="white"/>
        </w:rPr>
        <w:t>(4), pp.79-96.</w:t>
      </w:r>
    </w:p>
    <w:p w:rsidR="00370072" w:rsidRDefault="00370072" w:rsidP="00F2094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Weinstein, A.T., 2022. Customer obsession–the springboard for a value creation strategy. Journal of Business Strategy, (ahead-of-print).</w:t>
      </w:r>
    </w:p>
    <w:p w:rsidR="00370072" w:rsidRDefault="00370072" w:rsidP="00F2094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Zhang, Y., Xiong, Y. and Lee, T.J., 2020. A culture-oriented model of consumers’ hedonic experiences in luxury hotels. Journal of Hospitality and Tourism Management, 45, pp.399-409.</w:t>
      </w:r>
      <w:r>
        <w:br w:type="page"/>
      </w:r>
    </w:p>
    <w:p w:rsidR="00146CF2" w:rsidRDefault="00156FB1">
      <w:pPr>
        <w:pStyle w:val="Heading1"/>
        <w:spacing w:before="0" w:after="0"/>
        <w:rPr>
          <w:rFonts w:eastAsia="Times New Roman" w:cs="Times New Roman"/>
          <w:b w:val="0"/>
          <w:szCs w:val="24"/>
          <w:highlight w:val="white"/>
        </w:rPr>
      </w:pPr>
      <w:bookmarkStart w:id="11" w:name="_qjzf5ndwitdh" w:colFirst="0" w:colLast="0"/>
      <w:bookmarkStart w:id="12" w:name="_Toc137747743"/>
      <w:bookmarkEnd w:id="11"/>
      <w:r>
        <w:rPr>
          <w:rFonts w:eastAsia="Times New Roman" w:cs="Times New Roman"/>
          <w:szCs w:val="24"/>
          <w:highlight w:val="white"/>
        </w:rPr>
        <w:lastRenderedPageBreak/>
        <w:t>Appendices</w:t>
      </w:r>
      <w:bookmarkEnd w:id="12"/>
    </w:p>
    <w:p w:rsidR="00146CF2" w:rsidRDefault="00156FB1">
      <w:pPr>
        <w:pStyle w:val="Heading2"/>
        <w:spacing w:after="0"/>
        <w:jc w:val="both"/>
        <w:rPr>
          <w:rFonts w:eastAsia="Times New Roman" w:cs="Times New Roman"/>
          <w:szCs w:val="24"/>
        </w:rPr>
      </w:pPr>
      <w:bookmarkStart w:id="13" w:name="_3dg54ihzkqgg" w:colFirst="0" w:colLast="0"/>
      <w:bookmarkStart w:id="14" w:name="_Toc137747744"/>
      <w:bookmarkEnd w:id="13"/>
      <w:r>
        <w:rPr>
          <w:rFonts w:eastAsia="Times New Roman" w:cs="Times New Roman"/>
          <w:szCs w:val="24"/>
        </w:rPr>
        <w:t>Appendix 1: PESTLE Analysis</w:t>
      </w:r>
      <w:bookmarkEnd w:id="14"/>
    </w:p>
    <w:tbl>
      <w:tblPr>
        <w:tblStyle w:val="a"/>
        <w:tblW w:w="9360" w:type="dxa"/>
        <w:tblLayout w:type="fixed"/>
        <w:tblLook w:val="0600" w:firstRow="0" w:lastRow="0" w:firstColumn="0" w:lastColumn="0" w:noHBand="1" w:noVBand="1"/>
      </w:tblPr>
      <w:tblGrid>
        <w:gridCol w:w="1877"/>
        <w:gridCol w:w="7483"/>
      </w:tblGrid>
      <w:tr w:rsidR="00146CF2">
        <w:trPr>
          <w:trHeight w:val="710"/>
        </w:trPr>
        <w:tc>
          <w:tcPr>
            <w:tcW w:w="1877" w:type="dxa"/>
            <w:tcBorders>
              <w:top w:val="single" w:sz="6" w:space="0" w:color="000000"/>
              <w:left w:val="single" w:sz="6" w:space="0" w:color="000000"/>
              <w:bottom w:val="single" w:sz="6" w:space="0" w:color="000000"/>
              <w:right w:val="nil"/>
            </w:tcBorders>
            <w:shd w:val="clear" w:color="auto" w:fill="B6D7A8"/>
            <w:tcMar>
              <w:top w:w="100" w:type="dxa"/>
              <w:left w:w="100" w:type="dxa"/>
              <w:bottom w:w="100" w:type="dxa"/>
              <w:right w:w="100" w:type="dxa"/>
            </w:tcMar>
            <w:vAlign w:val="bottom"/>
          </w:tcPr>
          <w:p w:rsidR="00146CF2" w:rsidRDefault="00156FB1">
            <w:pPr>
              <w:spacing w:before="380" w:line="411"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Factors</w:t>
            </w:r>
          </w:p>
        </w:tc>
        <w:tc>
          <w:tcPr>
            <w:tcW w:w="7482"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vAlign w:val="bottom"/>
          </w:tcPr>
          <w:p w:rsidR="00146CF2" w:rsidRDefault="00156FB1">
            <w:pPr>
              <w:spacing w:before="380" w:line="411"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Influence</w:t>
            </w:r>
          </w:p>
        </w:tc>
      </w:tr>
      <w:tr w:rsidR="00146CF2">
        <w:trPr>
          <w:trHeight w:val="2135"/>
        </w:trPr>
        <w:tc>
          <w:tcPr>
            <w:tcW w:w="1877" w:type="dxa"/>
            <w:tcBorders>
              <w:top w:val="nil"/>
              <w:left w:val="single" w:sz="6" w:space="0" w:color="000000"/>
              <w:bottom w:val="single" w:sz="6" w:space="0" w:color="000000"/>
              <w:right w:val="nil"/>
            </w:tcBorders>
            <w:shd w:val="clear" w:color="auto" w:fill="FCE5CD"/>
            <w:tcMar>
              <w:top w:w="100" w:type="dxa"/>
              <w:left w:w="100" w:type="dxa"/>
              <w:bottom w:w="100" w:type="dxa"/>
              <w:right w:w="100" w:type="dxa"/>
            </w:tcMar>
            <w:vAlign w:val="center"/>
          </w:tcPr>
          <w:p w:rsidR="00146CF2" w:rsidRDefault="00156FB1">
            <w:pPr>
              <w:spacing w:before="380" w:line="411"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Political </w:t>
            </w:r>
          </w:p>
        </w:tc>
        <w:tc>
          <w:tcPr>
            <w:tcW w:w="7482" w:type="dxa"/>
            <w:tcBorders>
              <w:top w:val="nil"/>
              <w:left w:val="single" w:sz="6" w:space="0" w:color="000000"/>
              <w:bottom w:val="single" w:sz="6" w:space="0" w:color="000000"/>
              <w:right w:val="single" w:sz="6" w:space="0" w:color="000000"/>
            </w:tcBorders>
            <w:shd w:val="clear" w:color="auto" w:fill="D9D2E9"/>
            <w:tcMar>
              <w:top w:w="100" w:type="dxa"/>
              <w:left w:w="100" w:type="dxa"/>
              <w:bottom w:w="100" w:type="dxa"/>
              <w:right w:w="100" w:type="dxa"/>
            </w:tcMar>
            <w:vAlign w:val="center"/>
          </w:tcPr>
          <w:p w:rsidR="00146CF2" w:rsidRDefault="00156FB1">
            <w:pPr>
              <w:numPr>
                <w:ilvl w:val="0"/>
                <w:numId w:val="3"/>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Government regulations and policies related to the hospitality industry.</w:t>
            </w:r>
          </w:p>
          <w:p w:rsidR="00146CF2" w:rsidRDefault="00156FB1">
            <w:pPr>
              <w:numPr>
                <w:ilvl w:val="0"/>
                <w:numId w:val="3"/>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stability and geopolitical issues in key markets.</w:t>
            </w:r>
          </w:p>
          <w:p w:rsidR="00146CF2" w:rsidRDefault="00156FB1">
            <w:pPr>
              <w:numPr>
                <w:ilvl w:val="0"/>
                <w:numId w:val="3"/>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Taxation policies and incentives for the tourism and hospitality sector.</w:t>
            </w:r>
          </w:p>
          <w:p w:rsidR="00146CF2" w:rsidRDefault="00156FB1">
            <w:pPr>
              <w:numPr>
                <w:ilvl w:val="0"/>
                <w:numId w:val="3"/>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Changes in visa regulations and travel restrictions.</w:t>
            </w:r>
          </w:p>
          <w:p w:rsidR="00146CF2" w:rsidRDefault="00156FB1">
            <w:pPr>
              <w:numPr>
                <w:ilvl w:val="0"/>
                <w:numId w:val="3"/>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support for sustainability and environmental initiatives.</w:t>
            </w:r>
          </w:p>
        </w:tc>
      </w:tr>
      <w:tr w:rsidR="00146CF2">
        <w:trPr>
          <w:trHeight w:val="1775"/>
        </w:trPr>
        <w:tc>
          <w:tcPr>
            <w:tcW w:w="1877" w:type="dxa"/>
            <w:tcBorders>
              <w:top w:val="nil"/>
              <w:left w:val="single" w:sz="6" w:space="0" w:color="000000"/>
              <w:bottom w:val="single" w:sz="6" w:space="0" w:color="000000"/>
              <w:right w:val="nil"/>
            </w:tcBorders>
            <w:shd w:val="clear" w:color="auto" w:fill="FCE5CD"/>
            <w:tcMar>
              <w:top w:w="100" w:type="dxa"/>
              <w:left w:w="100" w:type="dxa"/>
              <w:bottom w:w="100" w:type="dxa"/>
              <w:right w:w="100" w:type="dxa"/>
            </w:tcMar>
            <w:vAlign w:val="center"/>
          </w:tcPr>
          <w:p w:rsidR="00146CF2" w:rsidRDefault="00156FB1">
            <w:pPr>
              <w:spacing w:before="380" w:line="411"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Economic </w:t>
            </w:r>
          </w:p>
        </w:tc>
        <w:tc>
          <w:tcPr>
            <w:tcW w:w="7482" w:type="dxa"/>
            <w:tcBorders>
              <w:top w:val="nil"/>
              <w:left w:val="single" w:sz="6" w:space="0" w:color="000000"/>
              <w:bottom w:val="single" w:sz="6" w:space="0" w:color="000000"/>
              <w:right w:val="single" w:sz="6" w:space="0" w:color="000000"/>
            </w:tcBorders>
            <w:shd w:val="clear" w:color="auto" w:fill="D9D2E9"/>
            <w:tcMar>
              <w:top w:w="100" w:type="dxa"/>
              <w:left w:w="100" w:type="dxa"/>
              <w:bottom w:w="100" w:type="dxa"/>
              <w:right w:w="100" w:type="dxa"/>
            </w:tcMar>
            <w:vAlign w:val="center"/>
          </w:tcPr>
          <w:p w:rsidR="00146CF2" w:rsidRDefault="00156FB1">
            <w:pPr>
              <w:numPr>
                <w:ilvl w:val="0"/>
                <w:numId w:val="8"/>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growth and stability in target markets.</w:t>
            </w:r>
          </w:p>
          <w:p w:rsidR="00146CF2" w:rsidRDefault="00156FB1">
            <w:pPr>
              <w:numPr>
                <w:ilvl w:val="0"/>
                <w:numId w:val="8"/>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Currency exchange rates and fluctuations.</w:t>
            </w:r>
          </w:p>
          <w:p w:rsidR="00146CF2" w:rsidRDefault="00156FB1">
            <w:pPr>
              <w:numPr>
                <w:ilvl w:val="0"/>
                <w:numId w:val="8"/>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Disposable income and consumer spending patterns.</w:t>
            </w:r>
          </w:p>
          <w:p w:rsidR="00146CF2" w:rsidRDefault="00156FB1">
            <w:pPr>
              <w:numPr>
                <w:ilvl w:val="0"/>
                <w:numId w:val="8"/>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and leisure travel trends.</w:t>
            </w:r>
          </w:p>
          <w:p w:rsidR="00146CF2" w:rsidRDefault="00156FB1">
            <w:pPr>
              <w:numPr>
                <w:ilvl w:val="0"/>
                <w:numId w:val="8"/>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Impact of economic downturns on luxury travel demand.</w:t>
            </w:r>
          </w:p>
        </w:tc>
      </w:tr>
      <w:tr w:rsidR="00146CF2">
        <w:trPr>
          <w:trHeight w:val="2135"/>
        </w:trPr>
        <w:tc>
          <w:tcPr>
            <w:tcW w:w="1877" w:type="dxa"/>
            <w:tcBorders>
              <w:top w:val="nil"/>
              <w:left w:val="single" w:sz="6" w:space="0" w:color="000000"/>
              <w:bottom w:val="single" w:sz="6" w:space="0" w:color="000000"/>
              <w:right w:val="nil"/>
            </w:tcBorders>
            <w:shd w:val="clear" w:color="auto" w:fill="FCE5CD"/>
            <w:tcMar>
              <w:top w:w="100" w:type="dxa"/>
              <w:left w:w="100" w:type="dxa"/>
              <w:bottom w:w="100" w:type="dxa"/>
              <w:right w:w="100" w:type="dxa"/>
            </w:tcMar>
            <w:vAlign w:val="center"/>
          </w:tcPr>
          <w:p w:rsidR="00146CF2" w:rsidRDefault="00156FB1">
            <w:pPr>
              <w:spacing w:before="380" w:line="411"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Social </w:t>
            </w:r>
          </w:p>
        </w:tc>
        <w:tc>
          <w:tcPr>
            <w:tcW w:w="7482" w:type="dxa"/>
            <w:tcBorders>
              <w:top w:val="nil"/>
              <w:left w:val="single" w:sz="6" w:space="0" w:color="000000"/>
              <w:bottom w:val="single" w:sz="6" w:space="0" w:color="000000"/>
              <w:right w:val="single" w:sz="6" w:space="0" w:color="000000"/>
            </w:tcBorders>
            <w:shd w:val="clear" w:color="auto" w:fill="D9D2E9"/>
            <w:tcMar>
              <w:top w:w="100" w:type="dxa"/>
              <w:left w:w="100" w:type="dxa"/>
              <w:bottom w:w="100" w:type="dxa"/>
              <w:right w:w="100" w:type="dxa"/>
            </w:tcMar>
            <w:vAlign w:val="center"/>
          </w:tcPr>
          <w:p w:rsidR="00146CF2" w:rsidRDefault="00156FB1">
            <w:pPr>
              <w:numPr>
                <w:ilvl w:val="0"/>
                <w:numId w:val="9"/>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demographics and preferences of target customers.</w:t>
            </w:r>
          </w:p>
          <w:p w:rsidR="00146CF2" w:rsidRDefault="00156FB1">
            <w:pPr>
              <w:numPr>
                <w:ilvl w:val="0"/>
                <w:numId w:val="9"/>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focus on health and wellness among consumers.</w:t>
            </w:r>
          </w:p>
          <w:p w:rsidR="00146CF2" w:rsidRDefault="00156FB1">
            <w:pPr>
              <w:numPr>
                <w:ilvl w:val="0"/>
                <w:numId w:val="9"/>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norms and preferences influencing travel decisions.</w:t>
            </w:r>
          </w:p>
          <w:p w:rsidR="00146CF2" w:rsidRDefault="00156FB1">
            <w:pPr>
              <w:numPr>
                <w:ilvl w:val="0"/>
                <w:numId w:val="9"/>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Shift towards sustainable and eco-friendly practices.</w:t>
            </w:r>
          </w:p>
          <w:p w:rsidR="00146CF2" w:rsidRDefault="00156FB1">
            <w:pPr>
              <w:numPr>
                <w:ilvl w:val="0"/>
                <w:numId w:val="9"/>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Growing demand for personalized and unique experiences.</w:t>
            </w:r>
          </w:p>
        </w:tc>
      </w:tr>
      <w:tr w:rsidR="00146CF2">
        <w:trPr>
          <w:trHeight w:val="2135"/>
        </w:trPr>
        <w:tc>
          <w:tcPr>
            <w:tcW w:w="1877" w:type="dxa"/>
            <w:tcBorders>
              <w:top w:val="nil"/>
              <w:left w:val="single" w:sz="6" w:space="0" w:color="000000"/>
              <w:bottom w:val="single" w:sz="6" w:space="0" w:color="000000"/>
              <w:right w:val="nil"/>
            </w:tcBorders>
            <w:shd w:val="clear" w:color="auto" w:fill="FCE5CD"/>
            <w:tcMar>
              <w:top w:w="100" w:type="dxa"/>
              <w:left w:w="100" w:type="dxa"/>
              <w:bottom w:w="100" w:type="dxa"/>
              <w:right w:w="100" w:type="dxa"/>
            </w:tcMar>
            <w:vAlign w:val="center"/>
          </w:tcPr>
          <w:p w:rsidR="00146CF2" w:rsidRDefault="00156FB1">
            <w:pPr>
              <w:spacing w:before="380" w:line="411"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lastRenderedPageBreak/>
              <w:t xml:space="preserve">Technological </w:t>
            </w:r>
          </w:p>
        </w:tc>
        <w:tc>
          <w:tcPr>
            <w:tcW w:w="7482" w:type="dxa"/>
            <w:tcBorders>
              <w:top w:val="nil"/>
              <w:left w:val="single" w:sz="6" w:space="0" w:color="000000"/>
              <w:bottom w:val="single" w:sz="6" w:space="0" w:color="000000"/>
              <w:right w:val="single" w:sz="6" w:space="0" w:color="000000"/>
            </w:tcBorders>
            <w:shd w:val="clear" w:color="auto" w:fill="D9D2E9"/>
            <w:tcMar>
              <w:top w:w="100" w:type="dxa"/>
              <w:left w:w="100" w:type="dxa"/>
              <w:bottom w:w="100" w:type="dxa"/>
              <w:right w:w="100" w:type="dxa"/>
            </w:tcMar>
            <w:vAlign w:val="center"/>
          </w:tcPr>
          <w:p w:rsidR="00146CF2" w:rsidRDefault="00156FB1">
            <w:pPr>
              <w:numPr>
                <w:ilvl w:val="0"/>
                <w:numId w:val="18"/>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Advances in digital technology and mobile applications.</w:t>
            </w:r>
          </w:p>
          <w:p w:rsidR="00146CF2" w:rsidRDefault="00156FB1">
            <w:pPr>
              <w:numPr>
                <w:ilvl w:val="0"/>
                <w:numId w:val="18"/>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Adoption of smart controls and automation in hotel operations.</w:t>
            </w:r>
          </w:p>
          <w:p w:rsidR="00146CF2" w:rsidRDefault="00156FB1">
            <w:pPr>
              <w:numPr>
                <w:ilvl w:val="0"/>
                <w:numId w:val="18"/>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analytics for customer personalization and experience enhancement.</w:t>
            </w:r>
          </w:p>
          <w:p w:rsidR="00146CF2" w:rsidRDefault="00156FB1">
            <w:pPr>
              <w:numPr>
                <w:ilvl w:val="0"/>
                <w:numId w:val="18"/>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booking platforms and distribution channels.</w:t>
            </w:r>
          </w:p>
          <w:p w:rsidR="00146CF2" w:rsidRDefault="00156FB1">
            <w:pPr>
              <w:numPr>
                <w:ilvl w:val="0"/>
                <w:numId w:val="18"/>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Impact of emerging technologies on the hospitality industry (e.g., AI, IoT).</w:t>
            </w:r>
          </w:p>
        </w:tc>
      </w:tr>
      <w:tr w:rsidR="00146CF2">
        <w:trPr>
          <w:trHeight w:val="1775"/>
        </w:trPr>
        <w:tc>
          <w:tcPr>
            <w:tcW w:w="1877" w:type="dxa"/>
            <w:tcBorders>
              <w:top w:val="nil"/>
              <w:left w:val="single" w:sz="6" w:space="0" w:color="000000"/>
              <w:bottom w:val="single" w:sz="6" w:space="0" w:color="000000"/>
              <w:right w:val="nil"/>
            </w:tcBorders>
            <w:shd w:val="clear" w:color="auto" w:fill="FCE5CD"/>
            <w:tcMar>
              <w:top w:w="100" w:type="dxa"/>
              <w:left w:w="100" w:type="dxa"/>
              <w:bottom w:w="100" w:type="dxa"/>
              <w:right w:w="100" w:type="dxa"/>
            </w:tcMar>
            <w:vAlign w:val="center"/>
          </w:tcPr>
          <w:p w:rsidR="00146CF2" w:rsidRDefault="00156FB1">
            <w:pPr>
              <w:spacing w:before="380" w:line="411"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Environmental </w:t>
            </w:r>
          </w:p>
        </w:tc>
        <w:tc>
          <w:tcPr>
            <w:tcW w:w="7482" w:type="dxa"/>
            <w:tcBorders>
              <w:top w:val="nil"/>
              <w:left w:val="single" w:sz="6" w:space="0" w:color="000000"/>
              <w:bottom w:val="single" w:sz="6" w:space="0" w:color="000000"/>
              <w:right w:val="single" w:sz="6" w:space="0" w:color="000000"/>
            </w:tcBorders>
            <w:shd w:val="clear" w:color="auto" w:fill="D9D2E9"/>
            <w:tcMar>
              <w:top w:w="100" w:type="dxa"/>
              <w:left w:w="100" w:type="dxa"/>
              <w:bottom w:w="100" w:type="dxa"/>
              <w:right w:w="100" w:type="dxa"/>
            </w:tcMar>
            <w:vAlign w:val="center"/>
          </w:tcPr>
          <w:p w:rsidR="00146CF2" w:rsidRDefault="00156FB1">
            <w:pPr>
              <w:numPr>
                <w:ilvl w:val="0"/>
                <w:numId w:val="17"/>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regulations and sustainability initiatives.</w:t>
            </w:r>
          </w:p>
          <w:p w:rsidR="00146CF2" w:rsidRDefault="00156FB1">
            <w:pPr>
              <w:numPr>
                <w:ilvl w:val="0"/>
                <w:numId w:val="17"/>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Climate change and natural disasters affecting travel patterns.</w:t>
            </w:r>
          </w:p>
          <w:p w:rsidR="00146CF2" w:rsidRDefault="00156FB1">
            <w:pPr>
              <w:numPr>
                <w:ilvl w:val="0"/>
                <w:numId w:val="17"/>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Demand for eco-friendly practices and green certifications.</w:t>
            </w:r>
          </w:p>
          <w:p w:rsidR="00146CF2" w:rsidRDefault="00156FB1">
            <w:pPr>
              <w:numPr>
                <w:ilvl w:val="0"/>
                <w:numId w:val="17"/>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Availability and cost of renewable energy sources.</w:t>
            </w:r>
          </w:p>
          <w:p w:rsidR="00146CF2" w:rsidRDefault="00156FB1">
            <w:pPr>
              <w:numPr>
                <w:ilvl w:val="0"/>
                <w:numId w:val="17"/>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Impact of environmental awareness on customer preferences.</w:t>
            </w:r>
          </w:p>
        </w:tc>
      </w:tr>
      <w:tr w:rsidR="00146CF2">
        <w:trPr>
          <w:trHeight w:val="1775"/>
        </w:trPr>
        <w:tc>
          <w:tcPr>
            <w:tcW w:w="1877" w:type="dxa"/>
            <w:tcBorders>
              <w:top w:val="nil"/>
              <w:left w:val="single" w:sz="6" w:space="0" w:color="000000"/>
              <w:bottom w:val="single" w:sz="6" w:space="0" w:color="000000"/>
              <w:right w:val="nil"/>
            </w:tcBorders>
            <w:shd w:val="clear" w:color="auto" w:fill="FCE5CD"/>
            <w:tcMar>
              <w:top w:w="100" w:type="dxa"/>
              <w:left w:w="100" w:type="dxa"/>
              <w:bottom w:w="100" w:type="dxa"/>
              <w:right w:w="100" w:type="dxa"/>
            </w:tcMar>
            <w:vAlign w:val="center"/>
          </w:tcPr>
          <w:p w:rsidR="00146CF2" w:rsidRDefault="00156FB1">
            <w:pPr>
              <w:spacing w:before="380" w:line="411"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Legal </w:t>
            </w:r>
          </w:p>
        </w:tc>
        <w:tc>
          <w:tcPr>
            <w:tcW w:w="7482" w:type="dxa"/>
            <w:tcBorders>
              <w:top w:val="nil"/>
              <w:left w:val="single" w:sz="6" w:space="0" w:color="000000"/>
              <w:bottom w:val="single" w:sz="6" w:space="0" w:color="000000"/>
              <w:right w:val="single" w:sz="6" w:space="0" w:color="000000"/>
            </w:tcBorders>
            <w:shd w:val="clear" w:color="auto" w:fill="D9D2E9"/>
            <w:tcMar>
              <w:top w:w="100" w:type="dxa"/>
              <w:left w:w="100" w:type="dxa"/>
              <w:bottom w:w="100" w:type="dxa"/>
              <w:right w:w="100" w:type="dxa"/>
            </w:tcMar>
            <w:vAlign w:val="center"/>
          </w:tcPr>
          <w:p w:rsidR="00146CF2" w:rsidRDefault="00156FB1">
            <w:pPr>
              <w:numPr>
                <w:ilvl w:val="0"/>
                <w:numId w:val="14"/>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Compliance with local and international laws and regulations.</w:t>
            </w:r>
          </w:p>
          <w:p w:rsidR="00146CF2" w:rsidRDefault="00156FB1">
            <w:pPr>
              <w:numPr>
                <w:ilvl w:val="0"/>
                <w:numId w:val="14"/>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Employment laws and regulations in various countries.</w:t>
            </w:r>
          </w:p>
          <w:p w:rsidR="00146CF2" w:rsidRDefault="00156FB1">
            <w:pPr>
              <w:numPr>
                <w:ilvl w:val="0"/>
                <w:numId w:val="14"/>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Intellectual property protection for branding and innovations.</w:t>
            </w:r>
          </w:p>
          <w:p w:rsidR="00146CF2" w:rsidRDefault="00156FB1">
            <w:pPr>
              <w:numPr>
                <w:ilvl w:val="0"/>
                <w:numId w:val="14"/>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 and safety regulations in the hospitality industry.</w:t>
            </w:r>
          </w:p>
          <w:p w:rsidR="00146CF2" w:rsidRDefault="00156FB1">
            <w:pPr>
              <w:numPr>
                <w:ilvl w:val="0"/>
                <w:numId w:val="14"/>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privacy and protection regulations.</w:t>
            </w:r>
          </w:p>
        </w:tc>
      </w:tr>
    </w:tbl>
    <w:p w:rsidR="00146CF2" w:rsidRDefault="00156FB1">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146CF2" w:rsidRDefault="00156FB1">
      <w:pPr>
        <w:pStyle w:val="Heading2"/>
        <w:spacing w:before="0" w:after="0" w:line="360" w:lineRule="auto"/>
        <w:jc w:val="both"/>
        <w:rPr>
          <w:rFonts w:eastAsia="Times New Roman" w:cs="Times New Roman"/>
          <w:b w:val="0"/>
          <w:szCs w:val="24"/>
        </w:rPr>
      </w:pPr>
      <w:bookmarkStart w:id="15" w:name="_ieksrdt46h0y" w:colFirst="0" w:colLast="0"/>
      <w:bookmarkStart w:id="16" w:name="_Toc137747745"/>
      <w:bookmarkEnd w:id="15"/>
      <w:r>
        <w:rPr>
          <w:rFonts w:eastAsia="Times New Roman" w:cs="Times New Roman"/>
          <w:szCs w:val="24"/>
        </w:rPr>
        <w:t>Appendix 2: SWOT Analysis</w:t>
      </w:r>
      <w:bookmarkEnd w:id="16"/>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46CF2">
        <w:tc>
          <w:tcPr>
            <w:tcW w:w="4680" w:type="dxa"/>
            <w:shd w:val="clear" w:color="auto" w:fill="F4CCCC"/>
            <w:tcMar>
              <w:top w:w="100" w:type="dxa"/>
              <w:left w:w="100" w:type="dxa"/>
              <w:bottom w:w="100" w:type="dxa"/>
              <w:right w:w="100" w:type="dxa"/>
            </w:tcMar>
          </w:tcPr>
          <w:p w:rsidR="00146CF2" w:rsidRDefault="00156FB1">
            <w:pPr>
              <w:widowControl w:val="0"/>
              <w:spacing w:line="240" w:lineRule="auto"/>
              <w:jc w:val="center"/>
              <w:rPr>
                <w:rFonts w:ascii="Times New Roman" w:eastAsia="Times New Roman" w:hAnsi="Times New Roman" w:cs="Times New Roman"/>
                <w:b/>
                <w:i/>
                <w:sz w:val="24"/>
                <w:szCs w:val="24"/>
                <w:u w:val="single"/>
                <w:shd w:val="clear" w:color="auto" w:fill="F4CCCC"/>
              </w:rPr>
            </w:pPr>
            <w:r>
              <w:rPr>
                <w:rFonts w:ascii="Times New Roman" w:eastAsia="Times New Roman" w:hAnsi="Times New Roman" w:cs="Times New Roman"/>
                <w:b/>
                <w:i/>
                <w:sz w:val="24"/>
                <w:szCs w:val="24"/>
                <w:u w:val="single"/>
                <w:shd w:val="clear" w:color="auto" w:fill="F4CCCC"/>
              </w:rPr>
              <w:t>Strengths</w:t>
            </w:r>
          </w:p>
        </w:tc>
        <w:tc>
          <w:tcPr>
            <w:tcW w:w="4680" w:type="dxa"/>
            <w:shd w:val="clear" w:color="auto" w:fill="F4CCCC"/>
            <w:tcMar>
              <w:top w:w="100" w:type="dxa"/>
              <w:left w:w="100" w:type="dxa"/>
              <w:bottom w:w="100" w:type="dxa"/>
              <w:right w:w="100" w:type="dxa"/>
            </w:tcMar>
          </w:tcPr>
          <w:p w:rsidR="00146CF2" w:rsidRDefault="00156FB1">
            <w:pPr>
              <w:widowControl w:val="0"/>
              <w:spacing w:line="240" w:lineRule="auto"/>
              <w:jc w:val="center"/>
              <w:rPr>
                <w:rFonts w:ascii="Times New Roman" w:eastAsia="Times New Roman" w:hAnsi="Times New Roman" w:cs="Times New Roman"/>
                <w:b/>
                <w:i/>
                <w:sz w:val="24"/>
                <w:szCs w:val="24"/>
                <w:u w:val="single"/>
                <w:shd w:val="clear" w:color="auto" w:fill="F4CCCC"/>
              </w:rPr>
            </w:pPr>
            <w:r>
              <w:rPr>
                <w:rFonts w:ascii="Times New Roman" w:eastAsia="Times New Roman" w:hAnsi="Times New Roman" w:cs="Times New Roman"/>
                <w:b/>
                <w:i/>
                <w:sz w:val="24"/>
                <w:szCs w:val="24"/>
                <w:u w:val="single"/>
                <w:shd w:val="clear" w:color="auto" w:fill="F4CCCC"/>
              </w:rPr>
              <w:t>Weaknesses</w:t>
            </w:r>
          </w:p>
        </w:tc>
      </w:tr>
      <w:tr w:rsidR="00146CF2">
        <w:tc>
          <w:tcPr>
            <w:tcW w:w="4680" w:type="dxa"/>
            <w:shd w:val="clear" w:color="auto" w:fill="D9EAD3"/>
            <w:tcMar>
              <w:top w:w="100" w:type="dxa"/>
              <w:left w:w="100" w:type="dxa"/>
              <w:bottom w:w="100" w:type="dxa"/>
              <w:right w:w="100" w:type="dxa"/>
            </w:tcMar>
          </w:tcPr>
          <w:p w:rsidR="00146CF2" w:rsidRDefault="00156FB1">
            <w:pPr>
              <w:numPr>
                <w:ilvl w:val="0"/>
                <w:numId w:val="4"/>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Strong brand reputation and recognition in the hospitality industry.</w:t>
            </w:r>
          </w:p>
          <w:p w:rsidR="00146CF2" w:rsidRDefault="00156FB1">
            <w:pPr>
              <w:numPr>
                <w:ilvl w:val="0"/>
                <w:numId w:val="4"/>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lastRenderedPageBreak/>
              <w:t>Focus on high-quality accommodations and exceptional service.</w:t>
            </w:r>
          </w:p>
          <w:p w:rsidR="00146CF2" w:rsidRDefault="00156FB1">
            <w:pPr>
              <w:numPr>
                <w:ilvl w:val="0"/>
                <w:numId w:val="4"/>
              </w:numPr>
              <w:spacing w:after="240"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Commitment to sustainability and environmental programs.</w:t>
            </w:r>
          </w:p>
          <w:p w:rsidR="00146CF2" w:rsidRDefault="00156FB1">
            <w:pPr>
              <w:numPr>
                <w:ilvl w:val="0"/>
                <w:numId w:val="4"/>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Collaborations with stakeholders to enhance services and market expansion.</w:t>
            </w:r>
          </w:p>
          <w:p w:rsidR="00146CF2" w:rsidRDefault="00156FB1">
            <w:pPr>
              <w:numPr>
                <w:ilvl w:val="0"/>
                <w:numId w:val="4"/>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Comprehensive marketing mix strategy to reach target audience effectively.</w:t>
            </w:r>
          </w:p>
        </w:tc>
        <w:tc>
          <w:tcPr>
            <w:tcW w:w="4680" w:type="dxa"/>
            <w:shd w:val="clear" w:color="auto" w:fill="D9EAD3"/>
            <w:tcMar>
              <w:top w:w="100" w:type="dxa"/>
              <w:left w:w="100" w:type="dxa"/>
              <w:bottom w:w="100" w:type="dxa"/>
              <w:right w:w="100" w:type="dxa"/>
            </w:tcMar>
          </w:tcPr>
          <w:p w:rsidR="00146CF2" w:rsidRDefault="00156FB1">
            <w:pPr>
              <w:numPr>
                <w:ilvl w:val="0"/>
                <w:numId w:val="10"/>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lastRenderedPageBreak/>
              <w:t>Intense competition in the luxury hotel market.</w:t>
            </w:r>
          </w:p>
          <w:p w:rsidR="00146CF2" w:rsidRDefault="00156FB1">
            <w:pPr>
              <w:numPr>
                <w:ilvl w:val="0"/>
                <w:numId w:val="10"/>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Dependence on economic fluctuations and travel patterns.</w:t>
            </w:r>
          </w:p>
          <w:p w:rsidR="00146CF2" w:rsidRDefault="00156FB1">
            <w:pPr>
              <w:numPr>
                <w:ilvl w:val="0"/>
                <w:numId w:val="10"/>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lastRenderedPageBreak/>
              <w:t>Need to continuously adapt to changing laws and environmental concerns.</w:t>
            </w:r>
          </w:p>
          <w:p w:rsidR="00146CF2" w:rsidRDefault="00156FB1">
            <w:pPr>
              <w:numPr>
                <w:ilvl w:val="0"/>
                <w:numId w:val="10"/>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Reliance on external partners for expertise in design and architecture.</w:t>
            </w:r>
          </w:p>
        </w:tc>
      </w:tr>
      <w:tr w:rsidR="00146CF2">
        <w:tc>
          <w:tcPr>
            <w:tcW w:w="4680" w:type="dxa"/>
            <w:shd w:val="clear" w:color="auto" w:fill="F4CCCC"/>
            <w:tcMar>
              <w:top w:w="100" w:type="dxa"/>
              <w:left w:w="100" w:type="dxa"/>
              <w:bottom w:w="100" w:type="dxa"/>
              <w:right w:w="100" w:type="dxa"/>
            </w:tcMar>
          </w:tcPr>
          <w:p w:rsidR="00146CF2" w:rsidRDefault="00156FB1">
            <w:pPr>
              <w:widowControl w:val="0"/>
              <w:spacing w:line="240" w:lineRule="auto"/>
              <w:jc w:val="center"/>
              <w:rPr>
                <w:rFonts w:ascii="Times New Roman" w:eastAsia="Times New Roman" w:hAnsi="Times New Roman" w:cs="Times New Roman"/>
                <w:b/>
                <w:i/>
                <w:sz w:val="24"/>
                <w:szCs w:val="24"/>
                <w:u w:val="single"/>
                <w:shd w:val="clear" w:color="auto" w:fill="F4CCCC"/>
              </w:rPr>
            </w:pPr>
            <w:r>
              <w:rPr>
                <w:rFonts w:ascii="Times New Roman" w:eastAsia="Times New Roman" w:hAnsi="Times New Roman" w:cs="Times New Roman"/>
                <w:b/>
                <w:i/>
                <w:sz w:val="24"/>
                <w:szCs w:val="24"/>
                <w:u w:val="single"/>
                <w:shd w:val="clear" w:color="auto" w:fill="F4CCCC"/>
              </w:rPr>
              <w:t xml:space="preserve">Opportunities </w:t>
            </w:r>
          </w:p>
        </w:tc>
        <w:tc>
          <w:tcPr>
            <w:tcW w:w="4680" w:type="dxa"/>
            <w:shd w:val="clear" w:color="auto" w:fill="F4CCCC"/>
            <w:tcMar>
              <w:top w:w="100" w:type="dxa"/>
              <w:left w:w="100" w:type="dxa"/>
              <w:bottom w:w="100" w:type="dxa"/>
              <w:right w:w="100" w:type="dxa"/>
            </w:tcMar>
          </w:tcPr>
          <w:p w:rsidR="00146CF2" w:rsidRDefault="00156FB1">
            <w:pPr>
              <w:widowControl w:val="0"/>
              <w:spacing w:line="240" w:lineRule="auto"/>
              <w:jc w:val="center"/>
              <w:rPr>
                <w:rFonts w:ascii="Times New Roman" w:eastAsia="Times New Roman" w:hAnsi="Times New Roman" w:cs="Times New Roman"/>
                <w:b/>
                <w:i/>
                <w:sz w:val="24"/>
                <w:szCs w:val="24"/>
                <w:u w:val="single"/>
                <w:shd w:val="clear" w:color="auto" w:fill="F4CCCC"/>
              </w:rPr>
            </w:pPr>
            <w:r>
              <w:rPr>
                <w:rFonts w:ascii="Times New Roman" w:eastAsia="Times New Roman" w:hAnsi="Times New Roman" w:cs="Times New Roman"/>
                <w:b/>
                <w:i/>
                <w:sz w:val="24"/>
                <w:szCs w:val="24"/>
                <w:u w:val="single"/>
                <w:shd w:val="clear" w:color="auto" w:fill="F4CCCC"/>
              </w:rPr>
              <w:t>Threats</w:t>
            </w:r>
          </w:p>
        </w:tc>
      </w:tr>
      <w:tr w:rsidR="00146CF2">
        <w:tc>
          <w:tcPr>
            <w:tcW w:w="4680" w:type="dxa"/>
            <w:shd w:val="clear" w:color="auto" w:fill="D9EAD3"/>
            <w:tcMar>
              <w:top w:w="100" w:type="dxa"/>
              <w:left w:w="100" w:type="dxa"/>
              <w:bottom w:w="100" w:type="dxa"/>
              <w:right w:w="100" w:type="dxa"/>
            </w:tcMar>
          </w:tcPr>
          <w:p w:rsidR="00146CF2" w:rsidRDefault="00156FB1">
            <w:pPr>
              <w:numPr>
                <w:ilvl w:val="0"/>
                <w:numId w:val="7"/>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Potential for expansion in developing regions and new travel patterns.</w:t>
            </w:r>
          </w:p>
          <w:p w:rsidR="00146CF2" w:rsidRDefault="00156FB1">
            <w:pPr>
              <w:numPr>
                <w:ilvl w:val="0"/>
                <w:numId w:val="7"/>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Increasing demand for environmentally conscious and personalized experiences.</w:t>
            </w:r>
          </w:p>
          <w:p w:rsidR="00146CF2" w:rsidRDefault="00156FB1">
            <w:pPr>
              <w:numPr>
                <w:ilvl w:val="0"/>
                <w:numId w:val="7"/>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Growing market for wellness and holistic services.</w:t>
            </w:r>
          </w:p>
          <w:p w:rsidR="00146CF2" w:rsidRDefault="00156FB1">
            <w:pPr>
              <w:numPr>
                <w:ilvl w:val="0"/>
                <w:numId w:val="7"/>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Advancements in technology for improved customer experiences.</w:t>
            </w:r>
          </w:p>
          <w:p w:rsidR="00146CF2" w:rsidRDefault="00156FB1">
            <w:pPr>
              <w:numPr>
                <w:ilvl w:val="0"/>
                <w:numId w:val="7"/>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Potential for strategic collaborations with like-minded partners.</w:t>
            </w:r>
          </w:p>
        </w:tc>
        <w:tc>
          <w:tcPr>
            <w:tcW w:w="4680" w:type="dxa"/>
            <w:shd w:val="clear" w:color="auto" w:fill="D9EAD3"/>
            <w:tcMar>
              <w:top w:w="100" w:type="dxa"/>
              <w:left w:w="100" w:type="dxa"/>
              <w:bottom w:w="100" w:type="dxa"/>
              <w:right w:w="100" w:type="dxa"/>
            </w:tcMar>
          </w:tcPr>
          <w:p w:rsidR="00146CF2" w:rsidRDefault="00156FB1">
            <w:pPr>
              <w:numPr>
                <w:ilvl w:val="0"/>
                <w:numId w:val="7"/>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Competition from other luxury hotel brands like Marriott, Four Seasons, and InterContinental.</w:t>
            </w:r>
          </w:p>
          <w:p w:rsidR="00146CF2" w:rsidRDefault="00156FB1">
            <w:pPr>
              <w:numPr>
                <w:ilvl w:val="0"/>
                <w:numId w:val="7"/>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Economic downturns impacting luxury travel expenditure.</w:t>
            </w:r>
          </w:p>
          <w:p w:rsidR="00146CF2" w:rsidRDefault="00156FB1">
            <w:pPr>
              <w:numPr>
                <w:ilvl w:val="0"/>
                <w:numId w:val="7"/>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Changing laws and regulations affecting business operations.</w:t>
            </w:r>
          </w:p>
          <w:p w:rsidR="00146CF2" w:rsidRDefault="00156FB1">
            <w:pPr>
              <w:numPr>
                <w:ilvl w:val="0"/>
                <w:numId w:val="7"/>
              </w:numPr>
              <w:spacing w:line="360" w:lineRule="auto"/>
              <w:rPr>
                <w:rFonts w:ascii="Times New Roman" w:eastAsia="Times New Roman" w:hAnsi="Times New Roman" w:cs="Times New Roman"/>
                <w:sz w:val="24"/>
                <w:szCs w:val="24"/>
                <w:shd w:val="clear" w:color="auto" w:fill="D9EAD3"/>
              </w:rPr>
            </w:pPr>
            <w:r>
              <w:rPr>
                <w:rFonts w:ascii="Times New Roman" w:eastAsia="Times New Roman" w:hAnsi="Times New Roman" w:cs="Times New Roman"/>
                <w:sz w:val="24"/>
                <w:szCs w:val="24"/>
                <w:shd w:val="clear" w:color="auto" w:fill="D9EAD3"/>
              </w:rPr>
              <w:t>Potential negative impact on brand reputation from social media and customer feedback.</w:t>
            </w:r>
          </w:p>
        </w:tc>
      </w:tr>
    </w:tbl>
    <w:p w:rsidR="00146CF2" w:rsidRDefault="00156FB1">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146CF2" w:rsidRDefault="00156FB1">
      <w:pPr>
        <w:pStyle w:val="Heading2"/>
        <w:spacing w:before="0" w:after="0"/>
        <w:jc w:val="both"/>
        <w:rPr>
          <w:rFonts w:eastAsia="Times New Roman" w:cs="Times New Roman"/>
          <w:szCs w:val="24"/>
        </w:rPr>
      </w:pPr>
      <w:bookmarkStart w:id="17" w:name="_9rwqirtkhfdt" w:colFirst="0" w:colLast="0"/>
      <w:bookmarkStart w:id="18" w:name="_Toc137747746"/>
      <w:bookmarkEnd w:id="17"/>
      <w:r>
        <w:rPr>
          <w:rFonts w:eastAsia="Times New Roman" w:cs="Times New Roman"/>
          <w:szCs w:val="24"/>
          <w:highlight w:val="white"/>
        </w:rPr>
        <w:t>Appendix 3: Action Plan</w:t>
      </w:r>
      <w:bookmarkEnd w:id="18"/>
    </w:p>
    <w:tbl>
      <w:tblPr>
        <w:tblStyle w:val="a1"/>
        <w:tblW w:w="9360" w:type="dxa"/>
        <w:tblLayout w:type="fixed"/>
        <w:tblLook w:val="0600" w:firstRow="0" w:lastRow="0" w:firstColumn="0" w:lastColumn="0" w:noHBand="1" w:noVBand="1"/>
      </w:tblPr>
      <w:tblGrid>
        <w:gridCol w:w="2882"/>
        <w:gridCol w:w="6478"/>
      </w:tblGrid>
      <w:tr w:rsidR="00146CF2">
        <w:trPr>
          <w:trHeight w:val="710"/>
        </w:trPr>
        <w:tc>
          <w:tcPr>
            <w:tcW w:w="2882" w:type="dxa"/>
            <w:tcBorders>
              <w:top w:val="single" w:sz="6" w:space="0" w:color="000000"/>
              <w:left w:val="single" w:sz="6" w:space="0" w:color="000000"/>
              <w:bottom w:val="single" w:sz="6" w:space="0" w:color="000000"/>
              <w:right w:val="nil"/>
            </w:tcBorders>
            <w:shd w:val="clear" w:color="auto" w:fill="FFF2CC"/>
            <w:tcMar>
              <w:top w:w="100" w:type="dxa"/>
              <w:left w:w="100" w:type="dxa"/>
              <w:bottom w:w="100" w:type="dxa"/>
              <w:right w:w="100" w:type="dxa"/>
            </w:tcMar>
            <w:vAlign w:val="bottom"/>
          </w:tcPr>
          <w:p w:rsidR="00146CF2" w:rsidRDefault="00156FB1">
            <w:pP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Timeline</w:t>
            </w:r>
          </w:p>
        </w:tc>
        <w:tc>
          <w:tcPr>
            <w:tcW w:w="6477"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vAlign w:val="bottom"/>
          </w:tcPr>
          <w:p w:rsidR="00146CF2" w:rsidRDefault="00156FB1">
            <w:pP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Action Plan</w:t>
            </w:r>
          </w:p>
        </w:tc>
      </w:tr>
      <w:tr w:rsidR="00146CF2">
        <w:trPr>
          <w:trHeight w:val="695"/>
        </w:trPr>
        <w:tc>
          <w:tcPr>
            <w:tcW w:w="2882" w:type="dxa"/>
            <w:vMerge w:val="restart"/>
            <w:tcBorders>
              <w:top w:val="nil"/>
              <w:left w:val="single" w:sz="6" w:space="0" w:color="000000"/>
              <w:bottom w:val="single" w:sz="6" w:space="0" w:color="000000"/>
              <w:right w:val="nil"/>
            </w:tcBorders>
            <w:shd w:val="clear" w:color="auto" w:fill="D9D2E9"/>
            <w:tcMar>
              <w:top w:w="100" w:type="dxa"/>
              <w:left w:w="100" w:type="dxa"/>
              <w:bottom w:w="100" w:type="dxa"/>
              <w:right w:w="100" w:type="dxa"/>
            </w:tcMar>
            <w:vAlign w:val="center"/>
          </w:tcPr>
          <w:p w:rsidR="00146CF2" w:rsidRDefault="00156FB1">
            <w:pP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lastRenderedPageBreak/>
              <w:t>Month 1-3</w:t>
            </w:r>
          </w:p>
        </w:tc>
        <w:tc>
          <w:tcPr>
            <w:tcW w:w="6477" w:type="dxa"/>
            <w:vMerge w:val="restart"/>
            <w:tcBorders>
              <w:top w:val="nil"/>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vAlign w:val="center"/>
          </w:tcPr>
          <w:p w:rsidR="00146CF2" w:rsidRDefault="00156FB1">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Conduct market analysis for international expansion.</w:t>
            </w:r>
          </w:p>
          <w:p w:rsidR="00146CF2" w:rsidRDefault="00156FB1">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Initiate collaborations with stakeholders.</w:t>
            </w:r>
          </w:p>
          <w:p w:rsidR="00146CF2" w:rsidRDefault="00156FB1">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a sustainability roadmap.</w:t>
            </w:r>
          </w:p>
        </w:tc>
      </w:tr>
      <w:tr w:rsidR="00146CF2">
        <w:trPr>
          <w:trHeight w:val="695"/>
        </w:trPr>
        <w:tc>
          <w:tcPr>
            <w:tcW w:w="2882" w:type="dxa"/>
            <w:vMerge/>
            <w:tcBorders>
              <w:top w:val="nil"/>
              <w:left w:val="single" w:sz="6" w:space="0" w:color="000000"/>
              <w:bottom w:val="single" w:sz="6" w:space="0" w:color="000000"/>
              <w:right w:val="nil"/>
            </w:tcBorders>
            <w:shd w:val="clear" w:color="auto" w:fill="D9D2E9"/>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c>
          <w:tcPr>
            <w:tcW w:w="6477" w:type="dxa"/>
            <w:vMerge/>
            <w:tcBorders>
              <w:top w:val="nil"/>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r>
      <w:tr w:rsidR="00146CF2">
        <w:trPr>
          <w:trHeight w:val="695"/>
        </w:trPr>
        <w:tc>
          <w:tcPr>
            <w:tcW w:w="2882" w:type="dxa"/>
            <w:vMerge/>
            <w:tcBorders>
              <w:top w:val="nil"/>
              <w:left w:val="single" w:sz="6" w:space="0" w:color="000000"/>
              <w:bottom w:val="single" w:sz="6" w:space="0" w:color="000000"/>
              <w:right w:val="nil"/>
            </w:tcBorders>
            <w:shd w:val="clear" w:color="auto" w:fill="D9D2E9"/>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c>
          <w:tcPr>
            <w:tcW w:w="6477" w:type="dxa"/>
            <w:vMerge/>
            <w:tcBorders>
              <w:top w:val="nil"/>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r>
      <w:tr w:rsidR="00146CF2">
        <w:trPr>
          <w:trHeight w:val="695"/>
        </w:trPr>
        <w:tc>
          <w:tcPr>
            <w:tcW w:w="2882" w:type="dxa"/>
            <w:vMerge w:val="restart"/>
            <w:tcBorders>
              <w:top w:val="nil"/>
              <w:left w:val="single" w:sz="6" w:space="0" w:color="000000"/>
              <w:bottom w:val="single" w:sz="6" w:space="0" w:color="000000"/>
              <w:right w:val="nil"/>
            </w:tcBorders>
            <w:shd w:val="clear" w:color="auto" w:fill="D9D2E9"/>
            <w:tcMar>
              <w:top w:w="100" w:type="dxa"/>
              <w:left w:w="100" w:type="dxa"/>
              <w:bottom w:w="100" w:type="dxa"/>
              <w:right w:w="100" w:type="dxa"/>
            </w:tcMar>
            <w:vAlign w:val="center"/>
          </w:tcPr>
          <w:p w:rsidR="00146CF2" w:rsidRDefault="00156FB1">
            <w:pP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Month 4-6</w:t>
            </w:r>
          </w:p>
        </w:tc>
        <w:tc>
          <w:tcPr>
            <w:tcW w:w="6477" w:type="dxa"/>
            <w:vMerge w:val="restart"/>
            <w:tcBorders>
              <w:top w:val="nil"/>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vAlign w:val="center"/>
          </w:tcPr>
          <w:p w:rsidR="00146CF2" w:rsidRDefault="00156FB1">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Launch a digital marketing campaign.</w:t>
            </w:r>
          </w:p>
          <w:p w:rsidR="00146CF2" w:rsidRDefault="00156FB1">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guest experiences and wellness programs.</w:t>
            </w:r>
          </w:p>
          <w:p w:rsidR="00146CF2" w:rsidRDefault="00156FB1">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technology solutions.</w:t>
            </w:r>
          </w:p>
        </w:tc>
      </w:tr>
      <w:tr w:rsidR="00146CF2">
        <w:trPr>
          <w:trHeight w:val="695"/>
        </w:trPr>
        <w:tc>
          <w:tcPr>
            <w:tcW w:w="2882" w:type="dxa"/>
            <w:vMerge/>
            <w:tcBorders>
              <w:top w:val="nil"/>
              <w:left w:val="single" w:sz="6" w:space="0" w:color="000000"/>
              <w:bottom w:val="single" w:sz="6" w:space="0" w:color="000000"/>
              <w:right w:val="nil"/>
            </w:tcBorders>
            <w:shd w:val="clear" w:color="auto" w:fill="D9D2E9"/>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c>
          <w:tcPr>
            <w:tcW w:w="6477" w:type="dxa"/>
            <w:vMerge/>
            <w:tcBorders>
              <w:top w:val="nil"/>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r>
      <w:tr w:rsidR="00146CF2">
        <w:trPr>
          <w:trHeight w:val="695"/>
        </w:trPr>
        <w:tc>
          <w:tcPr>
            <w:tcW w:w="2882" w:type="dxa"/>
            <w:vMerge/>
            <w:tcBorders>
              <w:top w:val="nil"/>
              <w:left w:val="single" w:sz="6" w:space="0" w:color="000000"/>
              <w:bottom w:val="single" w:sz="6" w:space="0" w:color="000000"/>
              <w:right w:val="nil"/>
            </w:tcBorders>
            <w:shd w:val="clear" w:color="auto" w:fill="D9D2E9"/>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c>
          <w:tcPr>
            <w:tcW w:w="6477" w:type="dxa"/>
            <w:vMerge/>
            <w:tcBorders>
              <w:top w:val="nil"/>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r>
      <w:tr w:rsidR="00146CF2">
        <w:trPr>
          <w:trHeight w:val="695"/>
        </w:trPr>
        <w:tc>
          <w:tcPr>
            <w:tcW w:w="2882" w:type="dxa"/>
            <w:vMerge w:val="restart"/>
            <w:tcBorders>
              <w:top w:val="nil"/>
              <w:left w:val="single" w:sz="6" w:space="0" w:color="000000"/>
              <w:bottom w:val="single" w:sz="6" w:space="0" w:color="000000"/>
              <w:right w:val="nil"/>
            </w:tcBorders>
            <w:shd w:val="clear" w:color="auto" w:fill="D9D2E9"/>
            <w:tcMar>
              <w:top w:w="100" w:type="dxa"/>
              <w:left w:w="100" w:type="dxa"/>
              <w:bottom w:w="100" w:type="dxa"/>
              <w:right w:w="100" w:type="dxa"/>
            </w:tcMar>
            <w:vAlign w:val="center"/>
          </w:tcPr>
          <w:p w:rsidR="00146CF2" w:rsidRDefault="00156FB1">
            <w:pP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Month 7-12</w:t>
            </w:r>
          </w:p>
        </w:tc>
        <w:tc>
          <w:tcPr>
            <w:tcW w:w="6477" w:type="dxa"/>
            <w:vMerge w:val="restart"/>
            <w:tcBorders>
              <w:top w:val="nil"/>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vAlign w:val="center"/>
          </w:tcPr>
          <w:p w:rsidR="00146CF2" w:rsidRDefault="00156FB1">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Begin construction of new hotels.</w:t>
            </w:r>
          </w:p>
          <w:p w:rsidR="00146CF2" w:rsidRDefault="00156FB1">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 collaborations with partners.</w:t>
            </w:r>
          </w:p>
          <w:p w:rsidR="00146CF2" w:rsidRDefault="00156FB1">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 performance and gather customer feedback.</w:t>
            </w:r>
          </w:p>
        </w:tc>
      </w:tr>
      <w:tr w:rsidR="00146CF2">
        <w:trPr>
          <w:trHeight w:val="695"/>
        </w:trPr>
        <w:tc>
          <w:tcPr>
            <w:tcW w:w="2882" w:type="dxa"/>
            <w:vMerge/>
            <w:tcBorders>
              <w:top w:val="nil"/>
              <w:left w:val="single" w:sz="6" w:space="0" w:color="000000"/>
              <w:bottom w:val="single" w:sz="6" w:space="0" w:color="000000"/>
              <w:right w:val="nil"/>
            </w:tcBorders>
            <w:shd w:val="clear" w:color="auto" w:fill="D9D2E9"/>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c>
          <w:tcPr>
            <w:tcW w:w="6477" w:type="dxa"/>
            <w:vMerge/>
            <w:tcBorders>
              <w:top w:val="nil"/>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r>
      <w:tr w:rsidR="00146CF2">
        <w:trPr>
          <w:trHeight w:val="695"/>
        </w:trPr>
        <w:tc>
          <w:tcPr>
            <w:tcW w:w="2882" w:type="dxa"/>
            <w:vMerge/>
            <w:tcBorders>
              <w:top w:val="nil"/>
              <w:left w:val="single" w:sz="6" w:space="0" w:color="000000"/>
              <w:bottom w:val="single" w:sz="6" w:space="0" w:color="000000"/>
              <w:right w:val="nil"/>
            </w:tcBorders>
            <w:shd w:val="clear" w:color="auto" w:fill="D9D2E9"/>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c>
          <w:tcPr>
            <w:tcW w:w="6477" w:type="dxa"/>
            <w:vMerge/>
            <w:tcBorders>
              <w:top w:val="nil"/>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r>
      <w:tr w:rsidR="00146CF2">
        <w:trPr>
          <w:trHeight w:val="695"/>
        </w:trPr>
        <w:tc>
          <w:tcPr>
            <w:tcW w:w="2882" w:type="dxa"/>
            <w:vMerge w:val="restart"/>
            <w:tcBorders>
              <w:top w:val="nil"/>
              <w:left w:val="single" w:sz="6" w:space="0" w:color="000000"/>
              <w:bottom w:val="single" w:sz="6" w:space="0" w:color="000000"/>
              <w:right w:val="nil"/>
            </w:tcBorders>
            <w:shd w:val="clear" w:color="auto" w:fill="D9D2E9"/>
            <w:tcMar>
              <w:top w:w="100" w:type="dxa"/>
              <w:left w:w="100" w:type="dxa"/>
              <w:bottom w:w="100" w:type="dxa"/>
              <w:right w:w="100" w:type="dxa"/>
            </w:tcMar>
            <w:vAlign w:val="center"/>
          </w:tcPr>
          <w:p w:rsidR="00146CF2" w:rsidRDefault="00156FB1">
            <w:pP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Month 13 and beyond</w:t>
            </w:r>
          </w:p>
        </w:tc>
        <w:tc>
          <w:tcPr>
            <w:tcW w:w="6477" w:type="dxa"/>
            <w:vMerge w:val="restart"/>
            <w:tcBorders>
              <w:top w:val="nil"/>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vAlign w:val="center"/>
          </w:tcPr>
          <w:p w:rsidR="00146CF2" w:rsidRDefault="00156FB1">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Maintain control over operations and service standards.</w:t>
            </w:r>
          </w:p>
          <w:p w:rsidR="00146CF2" w:rsidRDefault="00156FB1">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Engage with customers through social media.</w:t>
            </w:r>
          </w:p>
          <w:p w:rsidR="00146CF2" w:rsidRDefault="00156FB1">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Continuously innovate and adapt to market changes.</w:t>
            </w:r>
          </w:p>
        </w:tc>
      </w:tr>
      <w:tr w:rsidR="00146CF2">
        <w:trPr>
          <w:trHeight w:val="695"/>
        </w:trPr>
        <w:tc>
          <w:tcPr>
            <w:tcW w:w="2882" w:type="dxa"/>
            <w:vMerge/>
            <w:tcBorders>
              <w:top w:val="nil"/>
              <w:left w:val="single" w:sz="6" w:space="0" w:color="000000"/>
              <w:bottom w:val="single" w:sz="6" w:space="0" w:color="000000"/>
              <w:right w:val="nil"/>
            </w:tcBorders>
            <w:shd w:val="clear" w:color="auto" w:fill="D9D2E9"/>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c>
          <w:tcPr>
            <w:tcW w:w="6477" w:type="dxa"/>
            <w:vMerge/>
            <w:tcBorders>
              <w:top w:val="nil"/>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r>
      <w:tr w:rsidR="00146CF2">
        <w:trPr>
          <w:trHeight w:val="695"/>
        </w:trPr>
        <w:tc>
          <w:tcPr>
            <w:tcW w:w="2882" w:type="dxa"/>
            <w:vMerge/>
            <w:tcBorders>
              <w:top w:val="nil"/>
              <w:left w:val="single" w:sz="6" w:space="0" w:color="000000"/>
              <w:bottom w:val="single" w:sz="6" w:space="0" w:color="000000"/>
              <w:right w:val="nil"/>
            </w:tcBorders>
            <w:shd w:val="clear" w:color="auto" w:fill="D9D2E9"/>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c>
          <w:tcPr>
            <w:tcW w:w="6477" w:type="dxa"/>
            <w:vMerge/>
            <w:tcBorders>
              <w:top w:val="nil"/>
              <w:left w:val="single" w:sz="6" w:space="0" w:color="000000"/>
              <w:bottom w:val="single" w:sz="6" w:space="0" w:color="000000"/>
              <w:right w:val="single" w:sz="6" w:space="0" w:color="000000"/>
            </w:tcBorders>
            <w:shd w:val="clear" w:color="auto" w:fill="CFE2F3"/>
            <w:tcMar>
              <w:top w:w="100" w:type="dxa"/>
              <w:left w:w="100" w:type="dxa"/>
              <w:bottom w:w="100" w:type="dxa"/>
              <w:right w:w="100" w:type="dxa"/>
            </w:tcMar>
            <w:vAlign w:val="center"/>
          </w:tcPr>
          <w:p w:rsidR="00146CF2" w:rsidRDefault="00146CF2">
            <w:pPr>
              <w:spacing w:line="240" w:lineRule="auto"/>
              <w:jc w:val="both"/>
              <w:rPr>
                <w:rFonts w:ascii="Times New Roman" w:eastAsia="Times New Roman" w:hAnsi="Times New Roman" w:cs="Times New Roman"/>
                <w:sz w:val="24"/>
                <w:szCs w:val="24"/>
              </w:rPr>
            </w:pPr>
          </w:p>
        </w:tc>
      </w:tr>
    </w:tbl>
    <w:p w:rsidR="00146CF2" w:rsidRDefault="00156FB1">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146CF2" w:rsidRDefault="00146CF2"/>
    <w:p w:rsidR="00146CF2" w:rsidRDefault="00146CF2">
      <w:pPr>
        <w:spacing w:line="360" w:lineRule="auto"/>
        <w:jc w:val="both"/>
        <w:rPr>
          <w:rFonts w:ascii="Times New Roman" w:eastAsia="Times New Roman" w:hAnsi="Times New Roman" w:cs="Times New Roman"/>
          <w:sz w:val="24"/>
          <w:szCs w:val="24"/>
        </w:rPr>
      </w:pPr>
    </w:p>
    <w:p w:rsidR="00146CF2" w:rsidRDefault="00146CF2">
      <w:pPr>
        <w:spacing w:line="360" w:lineRule="auto"/>
        <w:jc w:val="both"/>
        <w:rPr>
          <w:rFonts w:ascii="Times New Roman" w:eastAsia="Times New Roman" w:hAnsi="Times New Roman" w:cs="Times New Roman"/>
          <w:sz w:val="24"/>
          <w:szCs w:val="24"/>
        </w:rPr>
      </w:pPr>
    </w:p>
    <w:p w:rsidR="00146CF2" w:rsidRDefault="00146CF2">
      <w:pPr>
        <w:spacing w:line="360" w:lineRule="auto"/>
        <w:jc w:val="both"/>
        <w:rPr>
          <w:rFonts w:ascii="Times New Roman" w:eastAsia="Times New Roman" w:hAnsi="Times New Roman" w:cs="Times New Roman"/>
          <w:sz w:val="24"/>
          <w:szCs w:val="24"/>
        </w:rPr>
      </w:pPr>
    </w:p>
    <w:p w:rsidR="00146CF2" w:rsidRDefault="0005550E" w:rsidP="00664D10">
      <w:pPr>
        <w:pStyle w:val="Heading2"/>
      </w:pPr>
      <w:bookmarkStart w:id="19" w:name="_Toc137747747"/>
      <w:r>
        <w:lastRenderedPageBreak/>
        <w:t xml:space="preserve">Appendix </w:t>
      </w:r>
      <w:r w:rsidR="00664D10">
        <w:t>4</w:t>
      </w:r>
      <w:r>
        <w:t>: Slides</w:t>
      </w:r>
      <w:bookmarkEnd w:id="19"/>
      <w:r>
        <w:t xml:space="preserve"> </w:t>
      </w:r>
    </w:p>
    <w:p w:rsidR="00F20942" w:rsidRPr="002C1D31" w:rsidRDefault="00F20942" w:rsidP="00F20942">
      <w:pPr>
        <w:spacing w:before="240" w:line="360" w:lineRule="auto"/>
        <w:jc w:val="both"/>
        <w:rPr>
          <w:rFonts w:ascii="Times New Roman" w:eastAsia="Times New Roman" w:hAnsi="Times New Roman" w:cs="Times New Roman"/>
          <w:sz w:val="24"/>
          <w:szCs w:val="24"/>
        </w:rPr>
      </w:pPr>
      <w:r w:rsidRPr="002C1D31">
        <w:rPr>
          <w:rFonts w:ascii="Times New Roman" w:hAnsi="Times New Roman" w:cs="Times New Roman"/>
          <w:noProof/>
          <w:sz w:val="24"/>
          <w:szCs w:val="24"/>
        </w:rPr>
        <w:drawing>
          <wp:inline distT="0" distB="0" distL="0" distR="0" wp14:anchorId="5321BE40" wp14:editId="508C76CA">
            <wp:extent cx="5943600" cy="3343275"/>
            <wp:effectExtent l="0" t="0" r="0" b="9525"/>
            <wp:docPr id="19785171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51710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rsidR="00F20942" w:rsidRPr="002C1D31" w:rsidRDefault="00F20942" w:rsidP="00F20942">
      <w:pPr>
        <w:spacing w:before="240" w:line="360" w:lineRule="auto"/>
        <w:jc w:val="both"/>
        <w:rPr>
          <w:rFonts w:ascii="Times New Roman" w:eastAsia="Times New Roman" w:hAnsi="Times New Roman" w:cs="Times New Roman"/>
          <w:sz w:val="24"/>
          <w:szCs w:val="24"/>
        </w:rPr>
      </w:pPr>
      <w:r w:rsidRPr="002C1D31">
        <w:rPr>
          <w:rFonts w:ascii="Times New Roman" w:hAnsi="Times New Roman" w:cs="Times New Roman"/>
          <w:noProof/>
          <w:sz w:val="24"/>
          <w:szCs w:val="24"/>
        </w:rPr>
        <w:drawing>
          <wp:inline distT="0" distB="0" distL="0" distR="0" wp14:anchorId="37B5FF8C" wp14:editId="5C19615E">
            <wp:extent cx="5943600" cy="3343275"/>
            <wp:effectExtent l="0" t="0" r="0" b="9525"/>
            <wp:docPr id="2977489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74899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rsidR="00F20942" w:rsidRPr="002C1D31" w:rsidRDefault="00F20942" w:rsidP="00F20942">
      <w:pPr>
        <w:spacing w:before="240" w:line="360" w:lineRule="auto"/>
        <w:jc w:val="both"/>
        <w:rPr>
          <w:rFonts w:ascii="Times New Roman" w:eastAsia="Times New Roman" w:hAnsi="Times New Roman" w:cs="Times New Roman"/>
          <w:b/>
          <w:bCs/>
          <w:sz w:val="24"/>
          <w:szCs w:val="24"/>
        </w:rPr>
      </w:pPr>
      <w:r w:rsidRPr="002C1D31">
        <w:rPr>
          <w:rFonts w:ascii="Times New Roman" w:hAnsi="Times New Roman" w:cs="Times New Roman"/>
          <w:noProof/>
          <w:sz w:val="24"/>
          <w:szCs w:val="24"/>
        </w:rPr>
        <w:lastRenderedPageBreak/>
        <w:drawing>
          <wp:inline distT="0" distB="0" distL="0" distR="0" wp14:anchorId="54B9463D" wp14:editId="62C86BFF">
            <wp:extent cx="5943600" cy="3343275"/>
            <wp:effectExtent l="0" t="0" r="0" b="9525"/>
            <wp:docPr id="9576443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4436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rsidR="00F20942" w:rsidRPr="002C1D31" w:rsidRDefault="00F20942" w:rsidP="00F20942">
      <w:pPr>
        <w:spacing w:before="240" w:line="360" w:lineRule="auto"/>
        <w:jc w:val="both"/>
        <w:rPr>
          <w:rFonts w:ascii="Times New Roman" w:eastAsia="Times New Roman" w:hAnsi="Times New Roman" w:cs="Times New Roman"/>
          <w:b/>
          <w:bCs/>
          <w:sz w:val="24"/>
          <w:szCs w:val="24"/>
        </w:rPr>
      </w:pPr>
      <w:r w:rsidRPr="002C1D31">
        <w:rPr>
          <w:rFonts w:ascii="Times New Roman" w:hAnsi="Times New Roman" w:cs="Times New Roman"/>
          <w:noProof/>
          <w:sz w:val="24"/>
          <w:szCs w:val="24"/>
        </w:rPr>
        <w:drawing>
          <wp:inline distT="0" distB="0" distL="0" distR="0" wp14:anchorId="3DE40DAC" wp14:editId="70ED58DF">
            <wp:extent cx="5943600" cy="3343275"/>
            <wp:effectExtent l="0" t="0" r="0" b="9525"/>
            <wp:docPr id="153261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614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rsidR="00F20942" w:rsidRPr="002C1D31" w:rsidRDefault="00F20942" w:rsidP="00F20942">
      <w:pPr>
        <w:spacing w:before="240" w:line="360" w:lineRule="auto"/>
        <w:jc w:val="both"/>
        <w:rPr>
          <w:rFonts w:ascii="Times New Roman" w:eastAsia="Times New Roman" w:hAnsi="Times New Roman" w:cs="Times New Roman"/>
          <w:b/>
          <w:bCs/>
          <w:sz w:val="24"/>
          <w:szCs w:val="24"/>
        </w:rPr>
      </w:pPr>
      <w:r w:rsidRPr="002C1D31">
        <w:rPr>
          <w:rFonts w:ascii="Times New Roman" w:hAnsi="Times New Roman" w:cs="Times New Roman"/>
          <w:noProof/>
          <w:sz w:val="24"/>
          <w:szCs w:val="24"/>
        </w:rPr>
        <w:lastRenderedPageBreak/>
        <w:drawing>
          <wp:inline distT="0" distB="0" distL="0" distR="0" wp14:anchorId="5C775799" wp14:editId="69687AB2">
            <wp:extent cx="5943600" cy="3343275"/>
            <wp:effectExtent l="0" t="0" r="0" b="9525"/>
            <wp:docPr id="3975939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9395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rsidR="00F20942" w:rsidRPr="002C1D31" w:rsidRDefault="00F20942" w:rsidP="00F20942">
      <w:pPr>
        <w:spacing w:before="240" w:line="360" w:lineRule="auto"/>
        <w:jc w:val="both"/>
        <w:rPr>
          <w:rFonts w:ascii="Times New Roman" w:eastAsia="Times New Roman" w:hAnsi="Times New Roman" w:cs="Times New Roman"/>
          <w:b/>
          <w:bCs/>
          <w:sz w:val="24"/>
          <w:szCs w:val="24"/>
        </w:rPr>
      </w:pPr>
      <w:r w:rsidRPr="002C1D31">
        <w:rPr>
          <w:rFonts w:ascii="Times New Roman" w:hAnsi="Times New Roman" w:cs="Times New Roman"/>
          <w:noProof/>
          <w:sz w:val="24"/>
          <w:szCs w:val="24"/>
        </w:rPr>
        <w:drawing>
          <wp:inline distT="0" distB="0" distL="0" distR="0" wp14:anchorId="6837F101" wp14:editId="4525943F">
            <wp:extent cx="5943600" cy="3343275"/>
            <wp:effectExtent l="0" t="0" r="0" b="9525"/>
            <wp:docPr id="7370274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02742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rsidR="00F20942" w:rsidRPr="002C1D31" w:rsidRDefault="00F20942" w:rsidP="00F20942">
      <w:pPr>
        <w:spacing w:before="240" w:line="360" w:lineRule="auto"/>
        <w:jc w:val="both"/>
        <w:rPr>
          <w:rFonts w:ascii="Times New Roman" w:eastAsia="Times New Roman" w:hAnsi="Times New Roman" w:cs="Times New Roman"/>
          <w:b/>
          <w:bCs/>
          <w:sz w:val="24"/>
          <w:szCs w:val="24"/>
        </w:rPr>
      </w:pPr>
      <w:r w:rsidRPr="002C1D31">
        <w:rPr>
          <w:rFonts w:ascii="Times New Roman" w:hAnsi="Times New Roman" w:cs="Times New Roman"/>
          <w:noProof/>
          <w:sz w:val="24"/>
          <w:szCs w:val="24"/>
        </w:rPr>
        <w:lastRenderedPageBreak/>
        <w:drawing>
          <wp:inline distT="0" distB="0" distL="0" distR="0" wp14:anchorId="4DB50968" wp14:editId="3536B06D">
            <wp:extent cx="5943600" cy="3343275"/>
            <wp:effectExtent l="0" t="0" r="0" b="9525"/>
            <wp:docPr id="10854336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43367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rsidR="00F20942" w:rsidRPr="002C1D31" w:rsidRDefault="00F20942" w:rsidP="00F20942">
      <w:pPr>
        <w:spacing w:before="240" w:line="360" w:lineRule="auto"/>
        <w:jc w:val="both"/>
        <w:rPr>
          <w:rFonts w:ascii="Times New Roman" w:eastAsia="Times New Roman" w:hAnsi="Times New Roman" w:cs="Times New Roman"/>
          <w:b/>
          <w:bCs/>
          <w:sz w:val="24"/>
          <w:szCs w:val="24"/>
        </w:rPr>
      </w:pPr>
      <w:r w:rsidRPr="002C1D31">
        <w:rPr>
          <w:rFonts w:ascii="Times New Roman" w:hAnsi="Times New Roman" w:cs="Times New Roman"/>
          <w:noProof/>
          <w:sz w:val="24"/>
          <w:szCs w:val="24"/>
        </w:rPr>
        <w:drawing>
          <wp:inline distT="0" distB="0" distL="0" distR="0" wp14:anchorId="0E1B10AE" wp14:editId="3F5B96D6">
            <wp:extent cx="5943600" cy="3343275"/>
            <wp:effectExtent l="0" t="0" r="0" b="9525"/>
            <wp:docPr id="2302158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21583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rsidR="00F20942" w:rsidRPr="002C1D31" w:rsidRDefault="00F20942" w:rsidP="00F20942">
      <w:pPr>
        <w:spacing w:before="240" w:line="360" w:lineRule="auto"/>
        <w:jc w:val="both"/>
        <w:rPr>
          <w:rFonts w:ascii="Times New Roman" w:eastAsia="Times New Roman" w:hAnsi="Times New Roman" w:cs="Times New Roman"/>
          <w:b/>
          <w:bCs/>
          <w:sz w:val="24"/>
          <w:szCs w:val="24"/>
        </w:rPr>
      </w:pPr>
      <w:r w:rsidRPr="002C1D31">
        <w:rPr>
          <w:rFonts w:ascii="Times New Roman" w:hAnsi="Times New Roman" w:cs="Times New Roman"/>
          <w:noProof/>
          <w:sz w:val="24"/>
          <w:szCs w:val="24"/>
        </w:rPr>
        <w:lastRenderedPageBreak/>
        <w:drawing>
          <wp:inline distT="0" distB="0" distL="0" distR="0" wp14:anchorId="37B66F5A" wp14:editId="6CDAA0D7">
            <wp:extent cx="5943600" cy="3343275"/>
            <wp:effectExtent l="0" t="0" r="0" b="9525"/>
            <wp:docPr id="4156619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61948"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rsidR="00F20942" w:rsidRPr="002C1D31" w:rsidRDefault="00F20942" w:rsidP="00F20942">
      <w:pPr>
        <w:spacing w:before="240" w:line="360" w:lineRule="auto"/>
        <w:jc w:val="both"/>
        <w:rPr>
          <w:rFonts w:ascii="Times New Roman" w:eastAsia="Times New Roman" w:hAnsi="Times New Roman" w:cs="Times New Roman"/>
          <w:b/>
          <w:bCs/>
          <w:sz w:val="24"/>
          <w:szCs w:val="24"/>
        </w:rPr>
      </w:pPr>
      <w:r w:rsidRPr="002C1D31">
        <w:rPr>
          <w:rFonts w:ascii="Times New Roman" w:hAnsi="Times New Roman" w:cs="Times New Roman"/>
          <w:noProof/>
          <w:sz w:val="24"/>
          <w:szCs w:val="24"/>
        </w:rPr>
        <w:drawing>
          <wp:inline distT="0" distB="0" distL="0" distR="0" wp14:anchorId="1A594D72" wp14:editId="6EFCD345">
            <wp:extent cx="5943600" cy="3343275"/>
            <wp:effectExtent l="0" t="0" r="0" b="9525"/>
            <wp:docPr id="16529310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931074"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rsidR="00F20942" w:rsidRPr="002C1D31" w:rsidRDefault="00F20942" w:rsidP="00F20942">
      <w:pPr>
        <w:spacing w:before="240" w:line="360" w:lineRule="auto"/>
        <w:jc w:val="both"/>
        <w:rPr>
          <w:rFonts w:ascii="Times New Roman" w:eastAsia="Times New Roman" w:hAnsi="Times New Roman" w:cs="Times New Roman"/>
          <w:sz w:val="24"/>
          <w:szCs w:val="24"/>
        </w:rPr>
      </w:pPr>
      <w:r w:rsidRPr="002C1D31">
        <w:rPr>
          <w:rFonts w:ascii="Times New Roman" w:hAnsi="Times New Roman" w:cs="Times New Roman"/>
          <w:noProof/>
          <w:sz w:val="24"/>
          <w:szCs w:val="24"/>
        </w:rPr>
        <w:lastRenderedPageBreak/>
        <w:drawing>
          <wp:inline distT="0" distB="0" distL="0" distR="0" wp14:anchorId="7441FB7E" wp14:editId="225A13AD">
            <wp:extent cx="5943600" cy="3343275"/>
            <wp:effectExtent l="0" t="0" r="0" b="9525"/>
            <wp:docPr id="19015567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556752"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rsidR="00F20942" w:rsidRPr="002C1D31" w:rsidRDefault="00F20942" w:rsidP="00F20942">
      <w:pPr>
        <w:spacing w:before="240" w:line="360" w:lineRule="auto"/>
        <w:jc w:val="both"/>
        <w:rPr>
          <w:rFonts w:ascii="Times New Roman" w:eastAsia="Times New Roman" w:hAnsi="Times New Roman" w:cs="Times New Roman"/>
          <w:sz w:val="24"/>
          <w:szCs w:val="24"/>
        </w:rPr>
      </w:pPr>
      <w:r w:rsidRPr="002C1D31">
        <w:rPr>
          <w:rFonts w:ascii="Times New Roman" w:hAnsi="Times New Roman" w:cs="Times New Roman"/>
          <w:noProof/>
          <w:sz w:val="24"/>
          <w:szCs w:val="24"/>
        </w:rPr>
        <w:drawing>
          <wp:inline distT="0" distB="0" distL="0" distR="0" wp14:anchorId="74B193E9" wp14:editId="5B843719">
            <wp:extent cx="5943600" cy="3343275"/>
            <wp:effectExtent l="0" t="0" r="0" b="9525"/>
            <wp:docPr id="10096490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649089"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rsidR="00F20942" w:rsidRPr="002C1D31" w:rsidRDefault="00F20942" w:rsidP="00F20942">
      <w:pPr>
        <w:spacing w:before="240" w:line="360" w:lineRule="auto"/>
        <w:jc w:val="both"/>
        <w:rPr>
          <w:rFonts w:ascii="Times New Roman" w:eastAsia="Times New Roman" w:hAnsi="Times New Roman" w:cs="Times New Roman"/>
          <w:sz w:val="24"/>
          <w:szCs w:val="24"/>
        </w:rPr>
      </w:pPr>
    </w:p>
    <w:p w:rsidR="00146CF2" w:rsidRDefault="00146CF2">
      <w:pPr>
        <w:spacing w:line="360" w:lineRule="auto"/>
        <w:jc w:val="both"/>
        <w:rPr>
          <w:rFonts w:ascii="Times New Roman" w:eastAsia="Times New Roman" w:hAnsi="Times New Roman" w:cs="Times New Roman"/>
          <w:sz w:val="24"/>
          <w:szCs w:val="24"/>
        </w:rPr>
      </w:pPr>
    </w:p>
    <w:sectPr w:rsidR="00146CF2" w:rsidSect="00370072">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44063" w:rsidRDefault="00444063" w:rsidP="00370072">
      <w:pPr>
        <w:spacing w:line="240" w:lineRule="auto"/>
      </w:pPr>
      <w:r>
        <w:separator/>
      </w:r>
    </w:p>
  </w:endnote>
  <w:endnote w:type="continuationSeparator" w:id="0">
    <w:p w:rsidR="00444063" w:rsidRDefault="00444063" w:rsidP="003700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6967528"/>
      <w:docPartObj>
        <w:docPartGallery w:val="Page Numbers (Bottom of Page)"/>
        <w:docPartUnique/>
      </w:docPartObj>
    </w:sdtPr>
    <w:sdtEndPr>
      <w:rPr>
        <w:noProof/>
      </w:rPr>
    </w:sdtEndPr>
    <w:sdtContent>
      <w:p w:rsidR="00370072" w:rsidRDefault="00370072">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rsidR="00370072" w:rsidRDefault="00370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44063" w:rsidRDefault="00444063" w:rsidP="00370072">
      <w:pPr>
        <w:spacing w:line="240" w:lineRule="auto"/>
      </w:pPr>
      <w:r>
        <w:separator/>
      </w:r>
    </w:p>
  </w:footnote>
  <w:footnote w:type="continuationSeparator" w:id="0">
    <w:p w:rsidR="00444063" w:rsidRDefault="00444063" w:rsidP="003700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24F87"/>
    <w:multiLevelType w:val="multilevel"/>
    <w:tmpl w:val="8ADA4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6731CA"/>
    <w:multiLevelType w:val="multilevel"/>
    <w:tmpl w:val="9000E2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8F3194"/>
    <w:multiLevelType w:val="multilevel"/>
    <w:tmpl w:val="53C080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3A282F"/>
    <w:multiLevelType w:val="multilevel"/>
    <w:tmpl w:val="C0F4F7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3567076"/>
    <w:multiLevelType w:val="multilevel"/>
    <w:tmpl w:val="7B0627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5174F55"/>
    <w:multiLevelType w:val="multilevel"/>
    <w:tmpl w:val="7D62B7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5E8759D"/>
    <w:multiLevelType w:val="multilevel"/>
    <w:tmpl w:val="8D6CCD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1914586"/>
    <w:multiLevelType w:val="multilevel"/>
    <w:tmpl w:val="B2B2E0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7601ABD"/>
    <w:multiLevelType w:val="multilevel"/>
    <w:tmpl w:val="0C28A7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D3714B1"/>
    <w:multiLevelType w:val="multilevel"/>
    <w:tmpl w:val="1974C1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5343116"/>
    <w:multiLevelType w:val="multilevel"/>
    <w:tmpl w:val="B1F821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E31778A"/>
    <w:multiLevelType w:val="multilevel"/>
    <w:tmpl w:val="587E63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1BA0FDD"/>
    <w:multiLevelType w:val="multilevel"/>
    <w:tmpl w:val="A4AE1C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82975FF"/>
    <w:multiLevelType w:val="multilevel"/>
    <w:tmpl w:val="FD44AB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68D6B26"/>
    <w:multiLevelType w:val="multilevel"/>
    <w:tmpl w:val="A1E8AE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87E07A2"/>
    <w:multiLevelType w:val="multilevel"/>
    <w:tmpl w:val="18BAD7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6394817"/>
    <w:multiLevelType w:val="multilevel"/>
    <w:tmpl w:val="D362D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FE267EC"/>
    <w:multiLevelType w:val="multilevel"/>
    <w:tmpl w:val="19EE3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02973058">
    <w:abstractNumId w:val="1"/>
  </w:num>
  <w:num w:numId="2" w16cid:durableId="1349402691">
    <w:abstractNumId w:val="9"/>
  </w:num>
  <w:num w:numId="3" w16cid:durableId="895315507">
    <w:abstractNumId w:val="13"/>
  </w:num>
  <w:num w:numId="4" w16cid:durableId="616835219">
    <w:abstractNumId w:val="15"/>
  </w:num>
  <w:num w:numId="5" w16cid:durableId="1884168680">
    <w:abstractNumId w:val="0"/>
  </w:num>
  <w:num w:numId="6" w16cid:durableId="1472015004">
    <w:abstractNumId w:val="16"/>
  </w:num>
  <w:num w:numId="7" w16cid:durableId="1021593381">
    <w:abstractNumId w:val="11"/>
  </w:num>
  <w:num w:numId="8" w16cid:durableId="797186405">
    <w:abstractNumId w:val="7"/>
  </w:num>
  <w:num w:numId="9" w16cid:durableId="1947730450">
    <w:abstractNumId w:val="10"/>
  </w:num>
  <w:num w:numId="10" w16cid:durableId="733624557">
    <w:abstractNumId w:val="5"/>
  </w:num>
  <w:num w:numId="11" w16cid:durableId="783158546">
    <w:abstractNumId w:val="3"/>
  </w:num>
  <w:num w:numId="12" w16cid:durableId="1612011791">
    <w:abstractNumId w:val="6"/>
  </w:num>
  <w:num w:numId="13" w16cid:durableId="1028870110">
    <w:abstractNumId w:val="2"/>
  </w:num>
  <w:num w:numId="14" w16cid:durableId="133006">
    <w:abstractNumId w:val="4"/>
  </w:num>
  <w:num w:numId="15" w16cid:durableId="1121730611">
    <w:abstractNumId w:val="14"/>
  </w:num>
  <w:num w:numId="16" w16cid:durableId="758060632">
    <w:abstractNumId w:val="17"/>
  </w:num>
  <w:num w:numId="17" w16cid:durableId="36928100">
    <w:abstractNumId w:val="12"/>
  </w:num>
  <w:num w:numId="18" w16cid:durableId="19391739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6CF2"/>
    <w:rsid w:val="00014AE9"/>
    <w:rsid w:val="0005550E"/>
    <w:rsid w:val="00146CF2"/>
    <w:rsid w:val="00156FB1"/>
    <w:rsid w:val="002F62E8"/>
    <w:rsid w:val="00370072"/>
    <w:rsid w:val="00383A04"/>
    <w:rsid w:val="003F7A08"/>
    <w:rsid w:val="004275C3"/>
    <w:rsid w:val="00444063"/>
    <w:rsid w:val="00451A9F"/>
    <w:rsid w:val="00664D10"/>
    <w:rsid w:val="006C3FFF"/>
    <w:rsid w:val="008B6D8B"/>
    <w:rsid w:val="00A61B1B"/>
    <w:rsid w:val="00B31442"/>
    <w:rsid w:val="00B4209F"/>
    <w:rsid w:val="00F209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3E765"/>
  <w15:docId w15:val="{C25D0FAA-6908-40FB-8710-A4092E81B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370072"/>
    <w:pPr>
      <w:keepNext/>
      <w:keepLines/>
      <w:spacing w:before="400" w:after="120"/>
      <w:jc w:val="both"/>
      <w:outlineLvl w:val="0"/>
    </w:pPr>
    <w:rPr>
      <w:rFonts w:ascii="Times New Roman" w:hAnsi="Times New Roman"/>
      <w:b/>
      <w:color w:val="000000" w:themeColor="text1"/>
      <w:sz w:val="24"/>
      <w:szCs w:val="40"/>
    </w:rPr>
  </w:style>
  <w:style w:type="paragraph" w:styleId="Heading2">
    <w:name w:val="heading 2"/>
    <w:basedOn w:val="Normal"/>
    <w:next w:val="Normal"/>
    <w:autoRedefine/>
    <w:qFormat/>
    <w:rsid w:val="00370072"/>
    <w:pPr>
      <w:keepNext/>
      <w:keepLines/>
      <w:spacing w:before="360" w:after="120"/>
      <w:outlineLvl w:val="1"/>
    </w:pPr>
    <w:rPr>
      <w:rFonts w:ascii="Times New Roman" w:hAnsi="Times New Roman"/>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7007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70072"/>
    <w:pPr>
      <w:spacing w:after="100"/>
    </w:pPr>
  </w:style>
  <w:style w:type="paragraph" w:styleId="TOC2">
    <w:name w:val="toc 2"/>
    <w:basedOn w:val="Normal"/>
    <w:next w:val="Normal"/>
    <w:autoRedefine/>
    <w:uiPriority w:val="39"/>
    <w:unhideWhenUsed/>
    <w:rsid w:val="00370072"/>
    <w:pPr>
      <w:spacing w:after="100"/>
      <w:ind w:left="220"/>
    </w:pPr>
  </w:style>
  <w:style w:type="character" w:styleId="Hyperlink">
    <w:name w:val="Hyperlink"/>
    <w:basedOn w:val="DefaultParagraphFont"/>
    <w:uiPriority w:val="99"/>
    <w:unhideWhenUsed/>
    <w:rsid w:val="00370072"/>
    <w:rPr>
      <w:color w:val="0000FF" w:themeColor="hyperlink"/>
      <w:u w:val="single"/>
    </w:rPr>
  </w:style>
  <w:style w:type="paragraph" w:styleId="Header">
    <w:name w:val="header"/>
    <w:basedOn w:val="Normal"/>
    <w:link w:val="HeaderChar"/>
    <w:uiPriority w:val="99"/>
    <w:unhideWhenUsed/>
    <w:rsid w:val="00370072"/>
    <w:pPr>
      <w:tabs>
        <w:tab w:val="center" w:pos="4680"/>
        <w:tab w:val="right" w:pos="9360"/>
      </w:tabs>
      <w:spacing w:line="240" w:lineRule="auto"/>
    </w:pPr>
  </w:style>
  <w:style w:type="character" w:customStyle="1" w:styleId="HeaderChar">
    <w:name w:val="Header Char"/>
    <w:basedOn w:val="DefaultParagraphFont"/>
    <w:link w:val="Header"/>
    <w:uiPriority w:val="99"/>
    <w:rsid w:val="00370072"/>
  </w:style>
  <w:style w:type="paragraph" w:styleId="Footer">
    <w:name w:val="footer"/>
    <w:basedOn w:val="Normal"/>
    <w:link w:val="FooterChar"/>
    <w:uiPriority w:val="99"/>
    <w:unhideWhenUsed/>
    <w:rsid w:val="00370072"/>
    <w:pPr>
      <w:tabs>
        <w:tab w:val="center" w:pos="4680"/>
        <w:tab w:val="right" w:pos="9360"/>
      </w:tabs>
      <w:spacing w:line="240" w:lineRule="auto"/>
    </w:pPr>
  </w:style>
  <w:style w:type="character" w:customStyle="1" w:styleId="FooterChar">
    <w:name w:val="Footer Char"/>
    <w:basedOn w:val="DefaultParagraphFont"/>
    <w:link w:val="Footer"/>
    <w:uiPriority w:val="99"/>
    <w:rsid w:val="003700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8022B-47AD-4A61-B8AD-AA682DA3F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21</Pages>
  <Words>3093</Words>
  <Characters>17635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2023-06-11T05:17:00Z</dcterms:created>
  <dcterms:modified xsi:type="dcterms:W3CDTF">2023-06-15T13:25:00Z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a3dfd96e656b16fc36346c61a9ca485830dcd4c699b8f315f0f9ac7bfec7a52c</vt:lpwstr>
  </property>
</Properties>
</file>