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423D72" w14:textId="2A749833" w:rsidR="00CF0CFC" w:rsidRDefault="00836891">
      <w:r>
        <w:rPr>
          <w:noProof/>
        </w:rPr>
        <mc:AlternateContent>
          <mc:Choice Requires="wpg">
            <w:drawing>
              <wp:anchor distT="0" distB="0" distL="114300" distR="114300" simplePos="0" relativeHeight="251658240" behindDoc="0" locked="0" layoutInCell="1" allowOverlap="1" wp14:anchorId="2A423D74" wp14:editId="4D9F5A91">
                <wp:simplePos x="0" y="0"/>
                <wp:positionH relativeFrom="page">
                  <wp:posOffset>219075</wp:posOffset>
                </wp:positionH>
                <wp:positionV relativeFrom="page">
                  <wp:posOffset>247650</wp:posOffset>
                </wp:positionV>
                <wp:extent cx="7096125" cy="761365"/>
                <wp:effectExtent l="0" t="0" r="9525" b="635"/>
                <wp:wrapNone/>
                <wp:docPr id="164994424" name="Group 157"/>
                <wp:cNvGraphicFramePr/>
                <a:graphic xmlns:a="http://schemas.openxmlformats.org/drawingml/2006/main">
                  <a:graphicData uri="http://schemas.microsoft.com/office/word/2010/wordprocessingGroup">
                    <wpg:wgp>
                      <wpg:cNvGrpSpPr/>
                      <wpg:grpSpPr>
                        <a:xfrm>
                          <a:off x="0" y="0"/>
                          <a:ext cx="7096125" cy="761365"/>
                          <a:chOff x="0" y="0"/>
                          <a:chExt cx="6972299" cy="761996"/>
                        </a:xfrm>
                      </wpg:grpSpPr>
                      <wps:wsp>
                        <wps:cNvPr id="849604126" name="Rectangle 51"/>
                        <wps:cNvSpPr/>
                        <wps:spPr>
                          <a:xfrm>
                            <a:off x="0" y="0"/>
                            <a:ext cx="6972299" cy="70824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val f5"/>
                              <a:gd name="f15" fmla="val f6"/>
                              <a:gd name="f16" fmla="val f7"/>
                              <a:gd name="f17" fmla="*/ f11 f0 1"/>
                              <a:gd name="f18" fmla="+- f16 0 f14"/>
                              <a:gd name="f19" fmla="+- f15 0 f14"/>
                              <a:gd name="f20" fmla="*/ f17 1 f2"/>
                              <a:gd name="f21" fmla="*/ f19 1 7312660"/>
                              <a:gd name="f22" fmla="*/ f18 1 1129665"/>
                              <a:gd name="f23" fmla="*/ 0 f19 1"/>
                              <a:gd name="f24" fmla="*/ 7312660 f19 1"/>
                              <a:gd name="f25" fmla="*/ 3619500 f19 1"/>
                              <a:gd name="f26" fmla="*/ 0 f18 1"/>
                              <a:gd name="f27" fmla="*/ 1129665 f18 1"/>
                              <a:gd name="f28" fmla="*/ 733425 f18 1"/>
                              <a:gd name="f29" fmla="*/ 1091565 f18 1"/>
                              <a:gd name="f30" fmla="+- f20 0 f1"/>
                              <a:gd name="f31" fmla="*/ f23 1 7312660"/>
                              <a:gd name="f32" fmla="*/ f24 1 7312660"/>
                              <a:gd name="f33" fmla="*/ f25 1 7312660"/>
                              <a:gd name="f34" fmla="*/ f26 1 1129665"/>
                              <a:gd name="f35" fmla="*/ f27 1 1129665"/>
                              <a:gd name="f36" fmla="*/ f28 1 1129665"/>
                              <a:gd name="f37" fmla="*/ f29 1 1129665"/>
                              <a:gd name="f38" fmla="*/ f14 1 f21"/>
                              <a:gd name="f39" fmla="*/ f15 1 f21"/>
                              <a:gd name="f40" fmla="*/ f14 1 f22"/>
                              <a:gd name="f41" fmla="*/ f16 1 f22"/>
                              <a:gd name="f42" fmla="*/ f31 1 f21"/>
                              <a:gd name="f43" fmla="*/ f34 1 f22"/>
                              <a:gd name="f44" fmla="*/ f32 1 f21"/>
                              <a:gd name="f45" fmla="*/ f35 1 f22"/>
                              <a:gd name="f46" fmla="*/ f33 1 f21"/>
                              <a:gd name="f47" fmla="*/ f36 1 f22"/>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3 1"/>
                              <a:gd name="f59" fmla="*/ f48 f13 1"/>
                            </a:gdLst>
                            <a:ahLst/>
                            <a:cxnLst>
                              <a:cxn ang="3cd4">
                                <a:pos x="hc" y="t"/>
                              </a:cxn>
                              <a:cxn ang="0">
                                <a:pos x="r" y="vc"/>
                              </a:cxn>
                              <a:cxn ang="cd4">
                                <a:pos x="hc" y="b"/>
                              </a:cxn>
                              <a:cxn ang="cd2">
                                <a:pos x="l" y="vc"/>
                              </a:cxn>
                              <a:cxn ang="f30">
                                <a:pos x="f53" y="f54"/>
                              </a:cxn>
                              <a:cxn ang="f30">
                                <a:pos x="f55" y="f54"/>
                              </a:cxn>
                              <a:cxn ang="f30">
                                <a:pos x="f55" y="f56"/>
                              </a:cxn>
                              <a:cxn ang="f30">
                                <a:pos x="f57" y="f58"/>
                              </a:cxn>
                              <a:cxn ang="f30">
                                <a:pos x="f53" y="f59"/>
                              </a:cxn>
                              <a:cxn ang="f30">
                                <a:pos x="f53" y="f54"/>
                              </a:cxn>
                            </a:cxnLst>
                            <a:rect l="f49" t="f52" r="f50" b="f51"/>
                            <a:pathLst>
                              <a:path w="7312660" h="1129665">
                                <a:moveTo>
                                  <a:pt x="f5" y="f5"/>
                                </a:moveTo>
                                <a:lnTo>
                                  <a:pt x="f6" y="f5"/>
                                </a:lnTo>
                                <a:lnTo>
                                  <a:pt x="f6" y="f7"/>
                                </a:lnTo>
                                <a:lnTo>
                                  <a:pt x="f8" y="f9"/>
                                </a:lnTo>
                                <a:lnTo>
                                  <a:pt x="f5" y="f10"/>
                                </a:lnTo>
                                <a:lnTo>
                                  <a:pt x="f5" y="f5"/>
                                </a:lnTo>
                                <a:close/>
                              </a:path>
                            </a:pathLst>
                          </a:custGeom>
                          <a:solidFill>
                            <a:srgbClr val="156082"/>
                          </a:solidFill>
                          <a:ln cap="flat">
                            <a:noFill/>
                            <a:prstDash val="solid"/>
                          </a:ln>
                        </wps:spPr>
                        <wps:bodyPr lIns="0" tIns="0" rIns="0" bIns="0"/>
                      </wps:wsp>
                      <wps:wsp>
                        <wps:cNvPr id="1896963083" name="Rectangle 151"/>
                        <wps:cNvSpPr/>
                        <wps:spPr>
                          <a:xfrm>
                            <a:off x="0" y="0"/>
                            <a:ext cx="6972299" cy="761996"/>
                          </a:xfrm>
                          <a:prstGeom prst="rect">
                            <a:avLst/>
                          </a:prstGeom>
                          <a:blipFill>
                            <a:blip r:embed="rId11">
                              <a:alphaModFix/>
                            </a:blip>
                            <a:stretch>
                              <a:fillRect/>
                            </a:stretch>
                          </a:blipFill>
                          <a:ln cap="flat">
                            <a:noFill/>
                            <a:prstDash val="solid"/>
                          </a:ln>
                        </wps:spPr>
                        <wps:bodyPr lIns="0" tIns="0" rIns="0" bIns="0"/>
                      </wps:wsp>
                    </wpg:wgp>
                  </a:graphicData>
                </a:graphic>
                <wp14:sizeRelH relativeFrom="margin">
                  <wp14:pctWidth>0</wp14:pctWidth>
                </wp14:sizeRelH>
              </wp:anchor>
            </w:drawing>
          </mc:Choice>
          <mc:Fallback>
            <w:pict>
              <v:group w14:anchorId="46C1BB37" id="Group 157" o:spid="_x0000_s1026" style="position:absolute;margin-left:17.25pt;margin-top:19.5pt;width:558.75pt;height:59.95pt;z-index:251658240;mso-position-horizontal-relative:page;mso-position-vertical-relative:page;mso-width-relative:margin" coordsize="69722,76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">
                <v:shape id="Rectangle 51" o:spid="_x0000_s1027" style="position:absolute;width:69722;height:7082;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" path="m,l7312660,r,1129665l3619500,733425,,1091565,,xe" fillcolor="#156082" stroked="f">
                  <v:path arrowok="t" o:connecttype="custom" o:connectlocs="3486150,0;6972299,354124;3486150,708248;0,354124;0,0;6972299,0;6972299,708248;3451034,459824;0,684361;0,0" o:connectangles="270,0,90,180,0,0,0,0,0,0" textboxrect="0,0,7312660,1129665"/>
                </v:shape>
                <v:rect id="Rectangle 151" o:spid="_x0000_s1028" style="position:absolute;width:69722;height:7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" stroked="f">
                  <v:fill r:id="rId12" o:title="" recolor="t" rotate="t" type="frame"/>
                  <v:textbox inset="0,0,0,0"/>
                </v:rect>
                <w10:wrap anchorx="page" anchory="page"/>
              </v:group>
            </w:pict>
          </mc:Fallback>
        </mc:AlternateContent>
      </w:r>
      <w:r w:rsidR="00FC0915">
        <w:rPr>
          <w:noProof/>
        </w:rPr>
        <w:drawing>
          <wp:inline distT="0" distB="0" distL="0" distR="0" wp14:anchorId="2A423D72" wp14:editId="3E4573E1">
            <wp:extent cx="5544185" cy="1993265"/>
            <wp:effectExtent l="95250" t="95250" r="94615" b="121285"/>
            <wp:docPr id="1669674599" name="Picture 1" descr="UNIVERSITY OF WALES TRINITY SAINT DAVID (UWTSD) – Neuron Edu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544897" cy="1993521"/>
                    </a:xfrm>
                    <a:prstGeom prst="rect">
                      <a:avLst/>
                    </a:prstGeom>
                    <a:solidFill>
                      <a:srgbClr val="EDEDED"/>
                    </a:solidFill>
                    <a:ln w="88897">
                      <a:solidFill>
                        <a:srgbClr val="0E2841"/>
                      </a:solidFill>
                      <a:prstDash val="solid"/>
                    </a:ln>
                    <a:effectLst>
                      <a:outerShdw dist="18004" dir="5400000" algn="tl">
                        <a:srgbClr val="000000"/>
                      </a:outerShdw>
                    </a:effectLst>
                  </pic:spPr>
                </pic:pic>
              </a:graphicData>
            </a:graphic>
          </wp:inline>
        </w:drawing>
      </w:r>
    </w:p>
    <w:p w14:paraId="2A423D73" w14:textId="77777777" w:rsidR="00CF0CFC" w:rsidRDefault="00CF0CFC"/>
    <w:p w14:paraId="2B4B0BE2" w14:textId="77777777" w:rsidR="00AD2323" w:rsidRDefault="00AD2323"/>
    <w:p w14:paraId="03C893F4" w14:textId="77777777" w:rsidR="00AD2323" w:rsidRDefault="00AD2323"/>
    <w:p w14:paraId="03A48B82" w14:textId="77777777" w:rsidR="00AD2323" w:rsidRDefault="00AD2323"/>
    <w:p w14:paraId="2A423D74" w14:textId="77777777" w:rsidR="00CF0CFC" w:rsidRDefault="00FC0915">
      <w:pPr>
        <w:shd w:val="clear" w:color="auto" w:fill="F2CEED"/>
        <w:rPr>
          <w:rFonts w:ascii="Arial" w:hAnsi="Arial" w:cs="Arial"/>
          <w:b/>
          <w:color w:val="000000"/>
          <w:sz w:val="36"/>
          <w:szCs w:val="36"/>
          <w14:shadow w14:blurRad="12623" w14:dist="37630" w14:dir="2700000" w14:sx="100000" w14:sy="100000" w14:kx="0" w14:ky="0" w14:algn="b">
            <w14:srgbClr w14:val="FFFFFF"/>
          </w14:shadow>
        </w:rPr>
      </w:pPr>
      <w:r>
        <w:rPr>
          <w:rFonts w:ascii="Arial" w:hAnsi="Arial" w:cs="Arial"/>
          <w:b/>
          <w:color w:val="000000"/>
          <w:sz w:val="36"/>
          <w:szCs w:val="36"/>
          <w14:shadow w14:blurRad="12623" w14:dist="37630" w14:dir="2700000" w14:sx="100000" w14:sy="100000" w14:kx="0" w14:ky="0" w14:algn="b">
            <w14:srgbClr w14:val="FFFFFF"/>
          </w14:shadow>
        </w:rPr>
        <w:t>NAME: Christine Collins-Mears</w:t>
      </w:r>
    </w:p>
    <w:p w14:paraId="2A423D75" w14:textId="77777777" w:rsidR="00CF0CFC" w:rsidRDefault="00FC0915">
      <w:pPr>
        <w:shd w:val="clear" w:color="auto" w:fill="F2CEED"/>
        <w:rPr>
          <w:rFonts w:ascii="Arial" w:hAnsi="Arial" w:cs="Arial"/>
          <w:b/>
          <w:color w:val="000000"/>
          <w:sz w:val="36"/>
          <w:szCs w:val="36"/>
          <w14:shadow w14:blurRad="12623" w14:dist="37630" w14:dir="2700000" w14:sx="100000" w14:sy="100000" w14:kx="0" w14:ky="0" w14:algn="b">
            <w14:srgbClr w14:val="FFFFFF"/>
          </w14:shadow>
        </w:rPr>
      </w:pPr>
      <w:r>
        <w:rPr>
          <w:rFonts w:ascii="Arial" w:hAnsi="Arial" w:cs="Arial"/>
          <w:b/>
          <w:color w:val="000000"/>
          <w:sz w:val="36"/>
          <w:szCs w:val="36"/>
          <w14:shadow w14:blurRad="12623" w14:dist="37630" w14:dir="2700000" w14:sx="100000" w14:sy="100000" w14:kx="0" w14:ky="0" w14:algn="b">
            <w14:srgbClr w14:val="FFFFFF"/>
          </w14:shadow>
        </w:rPr>
        <w:t>STUDENT NUMBER: 2243935</w:t>
      </w:r>
    </w:p>
    <w:p w14:paraId="2A423D76" w14:textId="77777777" w:rsidR="00CF0CFC" w:rsidRPr="00FD6914" w:rsidRDefault="00FC0915">
      <w:pPr>
        <w:shd w:val="clear" w:color="auto" w:fill="F2CEED"/>
        <w:rPr>
          <w:rFonts w:ascii="Arial" w:hAnsi="Arial" w:cs="Arial"/>
          <w:bCs/>
          <w:color w:val="000000"/>
          <w:sz w:val="36"/>
          <w:szCs w:val="36"/>
          <w14:shadow w14:blurRad="12623" w14:dist="37630" w14:dir="2700000" w14:sx="100000" w14:sy="100000" w14:kx="0" w14:ky="0" w14:algn="b">
            <w14:srgbClr w14:val="FFFFFF"/>
          </w14:shadow>
        </w:rPr>
      </w:pPr>
      <w:bookmarkStart w:id="0" w:name="_Int_fK3rqz4o"/>
      <w:r w:rsidRPr="00FD6914">
        <w:rPr>
          <w:rFonts w:ascii="Arial" w:hAnsi="Arial" w:cs="Arial"/>
          <w:b/>
          <w:color w:val="000000"/>
          <w:sz w:val="36"/>
          <w:szCs w:val="36"/>
          <w14:shadow w14:blurRad="12623" w14:dist="37630" w14:dir="2700000" w14:sx="100000" w14:sy="100000" w14:kx="0" w14:ky="0" w14:algn="b">
            <w14:srgbClr w14:val="FFFFFF"/>
          </w14:shadow>
        </w:rPr>
        <w:t>PROGRAMME: BA (Hons) Leadership and Management Skills for the Workplace</w:t>
      </w:r>
      <w:bookmarkEnd w:id="0"/>
    </w:p>
    <w:p w14:paraId="2A423D77" w14:textId="77777777" w:rsidR="00CF0CFC" w:rsidRDefault="00FC0915">
      <w:pPr>
        <w:shd w:val="clear" w:color="auto" w:fill="F2CEED"/>
        <w:rPr>
          <w:rFonts w:ascii="Arial" w:hAnsi="Arial" w:cs="Arial"/>
          <w:b/>
          <w:color w:val="000000"/>
          <w:sz w:val="36"/>
          <w:szCs w:val="36"/>
          <w14:shadow w14:blurRad="12623" w14:dist="37630" w14:dir="2700000" w14:sx="100000" w14:sy="100000" w14:kx="0" w14:ky="0" w14:algn="b">
            <w14:srgbClr w14:val="FFFFFF"/>
          </w14:shadow>
        </w:rPr>
      </w:pPr>
      <w:r>
        <w:rPr>
          <w:rFonts w:ascii="Arial" w:hAnsi="Arial" w:cs="Arial"/>
          <w:b/>
          <w:color w:val="000000"/>
          <w:sz w:val="36"/>
          <w:szCs w:val="36"/>
          <w14:shadow w14:blurRad="12623" w14:dist="37630" w14:dir="2700000" w14:sx="100000" w14:sy="100000" w14:kx="0" w14:ky="0" w14:algn="b">
            <w14:srgbClr w14:val="FFFFFF"/>
          </w14:shadow>
        </w:rPr>
        <w:t>MODULE: Research Methods for Business</w:t>
      </w:r>
    </w:p>
    <w:p w14:paraId="2A423D78" w14:textId="77777777" w:rsidR="00CF0CFC" w:rsidRPr="00AD2323" w:rsidRDefault="00FC0915">
      <w:pPr>
        <w:shd w:val="clear" w:color="auto" w:fill="F2CEED"/>
        <w:rPr>
          <w:rFonts w:ascii="Arial" w:hAnsi="Arial" w:cs="Arial"/>
          <w:bCs/>
          <w:color w:val="000000"/>
          <w:sz w:val="36"/>
          <w:szCs w:val="36"/>
          <w14:shadow w14:blurRad="12623" w14:dist="37630" w14:dir="2700000" w14:sx="100000" w14:sy="100000" w14:kx="0" w14:ky="0" w14:algn="b">
            <w14:srgbClr w14:val="FFFFFF"/>
          </w14:shadow>
        </w:rPr>
      </w:pPr>
      <w:r>
        <w:rPr>
          <w:rFonts w:ascii="Arial" w:hAnsi="Arial" w:cs="Arial"/>
          <w:b/>
          <w:color w:val="000000"/>
          <w:sz w:val="36"/>
          <w:szCs w:val="36"/>
          <w14:shadow w14:blurRad="12623" w14:dist="37630" w14:dir="2700000" w14:sx="100000" w14:sy="100000" w14:kx="0" w14:ky="0" w14:algn="b">
            <w14:srgbClr w14:val="FFFFFF"/>
          </w14:shadow>
        </w:rPr>
        <w:t>MODULE CODE: LCLM6004</w:t>
      </w:r>
    </w:p>
    <w:p w14:paraId="2A423D79" w14:textId="77777777" w:rsidR="00CF0CFC" w:rsidRDefault="00FC0915">
      <w:pPr>
        <w:shd w:val="clear" w:color="auto" w:fill="F2CEED"/>
        <w:rPr>
          <w:rFonts w:ascii="Arial" w:hAnsi="Arial" w:cs="Arial"/>
          <w:b/>
          <w:color w:val="000000"/>
          <w:sz w:val="36"/>
          <w:szCs w:val="36"/>
          <w14:shadow w14:blurRad="12623" w14:dist="37630" w14:dir="2700000" w14:sx="100000" w14:sy="100000" w14:kx="0" w14:ky="0" w14:algn="b">
            <w14:srgbClr w14:val="FFFFFF"/>
          </w14:shadow>
        </w:rPr>
      </w:pPr>
      <w:r>
        <w:rPr>
          <w:rFonts w:ascii="Arial" w:hAnsi="Arial" w:cs="Arial"/>
          <w:b/>
          <w:color w:val="000000"/>
          <w:sz w:val="36"/>
          <w:szCs w:val="36"/>
          <w14:shadow w14:blurRad="12623" w14:dist="37630" w14:dir="2700000" w14:sx="100000" w14:sy="100000" w14:kx="0" w14:ky="0" w14:algn="b">
            <w14:srgbClr w14:val="FFFFFF"/>
          </w14:shadow>
        </w:rPr>
        <w:t>LECTURER: Mr  Akshay Narayanan</w:t>
      </w:r>
    </w:p>
    <w:p w14:paraId="2A423D7A" w14:textId="77777777" w:rsidR="00CF0CFC" w:rsidRDefault="00FC0915">
      <w:pPr>
        <w:shd w:val="clear" w:color="auto" w:fill="F2CEED"/>
        <w:rPr>
          <w:rFonts w:ascii="Arial" w:hAnsi="Arial" w:cs="Arial"/>
          <w:b/>
          <w:color w:val="000000"/>
          <w:sz w:val="36"/>
          <w:szCs w:val="36"/>
          <w14:shadow w14:blurRad="12623" w14:dist="37630" w14:dir="2700000" w14:sx="100000" w14:sy="100000" w14:kx="0" w14:ky="0" w14:algn="b">
            <w14:srgbClr w14:val="FFFFFF"/>
          </w14:shadow>
        </w:rPr>
      </w:pPr>
      <w:r>
        <w:rPr>
          <w:rFonts w:ascii="Arial" w:hAnsi="Arial" w:cs="Arial"/>
          <w:b/>
          <w:color w:val="000000"/>
          <w:sz w:val="36"/>
          <w:szCs w:val="36"/>
          <w14:shadow w14:blurRad="12623" w14:dist="37630" w14:dir="2700000" w14:sx="100000" w14:sy="100000" w14:kx="0" w14:ky="0" w14:algn="b">
            <w14:srgbClr w14:val="FFFFFF"/>
          </w14:shadow>
        </w:rPr>
        <w:t>ASSIGNMENT TITLE: Business Research Proposal</w:t>
      </w:r>
    </w:p>
    <w:p w14:paraId="2A423D7B" w14:textId="77777777" w:rsidR="00CF0CFC" w:rsidRDefault="00FC0915">
      <w:pPr>
        <w:shd w:val="clear" w:color="auto" w:fill="F2CEED"/>
      </w:pPr>
      <w:r>
        <w:rPr>
          <w:rFonts w:ascii="Arial" w:hAnsi="Arial" w:cs="Arial"/>
          <w:b/>
          <w:color w:val="000000"/>
          <w:sz w:val="36"/>
          <w:szCs w:val="36"/>
          <w14:shadow w14:blurRad="12623" w14:dist="37630" w14:dir="2700000" w14:sx="100000" w14:sy="100000" w14:kx="0" w14:ky="0" w14:algn="b">
            <w14:srgbClr w14:val="FFFFFF"/>
          </w14:shadow>
        </w:rPr>
        <w:t>SUBMISSION DEADLINE: 9</w:t>
      </w:r>
      <w:r>
        <w:rPr>
          <w:rFonts w:ascii="Arial" w:hAnsi="Arial" w:cs="Arial"/>
          <w:b/>
          <w:color w:val="000000"/>
          <w:sz w:val="36"/>
          <w:szCs w:val="36"/>
          <w:vertAlign w:val="superscript"/>
          <w14:shadow w14:blurRad="12623" w14:dist="37630" w14:dir="2700000" w14:sx="100000" w14:sy="100000" w14:kx="0" w14:ky="0" w14:algn="b">
            <w14:srgbClr w14:val="FFFFFF"/>
          </w14:shadow>
        </w:rPr>
        <w:t>TH</w:t>
      </w:r>
      <w:r>
        <w:rPr>
          <w:rFonts w:ascii="Arial" w:hAnsi="Arial" w:cs="Arial"/>
          <w:b/>
          <w:color w:val="000000"/>
          <w:sz w:val="36"/>
          <w:szCs w:val="36"/>
          <w14:shadow w14:blurRad="12623" w14:dist="37630" w14:dir="2700000" w14:sx="100000" w14:sy="100000" w14:kx="0" w14:ky="0" w14:algn="b">
            <w14:srgbClr w14:val="FFFFFF"/>
          </w14:shadow>
        </w:rPr>
        <w:t xml:space="preserve"> December 2025</w:t>
      </w:r>
    </w:p>
    <w:p w14:paraId="2A423D7C" w14:textId="77777777" w:rsidR="00CF0CFC" w:rsidRDefault="00CF0CFC"/>
    <w:p w14:paraId="2A423D7D" w14:textId="77777777" w:rsidR="00CF0CFC" w:rsidRDefault="00CF0CFC"/>
    <w:p w14:paraId="2A423D7E" w14:textId="77777777" w:rsidR="00CF0CFC" w:rsidRDefault="00CF0CFC"/>
    <w:p w14:paraId="2A423D7F" w14:textId="77777777" w:rsidR="00CF0CFC" w:rsidRDefault="00CF0CFC"/>
    <w:p w14:paraId="2A423D80" w14:textId="77777777" w:rsidR="00CF0CFC" w:rsidRDefault="00CF0CFC"/>
    <w:p w14:paraId="2A423D81" w14:textId="77777777" w:rsidR="00CF0CFC" w:rsidRDefault="00CF0CFC"/>
    <w:p w14:paraId="2A423D82" w14:textId="77777777" w:rsidR="00CF0CFC" w:rsidRDefault="00CF0CFC"/>
    <w:p w14:paraId="2A423D83" w14:textId="77777777" w:rsidR="00CF0CFC" w:rsidRPr="00836891" w:rsidRDefault="00FC0915">
      <w:pPr>
        <w:pStyle w:val="TOCHeading"/>
        <w:outlineLvl w:val="9"/>
        <w:rPr>
          <w:sz w:val="24"/>
          <w:szCs w:val="24"/>
        </w:rPr>
      </w:pPr>
      <w:r w:rsidRPr="00836891">
        <w:rPr>
          <w:sz w:val="24"/>
          <w:szCs w:val="24"/>
        </w:rPr>
        <w:t>Table of Contents</w:t>
      </w:r>
    </w:p>
    <w:p w14:paraId="2A423D84" w14:textId="77777777" w:rsidR="00CF0CFC" w:rsidRPr="00836891" w:rsidRDefault="00CF0CFC">
      <w:pPr>
        <w:rPr>
          <w:rFonts w:ascii="Arial" w:hAnsi="Arial" w:cs="Arial"/>
          <w:lang w:val="en-US"/>
        </w:rPr>
      </w:pPr>
    </w:p>
    <w:p w14:paraId="2A423D85" w14:textId="77777777" w:rsidR="00CF0CFC" w:rsidRPr="00836891" w:rsidRDefault="00FC0915">
      <w:pPr>
        <w:rPr>
          <w:rFonts w:ascii="Arial" w:hAnsi="Arial" w:cs="Arial"/>
          <w:b/>
          <w:bCs/>
          <w:lang w:val="en-US"/>
        </w:rPr>
      </w:pPr>
      <w:r w:rsidRPr="00836891">
        <w:rPr>
          <w:rFonts w:ascii="Arial" w:hAnsi="Arial" w:cs="Arial"/>
          <w:b/>
          <w:bCs/>
          <w:lang w:val="en-US"/>
        </w:rPr>
        <w:t>Title…………………………………………………………………………………………………………………</w:t>
      </w:r>
      <w:proofErr w:type="gramStart"/>
      <w:r w:rsidRPr="00836891">
        <w:rPr>
          <w:rFonts w:ascii="Arial" w:hAnsi="Arial" w:cs="Arial"/>
          <w:b/>
          <w:bCs/>
          <w:lang w:val="en-US"/>
        </w:rPr>
        <w:t>2</w:t>
      </w:r>
      <w:proofErr w:type="gramEnd"/>
    </w:p>
    <w:p w14:paraId="2D24E325" w14:textId="16D452D2" w:rsidR="00AD2323" w:rsidRDefault="00FC0915">
      <w:pPr>
        <w:pStyle w:val="TOC1"/>
        <w:tabs>
          <w:tab w:val="right" w:leader="dot" w:pos="9016"/>
        </w:tabs>
        <w:rPr>
          <w:rFonts w:asciiTheme="minorHAnsi" w:eastAsiaTheme="minorEastAsia" w:hAnsiTheme="minorHAnsi" w:cstheme="minorBidi"/>
          <w:noProof/>
          <w:kern w:val="2"/>
          <w:lang w:eastAsia="en-GB"/>
          <w14:ligatures w14:val="standardContextual"/>
        </w:rPr>
      </w:pPr>
      <w:r w:rsidRPr="00836891">
        <w:rPr>
          <w:rFonts w:ascii="Arial" w:hAnsi="Arial" w:cs="Arial"/>
          <w:b/>
          <w:bCs/>
        </w:rPr>
        <w:fldChar w:fldCharType="begin"/>
      </w:r>
      <w:r w:rsidRPr="00836891">
        <w:rPr>
          <w:rFonts w:ascii="Arial" w:hAnsi="Arial" w:cs="Arial"/>
          <w:b/>
          <w:bCs/>
        </w:rPr>
        <w:instrText xml:space="preserve"> TOC \o "1-3" \u \h </w:instrText>
      </w:r>
      <w:r w:rsidRPr="00836891">
        <w:rPr>
          <w:rFonts w:ascii="Arial" w:hAnsi="Arial" w:cs="Arial"/>
          <w:b/>
          <w:bCs/>
        </w:rPr>
        <w:fldChar w:fldCharType="separate"/>
      </w:r>
      <w:hyperlink w:anchor="_Toc216146845" w:history="1">
        <w:r w:rsidR="00AD2323" w:rsidRPr="005E7387">
          <w:rPr>
            <w:rStyle w:val="Hyperlink"/>
            <w:noProof/>
          </w:rPr>
          <w:t>Introduction</w:t>
        </w:r>
        <w:r w:rsidR="00AD2323">
          <w:rPr>
            <w:noProof/>
          </w:rPr>
          <w:tab/>
        </w:r>
        <w:r w:rsidR="00AD2323">
          <w:rPr>
            <w:noProof/>
          </w:rPr>
          <w:fldChar w:fldCharType="begin"/>
        </w:r>
        <w:r w:rsidR="00AD2323">
          <w:rPr>
            <w:noProof/>
          </w:rPr>
          <w:instrText xml:space="preserve"> PAGEREF _Toc216146845 \h </w:instrText>
        </w:r>
        <w:r w:rsidR="00AD2323">
          <w:rPr>
            <w:noProof/>
          </w:rPr>
        </w:r>
        <w:r w:rsidR="00AD2323">
          <w:rPr>
            <w:noProof/>
          </w:rPr>
          <w:fldChar w:fldCharType="separate"/>
        </w:r>
        <w:r w:rsidR="00AD2323">
          <w:rPr>
            <w:noProof/>
          </w:rPr>
          <w:t>2</w:t>
        </w:r>
        <w:r w:rsidR="00AD2323">
          <w:rPr>
            <w:noProof/>
          </w:rPr>
          <w:fldChar w:fldCharType="end"/>
        </w:r>
      </w:hyperlink>
    </w:p>
    <w:p w14:paraId="7B2AC19A" w14:textId="65462152"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46" w:history="1">
        <w:r w:rsidRPr="005E7387">
          <w:rPr>
            <w:rStyle w:val="Hyperlink"/>
            <w:noProof/>
          </w:rPr>
          <w:t>1. Identification of the Business Problem, Background and Rationale</w:t>
        </w:r>
        <w:r>
          <w:rPr>
            <w:noProof/>
          </w:rPr>
          <w:tab/>
        </w:r>
        <w:r>
          <w:rPr>
            <w:noProof/>
          </w:rPr>
          <w:fldChar w:fldCharType="begin"/>
        </w:r>
        <w:r>
          <w:rPr>
            <w:noProof/>
          </w:rPr>
          <w:instrText xml:space="preserve"> PAGEREF _Toc216146846 \h </w:instrText>
        </w:r>
        <w:r>
          <w:rPr>
            <w:noProof/>
          </w:rPr>
        </w:r>
        <w:r>
          <w:rPr>
            <w:noProof/>
          </w:rPr>
          <w:fldChar w:fldCharType="separate"/>
        </w:r>
        <w:r>
          <w:rPr>
            <w:noProof/>
          </w:rPr>
          <w:t>3</w:t>
        </w:r>
        <w:r>
          <w:rPr>
            <w:noProof/>
          </w:rPr>
          <w:fldChar w:fldCharType="end"/>
        </w:r>
      </w:hyperlink>
    </w:p>
    <w:p w14:paraId="325235DF" w14:textId="19444263"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47" w:history="1">
        <w:r w:rsidRPr="005E7387">
          <w:rPr>
            <w:rStyle w:val="Hyperlink"/>
            <w:noProof/>
          </w:rPr>
          <w:t>1.1 Problem Statement</w:t>
        </w:r>
        <w:r>
          <w:rPr>
            <w:noProof/>
          </w:rPr>
          <w:tab/>
        </w:r>
        <w:r>
          <w:rPr>
            <w:noProof/>
          </w:rPr>
          <w:fldChar w:fldCharType="begin"/>
        </w:r>
        <w:r>
          <w:rPr>
            <w:noProof/>
          </w:rPr>
          <w:instrText xml:space="preserve"> PAGEREF _Toc216146847 \h </w:instrText>
        </w:r>
        <w:r>
          <w:rPr>
            <w:noProof/>
          </w:rPr>
        </w:r>
        <w:r>
          <w:rPr>
            <w:noProof/>
          </w:rPr>
          <w:fldChar w:fldCharType="separate"/>
        </w:r>
        <w:r>
          <w:rPr>
            <w:noProof/>
          </w:rPr>
          <w:t>3</w:t>
        </w:r>
        <w:r>
          <w:rPr>
            <w:noProof/>
          </w:rPr>
          <w:fldChar w:fldCharType="end"/>
        </w:r>
      </w:hyperlink>
    </w:p>
    <w:p w14:paraId="16E9687B" w14:textId="0319DF7C"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48" w:history="1">
        <w:r w:rsidRPr="005E7387">
          <w:rPr>
            <w:rStyle w:val="Hyperlink"/>
            <w:noProof/>
          </w:rPr>
          <w:t>2. Rationale for the Research</w:t>
        </w:r>
        <w:r>
          <w:rPr>
            <w:noProof/>
          </w:rPr>
          <w:tab/>
        </w:r>
        <w:r>
          <w:rPr>
            <w:noProof/>
          </w:rPr>
          <w:fldChar w:fldCharType="begin"/>
        </w:r>
        <w:r>
          <w:rPr>
            <w:noProof/>
          </w:rPr>
          <w:instrText xml:space="preserve"> PAGEREF _Toc216146848 \h </w:instrText>
        </w:r>
        <w:r>
          <w:rPr>
            <w:noProof/>
          </w:rPr>
        </w:r>
        <w:r>
          <w:rPr>
            <w:noProof/>
          </w:rPr>
          <w:fldChar w:fldCharType="separate"/>
        </w:r>
        <w:r>
          <w:rPr>
            <w:noProof/>
          </w:rPr>
          <w:t>4</w:t>
        </w:r>
        <w:r>
          <w:rPr>
            <w:noProof/>
          </w:rPr>
          <w:fldChar w:fldCharType="end"/>
        </w:r>
      </w:hyperlink>
    </w:p>
    <w:p w14:paraId="135A0091" w14:textId="069F48A6"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49" w:history="1">
        <w:r w:rsidRPr="005E7387">
          <w:rPr>
            <w:rStyle w:val="Hyperlink"/>
            <w:noProof/>
          </w:rPr>
          <w:t>3. Understanding of Research Significance</w:t>
        </w:r>
        <w:r>
          <w:rPr>
            <w:noProof/>
          </w:rPr>
          <w:tab/>
        </w:r>
        <w:r>
          <w:rPr>
            <w:noProof/>
          </w:rPr>
          <w:fldChar w:fldCharType="begin"/>
        </w:r>
        <w:r>
          <w:rPr>
            <w:noProof/>
          </w:rPr>
          <w:instrText xml:space="preserve"> PAGEREF _Toc216146849 \h </w:instrText>
        </w:r>
        <w:r>
          <w:rPr>
            <w:noProof/>
          </w:rPr>
        </w:r>
        <w:r>
          <w:rPr>
            <w:noProof/>
          </w:rPr>
          <w:fldChar w:fldCharType="separate"/>
        </w:r>
        <w:r>
          <w:rPr>
            <w:noProof/>
          </w:rPr>
          <w:t>4</w:t>
        </w:r>
        <w:r>
          <w:rPr>
            <w:noProof/>
          </w:rPr>
          <w:fldChar w:fldCharType="end"/>
        </w:r>
      </w:hyperlink>
    </w:p>
    <w:p w14:paraId="7ED471E5" w14:textId="0D5C6A88"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50" w:history="1">
        <w:r w:rsidRPr="005E7387">
          <w:rPr>
            <w:rStyle w:val="Hyperlink"/>
            <w:noProof/>
          </w:rPr>
          <w:t>3.1 Research Aim, Objectives and Questions</w:t>
        </w:r>
        <w:r>
          <w:rPr>
            <w:noProof/>
          </w:rPr>
          <w:tab/>
        </w:r>
        <w:r>
          <w:rPr>
            <w:noProof/>
          </w:rPr>
          <w:fldChar w:fldCharType="begin"/>
        </w:r>
        <w:r>
          <w:rPr>
            <w:noProof/>
          </w:rPr>
          <w:instrText xml:space="preserve"> PAGEREF _Toc216146850 \h </w:instrText>
        </w:r>
        <w:r>
          <w:rPr>
            <w:noProof/>
          </w:rPr>
        </w:r>
        <w:r>
          <w:rPr>
            <w:noProof/>
          </w:rPr>
          <w:fldChar w:fldCharType="separate"/>
        </w:r>
        <w:r>
          <w:rPr>
            <w:noProof/>
          </w:rPr>
          <w:t>5</w:t>
        </w:r>
        <w:r>
          <w:rPr>
            <w:noProof/>
          </w:rPr>
          <w:fldChar w:fldCharType="end"/>
        </w:r>
      </w:hyperlink>
    </w:p>
    <w:p w14:paraId="37225960" w14:textId="2E917B8A"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51" w:history="1">
        <w:r w:rsidRPr="005E7387">
          <w:rPr>
            <w:rStyle w:val="Hyperlink"/>
            <w:noProof/>
          </w:rPr>
          <w:t>4.1 Internal Barriers to Growth</w:t>
        </w:r>
        <w:r>
          <w:rPr>
            <w:noProof/>
          </w:rPr>
          <w:tab/>
        </w:r>
        <w:r>
          <w:rPr>
            <w:noProof/>
          </w:rPr>
          <w:fldChar w:fldCharType="begin"/>
        </w:r>
        <w:r>
          <w:rPr>
            <w:noProof/>
          </w:rPr>
          <w:instrText xml:space="preserve"> PAGEREF _Toc216146851 \h </w:instrText>
        </w:r>
        <w:r>
          <w:rPr>
            <w:noProof/>
          </w:rPr>
        </w:r>
        <w:r>
          <w:rPr>
            <w:noProof/>
          </w:rPr>
          <w:fldChar w:fldCharType="separate"/>
        </w:r>
        <w:r>
          <w:rPr>
            <w:noProof/>
          </w:rPr>
          <w:t>6</w:t>
        </w:r>
        <w:r>
          <w:rPr>
            <w:noProof/>
          </w:rPr>
          <w:fldChar w:fldCharType="end"/>
        </w:r>
      </w:hyperlink>
    </w:p>
    <w:p w14:paraId="3BCB8307" w14:textId="2C89EA9B"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52" w:history="1">
        <w:r w:rsidRPr="005E7387">
          <w:rPr>
            <w:rStyle w:val="Hyperlink"/>
            <w:noProof/>
          </w:rPr>
          <w:t>4.2 External Pressures and Economic Instability</w:t>
        </w:r>
        <w:r>
          <w:rPr>
            <w:noProof/>
          </w:rPr>
          <w:tab/>
        </w:r>
        <w:r>
          <w:rPr>
            <w:noProof/>
          </w:rPr>
          <w:fldChar w:fldCharType="begin"/>
        </w:r>
        <w:r>
          <w:rPr>
            <w:noProof/>
          </w:rPr>
          <w:instrText xml:space="preserve"> PAGEREF _Toc216146852 \h </w:instrText>
        </w:r>
        <w:r>
          <w:rPr>
            <w:noProof/>
          </w:rPr>
        </w:r>
        <w:r>
          <w:rPr>
            <w:noProof/>
          </w:rPr>
          <w:fldChar w:fldCharType="separate"/>
        </w:r>
        <w:r>
          <w:rPr>
            <w:noProof/>
          </w:rPr>
          <w:t>6</w:t>
        </w:r>
        <w:r>
          <w:rPr>
            <w:noProof/>
          </w:rPr>
          <w:fldChar w:fldCharType="end"/>
        </w:r>
      </w:hyperlink>
    </w:p>
    <w:p w14:paraId="096E8481" w14:textId="3067760A"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53" w:history="1">
        <w:r w:rsidRPr="005E7387">
          <w:rPr>
            <w:rStyle w:val="Hyperlink"/>
            <w:noProof/>
          </w:rPr>
          <w:t>4.3 Regulatory Burdens</w:t>
        </w:r>
        <w:r>
          <w:rPr>
            <w:noProof/>
          </w:rPr>
          <w:tab/>
        </w:r>
        <w:r>
          <w:rPr>
            <w:noProof/>
          </w:rPr>
          <w:fldChar w:fldCharType="begin"/>
        </w:r>
        <w:r>
          <w:rPr>
            <w:noProof/>
          </w:rPr>
          <w:instrText xml:space="preserve"> PAGEREF _Toc216146853 \h </w:instrText>
        </w:r>
        <w:r>
          <w:rPr>
            <w:noProof/>
          </w:rPr>
        </w:r>
        <w:r>
          <w:rPr>
            <w:noProof/>
          </w:rPr>
          <w:fldChar w:fldCharType="separate"/>
        </w:r>
        <w:r>
          <w:rPr>
            <w:noProof/>
          </w:rPr>
          <w:t>6</w:t>
        </w:r>
        <w:r>
          <w:rPr>
            <w:noProof/>
          </w:rPr>
          <w:fldChar w:fldCharType="end"/>
        </w:r>
      </w:hyperlink>
    </w:p>
    <w:p w14:paraId="6FDDFDFC" w14:textId="7E498A19"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54" w:history="1">
        <w:r w:rsidRPr="005E7387">
          <w:rPr>
            <w:rStyle w:val="Hyperlink"/>
            <w:noProof/>
          </w:rPr>
          <w:t>4.4 Economic and Environmental Uncertainty</w:t>
        </w:r>
        <w:r>
          <w:rPr>
            <w:noProof/>
          </w:rPr>
          <w:tab/>
        </w:r>
        <w:r>
          <w:rPr>
            <w:noProof/>
          </w:rPr>
          <w:fldChar w:fldCharType="begin"/>
        </w:r>
        <w:r>
          <w:rPr>
            <w:noProof/>
          </w:rPr>
          <w:instrText xml:space="preserve"> PAGEREF _Toc216146854 \h </w:instrText>
        </w:r>
        <w:r>
          <w:rPr>
            <w:noProof/>
          </w:rPr>
        </w:r>
        <w:r>
          <w:rPr>
            <w:noProof/>
          </w:rPr>
          <w:fldChar w:fldCharType="separate"/>
        </w:r>
        <w:r>
          <w:rPr>
            <w:noProof/>
          </w:rPr>
          <w:t>6</w:t>
        </w:r>
        <w:r>
          <w:rPr>
            <w:noProof/>
          </w:rPr>
          <w:fldChar w:fldCharType="end"/>
        </w:r>
      </w:hyperlink>
    </w:p>
    <w:p w14:paraId="3265A46F" w14:textId="5676D00F"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55" w:history="1">
        <w:r w:rsidRPr="005E7387">
          <w:rPr>
            <w:rStyle w:val="Hyperlink"/>
            <w:noProof/>
          </w:rPr>
          <w:t>4.5 Technological Change and Digital Transformation</w:t>
        </w:r>
        <w:r>
          <w:rPr>
            <w:noProof/>
          </w:rPr>
          <w:tab/>
        </w:r>
        <w:r>
          <w:rPr>
            <w:noProof/>
          </w:rPr>
          <w:fldChar w:fldCharType="begin"/>
        </w:r>
        <w:r>
          <w:rPr>
            <w:noProof/>
          </w:rPr>
          <w:instrText xml:space="preserve"> PAGEREF _Toc216146855 \h </w:instrText>
        </w:r>
        <w:r>
          <w:rPr>
            <w:noProof/>
          </w:rPr>
        </w:r>
        <w:r>
          <w:rPr>
            <w:noProof/>
          </w:rPr>
          <w:fldChar w:fldCharType="separate"/>
        </w:r>
        <w:r>
          <w:rPr>
            <w:noProof/>
          </w:rPr>
          <w:t>7</w:t>
        </w:r>
        <w:r>
          <w:rPr>
            <w:noProof/>
          </w:rPr>
          <w:fldChar w:fldCharType="end"/>
        </w:r>
      </w:hyperlink>
    </w:p>
    <w:p w14:paraId="006201C8" w14:textId="7A8D51BF"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56" w:history="1">
        <w:r w:rsidRPr="005E7387">
          <w:rPr>
            <w:rStyle w:val="Hyperlink"/>
            <w:noProof/>
          </w:rPr>
          <w:t>4.6 Entrepreneurial Resilience and Strategic Capabilities</w:t>
        </w:r>
        <w:r>
          <w:rPr>
            <w:noProof/>
          </w:rPr>
          <w:tab/>
        </w:r>
        <w:r>
          <w:rPr>
            <w:noProof/>
          </w:rPr>
          <w:fldChar w:fldCharType="begin"/>
        </w:r>
        <w:r>
          <w:rPr>
            <w:noProof/>
          </w:rPr>
          <w:instrText xml:space="preserve"> PAGEREF _Toc216146856 \h </w:instrText>
        </w:r>
        <w:r>
          <w:rPr>
            <w:noProof/>
          </w:rPr>
        </w:r>
        <w:r>
          <w:rPr>
            <w:noProof/>
          </w:rPr>
          <w:fldChar w:fldCharType="separate"/>
        </w:r>
        <w:r>
          <w:rPr>
            <w:noProof/>
          </w:rPr>
          <w:t>7</w:t>
        </w:r>
        <w:r>
          <w:rPr>
            <w:noProof/>
          </w:rPr>
          <w:fldChar w:fldCharType="end"/>
        </w:r>
      </w:hyperlink>
    </w:p>
    <w:p w14:paraId="4AEB05C3" w14:textId="22FFB5A4"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57" w:history="1">
        <w:r w:rsidRPr="005E7387">
          <w:rPr>
            <w:rStyle w:val="Hyperlink"/>
            <w:noProof/>
          </w:rPr>
          <w:t>4.7 Literature Gap</w:t>
        </w:r>
        <w:r>
          <w:rPr>
            <w:noProof/>
          </w:rPr>
          <w:tab/>
        </w:r>
        <w:r>
          <w:rPr>
            <w:noProof/>
          </w:rPr>
          <w:fldChar w:fldCharType="begin"/>
        </w:r>
        <w:r>
          <w:rPr>
            <w:noProof/>
          </w:rPr>
          <w:instrText xml:space="preserve"> PAGEREF _Toc216146857 \h </w:instrText>
        </w:r>
        <w:r>
          <w:rPr>
            <w:noProof/>
          </w:rPr>
        </w:r>
        <w:r>
          <w:rPr>
            <w:noProof/>
          </w:rPr>
          <w:fldChar w:fldCharType="separate"/>
        </w:r>
        <w:r>
          <w:rPr>
            <w:noProof/>
          </w:rPr>
          <w:t>7</w:t>
        </w:r>
        <w:r>
          <w:rPr>
            <w:noProof/>
          </w:rPr>
          <w:fldChar w:fldCharType="end"/>
        </w:r>
      </w:hyperlink>
    </w:p>
    <w:p w14:paraId="3548D4D8" w14:textId="53B13765"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58" w:history="1">
        <w:r w:rsidRPr="005E7387">
          <w:rPr>
            <w:rStyle w:val="Hyperlink"/>
            <w:noProof/>
          </w:rPr>
          <w:t>5. Research Methodology and Design</w:t>
        </w:r>
        <w:r>
          <w:rPr>
            <w:noProof/>
          </w:rPr>
          <w:tab/>
        </w:r>
        <w:r>
          <w:rPr>
            <w:noProof/>
          </w:rPr>
          <w:fldChar w:fldCharType="begin"/>
        </w:r>
        <w:r>
          <w:rPr>
            <w:noProof/>
          </w:rPr>
          <w:instrText xml:space="preserve"> PAGEREF _Toc216146858 \h </w:instrText>
        </w:r>
        <w:r>
          <w:rPr>
            <w:noProof/>
          </w:rPr>
        </w:r>
        <w:r>
          <w:rPr>
            <w:noProof/>
          </w:rPr>
          <w:fldChar w:fldCharType="separate"/>
        </w:r>
        <w:r>
          <w:rPr>
            <w:noProof/>
          </w:rPr>
          <w:t>8</w:t>
        </w:r>
        <w:r>
          <w:rPr>
            <w:noProof/>
          </w:rPr>
          <w:fldChar w:fldCharType="end"/>
        </w:r>
      </w:hyperlink>
    </w:p>
    <w:p w14:paraId="461A43E0" w14:textId="345E20F2"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59" w:history="1">
        <w:r w:rsidRPr="005E7387">
          <w:rPr>
            <w:rStyle w:val="Hyperlink"/>
            <w:noProof/>
          </w:rPr>
          <w:t>5.1 Mixed-Methods Justification</w:t>
        </w:r>
        <w:r>
          <w:rPr>
            <w:noProof/>
          </w:rPr>
          <w:tab/>
        </w:r>
        <w:r>
          <w:rPr>
            <w:noProof/>
          </w:rPr>
          <w:fldChar w:fldCharType="begin"/>
        </w:r>
        <w:r>
          <w:rPr>
            <w:noProof/>
          </w:rPr>
          <w:instrText xml:space="preserve"> PAGEREF _Toc216146859 \h </w:instrText>
        </w:r>
        <w:r>
          <w:rPr>
            <w:noProof/>
          </w:rPr>
        </w:r>
        <w:r>
          <w:rPr>
            <w:noProof/>
          </w:rPr>
          <w:fldChar w:fldCharType="separate"/>
        </w:r>
        <w:r>
          <w:rPr>
            <w:noProof/>
          </w:rPr>
          <w:t>8</w:t>
        </w:r>
        <w:r>
          <w:rPr>
            <w:noProof/>
          </w:rPr>
          <w:fldChar w:fldCharType="end"/>
        </w:r>
      </w:hyperlink>
    </w:p>
    <w:p w14:paraId="78AAC74E" w14:textId="3EF3A806"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60" w:history="1">
        <w:r w:rsidRPr="005E7387">
          <w:rPr>
            <w:rStyle w:val="Hyperlink"/>
            <w:noProof/>
          </w:rPr>
          <w:t>5.2 Quantitative Component: Surveys</w:t>
        </w:r>
        <w:r>
          <w:rPr>
            <w:noProof/>
          </w:rPr>
          <w:tab/>
        </w:r>
        <w:r>
          <w:rPr>
            <w:noProof/>
          </w:rPr>
          <w:fldChar w:fldCharType="begin"/>
        </w:r>
        <w:r>
          <w:rPr>
            <w:noProof/>
          </w:rPr>
          <w:instrText xml:space="preserve"> PAGEREF _Toc216146860 \h </w:instrText>
        </w:r>
        <w:r>
          <w:rPr>
            <w:noProof/>
          </w:rPr>
        </w:r>
        <w:r>
          <w:rPr>
            <w:noProof/>
          </w:rPr>
          <w:fldChar w:fldCharType="separate"/>
        </w:r>
        <w:r>
          <w:rPr>
            <w:noProof/>
          </w:rPr>
          <w:t>9</w:t>
        </w:r>
        <w:r>
          <w:rPr>
            <w:noProof/>
          </w:rPr>
          <w:fldChar w:fldCharType="end"/>
        </w:r>
      </w:hyperlink>
    </w:p>
    <w:p w14:paraId="4AAD00DC" w14:textId="1F903443"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61" w:history="1">
        <w:r w:rsidRPr="005E7387">
          <w:rPr>
            <w:rStyle w:val="Hyperlink"/>
            <w:noProof/>
          </w:rPr>
          <w:t>5.3 Qualitative Component: Semi-Structured Interviews</w:t>
        </w:r>
        <w:r>
          <w:rPr>
            <w:noProof/>
          </w:rPr>
          <w:tab/>
        </w:r>
        <w:r>
          <w:rPr>
            <w:noProof/>
          </w:rPr>
          <w:fldChar w:fldCharType="begin"/>
        </w:r>
        <w:r>
          <w:rPr>
            <w:noProof/>
          </w:rPr>
          <w:instrText xml:space="preserve"> PAGEREF _Toc216146861 \h </w:instrText>
        </w:r>
        <w:r>
          <w:rPr>
            <w:noProof/>
          </w:rPr>
        </w:r>
        <w:r>
          <w:rPr>
            <w:noProof/>
          </w:rPr>
          <w:fldChar w:fldCharType="separate"/>
        </w:r>
        <w:r>
          <w:rPr>
            <w:noProof/>
          </w:rPr>
          <w:t>9</w:t>
        </w:r>
        <w:r>
          <w:rPr>
            <w:noProof/>
          </w:rPr>
          <w:fldChar w:fldCharType="end"/>
        </w:r>
      </w:hyperlink>
    </w:p>
    <w:p w14:paraId="6A06C5C5" w14:textId="5E6431B9" w:rsidR="00AD2323" w:rsidRDefault="00AD2323">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6146862" w:history="1">
        <w:r w:rsidRPr="005E7387">
          <w:rPr>
            <w:rStyle w:val="Hyperlink"/>
            <w:rFonts w:cs="Arial"/>
            <w:noProof/>
          </w:rPr>
          <w:t>Design</w:t>
        </w:r>
        <w:r>
          <w:rPr>
            <w:noProof/>
          </w:rPr>
          <w:tab/>
        </w:r>
        <w:r>
          <w:rPr>
            <w:noProof/>
          </w:rPr>
          <w:fldChar w:fldCharType="begin"/>
        </w:r>
        <w:r>
          <w:rPr>
            <w:noProof/>
          </w:rPr>
          <w:instrText xml:space="preserve"> PAGEREF _Toc216146862 \h </w:instrText>
        </w:r>
        <w:r>
          <w:rPr>
            <w:noProof/>
          </w:rPr>
        </w:r>
        <w:r>
          <w:rPr>
            <w:noProof/>
          </w:rPr>
          <w:fldChar w:fldCharType="separate"/>
        </w:r>
        <w:r>
          <w:rPr>
            <w:noProof/>
          </w:rPr>
          <w:t>9</w:t>
        </w:r>
        <w:r>
          <w:rPr>
            <w:noProof/>
          </w:rPr>
          <w:fldChar w:fldCharType="end"/>
        </w:r>
      </w:hyperlink>
    </w:p>
    <w:p w14:paraId="20DE0C35" w14:textId="261E93DF"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63" w:history="1">
        <w:r w:rsidRPr="005E7387">
          <w:rPr>
            <w:rStyle w:val="Hyperlink"/>
            <w:noProof/>
          </w:rPr>
          <w:t>5.4 Sampling</w:t>
        </w:r>
        <w:r>
          <w:rPr>
            <w:noProof/>
          </w:rPr>
          <w:tab/>
        </w:r>
        <w:r>
          <w:rPr>
            <w:noProof/>
          </w:rPr>
          <w:fldChar w:fldCharType="begin"/>
        </w:r>
        <w:r>
          <w:rPr>
            <w:noProof/>
          </w:rPr>
          <w:instrText xml:space="preserve"> PAGEREF _Toc216146863 \h </w:instrText>
        </w:r>
        <w:r>
          <w:rPr>
            <w:noProof/>
          </w:rPr>
        </w:r>
        <w:r>
          <w:rPr>
            <w:noProof/>
          </w:rPr>
          <w:fldChar w:fldCharType="separate"/>
        </w:r>
        <w:r>
          <w:rPr>
            <w:noProof/>
          </w:rPr>
          <w:t>10</w:t>
        </w:r>
        <w:r>
          <w:rPr>
            <w:noProof/>
          </w:rPr>
          <w:fldChar w:fldCharType="end"/>
        </w:r>
      </w:hyperlink>
    </w:p>
    <w:p w14:paraId="0187077A" w14:textId="066E9DF1"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64" w:history="1">
        <w:r w:rsidRPr="005E7387">
          <w:rPr>
            <w:rStyle w:val="Hyperlink"/>
            <w:noProof/>
          </w:rPr>
          <w:t>5.5 Ethical Considerations</w:t>
        </w:r>
        <w:r>
          <w:rPr>
            <w:noProof/>
          </w:rPr>
          <w:tab/>
        </w:r>
        <w:r>
          <w:rPr>
            <w:noProof/>
          </w:rPr>
          <w:fldChar w:fldCharType="begin"/>
        </w:r>
        <w:r>
          <w:rPr>
            <w:noProof/>
          </w:rPr>
          <w:instrText xml:space="preserve"> PAGEREF _Toc216146864 \h </w:instrText>
        </w:r>
        <w:r>
          <w:rPr>
            <w:noProof/>
          </w:rPr>
        </w:r>
        <w:r>
          <w:rPr>
            <w:noProof/>
          </w:rPr>
          <w:fldChar w:fldCharType="separate"/>
        </w:r>
        <w:r>
          <w:rPr>
            <w:noProof/>
          </w:rPr>
          <w:t>10</w:t>
        </w:r>
        <w:r>
          <w:rPr>
            <w:noProof/>
          </w:rPr>
          <w:fldChar w:fldCharType="end"/>
        </w:r>
      </w:hyperlink>
    </w:p>
    <w:p w14:paraId="34368BF8" w14:textId="12E8A35C"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65" w:history="1">
        <w:r w:rsidRPr="005E7387">
          <w:rPr>
            <w:rStyle w:val="Hyperlink"/>
            <w:noProof/>
          </w:rPr>
          <w:t>6. Business Relevance and Practical Implications</w:t>
        </w:r>
        <w:r>
          <w:rPr>
            <w:noProof/>
          </w:rPr>
          <w:tab/>
        </w:r>
        <w:r>
          <w:rPr>
            <w:noProof/>
          </w:rPr>
          <w:fldChar w:fldCharType="begin"/>
        </w:r>
        <w:r>
          <w:rPr>
            <w:noProof/>
          </w:rPr>
          <w:instrText xml:space="preserve"> PAGEREF _Toc216146865 \h </w:instrText>
        </w:r>
        <w:r>
          <w:rPr>
            <w:noProof/>
          </w:rPr>
        </w:r>
        <w:r>
          <w:rPr>
            <w:noProof/>
          </w:rPr>
          <w:fldChar w:fldCharType="separate"/>
        </w:r>
        <w:r>
          <w:rPr>
            <w:noProof/>
          </w:rPr>
          <w:t>10</w:t>
        </w:r>
        <w:r>
          <w:rPr>
            <w:noProof/>
          </w:rPr>
          <w:fldChar w:fldCharType="end"/>
        </w:r>
      </w:hyperlink>
    </w:p>
    <w:p w14:paraId="2BA468DC" w14:textId="178E97BB"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66" w:history="1">
        <w:r w:rsidRPr="005E7387">
          <w:rPr>
            <w:rStyle w:val="Hyperlink"/>
            <w:noProof/>
          </w:rPr>
          <w:t>7. Plan of Work and Time Schedule</w:t>
        </w:r>
        <w:r>
          <w:rPr>
            <w:noProof/>
          </w:rPr>
          <w:tab/>
        </w:r>
        <w:r>
          <w:rPr>
            <w:noProof/>
          </w:rPr>
          <w:fldChar w:fldCharType="begin"/>
        </w:r>
        <w:r>
          <w:rPr>
            <w:noProof/>
          </w:rPr>
          <w:instrText xml:space="preserve"> PAGEREF _Toc216146866 \h </w:instrText>
        </w:r>
        <w:r>
          <w:rPr>
            <w:noProof/>
          </w:rPr>
        </w:r>
        <w:r>
          <w:rPr>
            <w:noProof/>
          </w:rPr>
          <w:fldChar w:fldCharType="separate"/>
        </w:r>
        <w:r>
          <w:rPr>
            <w:noProof/>
          </w:rPr>
          <w:t>12</w:t>
        </w:r>
        <w:r>
          <w:rPr>
            <w:noProof/>
          </w:rPr>
          <w:fldChar w:fldCharType="end"/>
        </w:r>
      </w:hyperlink>
    </w:p>
    <w:p w14:paraId="5D579500" w14:textId="730F5A55"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67" w:history="1">
        <w:r w:rsidRPr="005E7387">
          <w:rPr>
            <w:rStyle w:val="Hyperlink"/>
            <w:noProof/>
          </w:rPr>
          <w:t>Gantt Chart</w:t>
        </w:r>
        <w:r>
          <w:rPr>
            <w:noProof/>
          </w:rPr>
          <w:tab/>
        </w:r>
        <w:r>
          <w:rPr>
            <w:noProof/>
          </w:rPr>
          <w:fldChar w:fldCharType="begin"/>
        </w:r>
        <w:r>
          <w:rPr>
            <w:noProof/>
          </w:rPr>
          <w:instrText xml:space="preserve"> PAGEREF _Toc216146867 \h </w:instrText>
        </w:r>
        <w:r>
          <w:rPr>
            <w:noProof/>
          </w:rPr>
        </w:r>
        <w:r>
          <w:rPr>
            <w:noProof/>
          </w:rPr>
          <w:fldChar w:fldCharType="separate"/>
        </w:r>
        <w:r>
          <w:rPr>
            <w:noProof/>
          </w:rPr>
          <w:t>12</w:t>
        </w:r>
        <w:r>
          <w:rPr>
            <w:noProof/>
          </w:rPr>
          <w:fldChar w:fldCharType="end"/>
        </w:r>
      </w:hyperlink>
    </w:p>
    <w:p w14:paraId="03FC17BA" w14:textId="165C3CCC"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68" w:history="1">
        <w:r w:rsidRPr="005E7387">
          <w:rPr>
            <w:rStyle w:val="Hyperlink"/>
            <w:noProof/>
          </w:rPr>
          <w:t>8. Conclusion</w:t>
        </w:r>
        <w:r>
          <w:rPr>
            <w:noProof/>
          </w:rPr>
          <w:tab/>
        </w:r>
        <w:r>
          <w:rPr>
            <w:noProof/>
          </w:rPr>
          <w:fldChar w:fldCharType="begin"/>
        </w:r>
        <w:r>
          <w:rPr>
            <w:noProof/>
          </w:rPr>
          <w:instrText xml:space="preserve"> PAGEREF _Toc216146868 \h </w:instrText>
        </w:r>
        <w:r>
          <w:rPr>
            <w:noProof/>
          </w:rPr>
        </w:r>
        <w:r>
          <w:rPr>
            <w:noProof/>
          </w:rPr>
          <w:fldChar w:fldCharType="separate"/>
        </w:r>
        <w:r>
          <w:rPr>
            <w:noProof/>
          </w:rPr>
          <w:t>13</w:t>
        </w:r>
        <w:r>
          <w:rPr>
            <w:noProof/>
          </w:rPr>
          <w:fldChar w:fldCharType="end"/>
        </w:r>
      </w:hyperlink>
    </w:p>
    <w:p w14:paraId="7926F9F5" w14:textId="52D30204" w:rsidR="00AD2323" w:rsidRDefault="00AD2323">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16146869" w:history="1">
        <w:r w:rsidRPr="005E7387">
          <w:rPr>
            <w:rStyle w:val="Hyperlink"/>
            <w:noProof/>
          </w:rPr>
          <w:t>References</w:t>
        </w:r>
        <w:r>
          <w:rPr>
            <w:noProof/>
          </w:rPr>
          <w:tab/>
        </w:r>
        <w:r>
          <w:rPr>
            <w:noProof/>
          </w:rPr>
          <w:fldChar w:fldCharType="begin"/>
        </w:r>
        <w:r>
          <w:rPr>
            <w:noProof/>
          </w:rPr>
          <w:instrText xml:space="preserve"> PAGEREF _Toc216146869 \h </w:instrText>
        </w:r>
        <w:r>
          <w:rPr>
            <w:noProof/>
          </w:rPr>
        </w:r>
        <w:r>
          <w:rPr>
            <w:noProof/>
          </w:rPr>
          <w:fldChar w:fldCharType="separate"/>
        </w:r>
        <w:r>
          <w:rPr>
            <w:noProof/>
          </w:rPr>
          <w:t>14</w:t>
        </w:r>
        <w:r>
          <w:rPr>
            <w:noProof/>
          </w:rPr>
          <w:fldChar w:fldCharType="end"/>
        </w:r>
      </w:hyperlink>
    </w:p>
    <w:p w14:paraId="2A423D93" w14:textId="67501F77" w:rsidR="00CF0CFC" w:rsidRPr="00836891" w:rsidRDefault="00FC0915">
      <w:pPr>
        <w:rPr>
          <w:rFonts w:ascii="Arial" w:hAnsi="Arial" w:cs="Arial"/>
        </w:rPr>
      </w:pPr>
      <w:r w:rsidRPr="00836891">
        <w:rPr>
          <w:rFonts w:ascii="Arial" w:hAnsi="Arial" w:cs="Arial"/>
          <w:b/>
          <w:bCs/>
        </w:rPr>
        <w:fldChar w:fldCharType="end"/>
      </w:r>
    </w:p>
    <w:p w14:paraId="2A423D94" w14:textId="77777777" w:rsidR="00CF0CFC" w:rsidRPr="00FD6914" w:rsidRDefault="00CF0CFC">
      <w:pPr>
        <w:pStyle w:val="Heading1"/>
        <w:rPr>
          <w:bCs/>
        </w:rPr>
      </w:pPr>
    </w:p>
    <w:p w14:paraId="2A423DA1" w14:textId="77777777" w:rsidR="00CF0CFC" w:rsidRDefault="00FC0915" w:rsidP="00FD6914">
      <w:pPr>
        <w:pStyle w:val="Title"/>
        <w:spacing w:line="360" w:lineRule="auto"/>
      </w:pPr>
      <w:r>
        <w:rPr>
          <w:rStyle w:val="Strong"/>
          <w:rFonts w:ascii="Arial" w:hAnsi="Arial" w:cs="Arial"/>
          <w:sz w:val="40"/>
          <w:szCs w:val="40"/>
        </w:rPr>
        <w:t xml:space="preserve">Title: Exploring the Barriers to Growth for Small Food Businesses in London and Strategies for Sustainable Expansion </w:t>
      </w:r>
    </w:p>
    <w:p w14:paraId="2A423DA2" w14:textId="77777777" w:rsidR="00CF0CFC" w:rsidRDefault="00FC0915" w:rsidP="00FD6914">
      <w:pPr>
        <w:pStyle w:val="Heading1"/>
        <w:spacing w:line="360" w:lineRule="auto"/>
      </w:pPr>
      <w:bookmarkStart w:id="1" w:name="_Toc215115293"/>
      <w:bookmarkStart w:id="2" w:name="_Toc216146845"/>
      <w:r>
        <w:t>Introduction</w:t>
      </w:r>
      <w:bookmarkEnd w:id="1"/>
      <w:bookmarkEnd w:id="2"/>
    </w:p>
    <w:p w14:paraId="677238BC" w14:textId="77777777" w:rsidR="00FD6914" w:rsidRPr="00FD6914" w:rsidRDefault="00FD6914" w:rsidP="00FD6914">
      <w:pPr>
        <w:spacing w:line="360" w:lineRule="auto"/>
        <w:rPr>
          <w:rFonts w:ascii="Arial" w:hAnsi="Arial" w:cs="Arial"/>
        </w:rPr>
      </w:pPr>
      <w:r w:rsidRPr="00FD6914">
        <w:rPr>
          <w:rFonts w:ascii="Arial" w:hAnsi="Arial" w:cs="Arial"/>
        </w:rPr>
        <w:t>Small food businesses form a critical pillar of the UK hospitality and food service sector, contributing substantially to economic output, employment, community identity, and London’s cultural vibrancy. According to UKHospitality (2023), the hospitality industry contributes £93 billion annually to the UK economy and employs 3.5 million people, accounting for 10% of total UK employment. Within this, small and medium-sized enterprises (SMEs) represent over 97% of hospitality businesses, illustrating the sector’s heavy reliance on small operators (Parliament Research Briefing, 2024).</w:t>
      </w:r>
    </w:p>
    <w:p w14:paraId="23F7603C" w14:textId="77777777" w:rsidR="00FD6914" w:rsidRPr="00FD6914" w:rsidRDefault="00FD6914" w:rsidP="00FD6914">
      <w:pPr>
        <w:spacing w:line="360" w:lineRule="auto"/>
        <w:rPr>
          <w:rFonts w:ascii="Arial" w:hAnsi="Arial" w:cs="Arial"/>
        </w:rPr>
      </w:pPr>
      <w:r w:rsidRPr="00FD6914">
        <w:rPr>
          <w:rFonts w:ascii="Arial" w:hAnsi="Arial" w:cs="Arial"/>
        </w:rPr>
        <w:t>London is one of the most concentrated hospitality markets in Europe, home to more</w:t>
      </w:r>
      <w:r w:rsidRPr="00FD6914">
        <w:rPr>
          <w:rFonts w:ascii="Arial" w:hAnsi="Arial" w:cs="Arial"/>
          <w:b/>
          <w:bCs/>
        </w:rPr>
        <w:t xml:space="preserve"> </w:t>
      </w:r>
      <w:r w:rsidRPr="00FD6914">
        <w:rPr>
          <w:rFonts w:ascii="Arial" w:hAnsi="Arial" w:cs="Arial"/>
        </w:rPr>
        <w:t>than 11,400 restaurants, cafés, and takeaways as of 2025 (RestroWorks, 2025). The sector is also a major employer in the capital, supporting over 568,000 jobs in</w:t>
      </w:r>
      <w:r w:rsidRPr="00FD6914">
        <w:rPr>
          <w:rFonts w:ascii="Arial" w:hAnsi="Arial" w:cs="Arial"/>
          <w:b/>
          <w:bCs/>
        </w:rPr>
        <w:t xml:space="preserve"> </w:t>
      </w:r>
      <w:r w:rsidRPr="00FD6914">
        <w:rPr>
          <w:rFonts w:ascii="Arial" w:hAnsi="Arial" w:cs="Arial"/>
        </w:rPr>
        <w:t>London alone (Greater London Authority, 2023). Despite this scale, small food businesses face disproportionately high failure rates. High rental prices, rising food and energy costs, labour shortages, supply chain volatility, and regulatory pressures make London one of the most challenging cities in which to operate.</w:t>
      </w:r>
    </w:p>
    <w:p w14:paraId="6433B2C4" w14:textId="77777777" w:rsidR="00FD6914" w:rsidRPr="00FD6914" w:rsidRDefault="00FD6914" w:rsidP="00FD6914">
      <w:pPr>
        <w:spacing w:line="360" w:lineRule="auto"/>
        <w:rPr>
          <w:rFonts w:ascii="Arial" w:hAnsi="Arial" w:cs="Arial"/>
        </w:rPr>
      </w:pPr>
      <w:r w:rsidRPr="00FD6914">
        <w:rPr>
          <w:rFonts w:ascii="Arial" w:hAnsi="Arial" w:cs="Arial"/>
        </w:rPr>
        <w:t>These issues have been intensified by post-pandemic behavioural shifts, including increased consumer expectations for digital ordering, delivery platforms, healthier menu options, and value-driven dining choices. Although the wider UK food service market was valued at £95.2 billion in 2023 and is projected to continue growing (Lumina Intelligence, 2023), the burdens placed on small independent operators have escalated.</w:t>
      </w:r>
    </w:p>
    <w:p w14:paraId="2E5DE24B" w14:textId="7DF1B7E7" w:rsidR="00FD6914" w:rsidRPr="00FD6914" w:rsidRDefault="00FD6914" w:rsidP="00FD6914">
      <w:pPr>
        <w:spacing w:line="360" w:lineRule="auto"/>
        <w:rPr>
          <w:rFonts w:ascii="Arial" w:hAnsi="Arial" w:cs="Arial"/>
        </w:rPr>
      </w:pPr>
      <w:r w:rsidRPr="00FD6914">
        <w:rPr>
          <w:rFonts w:ascii="Arial" w:hAnsi="Arial" w:cs="Arial"/>
        </w:rPr>
        <w:t>Given the sector’s economic importance and structural vulnerability, research examining the specific barriers to growth faced by small food businesses in</w:t>
      </w:r>
      <w:r w:rsidRPr="00FD6914">
        <w:rPr>
          <w:rFonts w:ascii="Arial" w:hAnsi="Arial" w:cs="Arial"/>
          <w:b/>
          <w:bCs/>
        </w:rPr>
        <w:t xml:space="preserve"> </w:t>
      </w:r>
      <w:r w:rsidRPr="00FD6914">
        <w:rPr>
          <w:rFonts w:ascii="Arial" w:hAnsi="Arial" w:cs="Arial"/>
        </w:rPr>
        <w:t xml:space="preserve">London is urgently needed. Existing academic literature frequently examines SMEs or </w:t>
      </w:r>
      <w:r w:rsidRPr="00FD6914">
        <w:rPr>
          <w:rFonts w:ascii="Arial" w:hAnsi="Arial" w:cs="Arial"/>
        </w:rPr>
        <w:lastRenderedPageBreak/>
        <w:t xml:space="preserve">hospitality </w:t>
      </w:r>
      <w:r w:rsidRPr="00FD6914">
        <w:rPr>
          <w:rFonts w:ascii="Arial" w:hAnsi="Arial" w:cs="Arial"/>
        </w:rPr>
        <w:t>broadly but</w:t>
      </w:r>
      <w:r w:rsidRPr="00FD6914">
        <w:rPr>
          <w:rFonts w:ascii="Arial" w:hAnsi="Arial" w:cs="Arial"/>
        </w:rPr>
        <w:t xml:space="preserve"> rarely captures the unique pressures of </w:t>
      </w:r>
      <w:r w:rsidRPr="00FD6914">
        <w:rPr>
          <w:rFonts w:ascii="Arial" w:hAnsi="Arial" w:cs="Arial"/>
          <w:i/>
          <w:iCs/>
        </w:rPr>
        <w:t>London’s</w:t>
      </w:r>
      <w:r w:rsidRPr="00FD6914">
        <w:rPr>
          <w:rFonts w:ascii="Arial" w:hAnsi="Arial" w:cs="Arial"/>
        </w:rPr>
        <w:t xml:space="preserve"> high-cost, high-competition environment. This study</w:t>
      </w:r>
      <w:r w:rsidRPr="00FD6914">
        <w:rPr>
          <w:rFonts w:ascii="Arial" w:hAnsi="Arial" w:cs="Arial"/>
        </w:rPr>
        <w:t>,</w:t>
      </w:r>
      <w:r w:rsidRPr="00FD6914">
        <w:rPr>
          <w:rFonts w:ascii="Arial" w:hAnsi="Arial" w:cs="Arial"/>
        </w:rPr>
        <w:t xml:space="preserve"> therefore</w:t>
      </w:r>
      <w:r w:rsidRPr="00FD6914">
        <w:rPr>
          <w:rFonts w:ascii="Arial" w:hAnsi="Arial" w:cs="Arial"/>
        </w:rPr>
        <w:t>,</w:t>
      </w:r>
      <w:r w:rsidRPr="00FD6914">
        <w:rPr>
          <w:rFonts w:ascii="Arial" w:hAnsi="Arial" w:cs="Arial"/>
        </w:rPr>
        <w:t xml:space="preserve"> contributes both academically and practically by addressing a significant gap in knowledge and by identifying strategies that can support long-term business sustainability, resilience, and growth.</w:t>
      </w:r>
    </w:p>
    <w:p w14:paraId="2A423DA6" w14:textId="04FB66AC" w:rsidR="00CF0CFC" w:rsidRPr="00FD6914" w:rsidRDefault="00FD6914" w:rsidP="00FD6914">
      <w:pPr>
        <w:pStyle w:val="Heading1"/>
        <w:spacing w:line="360" w:lineRule="auto"/>
      </w:pPr>
      <w:bookmarkStart w:id="3" w:name="_Toc215115294"/>
      <w:bookmarkStart w:id="4" w:name="_Toc216146846"/>
      <w:r w:rsidRPr="00FD6914">
        <w:t xml:space="preserve">1. </w:t>
      </w:r>
      <w:r w:rsidR="00FC0915" w:rsidRPr="00FD6914">
        <w:t>Identification of the Business Problem, Background and Rationale</w:t>
      </w:r>
      <w:bookmarkEnd w:id="3"/>
      <w:bookmarkEnd w:id="4"/>
    </w:p>
    <w:p w14:paraId="2A423DA7" w14:textId="77777777" w:rsidR="00CF0CFC" w:rsidRPr="00FD6914" w:rsidRDefault="00FC0915" w:rsidP="00FD6914">
      <w:pPr>
        <w:spacing w:line="360" w:lineRule="auto"/>
        <w:rPr>
          <w:rFonts w:ascii="Arial" w:hAnsi="Arial" w:cs="Arial"/>
        </w:rPr>
      </w:pPr>
      <w:r w:rsidRPr="00FD6914">
        <w:rPr>
          <w:rFonts w:ascii="Arial" w:hAnsi="Arial" w:cs="Arial"/>
        </w:rPr>
        <w:t>Small food businesses in London face persistent structural, financial, and strategic challenges that restrict their ability to scale. Operating in one of the world’s most expensive cities, these businesses must navigate rising rent, labour shortages, high food costs, and fierce competition. Economic instability, particularly following Brexit and the COVID-19 pandemic, has further contributed to supply chain disruptions, inflationary pressures, and changes in consumer behaviour (Office for National Statistic</w:t>
      </w:r>
      <w:r w:rsidRPr="00FD6914">
        <w:rPr>
          <w:rFonts w:ascii="Arial" w:hAnsi="Arial" w:cs="Arial"/>
        </w:rPr>
        <w:t>s, 2023). These conditions present significant barriers to business survival and expansion.</w:t>
      </w:r>
    </w:p>
    <w:p w14:paraId="2A423DA8" w14:textId="77777777" w:rsidR="00CF0CFC" w:rsidRPr="00FD6914" w:rsidRDefault="00FC0915" w:rsidP="00FD6914">
      <w:pPr>
        <w:spacing w:line="360" w:lineRule="auto"/>
        <w:rPr>
          <w:rFonts w:ascii="Arial" w:hAnsi="Arial" w:cs="Arial"/>
        </w:rPr>
      </w:pPr>
      <w:r w:rsidRPr="00FD6914">
        <w:rPr>
          <w:rFonts w:ascii="Arial" w:hAnsi="Arial" w:cs="Arial"/>
        </w:rPr>
        <w:t>London’s regulatory environment also contributes to operational complexity. Food enterprises must comply with stringent environmental health requirements, employment regulations, and licensing laws. Although such regulations maintain consumer safety, they can impose disproportionate financial and administrative burdens on smaller firms (Crowther and Lancaster, 2009). Additionally, digital transformation has reshaped the sector, with consumers increasingly demanding online ordering, contactless payment syste</w:t>
      </w:r>
      <w:r w:rsidRPr="00FD6914">
        <w:rPr>
          <w:rFonts w:ascii="Arial" w:hAnsi="Arial" w:cs="Arial"/>
        </w:rPr>
        <w:t>ms, and strong digital brand presence. Businesses without the technological capacity to adopt these tools risk falling behind (Chaffey and Ellis-Chadwick, 2019).</w:t>
      </w:r>
    </w:p>
    <w:p w14:paraId="2A423DA9" w14:textId="60B70B72" w:rsidR="00CF0CFC" w:rsidRPr="00FD6914" w:rsidRDefault="00FD6914" w:rsidP="00FD6914">
      <w:pPr>
        <w:pStyle w:val="Heading1"/>
        <w:spacing w:line="360" w:lineRule="auto"/>
      </w:pPr>
      <w:bookmarkStart w:id="5" w:name="_Toc216146847"/>
      <w:r w:rsidRPr="00FD6914">
        <w:t>1.1</w:t>
      </w:r>
      <w:bookmarkStart w:id="6" w:name="_Toc215115295"/>
      <w:r w:rsidRPr="00FD6914">
        <w:t xml:space="preserve"> </w:t>
      </w:r>
      <w:r w:rsidR="00FC0915" w:rsidRPr="00FD6914">
        <w:t>Problem Statement</w:t>
      </w:r>
      <w:bookmarkEnd w:id="6"/>
      <w:bookmarkEnd w:id="5"/>
    </w:p>
    <w:p w14:paraId="2A423DAA" w14:textId="77777777" w:rsidR="00CF0CFC" w:rsidRPr="00FD6914" w:rsidRDefault="00FC0915" w:rsidP="00FD6914">
      <w:pPr>
        <w:spacing w:line="360" w:lineRule="auto"/>
        <w:rPr>
          <w:rFonts w:ascii="Arial" w:hAnsi="Arial" w:cs="Arial"/>
        </w:rPr>
      </w:pPr>
      <w:r w:rsidRPr="00FD6914">
        <w:rPr>
          <w:rFonts w:ascii="Arial" w:hAnsi="Arial" w:cs="Arial"/>
        </w:rPr>
        <w:t>Small food businesses in London face a combination of economic, regulatory, competitive, and technological barriers that significantly restrict growth. However, there is limited empirical research focusing specifically on the London context, where operating conditions are uniquely challenging and fast-changing.</w:t>
      </w:r>
    </w:p>
    <w:p w14:paraId="2A423DAB" w14:textId="693EFC90" w:rsidR="00CF0CFC" w:rsidRPr="00FD6914" w:rsidRDefault="00FD6914" w:rsidP="00FD6914">
      <w:pPr>
        <w:pStyle w:val="Heading1"/>
        <w:spacing w:line="360" w:lineRule="auto"/>
      </w:pPr>
      <w:bookmarkStart w:id="7" w:name="_Toc215115296"/>
      <w:bookmarkStart w:id="8" w:name="_Toc216146848"/>
      <w:r w:rsidRPr="00FD6914">
        <w:lastRenderedPageBreak/>
        <w:t xml:space="preserve">2. </w:t>
      </w:r>
      <w:r w:rsidR="00FC0915" w:rsidRPr="00FD6914">
        <w:t>Rationale for the Research</w:t>
      </w:r>
      <w:bookmarkEnd w:id="7"/>
      <w:bookmarkEnd w:id="8"/>
    </w:p>
    <w:p w14:paraId="2A423DAC" w14:textId="3B402D55" w:rsidR="00CF0CFC" w:rsidRPr="00FD6914" w:rsidRDefault="00FC0915" w:rsidP="00FD6914">
      <w:pPr>
        <w:spacing w:line="360" w:lineRule="auto"/>
        <w:rPr>
          <w:rFonts w:ascii="Arial" w:hAnsi="Arial" w:cs="Arial"/>
        </w:rPr>
      </w:pPr>
      <w:r w:rsidRPr="00FD6914">
        <w:rPr>
          <w:rFonts w:ascii="Arial" w:hAnsi="Arial" w:cs="Arial"/>
        </w:rPr>
        <w:t xml:space="preserve">This research has both academic significance and practical relevance. Academically, </w:t>
      </w:r>
      <w:r w:rsidR="00FD6914">
        <w:rPr>
          <w:rFonts w:ascii="Arial" w:hAnsi="Arial" w:cs="Arial"/>
        </w:rPr>
        <w:t>a clear gap exists in the literature regarding</w:t>
      </w:r>
      <w:r w:rsidRPr="00FD6914">
        <w:rPr>
          <w:rFonts w:ascii="Arial" w:hAnsi="Arial" w:cs="Arial"/>
        </w:rPr>
        <w:t xml:space="preserve"> growth barriers in London’s food sector, particularly in the post-pandemic environment. Existing studies have explored small business challenges more </w:t>
      </w:r>
      <w:r w:rsidR="00FD6914" w:rsidRPr="00FD6914">
        <w:rPr>
          <w:rFonts w:ascii="Arial" w:hAnsi="Arial" w:cs="Arial"/>
        </w:rPr>
        <w:t>broadly</w:t>
      </w:r>
      <w:r w:rsidR="00FD6914">
        <w:rPr>
          <w:rFonts w:ascii="Arial" w:hAnsi="Arial" w:cs="Arial"/>
        </w:rPr>
        <w:t>,</w:t>
      </w:r>
      <w:r w:rsidR="00FD6914" w:rsidRPr="00FD6914">
        <w:rPr>
          <w:rFonts w:ascii="Arial" w:hAnsi="Arial" w:cs="Arial"/>
        </w:rPr>
        <w:t xml:space="preserve"> but</w:t>
      </w:r>
      <w:r w:rsidRPr="00FD6914">
        <w:rPr>
          <w:rFonts w:ascii="Arial" w:hAnsi="Arial" w:cs="Arial"/>
        </w:rPr>
        <w:t xml:space="preserve"> rarely address the specific dynamics of London’s high-cost, high-competition market.</w:t>
      </w:r>
    </w:p>
    <w:p w14:paraId="2A423DAD" w14:textId="507BB26A" w:rsidR="00CF0CFC" w:rsidRPr="00FD6914" w:rsidRDefault="00FC0915" w:rsidP="00FD6914">
      <w:pPr>
        <w:spacing w:line="360" w:lineRule="auto"/>
        <w:rPr>
          <w:rFonts w:ascii="Arial" w:hAnsi="Arial" w:cs="Arial"/>
        </w:rPr>
      </w:pPr>
      <w:r w:rsidRPr="00FD6914">
        <w:rPr>
          <w:rFonts w:ascii="Arial" w:hAnsi="Arial" w:cs="Arial"/>
        </w:rPr>
        <w:t xml:space="preserve">Practically, this research can guide entrepreneurs in formulating </w:t>
      </w:r>
      <w:r w:rsidR="00FD6914">
        <w:rPr>
          <w:rFonts w:ascii="Arial" w:hAnsi="Arial" w:cs="Arial"/>
        </w:rPr>
        <w:t>effective strategies to enhance resilience and expand their businesses</w:t>
      </w:r>
      <w:r w:rsidRPr="00FD6914">
        <w:rPr>
          <w:rFonts w:ascii="Arial" w:hAnsi="Arial" w:cs="Arial"/>
        </w:rPr>
        <w:t>. For policymakers, findings may highlight areas where targeted support or regulatory adjustments could facilitate small business growth. For the researcher who has first-hand experience operating small food enterprises, the study offers actionable insights to inform future business strategy.</w:t>
      </w:r>
    </w:p>
    <w:p w14:paraId="2A423DAE" w14:textId="66D6FA87" w:rsidR="00CF0CFC" w:rsidRPr="00FD6914" w:rsidRDefault="00FD6914" w:rsidP="00FD6914">
      <w:pPr>
        <w:pStyle w:val="Heading1"/>
        <w:spacing w:line="360" w:lineRule="auto"/>
      </w:pPr>
      <w:bookmarkStart w:id="9" w:name="_Toc216146849"/>
      <w:r w:rsidRPr="00FD6914">
        <w:t xml:space="preserve">3. </w:t>
      </w:r>
      <w:bookmarkStart w:id="10" w:name="_Toc215115297"/>
      <w:r w:rsidR="00FC0915" w:rsidRPr="00FD6914">
        <w:t>Understanding of Research Significance</w:t>
      </w:r>
      <w:bookmarkEnd w:id="10"/>
      <w:bookmarkEnd w:id="9"/>
    </w:p>
    <w:p w14:paraId="2A423DAF" w14:textId="77777777" w:rsidR="00CF0CFC" w:rsidRPr="00FD6914" w:rsidRDefault="00FC0915" w:rsidP="00FD6914">
      <w:pPr>
        <w:spacing w:line="360" w:lineRule="auto"/>
        <w:rPr>
          <w:rFonts w:ascii="Arial" w:hAnsi="Arial" w:cs="Arial"/>
        </w:rPr>
      </w:pPr>
      <w:r w:rsidRPr="00FD6914">
        <w:rPr>
          <w:rFonts w:ascii="Arial" w:hAnsi="Arial" w:cs="Arial"/>
        </w:rPr>
        <w:t xml:space="preserve">Business research serves as a foundation for </w:t>
      </w:r>
      <w:r w:rsidRPr="00FD6914">
        <w:rPr>
          <w:rFonts w:ascii="Arial" w:hAnsi="Arial" w:cs="Arial"/>
        </w:rPr>
        <w:t>evidence-based management</w:t>
      </w:r>
      <w:r w:rsidRPr="00FD6914">
        <w:rPr>
          <w:rFonts w:ascii="Arial" w:hAnsi="Arial" w:cs="Arial"/>
        </w:rPr>
        <w:t>, enabling organisations to make informed, strategic decisions that reduce uncertainty and improve performance (Rousseau, 2006). As Bryman and Bell (2015) explain, high-quality research does not merely describe business challenges; it provides structured, data-driven insights that can inform policy, guide investment, and support operational improvements. In the context of London’s food sector, research is critical for:</w:t>
      </w:r>
    </w:p>
    <w:p w14:paraId="2A423DB0" w14:textId="77777777" w:rsidR="00CF0CFC" w:rsidRPr="00FD6914" w:rsidRDefault="00FC0915" w:rsidP="00FD6914">
      <w:pPr>
        <w:numPr>
          <w:ilvl w:val="0"/>
          <w:numId w:val="1"/>
        </w:numPr>
        <w:spacing w:line="360" w:lineRule="auto"/>
        <w:rPr>
          <w:rFonts w:ascii="Arial" w:hAnsi="Arial" w:cs="Arial"/>
        </w:rPr>
      </w:pPr>
      <w:r w:rsidRPr="00FD6914">
        <w:rPr>
          <w:rFonts w:ascii="Arial" w:hAnsi="Arial" w:cs="Arial"/>
        </w:rPr>
        <w:t>anticipating market trends</w:t>
      </w:r>
    </w:p>
    <w:p w14:paraId="2A423DB1" w14:textId="77777777" w:rsidR="00CF0CFC" w:rsidRPr="00FD6914" w:rsidRDefault="00FC0915" w:rsidP="00FD6914">
      <w:pPr>
        <w:numPr>
          <w:ilvl w:val="0"/>
          <w:numId w:val="1"/>
        </w:numPr>
        <w:spacing w:line="360" w:lineRule="auto"/>
        <w:rPr>
          <w:rFonts w:ascii="Arial" w:hAnsi="Arial" w:cs="Arial"/>
        </w:rPr>
      </w:pPr>
      <w:r w:rsidRPr="00FD6914">
        <w:rPr>
          <w:rFonts w:ascii="Arial" w:hAnsi="Arial" w:cs="Arial"/>
        </w:rPr>
        <w:t>understanding competitive pressures</w:t>
      </w:r>
    </w:p>
    <w:p w14:paraId="2A423DB2" w14:textId="77777777" w:rsidR="00CF0CFC" w:rsidRPr="00FD6914" w:rsidRDefault="00FC0915" w:rsidP="00FD6914">
      <w:pPr>
        <w:numPr>
          <w:ilvl w:val="0"/>
          <w:numId w:val="1"/>
        </w:numPr>
        <w:spacing w:line="360" w:lineRule="auto"/>
        <w:rPr>
          <w:rFonts w:ascii="Arial" w:hAnsi="Arial" w:cs="Arial"/>
        </w:rPr>
      </w:pPr>
      <w:r w:rsidRPr="00FD6914">
        <w:rPr>
          <w:rFonts w:ascii="Arial" w:hAnsi="Arial" w:cs="Arial"/>
        </w:rPr>
        <w:t>improving operational strategies</w:t>
      </w:r>
    </w:p>
    <w:p w14:paraId="2A423DB3" w14:textId="77777777" w:rsidR="00CF0CFC" w:rsidRPr="00FD6914" w:rsidRDefault="00FC0915" w:rsidP="00FD6914">
      <w:pPr>
        <w:numPr>
          <w:ilvl w:val="0"/>
          <w:numId w:val="1"/>
        </w:numPr>
        <w:spacing w:line="360" w:lineRule="auto"/>
        <w:rPr>
          <w:rFonts w:ascii="Arial" w:hAnsi="Arial" w:cs="Arial"/>
        </w:rPr>
      </w:pPr>
      <w:r w:rsidRPr="00FD6914">
        <w:rPr>
          <w:rFonts w:ascii="Arial" w:hAnsi="Arial" w:cs="Arial"/>
        </w:rPr>
        <w:t>identifying opportunities for innovation</w:t>
      </w:r>
    </w:p>
    <w:p w14:paraId="2A423DB4" w14:textId="77777777" w:rsidR="00CF0CFC" w:rsidRPr="00FD6914" w:rsidRDefault="00FC0915" w:rsidP="00FD6914">
      <w:pPr>
        <w:numPr>
          <w:ilvl w:val="0"/>
          <w:numId w:val="1"/>
        </w:numPr>
        <w:spacing w:line="360" w:lineRule="auto"/>
        <w:rPr>
          <w:rFonts w:ascii="Arial" w:hAnsi="Arial" w:cs="Arial"/>
        </w:rPr>
      </w:pPr>
      <w:r w:rsidRPr="00FD6914">
        <w:rPr>
          <w:rFonts w:ascii="Arial" w:hAnsi="Arial" w:cs="Arial"/>
        </w:rPr>
        <w:t>enhancing long-term sustainability</w:t>
      </w:r>
    </w:p>
    <w:p w14:paraId="2A423DB5" w14:textId="77777777" w:rsidR="00CF0CFC" w:rsidRPr="00FD6914" w:rsidRDefault="00FC0915" w:rsidP="00FD6914">
      <w:pPr>
        <w:spacing w:line="360" w:lineRule="auto"/>
        <w:rPr>
          <w:rFonts w:ascii="Arial" w:hAnsi="Arial" w:cs="Arial"/>
        </w:rPr>
      </w:pPr>
      <w:r w:rsidRPr="00FD6914">
        <w:rPr>
          <w:rFonts w:ascii="Arial" w:hAnsi="Arial" w:cs="Arial"/>
        </w:rPr>
        <w:t xml:space="preserve">This proposal demonstrates the </w:t>
      </w:r>
      <w:r w:rsidRPr="00FD6914">
        <w:rPr>
          <w:rFonts w:ascii="Arial" w:hAnsi="Arial" w:cs="Arial"/>
        </w:rPr>
        <w:t>significance of research by grounding the study in real-world business challenges and by employing rigorous academic methods to generate practical recommendations.</w:t>
      </w:r>
    </w:p>
    <w:p w14:paraId="2A423DB6" w14:textId="33CFC1E6" w:rsidR="00CF0CFC" w:rsidRPr="00FD6914" w:rsidRDefault="00FD6914" w:rsidP="00FD6914">
      <w:pPr>
        <w:pStyle w:val="Heading1"/>
        <w:spacing w:line="360" w:lineRule="auto"/>
      </w:pPr>
      <w:bookmarkStart w:id="11" w:name="_Toc215115298"/>
      <w:bookmarkStart w:id="12" w:name="_Toc216146850"/>
      <w:r w:rsidRPr="00FD6914">
        <w:lastRenderedPageBreak/>
        <w:t xml:space="preserve">3.1 </w:t>
      </w:r>
      <w:r w:rsidR="00FC0915" w:rsidRPr="00FD6914">
        <w:t>Research Aim, Objectives and Questions</w:t>
      </w:r>
      <w:bookmarkEnd w:id="11"/>
      <w:bookmarkEnd w:id="12"/>
    </w:p>
    <w:p w14:paraId="2A423DB7" w14:textId="77777777" w:rsidR="00CF0CFC" w:rsidRPr="00FD6914" w:rsidRDefault="00FC0915" w:rsidP="00FD6914">
      <w:pPr>
        <w:spacing w:line="360" w:lineRule="auto"/>
        <w:rPr>
          <w:rFonts w:ascii="Arial" w:hAnsi="Arial" w:cs="Arial"/>
          <w:b/>
          <w:bCs/>
          <w:sz w:val="28"/>
          <w:szCs w:val="28"/>
          <w:u w:val="single"/>
        </w:rPr>
      </w:pPr>
      <w:bookmarkStart w:id="13" w:name="_Toc215115299"/>
      <w:r w:rsidRPr="00FD6914">
        <w:rPr>
          <w:rFonts w:ascii="Arial" w:hAnsi="Arial" w:cs="Arial"/>
          <w:b/>
          <w:bCs/>
          <w:sz w:val="28"/>
          <w:szCs w:val="28"/>
          <w:u w:val="single"/>
        </w:rPr>
        <w:t>Research Aim</w:t>
      </w:r>
      <w:bookmarkEnd w:id="13"/>
    </w:p>
    <w:p w14:paraId="2A423DB8" w14:textId="77777777" w:rsidR="00CF0CFC" w:rsidRPr="00FD6914" w:rsidRDefault="00FC0915" w:rsidP="00FD6914">
      <w:pPr>
        <w:spacing w:line="360" w:lineRule="auto"/>
        <w:rPr>
          <w:rFonts w:ascii="Arial" w:hAnsi="Arial" w:cs="Arial"/>
        </w:rPr>
      </w:pPr>
      <w:r w:rsidRPr="00FD6914">
        <w:rPr>
          <w:rFonts w:ascii="Arial" w:hAnsi="Arial" w:cs="Arial"/>
        </w:rPr>
        <w:t xml:space="preserve">To investigate the key barriers to </w:t>
      </w:r>
      <w:r w:rsidRPr="00FD6914">
        <w:rPr>
          <w:rFonts w:ascii="Arial" w:hAnsi="Arial" w:cs="Arial"/>
        </w:rPr>
        <w:t>growth faced by small food businesses in London and to examine effective strategies for achieving sustainable business expansion.</w:t>
      </w:r>
    </w:p>
    <w:p w14:paraId="2A423DB9" w14:textId="77777777" w:rsidR="00CF0CFC" w:rsidRPr="00FD6914" w:rsidRDefault="00FC0915" w:rsidP="00FD6914">
      <w:pPr>
        <w:spacing w:line="360" w:lineRule="auto"/>
        <w:rPr>
          <w:rFonts w:ascii="Arial" w:hAnsi="Arial" w:cs="Arial"/>
          <w:b/>
          <w:bCs/>
          <w:sz w:val="28"/>
          <w:szCs w:val="28"/>
          <w:u w:val="single"/>
        </w:rPr>
      </w:pPr>
      <w:bookmarkStart w:id="14" w:name="_Toc215115300"/>
      <w:r w:rsidRPr="00FD6914">
        <w:rPr>
          <w:rFonts w:ascii="Arial" w:hAnsi="Arial" w:cs="Arial"/>
          <w:b/>
          <w:bCs/>
          <w:sz w:val="28"/>
          <w:szCs w:val="28"/>
          <w:u w:val="single"/>
        </w:rPr>
        <w:t>Research Objectives</w:t>
      </w:r>
      <w:bookmarkEnd w:id="14"/>
    </w:p>
    <w:p w14:paraId="2A423DBA" w14:textId="77777777" w:rsidR="00CF0CFC" w:rsidRPr="00FD6914" w:rsidRDefault="00FC0915" w:rsidP="00FD6914">
      <w:pPr>
        <w:numPr>
          <w:ilvl w:val="0"/>
          <w:numId w:val="2"/>
        </w:numPr>
        <w:spacing w:line="360" w:lineRule="auto"/>
        <w:rPr>
          <w:rFonts w:ascii="Arial" w:hAnsi="Arial" w:cs="Arial"/>
        </w:rPr>
      </w:pPr>
      <w:r w:rsidRPr="00FD6914">
        <w:rPr>
          <w:rFonts w:ascii="Arial" w:hAnsi="Arial" w:cs="Arial"/>
        </w:rPr>
        <w:t>To identify the primary internal and external barriers affecting the growth of small food businesses in London.</w:t>
      </w:r>
    </w:p>
    <w:p w14:paraId="2A423DBB" w14:textId="77777777" w:rsidR="00CF0CFC" w:rsidRPr="00FD6914" w:rsidRDefault="00FC0915" w:rsidP="00FD6914">
      <w:pPr>
        <w:numPr>
          <w:ilvl w:val="0"/>
          <w:numId w:val="2"/>
        </w:numPr>
        <w:spacing w:line="360" w:lineRule="auto"/>
        <w:rPr>
          <w:rFonts w:ascii="Arial" w:hAnsi="Arial" w:cs="Arial"/>
        </w:rPr>
      </w:pPr>
      <w:r w:rsidRPr="00FD6914">
        <w:rPr>
          <w:rFonts w:ascii="Arial" w:hAnsi="Arial" w:cs="Arial"/>
        </w:rPr>
        <w:t>To analyse how economic, regulatory, and competitive pressures influence business performance.</w:t>
      </w:r>
    </w:p>
    <w:p w14:paraId="2A423DBC" w14:textId="77777777" w:rsidR="00CF0CFC" w:rsidRPr="00FD6914" w:rsidRDefault="00FC0915" w:rsidP="00FD6914">
      <w:pPr>
        <w:numPr>
          <w:ilvl w:val="0"/>
          <w:numId w:val="2"/>
        </w:numPr>
        <w:spacing w:line="360" w:lineRule="auto"/>
        <w:rPr>
          <w:rFonts w:ascii="Arial" w:hAnsi="Arial" w:cs="Arial"/>
        </w:rPr>
      </w:pPr>
      <w:r w:rsidRPr="00FD6914">
        <w:rPr>
          <w:rFonts w:ascii="Arial" w:hAnsi="Arial" w:cs="Arial"/>
        </w:rPr>
        <w:t>To explore successful growth strategies implemented by small food enterprises.</w:t>
      </w:r>
    </w:p>
    <w:p w14:paraId="2A423DBD" w14:textId="77777777" w:rsidR="00CF0CFC" w:rsidRPr="00FD6914" w:rsidRDefault="00FC0915" w:rsidP="00FD6914">
      <w:pPr>
        <w:numPr>
          <w:ilvl w:val="0"/>
          <w:numId w:val="2"/>
        </w:numPr>
        <w:spacing w:line="360" w:lineRule="auto"/>
        <w:rPr>
          <w:rFonts w:ascii="Arial" w:hAnsi="Arial" w:cs="Arial"/>
        </w:rPr>
      </w:pPr>
      <w:r w:rsidRPr="00FD6914">
        <w:rPr>
          <w:rFonts w:ascii="Arial" w:hAnsi="Arial" w:cs="Arial"/>
        </w:rPr>
        <w:t>To develop practical recommendations to support long-term sustainability and growth.</w:t>
      </w:r>
    </w:p>
    <w:p w14:paraId="2A423DBE" w14:textId="77777777" w:rsidR="00CF0CFC" w:rsidRPr="00FD6914" w:rsidRDefault="00FC0915" w:rsidP="00FD6914">
      <w:pPr>
        <w:spacing w:line="360" w:lineRule="auto"/>
        <w:rPr>
          <w:rFonts w:ascii="Arial" w:hAnsi="Arial" w:cs="Arial"/>
          <w:b/>
          <w:bCs/>
          <w:sz w:val="28"/>
          <w:szCs w:val="28"/>
          <w:u w:val="single"/>
        </w:rPr>
      </w:pPr>
      <w:bookmarkStart w:id="15" w:name="_Toc215115301"/>
      <w:r w:rsidRPr="00FD6914">
        <w:rPr>
          <w:rFonts w:ascii="Arial" w:hAnsi="Arial" w:cs="Arial"/>
          <w:b/>
          <w:bCs/>
          <w:sz w:val="28"/>
          <w:szCs w:val="28"/>
          <w:u w:val="single"/>
        </w:rPr>
        <w:t>Research Questions</w:t>
      </w:r>
      <w:bookmarkEnd w:id="15"/>
    </w:p>
    <w:p w14:paraId="2A423DBF" w14:textId="77777777" w:rsidR="00CF0CFC" w:rsidRPr="00FD6914" w:rsidRDefault="00FC0915" w:rsidP="00FD6914">
      <w:pPr>
        <w:numPr>
          <w:ilvl w:val="0"/>
          <w:numId w:val="3"/>
        </w:numPr>
        <w:spacing w:line="360" w:lineRule="auto"/>
        <w:rPr>
          <w:rFonts w:ascii="Arial" w:hAnsi="Arial" w:cs="Arial"/>
        </w:rPr>
      </w:pPr>
      <w:r w:rsidRPr="00FD6914">
        <w:rPr>
          <w:rFonts w:ascii="Arial" w:hAnsi="Arial" w:cs="Arial"/>
        </w:rPr>
        <w:t>What are the key barriers to growth for small food businesses in London?</w:t>
      </w:r>
    </w:p>
    <w:p w14:paraId="2A423DC0" w14:textId="110948E1" w:rsidR="00CF0CFC" w:rsidRPr="00FD6914" w:rsidRDefault="00FC0915" w:rsidP="00FD6914">
      <w:pPr>
        <w:numPr>
          <w:ilvl w:val="0"/>
          <w:numId w:val="3"/>
        </w:numPr>
        <w:spacing w:line="360" w:lineRule="auto"/>
        <w:rPr>
          <w:rFonts w:ascii="Arial" w:hAnsi="Arial" w:cs="Arial"/>
        </w:rPr>
      </w:pPr>
      <w:r w:rsidRPr="00FD6914">
        <w:rPr>
          <w:rFonts w:ascii="Arial" w:hAnsi="Arial" w:cs="Arial"/>
        </w:rPr>
        <w:t xml:space="preserve">How </w:t>
      </w:r>
      <w:r w:rsidR="00FD6914" w:rsidRPr="00FD6914">
        <w:rPr>
          <w:rFonts w:ascii="Arial" w:hAnsi="Arial" w:cs="Arial"/>
        </w:rPr>
        <w:t>do</w:t>
      </w:r>
      <w:r w:rsidRPr="00FD6914">
        <w:rPr>
          <w:rFonts w:ascii="Arial" w:hAnsi="Arial" w:cs="Arial"/>
        </w:rPr>
        <w:t xml:space="preserve"> economic, regulatory, and competitive factors influence their operations?</w:t>
      </w:r>
    </w:p>
    <w:p w14:paraId="2A423DC1" w14:textId="77777777" w:rsidR="00CF0CFC" w:rsidRPr="00FD6914" w:rsidRDefault="00FC0915" w:rsidP="00FD6914">
      <w:pPr>
        <w:numPr>
          <w:ilvl w:val="0"/>
          <w:numId w:val="3"/>
        </w:numPr>
        <w:spacing w:line="360" w:lineRule="auto"/>
        <w:rPr>
          <w:rFonts w:ascii="Arial" w:hAnsi="Arial" w:cs="Arial"/>
        </w:rPr>
      </w:pPr>
      <w:r w:rsidRPr="00FD6914">
        <w:rPr>
          <w:rFonts w:ascii="Arial" w:hAnsi="Arial" w:cs="Arial"/>
        </w:rPr>
        <w:t>What strategies have successful small food businesses employed to achieve growth?</w:t>
      </w:r>
    </w:p>
    <w:p w14:paraId="2A423DC2" w14:textId="77777777" w:rsidR="00CF0CFC" w:rsidRPr="00FD6914" w:rsidRDefault="00FC0915" w:rsidP="00FD6914">
      <w:pPr>
        <w:numPr>
          <w:ilvl w:val="0"/>
          <w:numId w:val="3"/>
        </w:numPr>
        <w:spacing w:line="360" w:lineRule="auto"/>
        <w:rPr>
          <w:rFonts w:ascii="Arial" w:hAnsi="Arial" w:cs="Arial"/>
        </w:rPr>
      </w:pPr>
      <w:r w:rsidRPr="00FD6914">
        <w:rPr>
          <w:rFonts w:ascii="Arial" w:hAnsi="Arial" w:cs="Arial"/>
        </w:rPr>
        <w:t>What recommendations can enhance sustainability and competitive advantage within this sector?</w:t>
      </w:r>
    </w:p>
    <w:p w14:paraId="2A423DC3" w14:textId="77777777" w:rsidR="00CF0CFC" w:rsidRPr="00FD6914" w:rsidRDefault="00CF0CFC" w:rsidP="00FD6914">
      <w:pPr>
        <w:spacing w:line="360" w:lineRule="auto"/>
        <w:rPr>
          <w:rFonts w:ascii="Arial" w:hAnsi="Arial" w:cs="Arial"/>
        </w:rPr>
      </w:pPr>
      <w:bookmarkStart w:id="16" w:name="_Toc215115302"/>
    </w:p>
    <w:p w14:paraId="2A423DC4" w14:textId="77777777" w:rsidR="00CF0CFC" w:rsidRPr="00FD6914" w:rsidRDefault="00FC0915" w:rsidP="00FD6914">
      <w:pPr>
        <w:spacing w:line="360" w:lineRule="auto"/>
        <w:rPr>
          <w:rFonts w:ascii="Arial" w:hAnsi="Arial" w:cs="Arial"/>
        </w:rPr>
      </w:pPr>
      <w:r w:rsidRPr="00FD6914">
        <w:rPr>
          <w:rStyle w:val="Heading1Char"/>
          <w:rFonts w:eastAsia="Aptos"/>
        </w:rPr>
        <w:t>4. Preliminary Literature Review</w:t>
      </w:r>
      <w:bookmarkEnd w:id="16"/>
      <w:r w:rsidRPr="00FD6914">
        <w:rPr>
          <w:rFonts w:ascii="Arial" w:hAnsi="Arial" w:cs="Arial"/>
          <w:b/>
          <w:bCs/>
        </w:rPr>
        <w:t xml:space="preserve"> </w:t>
      </w:r>
    </w:p>
    <w:p w14:paraId="2A423DC5" w14:textId="77777777" w:rsidR="00CF0CFC" w:rsidRPr="00FD6914" w:rsidRDefault="00FC0915" w:rsidP="00FD6914">
      <w:pPr>
        <w:spacing w:line="360" w:lineRule="auto"/>
        <w:rPr>
          <w:rFonts w:ascii="Arial" w:hAnsi="Arial" w:cs="Arial"/>
        </w:rPr>
      </w:pPr>
      <w:r w:rsidRPr="00FD6914">
        <w:rPr>
          <w:rFonts w:ascii="Arial" w:hAnsi="Arial" w:cs="Arial"/>
        </w:rPr>
        <w:t>The literature on small business growth and entrepreneurship identifies multiple internal and external factors that influence business performance. Growth is rarely linear; instead, it depends on market dynamics, managerial capability, innovation, and resource availability (Storey, 2016).</w:t>
      </w:r>
    </w:p>
    <w:p w14:paraId="2A423DC6" w14:textId="6F92D64D" w:rsidR="00CF0CFC" w:rsidRPr="00FD6914" w:rsidRDefault="00FC0915" w:rsidP="00FD6914">
      <w:pPr>
        <w:pStyle w:val="Heading1"/>
        <w:tabs>
          <w:tab w:val="left" w:pos="6465"/>
        </w:tabs>
        <w:spacing w:line="360" w:lineRule="auto"/>
      </w:pPr>
      <w:bookmarkStart w:id="17" w:name="_Toc215115303"/>
      <w:bookmarkStart w:id="18" w:name="_Toc216146851"/>
      <w:r w:rsidRPr="00FD6914">
        <w:lastRenderedPageBreak/>
        <w:t xml:space="preserve">4.1 </w:t>
      </w:r>
      <w:r w:rsidRPr="00FD6914">
        <w:t xml:space="preserve">Internal </w:t>
      </w:r>
      <w:r w:rsidR="00FD6914" w:rsidRPr="00FD6914">
        <w:t xml:space="preserve">Barriers to </w:t>
      </w:r>
      <w:r w:rsidRPr="00FD6914">
        <w:t>Growth</w:t>
      </w:r>
      <w:bookmarkEnd w:id="18"/>
      <w:r w:rsidRPr="00FD6914">
        <w:t xml:space="preserve"> </w:t>
      </w:r>
      <w:bookmarkEnd w:id="17"/>
    </w:p>
    <w:p w14:paraId="2A423DC7" w14:textId="77777777" w:rsidR="00CF0CFC" w:rsidRPr="00FD6914" w:rsidRDefault="00FC0915" w:rsidP="00FD6914">
      <w:pPr>
        <w:spacing w:line="360" w:lineRule="auto"/>
        <w:rPr>
          <w:rFonts w:ascii="Arial" w:hAnsi="Arial" w:cs="Arial"/>
        </w:rPr>
      </w:pPr>
      <w:r w:rsidRPr="00FD6914">
        <w:rPr>
          <w:rFonts w:ascii="Arial" w:hAnsi="Arial" w:cs="Arial"/>
        </w:rPr>
        <w:t>S</w:t>
      </w:r>
      <w:r w:rsidRPr="00FD6914">
        <w:rPr>
          <w:rFonts w:ascii="Arial" w:hAnsi="Arial" w:cs="Arial"/>
        </w:rPr>
        <w:t>mall businesses frequently face financial constraints, limited managerial expertise, and reduced operational capacity. Saunders, Lewis and Thornhill (2019) highlight that restricted access to capital is one of the most persistent barriers to small business growth, limiting investment in technology, marketing, and staff development. Adams et al. (2007) add that many owners lack formal managerial training, which affects strategic planning and operational efficiency. These internal constraints can hinder the a</w:t>
      </w:r>
      <w:r w:rsidRPr="00FD6914">
        <w:rPr>
          <w:rFonts w:ascii="Arial" w:hAnsi="Arial" w:cs="Arial"/>
        </w:rPr>
        <w:t>bility to scale, diversify, or respond effectively to external threats.</w:t>
      </w:r>
    </w:p>
    <w:p w14:paraId="2A423DC8" w14:textId="4B4634A8" w:rsidR="00CF0CFC" w:rsidRDefault="00FC0915" w:rsidP="00FD6914">
      <w:pPr>
        <w:pStyle w:val="Heading1"/>
        <w:spacing w:line="360" w:lineRule="auto"/>
      </w:pPr>
      <w:bookmarkStart w:id="19" w:name="_Toc215115304"/>
      <w:bookmarkStart w:id="20" w:name="_Toc216146852"/>
      <w:r w:rsidRPr="00FD6914">
        <w:t xml:space="preserve">4.2 </w:t>
      </w:r>
      <w:r w:rsidR="00FD6914">
        <w:t>External Pressures and Economic Instability</w:t>
      </w:r>
      <w:bookmarkEnd w:id="20"/>
      <w:r w:rsidRPr="00FD6914">
        <w:t xml:space="preserve"> </w:t>
      </w:r>
      <w:bookmarkEnd w:id="19"/>
    </w:p>
    <w:p w14:paraId="56C445ED" w14:textId="5CDB2B01" w:rsidR="00FD6914" w:rsidRPr="00FD6914" w:rsidRDefault="00FD6914" w:rsidP="00FD6914">
      <w:pPr>
        <w:rPr>
          <w:rFonts w:ascii="Arial" w:hAnsi="Arial" w:cs="Arial"/>
        </w:rPr>
      </w:pPr>
      <w:r w:rsidRPr="00FD6914">
        <w:rPr>
          <w:rFonts w:ascii="Arial" w:hAnsi="Arial" w:cs="Arial"/>
        </w:rPr>
        <w:t>Storey (2016) argues that SMEs are more vulnerable to macroeconomic fluctuations due to smaller financial buffers. The ONS (2023) reports that hospitality costs have risen sharply since 2021, driven by energy inflation and supply chain disruption. Johnson et al. (2020) emphasise that environmental uncertainty requires dynamic responses, yet many small businesses lack adaptive systems.</w:t>
      </w:r>
    </w:p>
    <w:p w14:paraId="2A423DCA" w14:textId="77777777" w:rsidR="00CF0CFC" w:rsidRPr="00FD6914" w:rsidRDefault="00FC0915" w:rsidP="00FD6914">
      <w:pPr>
        <w:pStyle w:val="Heading1"/>
        <w:spacing w:line="360" w:lineRule="auto"/>
      </w:pPr>
      <w:bookmarkStart w:id="21" w:name="_Toc215115305"/>
      <w:bookmarkStart w:id="22" w:name="_Toc216146853"/>
      <w:r w:rsidRPr="00FD6914">
        <w:t>4.3 Regulatory Burdens</w:t>
      </w:r>
      <w:bookmarkEnd w:id="21"/>
      <w:bookmarkEnd w:id="22"/>
    </w:p>
    <w:p w14:paraId="2A423DCB" w14:textId="77777777" w:rsidR="00CF0CFC" w:rsidRPr="00FD6914" w:rsidRDefault="00FC0915" w:rsidP="00FD6914">
      <w:pPr>
        <w:spacing w:line="360" w:lineRule="auto"/>
        <w:rPr>
          <w:rFonts w:ascii="Arial" w:hAnsi="Arial" w:cs="Arial"/>
        </w:rPr>
      </w:pPr>
      <w:r w:rsidRPr="00FD6914">
        <w:rPr>
          <w:rFonts w:ascii="Arial" w:hAnsi="Arial" w:cs="Arial"/>
        </w:rPr>
        <w:t>Food businesses must comply with hygiene regulations, employment laws, environmental standards, and licensing requirements. While necessary for consumer protection, these requirements can be expensive and administratively challenging for small firms (Cooper and Schindler, 2014). Post-Brexit changes have increased import costs and documentation requirements, exacerbating operational difficulties.</w:t>
      </w:r>
    </w:p>
    <w:p w14:paraId="2A423DCC" w14:textId="77777777" w:rsidR="00CF0CFC" w:rsidRPr="00FD6914" w:rsidRDefault="00CF0CFC" w:rsidP="00FD6914">
      <w:pPr>
        <w:spacing w:line="360" w:lineRule="auto"/>
        <w:rPr>
          <w:rFonts w:ascii="Arial" w:hAnsi="Arial" w:cs="Arial"/>
        </w:rPr>
      </w:pPr>
    </w:p>
    <w:p w14:paraId="2A423DCD" w14:textId="77777777" w:rsidR="00CF0CFC" w:rsidRPr="00FD6914" w:rsidRDefault="00FC0915" w:rsidP="00FD6914">
      <w:pPr>
        <w:pStyle w:val="Heading1"/>
        <w:spacing w:line="360" w:lineRule="auto"/>
      </w:pPr>
      <w:bookmarkStart w:id="23" w:name="_Toc216146854"/>
      <w:r w:rsidRPr="00FD6914">
        <w:t>4.4 Economic and Environmental Uncertainty</w:t>
      </w:r>
      <w:bookmarkEnd w:id="23"/>
    </w:p>
    <w:p w14:paraId="2A423DCE" w14:textId="77777777" w:rsidR="00CF0CFC" w:rsidRPr="00FD6914" w:rsidRDefault="00FC0915" w:rsidP="00FD6914">
      <w:pPr>
        <w:spacing w:line="360" w:lineRule="auto"/>
        <w:rPr>
          <w:rFonts w:ascii="Arial" w:hAnsi="Arial" w:cs="Arial"/>
        </w:rPr>
      </w:pPr>
      <w:r w:rsidRPr="00FD6914">
        <w:rPr>
          <w:rFonts w:ascii="Arial" w:hAnsi="Arial" w:cs="Arial"/>
        </w:rPr>
        <w:t>External macroeconomic forces significantly influence the performance of small food businesses. Johnson, Whittington and Scholes (2020) argue that micro-enterprises are particularly vulnerable to fluctuations in inflation, interest rates, and supply chain disruptions because they operate with limited financial reserves. Recent economic conditions in the UK, including increased energy costs, rising food prices, and post-pandemic labour shortages, have further constrained small food enterprises’ ability to op</w:t>
      </w:r>
      <w:r w:rsidRPr="00FD6914">
        <w:rPr>
          <w:rFonts w:ascii="Arial" w:hAnsi="Arial" w:cs="Arial"/>
        </w:rPr>
        <w:t>erate profitably (Office for National Statistics, 2023).</w:t>
      </w:r>
    </w:p>
    <w:p w14:paraId="2A423DCF" w14:textId="77777777" w:rsidR="00CF0CFC" w:rsidRPr="00FD6914" w:rsidRDefault="00FC0915" w:rsidP="00FD6914">
      <w:pPr>
        <w:spacing w:line="360" w:lineRule="auto"/>
        <w:rPr>
          <w:rFonts w:ascii="Arial" w:hAnsi="Arial" w:cs="Arial"/>
        </w:rPr>
      </w:pPr>
      <w:r w:rsidRPr="00FD6914">
        <w:rPr>
          <w:rFonts w:ascii="Arial" w:hAnsi="Arial" w:cs="Arial"/>
        </w:rPr>
        <w:lastRenderedPageBreak/>
        <w:t>Storey (2016) emphasises that environmental turbulence can severely restrict business growth, particularly when enterprises lack dynamic capabilities such as strategic agility, innovation capacity, and adaptive resource management.</w:t>
      </w:r>
    </w:p>
    <w:p w14:paraId="2A423DD0" w14:textId="77777777" w:rsidR="00CF0CFC" w:rsidRPr="00FD6914" w:rsidRDefault="00FC0915" w:rsidP="00FD6914">
      <w:pPr>
        <w:pStyle w:val="Heading1"/>
        <w:spacing w:line="360" w:lineRule="auto"/>
      </w:pPr>
      <w:bookmarkStart w:id="24" w:name="_Toc216146855"/>
      <w:r w:rsidRPr="00FD6914">
        <w:t>4.5 Technological Change and Digital Transformation</w:t>
      </w:r>
      <w:bookmarkEnd w:id="24"/>
    </w:p>
    <w:p w14:paraId="2A423DD1" w14:textId="77777777" w:rsidR="00CF0CFC" w:rsidRPr="00FD6914" w:rsidRDefault="00FC0915" w:rsidP="00FD6914">
      <w:pPr>
        <w:spacing w:line="360" w:lineRule="auto"/>
        <w:rPr>
          <w:rFonts w:ascii="Arial" w:hAnsi="Arial" w:cs="Arial"/>
        </w:rPr>
      </w:pPr>
      <w:r w:rsidRPr="00FD6914">
        <w:rPr>
          <w:rFonts w:ascii="Arial" w:hAnsi="Arial" w:cs="Arial"/>
        </w:rPr>
        <w:t>The rise of digital platforms has reshaped consumer behaviour and expectations in the food service industry. Research by Chaffey and Ellis-Chadwick (2019) demonstrates that consumers increasingly demand seamless digital interactions, including online ordering, mobile payment options, and personalised marketing. Fernandes and Moreira (2019) further note that food businesses that successfully adopt digital technologies experience increased customer engagement and operational efficiency.</w:t>
      </w:r>
    </w:p>
    <w:p w14:paraId="2A423DD2" w14:textId="77777777" w:rsidR="00CF0CFC" w:rsidRPr="00FD6914" w:rsidRDefault="00FC0915" w:rsidP="00FD6914">
      <w:pPr>
        <w:spacing w:line="360" w:lineRule="auto"/>
        <w:rPr>
          <w:rFonts w:ascii="Arial" w:hAnsi="Arial" w:cs="Arial"/>
        </w:rPr>
      </w:pPr>
      <w:r w:rsidRPr="00FD6914">
        <w:rPr>
          <w:rFonts w:ascii="Arial" w:hAnsi="Arial" w:cs="Arial"/>
        </w:rPr>
        <w:t>However, small businesses often face barriers such as insufficient digital skills, limited budgets, and resistance to technological change. These challenges create a digital divide between small independent operators and larger chains with more resources to innovate.</w:t>
      </w:r>
    </w:p>
    <w:p w14:paraId="2A423DD3" w14:textId="77777777" w:rsidR="00CF0CFC" w:rsidRDefault="00FC0915" w:rsidP="00FD6914">
      <w:pPr>
        <w:pStyle w:val="Heading1"/>
        <w:spacing w:line="360" w:lineRule="auto"/>
      </w:pPr>
      <w:bookmarkStart w:id="25" w:name="_Toc216146856"/>
      <w:r w:rsidRPr="00FD6914">
        <w:t>4.6 Entrepreneurial Resilience and Strategic Capabilities</w:t>
      </w:r>
      <w:bookmarkEnd w:id="25"/>
    </w:p>
    <w:p w14:paraId="4C43429B" w14:textId="35895D6A" w:rsidR="00FD6914" w:rsidRPr="00FD6914" w:rsidRDefault="00FD6914" w:rsidP="00FD6914">
      <w:pPr>
        <w:spacing w:line="360" w:lineRule="auto"/>
        <w:rPr>
          <w:rFonts w:ascii="Arial" w:hAnsi="Arial" w:cs="Arial"/>
        </w:rPr>
      </w:pPr>
      <w:r w:rsidRPr="00FD6914">
        <w:rPr>
          <w:rFonts w:ascii="Arial" w:hAnsi="Arial" w:cs="Arial"/>
        </w:rPr>
        <w:t>Teece (2007) identifies dynamic capabilities</w:t>
      </w:r>
      <w:r>
        <w:rPr>
          <w:rFonts w:ascii="Arial" w:hAnsi="Arial" w:cs="Arial"/>
        </w:rPr>
        <w:t>,</w:t>
      </w:r>
      <w:r w:rsidRPr="00FD6914">
        <w:rPr>
          <w:rFonts w:ascii="Arial" w:hAnsi="Arial" w:cs="Arial"/>
        </w:rPr>
        <w:t xml:space="preserve"> the ability to integrate, reconfigure, and adapt resources</w:t>
      </w:r>
      <w:r>
        <w:rPr>
          <w:rFonts w:ascii="Arial" w:hAnsi="Arial" w:cs="Arial"/>
        </w:rPr>
        <w:t>,</w:t>
      </w:r>
      <w:r w:rsidRPr="00FD6914">
        <w:rPr>
          <w:rFonts w:ascii="Arial" w:hAnsi="Arial" w:cs="Arial"/>
        </w:rPr>
        <w:t xml:space="preserve"> as essential for growth. Fernandes and Moreira (2019) link digital capability with resilience in hospitality contexts. Williams and Vorley (2015) emphasise the role of institutional pressures on micro-business adaptation.</w:t>
      </w:r>
    </w:p>
    <w:p w14:paraId="2A423DD6" w14:textId="77777777" w:rsidR="00CF0CFC" w:rsidRPr="00FD6914" w:rsidRDefault="00FC0915" w:rsidP="00FD6914">
      <w:pPr>
        <w:pStyle w:val="Heading1"/>
        <w:spacing w:line="360" w:lineRule="auto"/>
      </w:pPr>
      <w:bookmarkStart w:id="26" w:name="_Toc216146857"/>
      <w:r w:rsidRPr="00FD6914">
        <w:t>4.7 Literature Gap</w:t>
      </w:r>
      <w:bookmarkEnd w:id="26"/>
    </w:p>
    <w:p w14:paraId="2A423DD7" w14:textId="77777777" w:rsidR="00CF0CFC" w:rsidRDefault="00FC0915" w:rsidP="00FD6914">
      <w:pPr>
        <w:spacing w:line="360" w:lineRule="auto"/>
        <w:rPr>
          <w:rFonts w:ascii="Arial" w:hAnsi="Arial" w:cs="Arial"/>
        </w:rPr>
      </w:pPr>
      <w:r w:rsidRPr="00FD6914">
        <w:rPr>
          <w:rFonts w:ascii="Arial" w:hAnsi="Arial" w:cs="Arial"/>
        </w:rPr>
        <w:t>Although considerable research explores general small business challenges, there is limited focus on the specific context of London’s small food businesses, especially in relation to digital transformation, post-pandemic recovery, and regulatory complexity. This study addresses this gap by providing a focused and empirically informed exploration of growth barriers and effective strategies within the London food sector.</w:t>
      </w:r>
    </w:p>
    <w:p w14:paraId="7581BC5D" w14:textId="27F554DD" w:rsidR="00FD6914" w:rsidRDefault="00FD6914" w:rsidP="00FD6914">
      <w:pPr>
        <w:pStyle w:val="Heading1"/>
        <w:spacing w:line="360" w:lineRule="auto"/>
      </w:pPr>
      <w:bookmarkStart w:id="27" w:name="_Toc216146858"/>
      <w:r>
        <w:lastRenderedPageBreak/>
        <w:t>5. Research Methodology and Design</w:t>
      </w:r>
      <w:bookmarkEnd w:id="27"/>
    </w:p>
    <w:p w14:paraId="283252CF" w14:textId="0F326AF1" w:rsidR="00FD6914" w:rsidRPr="00FD6914" w:rsidRDefault="00FD6914" w:rsidP="00FD6914">
      <w:pPr>
        <w:spacing w:line="360" w:lineRule="auto"/>
        <w:rPr>
          <w:rFonts w:ascii="Arial" w:hAnsi="Arial" w:cs="Arial"/>
        </w:rPr>
      </w:pPr>
      <w:r>
        <w:rPr>
          <w:rFonts w:ascii="Arial" w:hAnsi="Arial" w:cs="Arial"/>
        </w:rPr>
        <w:t>This study employs a mixed-methods approach, combining quantitative surveys with qualitative interviews.</w:t>
      </w:r>
    </w:p>
    <w:p w14:paraId="10E2D38F" w14:textId="77777777" w:rsidR="00FD6914" w:rsidRPr="00FD6914" w:rsidRDefault="00FD6914" w:rsidP="00FD6914">
      <w:pPr>
        <w:pStyle w:val="Heading1"/>
        <w:spacing w:line="360" w:lineRule="auto"/>
      </w:pPr>
      <w:bookmarkStart w:id="28" w:name="_Toc216146859"/>
      <w:r w:rsidRPr="00FD6914">
        <w:t>5.1 Mixed-Methods Justification</w:t>
      </w:r>
      <w:bookmarkEnd w:id="28"/>
    </w:p>
    <w:p w14:paraId="4817E71E" w14:textId="77777777" w:rsidR="00FD6914" w:rsidRPr="00FD6914" w:rsidRDefault="00FD6914" w:rsidP="00FD6914">
      <w:pPr>
        <w:spacing w:line="360" w:lineRule="auto"/>
        <w:rPr>
          <w:rFonts w:ascii="Arial" w:eastAsia="Times New Roman" w:hAnsi="Arial" w:cs="Arial"/>
          <w:bCs/>
          <w:color w:val="000000"/>
        </w:rPr>
      </w:pPr>
      <w:r w:rsidRPr="00FD6914">
        <w:rPr>
          <w:rFonts w:ascii="Arial" w:hAnsi="Arial" w:cs="Arial"/>
        </w:rPr>
        <w:t xml:space="preserve">Mixed-methods research is widely recognised for its ability to produce richer, more nuanced findings compared to single-method designs. Creswell and Plano Clark (2018) argue that </w:t>
      </w:r>
      <w:r w:rsidRPr="00FD6914">
        <w:rPr>
          <w:rFonts w:ascii="Arial" w:hAnsi="Arial" w:cs="Arial"/>
          <w:bCs/>
        </w:rPr>
        <w:t>mixed methods</w:t>
      </w:r>
      <w:r w:rsidRPr="00FD6914">
        <w:rPr>
          <w:rFonts w:ascii="Arial" w:hAnsi="Arial" w:cs="Arial"/>
        </w:rPr>
        <w:t xml:space="preserve"> </w:t>
      </w:r>
      <w:r w:rsidRPr="00FD6914">
        <w:rPr>
          <w:rFonts w:ascii="Arial" w:hAnsi="Arial" w:cs="Arial"/>
        </w:rPr>
        <w:t>design</w:t>
      </w:r>
      <w:r w:rsidRPr="00FD6914">
        <w:rPr>
          <w:rFonts w:ascii="Arial" w:hAnsi="Arial" w:cs="Arial"/>
        </w:rPr>
        <w:t xml:space="preserve"> </w:t>
      </w:r>
      <w:r w:rsidRPr="00FD6914">
        <w:rPr>
          <w:rFonts w:ascii="Arial" w:hAnsi="Arial" w:cs="Arial"/>
        </w:rPr>
        <w:t>enables</w:t>
      </w:r>
      <w:r w:rsidRPr="00FD6914">
        <w:rPr>
          <w:rFonts w:ascii="Arial" w:hAnsi="Arial" w:cs="Arial"/>
        </w:rPr>
        <w:t xml:space="preserve"> triangulation, enhancing the validity and credibility of research by corroborating findings from multiple data </w:t>
      </w:r>
      <w:r w:rsidRPr="00FD6914">
        <w:rPr>
          <w:rFonts w:ascii="Arial" w:hAnsi="Arial" w:cs="Arial"/>
        </w:rPr>
        <w:t>sources.</w:t>
      </w:r>
      <w:r w:rsidRPr="00FD6914">
        <w:rPr>
          <w:rFonts w:ascii="Arial" w:eastAsia="Times New Roman" w:hAnsi="Arial" w:cs="Arial"/>
          <w:bCs/>
          <w:color w:val="000000"/>
        </w:rPr>
        <w:t xml:space="preserve"> </w:t>
      </w:r>
    </w:p>
    <w:p w14:paraId="36250473" w14:textId="73A2D024" w:rsidR="00FD6914" w:rsidRPr="00FD6914" w:rsidRDefault="00FD6914" w:rsidP="00FD6914">
      <w:pPr>
        <w:spacing w:line="360" w:lineRule="auto"/>
        <w:rPr>
          <w:rFonts w:ascii="Arial" w:eastAsia="Times New Roman" w:hAnsi="Arial" w:cs="Arial"/>
          <w:bCs/>
          <w:color w:val="000000"/>
        </w:rPr>
      </w:pPr>
      <w:r w:rsidRPr="00FD6914">
        <w:rPr>
          <w:rFonts w:ascii="Arial" w:eastAsia="Times New Roman" w:hAnsi="Arial" w:cs="Arial"/>
          <w:b/>
          <w:color w:val="000000"/>
          <w:u w:val="single"/>
        </w:rPr>
        <w:t>For</w:t>
      </w:r>
      <w:r w:rsidRPr="00FD6914">
        <w:rPr>
          <w:rFonts w:ascii="Arial" w:eastAsia="Times New Roman" w:hAnsi="Arial" w:cs="Arial"/>
          <w:b/>
          <w:color w:val="000000"/>
          <w:u w:val="single"/>
        </w:rPr>
        <w:t xml:space="preserve"> this study</w:t>
      </w:r>
      <w:r w:rsidRPr="00FD6914">
        <w:rPr>
          <w:rFonts w:ascii="Arial" w:eastAsia="Times New Roman" w:hAnsi="Arial" w:cs="Arial"/>
          <w:bCs/>
          <w:color w:val="000000"/>
        </w:rPr>
        <w:t>:</w:t>
      </w:r>
    </w:p>
    <w:p w14:paraId="789FBB38" w14:textId="21F25B29" w:rsidR="00FD6914" w:rsidRPr="00FD6914" w:rsidRDefault="00FD6914" w:rsidP="00FD6914">
      <w:pPr>
        <w:spacing w:line="360" w:lineRule="auto"/>
        <w:rPr>
          <w:rFonts w:ascii="Arial" w:eastAsia="Times New Roman" w:hAnsi="Arial" w:cs="Arial"/>
          <w:bCs/>
          <w:color w:val="000000"/>
        </w:rPr>
      </w:pPr>
      <w:r w:rsidRPr="00FD6914">
        <w:rPr>
          <w:rFonts w:ascii="Arial" w:eastAsia="Times New Roman" w:hAnsi="Arial" w:cs="Arial"/>
          <w:bCs/>
          <w:color w:val="000000"/>
        </w:rPr>
        <w:t>Quantitative data will provide broad insights into common challenges across many businesses.</w:t>
      </w:r>
      <w:r w:rsidRPr="00FD6914">
        <w:rPr>
          <w:rFonts w:ascii="Arial" w:eastAsia="Times New Roman" w:hAnsi="Arial" w:cs="Arial"/>
          <w:bCs/>
          <w:color w:val="000000"/>
        </w:rPr>
        <w:t xml:space="preserve"> </w:t>
      </w:r>
      <w:r w:rsidRPr="00FD6914">
        <w:rPr>
          <w:rFonts w:ascii="Arial" w:eastAsia="Times New Roman" w:hAnsi="Arial" w:cs="Arial"/>
          <w:bCs/>
          <w:color w:val="000000"/>
        </w:rPr>
        <w:t xml:space="preserve">Qualitative data will provide </w:t>
      </w:r>
      <w:r w:rsidRPr="00FD6914">
        <w:rPr>
          <w:rFonts w:ascii="Arial" w:hAnsi="Arial" w:cs="Arial"/>
        </w:rPr>
        <w:t xml:space="preserve">a </w:t>
      </w:r>
      <w:r w:rsidRPr="00FD6914">
        <w:rPr>
          <w:rFonts w:ascii="Arial" w:eastAsia="Times New Roman" w:hAnsi="Arial" w:cs="Arial"/>
          <w:bCs/>
          <w:color w:val="000000"/>
        </w:rPr>
        <w:t xml:space="preserve">deeper, contextualised understanding of individual experiences and </w:t>
      </w:r>
      <w:r w:rsidRPr="00FD6914">
        <w:rPr>
          <w:rFonts w:ascii="Arial" w:eastAsia="Times New Roman" w:hAnsi="Arial" w:cs="Arial"/>
          <w:bCs/>
          <w:color w:val="000000"/>
        </w:rPr>
        <w:t>strategies.  This</w:t>
      </w:r>
      <w:r w:rsidRPr="00FD6914">
        <w:rPr>
          <w:rFonts w:ascii="Arial" w:eastAsia="Times New Roman" w:hAnsi="Arial" w:cs="Arial"/>
          <w:bCs/>
          <w:color w:val="000000"/>
        </w:rPr>
        <w:t xml:space="preserve"> combination directly addresses the complexity of the research topic, offering both generalisable and experience-based insights.</w:t>
      </w:r>
    </w:p>
    <w:p w14:paraId="22DE5905" w14:textId="3509220B" w:rsidR="00FD6914" w:rsidRPr="00FD6914" w:rsidRDefault="00FD6914" w:rsidP="00FD6914">
      <w:pPr>
        <w:spacing w:line="360" w:lineRule="auto"/>
        <w:rPr>
          <w:rFonts w:ascii="Arial" w:hAnsi="Arial" w:cs="Arial"/>
          <w:b/>
          <w:bCs/>
          <w:u w:val="single"/>
        </w:rPr>
      </w:pPr>
      <w:r w:rsidRPr="00FD6914">
        <w:rPr>
          <w:rFonts w:ascii="Arial" w:hAnsi="Arial" w:cs="Arial"/>
          <w:b/>
          <w:bCs/>
          <w:u w:val="single"/>
        </w:rPr>
        <w:t>Tools and Techniques</w:t>
      </w:r>
    </w:p>
    <w:p w14:paraId="4709CA17" w14:textId="7B1B655E" w:rsidR="00FD6914" w:rsidRPr="00FD6914" w:rsidRDefault="00FD6914" w:rsidP="00FD6914">
      <w:pPr>
        <w:spacing w:line="360" w:lineRule="auto"/>
        <w:rPr>
          <w:rFonts w:ascii="Arial" w:hAnsi="Arial" w:cs="Arial"/>
        </w:rPr>
      </w:pPr>
      <w:r w:rsidRPr="00FD6914">
        <w:rPr>
          <w:rFonts w:ascii="Arial" w:hAnsi="Arial" w:cs="Arial"/>
        </w:rPr>
        <w:t xml:space="preserve">This methodology section demonstrates </w:t>
      </w:r>
      <w:r w:rsidRPr="00FD6914">
        <w:rPr>
          <w:rFonts w:ascii="Arial" w:hAnsi="Arial" w:cs="Arial"/>
          <w:bCs/>
        </w:rPr>
        <w:t xml:space="preserve">a </w:t>
      </w:r>
      <w:r w:rsidRPr="00FD6914">
        <w:rPr>
          <w:rFonts w:ascii="Arial" w:hAnsi="Arial" w:cs="Arial"/>
        </w:rPr>
        <w:t>comprehensive understanding of key research tools and techniques, including:</w:t>
      </w:r>
    </w:p>
    <w:p w14:paraId="5D9AB3D0" w14:textId="77777777" w:rsidR="00FD6914" w:rsidRPr="00FD6914" w:rsidRDefault="00FD6914" w:rsidP="00FD6914">
      <w:pPr>
        <w:pStyle w:val="ListParagraph"/>
        <w:numPr>
          <w:ilvl w:val="0"/>
          <w:numId w:val="12"/>
        </w:numPr>
        <w:spacing w:line="360" w:lineRule="auto"/>
        <w:rPr>
          <w:rFonts w:ascii="Arial" w:hAnsi="Arial" w:cs="Arial"/>
        </w:rPr>
      </w:pPr>
      <w:r w:rsidRPr="00FD6914">
        <w:rPr>
          <w:rFonts w:ascii="Arial" w:hAnsi="Arial" w:cs="Arial"/>
        </w:rPr>
        <w:t>purposive sampling</w:t>
      </w:r>
    </w:p>
    <w:p w14:paraId="12F11C24" w14:textId="77777777" w:rsidR="00FD6914" w:rsidRPr="00FD6914" w:rsidRDefault="00FD6914" w:rsidP="00FD6914">
      <w:pPr>
        <w:pStyle w:val="ListParagraph"/>
        <w:numPr>
          <w:ilvl w:val="0"/>
          <w:numId w:val="12"/>
        </w:numPr>
        <w:spacing w:line="360" w:lineRule="auto"/>
        <w:rPr>
          <w:rFonts w:ascii="Arial" w:hAnsi="Arial" w:cs="Arial"/>
        </w:rPr>
      </w:pPr>
      <w:r w:rsidRPr="00FD6914">
        <w:rPr>
          <w:rFonts w:ascii="Arial" w:hAnsi="Arial" w:cs="Arial"/>
        </w:rPr>
        <w:t>survey design</w:t>
      </w:r>
    </w:p>
    <w:p w14:paraId="46D141EE" w14:textId="77777777" w:rsidR="00FD6914" w:rsidRPr="00FD6914" w:rsidRDefault="00FD6914" w:rsidP="00FD6914">
      <w:pPr>
        <w:pStyle w:val="ListParagraph"/>
        <w:numPr>
          <w:ilvl w:val="0"/>
          <w:numId w:val="12"/>
        </w:numPr>
        <w:spacing w:line="360" w:lineRule="auto"/>
        <w:rPr>
          <w:rFonts w:ascii="Arial" w:hAnsi="Arial" w:cs="Arial"/>
        </w:rPr>
      </w:pPr>
      <w:r w:rsidRPr="00FD6914">
        <w:rPr>
          <w:rFonts w:ascii="Arial" w:hAnsi="Arial" w:cs="Arial"/>
        </w:rPr>
        <w:t>semi-structured interviews</w:t>
      </w:r>
    </w:p>
    <w:p w14:paraId="64DB31C8" w14:textId="77777777" w:rsidR="00FD6914" w:rsidRPr="00FD6914" w:rsidRDefault="00FD6914" w:rsidP="00FD6914">
      <w:pPr>
        <w:pStyle w:val="ListParagraph"/>
        <w:numPr>
          <w:ilvl w:val="0"/>
          <w:numId w:val="12"/>
        </w:numPr>
        <w:spacing w:line="360" w:lineRule="auto"/>
        <w:rPr>
          <w:rFonts w:ascii="Arial" w:hAnsi="Arial" w:cs="Arial"/>
        </w:rPr>
      </w:pPr>
      <w:r w:rsidRPr="00FD6914">
        <w:rPr>
          <w:rFonts w:ascii="Arial" w:hAnsi="Arial" w:cs="Arial"/>
        </w:rPr>
        <w:t>descriptive statistical analysis</w:t>
      </w:r>
    </w:p>
    <w:p w14:paraId="4811BC31" w14:textId="77777777" w:rsidR="00FD6914" w:rsidRPr="00FD6914" w:rsidRDefault="00FD6914" w:rsidP="00FD6914">
      <w:pPr>
        <w:pStyle w:val="ListParagraph"/>
        <w:numPr>
          <w:ilvl w:val="0"/>
          <w:numId w:val="12"/>
        </w:numPr>
        <w:spacing w:line="360" w:lineRule="auto"/>
        <w:rPr>
          <w:rFonts w:ascii="Arial" w:hAnsi="Arial" w:cs="Arial"/>
        </w:rPr>
      </w:pPr>
      <w:r w:rsidRPr="00FD6914">
        <w:rPr>
          <w:rFonts w:ascii="Arial" w:hAnsi="Arial" w:cs="Arial"/>
        </w:rPr>
        <w:t>thematic analysis</w:t>
      </w:r>
    </w:p>
    <w:p w14:paraId="6B6D8B46" w14:textId="77777777" w:rsidR="00FD6914" w:rsidRPr="00FD6914" w:rsidRDefault="00FD6914" w:rsidP="00FD6914">
      <w:pPr>
        <w:pStyle w:val="ListParagraph"/>
        <w:numPr>
          <w:ilvl w:val="0"/>
          <w:numId w:val="12"/>
        </w:numPr>
        <w:spacing w:line="360" w:lineRule="auto"/>
        <w:rPr>
          <w:rFonts w:ascii="Arial" w:hAnsi="Arial" w:cs="Arial"/>
        </w:rPr>
      </w:pPr>
      <w:r w:rsidRPr="00FD6914">
        <w:rPr>
          <w:rFonts w:ascii="Arial" w:hAnsi="Arial" w:cs="Arial"/>
        </w:rPr>
        <w:t>data triangulation</w:t>
      </w:r>
    </w:p>
    <w:p w14:paraId="6484F6B6" w14:textId="77777777" w:rsidR="00FD6914" w:rsidRPr="00FD6914" w:rsidRDefault="00FD6914" w:rsidP="00FD6914">
      <w:pPr>
        <w:pStyle w:val="ListParagraph"/>
        <w:numPr>
          <w:ilvl w:val="0"/>
          <w:numId w:val="12"/>
        </w:numPr>
        <w:spacing w:line="360" w:lineRule="auto"/>
        <w:rPr>
          <w:rFonts w:ascii="Arial" w:hAnsi="Arial" w:cs="Arial"/>
        </w:rPr>
      </w:pPr>
      <w:r w:rsidRPr="00FD6914">
        <w:rPr>
          <w:rFonts w:ascii="Arial" w:hAnsi="Arial" w:cs="Arial"/>
        </w:rPr>
        <w:t>ethical research practice</w:t>
      </w:r>
    </w:p>
    <w:p w14:paraId="5BF98EBD" w14:textId="6648553D" w:rsidR="00FD6914" w:rsidRPr="00FD6914" w:rsidRDefault="00FD6914" w:rsidP="00FD6914">
      <w:pPr>
        <w:spacing w:line="360" w:lineRule="auto"/>
        <w:rPr>
          <w:rFonts w:ascii="Arial" w:hAnsi="Arial" w:cs="Arial"/>
        </w:rPr>
      </w:pPr>
      <w:r w:rsidRPr="00FD6914">
        <w:rPr>
          <w:rFonts w:ascii="Arial" w:hAnsi="Arial" w:cs="Arial"/>
        </w:rPr>
        <w:t xml:space="preserve">This reflects advanced methodological competence expected at </w:t>
      </w:r>
      <w:r w:rsidRPr="00FD6914">
        <w:rPr>
          <w:rFonts w:ascii="Arial" w:hAnsi="Arial" w:cs="Arial"/>
          <w:bCs/>
        </w:rPr>
        <w:t>the</w:t>
      </w:r>
      <w:r w:rsidRPr="00FD6914">
        <w:rPr>
          <w:rFonts w:ascii="Arial" w:hAnsi="Arial" w:cs="Arial"/>
          <w:b/>
        </w:rPr>
        <w:t xml:space="preserve"> </w:t>
      </w:r>
      <w:r w:rsidRPr="00FD6914">
        <w:rPr>
          <w:rFonts w:ascii="Arial" w:hAnsi="Arial" w:cs="Arial"/>
        </w:rPr>
        <w:t>postgraduate level.</w:t>
      </w:r>
    </w:p>
    <w:p w14:paraId="7F1DFABE" w14:textId="77777777" w:rsidR="00FD6914" w:rsidRPr="00FD6914" w:rsidRDefault="00FD6914" w:rsidP="00FD6914">
      <w:pPr>
        <w:pStyle w:val="Heading1"/>
        <w:spacing w:line="360" w:lineRule="auto"/>
      </w:pPr>
      <w:bookmarkStart w:id="29" w:name="_Toc216146860"/>
      <w:r w:rsidRPr="00FD6914">
        <w:lastRenderedPageBreak/>
        <w:t>5.2 Quantitative Component: Surveys</w:t>
      </w:r>
      <w:bookmarkEnd w:id="29"/>
    </w:p>
    <w:p w14:paraId="3C2946CE" w14:textId="77777777" w:rsidR="00FD6914" w:rsidRPr="00FD6914" w:rsidRDefault="00FD6914" w:rsidP="00FD6914">
      <w:pPr>
        <w:spacing w:line="360" w:lineRule="auto"/>
        <w:rPr>
          <w:rFonts w:ascii="Arial" w:hAnsi="Arial" w:cs="Arial"/>
          <w:b/>
          <w:bCs/>
          <w:u w:val="single"/>
        </w:rPr>
      </w:pPr>
      <w:r w:rsidRPr="00FD6914">
        <w:rPr>
          <w:rFonts w:ascii="Arial" w:hAnsi="Arial" w:cs="Arial"/>
          <w:b/>
          <w:bCs/>
          <w:u w:val="single"/>
        </w:rPr>
        <w:t>Design</w:t>
      </w:r>
    </w:p>
    <w:p w14:paraId="168E2960" w14:textId="77777777" w:rsidR="00FD6914" w:rsidRPr="00FD6914" w:rsidRDefault="00FD6914" w:rsidP="00FD6914">
      <w:pPr>
        <w:spacing w:line="360" w:lineRule="auto"/>
        <w:rPr>
          <w:rFonts w:ascii="Arial" w:hAnsi="Arial" w:cs="Arial"/>
        </w:rPr>
      </w:pPr>
      <w:r w:rsidRPr="00FD6914">
        <w:rPr>
          <w:rFonts w:ascii="Arial" w:hAnsi="Arial" w:cs="Arial"/>
        </w:rPr>
        <w:t>A structured online survey will be distributed to 30–50 small food business owners across London. The survey will include both closed and Likert-scale questions to assess:</w:t>
      </w:r>
    </w:p>
    <w:p w14:paraId="66D607DD" w14:textId="77777777" w:rsidR="00FD6914" w:rsidRPr="00FD6914" w:rsidRDefault="00FD6914" w:rsidP="00FD6914">
      <w:pPr>
        <w:pStyle w:val="ListParagraph"/>
        <w:numPr>
          <w:ilvl w:val="0"/>
          <w:numId w:val="13"/>
        </w:numPr>
        <w:spacing w:line="360" w:lineRule="auto"/>
        <w:rPr>
          <w:rFonts w:ascii="Arial" w:hAnsi="Arial" w:cs="Arial"/>
        </w:rPr>
      </w:pPr>
      <w:r w:rsidRPr="00FD6914">
        <w:rPr>
          <w:rFonts w:ascii="Arial" w:hAnsi="Arial" w:cs="Arial"/>
        </w:rPr>
        <w:t>financial challenges</w:t>
      </w:r>
    </w:p>
    <w:p w14:paraId="3BF887C5" w14:textId="77777777" w:rsidR="00FD6914" w:rsidRPr="00FD6914" w:rsidRDefault="00FD6914" w:rsidP="00FD6914">
      <w:pPr>
        <w:pStyle w:val="ListParagraph"/>
        <w:numPr>
          <w:ilvl w:val="0"/>
          <w:numId w:val="13"/>
        </w:numPr>
        <w:spacing w:line="360" w:lineRule="auto"/>
        <w:rPr>
          <w:rFonts w:ascii="Arial" w:hAnsi="Arial" w:cs="Arial"/>
        </w:rPr>
      </w:pPr>
      <w:r w:rsidRPr="00FD6914">
        <w:rPr>
          <w:rFonts w:ascii="Arial" w:hAnsi="Arial" w:cs="Arial"/>
        </w:rPr>
        <w:t>operational issues</w:t>
      </w:r>
    </w:p>
    <w:p w14:paraId="487D6C47" w14:textId="77777777" w:rsidR="00FD6914" w:rsidRPr="00FD6914" w:rsidRDefault="00FD6914" w:rsidP="00FD6914">
      <w:pPr>
        <w:pStyle w:val="ListParagraph"/>
        <w:numPr>
          <w:ilvl w:val="0"/>
          <w:numId w:val="13"/>
        </w:numPr>
        <w:spacing w:line="360" w:lineRule="auto"/>
        <w:rPr>
          <w:rFonts w:ascii="Arial" w:hAnsi="Arial" w:cs="Arial"/>
        </w:rPr>
      </w:pPr>
      <w:r w:rsidRPr="00FD6914">
        <w:rPr>
          <w:rFonts w:ascii="Arial" w:hAnsi="Arial" w:cs="Arial"/>
        </w:rPr>
        <w:t>regulatory pressures</w:t>
      </w:r>
    </w:p>
    <w:p w14:paraId="0EAFC639" w14:textId="77777777" w:rsidR="00FD6914" w:rsidRPr="00FD6914" w:rsidRDefault="00FD6914" w:rsidP="00FD6914">
      <w:pPr>
        <w:pStyle w:val="ListParagraph"/>
        <w:numPr>
          <w:ilvl w:val="0"/>
          <w:numId w:val="13"/>
        </w:numPr>
        <w:spacing w:line="360" w:lineRule="auto"/>
        <w:rPr>
          <w:rFonts w:ascii="Arial" w:hAnsi="Arial" w:cs="Arial"/>
        </w:rPr>
      </w:pPr>
      <w:r w:rsidRPr="00FD6914">
        <w:rPr>
          <w:rFonts w:ascii="Arial" w:hAnsi="Arial" w:cs="Arial"/>
        </w:rPr>
        <w:t>competition intensity</w:t>
      </w:r>
    </w:p>
    <w:p w14:paraId="085437CD" w14:textId="77777777" w:rsidR="00FD6914" w:rsidRPr="00FD6914" w:rsidRDefault="00FD6914" w:rsidP="00FD6914">
      <w:pPr>
        <w:pStyle w:val="ListParagraph"/>
        <w:numPr>
          <w:ilvl w:val="0"/>
          <w:numId w:val="13"/>
        </w:numPr>
        <w:spacing w:line="360" w:lineRule="auto"/>
        <w:rPr>
          <w:rFonts w:ascii="Arial" w:hAnsi="Arial" w:cs="Arial"/>
        </w:rPr>
      </w:pPr>
      <w:r w:rsidRPr="00FD6914">
        <w:rPr>
          <w:rFonts w:ascii="Arial" w:hAnsi="Arial" w:cs="Arial"/>
        </w:rPr>
        <w:t>digital adoption</w:t>
      </w:r>
    </w:p>
    <w:p w14:paraId="21ED64B4" w14:textId="77777777" w:rsidR="00FD6914" w:rsidRPr="00FD6914" w:rsidRDefault="00FD6914" w:rsidP="00FD6914">
      <w:pPr>
        <w:pStyle w:val="ListParagraph"/>
        <w:numPr>
          <w:ilvl w:val="0"/>
          <w:numId w:val="13"/>
        </w:numPr>
        <w:spacing w:line="360" w:lineRule="auto"/>
        <w:rPr>
          <w:rFonts w:ascii="Arial" w:hAnsi="Arial" w:cs="Arial"/>
        </w:rPr>
      </w:pPr>
      <w:r w:rsidRPr="00FD6914">
        <w:rPr>
          <w:rFonts w:ascii="Arial" w:hAnsi="Arial" w:cs="Arial"/>
        </w:rPr>
        <w:t>growth aspirations</w:t>
      </w:r>
    </w:p>
    <w:p w14:paraId="29EDAE8D" w14:textId="77777777" w:rsidR="00FD6914" w:rsidRPr="00FD6914" w:rsidRDefault="00FD6914" w:rsidP="00FD6914">
      <w:pPr>
        <w:spacing w:line="360" w:lineRule="auto"/>
        <w:rPr>
          <w:rFonts w:ascii="Arial" w:hAnsi="Arial" w:cs="Arial"/>
          <w:b/>
          <w:bCs/>
          <w:u w:val="single"/>
        </w:rPr>
      </w:pPr>
      <w:r w:rsidRPr="00FD6914">
        <w:rPr>
          <w:rFonts w:ascii="Arial" w:hAnsi="Arial" w:cs="Arial"/>
          <w:b/>
          <w:bCs/>
          <w:u w:val="single"/>
        </w:rPr>
        <w:t>Sampling Strategy</w:t>
      </w:r>
    </w:p>
    <w:p w14:paraId="60485FF2" w14:textId="27B01A4C" w:rsidR="00FD6914" w:rsidRPr="00FD6914" w:rsidRDefault="00FD6914" w:rsidP="00FD6914">
      <w:pPr>
        <w:spacing w:line="360" w:lineRule="auto"/>
        <w:rPr>
          <w:rFonts w:ascii="Arial" w:eastAsia="Times New Roman" w:hAnsi="Arial" w:cs="Arial"/>
          <w:bCs/>
          <w:color w:val="000000"/>
        </w:rPr>
      </w:pPr>
      <w:r w:rsidRPr="00FD6914">
        <w:rPr>
          <w:rFonts w:ascii="Arial" w:eastAsia="Times New Roman" w:hAnsi="Arial" w:cs="Arial"/>
          <w:bCs/>
          <w:color w:val="000000"/>
        </w:rPr>
        <w:t>Purposive sampling ensures that only individuals who own or manage small food businesses in London participate. This enhances the relevance and reliability of the findings.</w:t>
      </w:r>
    </w:p>
    <w:p w14:paraId="5395B043" w14:textId="77777777" w:rsidR="00FD6914" w:rsidRPr="00FD6914" w:rsidRDefault="00FD6914" w:rsidP="00FD6914">
      <w:pPr>
        <w:spacing w:line="360" w:lineRule="auto"/>
        <w:rPr>
          <w:rFonts w:ascii="Arial" w:hAnsi="Arial" w:cs="Arial"/>
          <w:b/>
          <w:bCs/>
          <w:u w:val="single"/>
        </w:rPr>
      </w:pPr>
      <w:r w:rsidRPr="00FD6914">
        <w:rPr>
          <w:rFonts w:ascii="Arial" w:hAnsi="Arial" w:cs="Arial"/>
          <w:b/>
          <w:bCs/>
          <w:u w:val="single"/>
        </w:rPr>
        <w:t>Data Analysis</w:t>
      </w:r>
    </w:p>
    <w:p w14:paraId="3097E304" w14:textId="77777777" w:rsidR="00FD6914" w:rsidRPr="00FD6914" w:rsidRDefault="00FD6914" w:rsidP="00FD6914">
      <w:pPr>
        <w:spacing w:line="360" w:lineRule="auto"/>
        <w:rPr>
          <w:rFonts w:ascii="Arial" w:hAnsi="Arial" w:cs="Arial"/>
        </w:rPr>
      </w:pPr>
      <w:r w:rsidRPr="00FD6914">
        <w:rPr>
          <w:rFonts w:ascii="Arial" w:hAnsi="Arial" w:cs="Arial"/>
        </w:rPr>
        <w:t>Quantitative data will be analysed using descriptive statistics (frequency distributions, percentages, cross-tabulations) to identify patterns and trends.</w:t>
      </w:r>
    </w:p>
    <w:p w14:paraId="13780158" w14:textId="77777777" w:rsidR="00FD6914" w:rsidRPr="00FD6914" w:rsidRDefault="00FD6914" w:rsidP="00FD6914">
      <w:pPr>
        <w:pStyle w:val="Heading1"/>
        <w:spacing w:line="360" w:lineRule="auto"/>
      </w:pPr>
      <w:bookmarkStart w:id="30" w:name="_Toc216146861"/>
      <w:r w:rsidRPr="00FD6914">
        <w:t>5.3 Qualitative Component: Semi-Structured Interviews</w:t>
      </w:r>
      <w:bookmarkEnd w:id="30"/>
    </w:p>
    <w:p w14:paraId="7DD858A5" w14:textId="77777777" w:rsidR="00FD6914" w:rsidRPr="00FD6914" w:rsidRDefault="00FD6914" w:rsidP="00FD6914">
      <w:pPr>
        <w:pStyle w:val="Heading2"/>
        <w:spacing w:line="360" w:lineRule="auto"/>
        <w:rPr>
          <w:rFonts w:cs="Arial"/>
          <w:sz w:val="24"/>
          <w:szCs w:val="24"/>
        </w:rPr>
      </w:pPr>
      <w:bookmarkStart w:id="31" w:name="_Toc216146862"/>
      <w:r w:rsidRPr="00FD6914">
        <w:rPr>
          <w:rFonts w:cs="Arial"/>
          <w:sz w:val="24"/>
          <w:szCs w:val="24"/>
        </w:rPr>
        <w:t>Design</w:t>
      </w:r>
      <w:bookmarkEnd w:id="31"/>
    </w:p>
    <w:p w14:paraId="6FCD9D50" w14:textId="347A9AE9" w:rsidR="00FD6914" w:rsidRPr="00FD6914" w:rsidRDefault="00FD6914" w:rsidP="00FD6914">
      <w:pPr>
        <w:spacing w:line="360" w:lineRule="auto"/>
        <w:rPr>
          <w:rFonts w:ascii="Arial" w:hAnsi="Arial" w:cs="Arial"/>
        </w:rPr>
      </w:pPr>
      <w:r w:rsidRPr="00FD6914">
        <w:rPr>
          <w:rFonts w:ascii="Arial" w:hAnsi="Arial" w:cs="Arial"/>
        </w:rPr>
        <w:t>Semi-structured interviews will be conducted with 5–8 business owners, allowing participants to share detailed insights into their experiences.</w:t>
      </w:r>
      <w:r>
        <w:rPr>
          <w:rFonts w:ascii="Arial" w:hAnsi="Arial" w:cs="Arial"/>
        </w:rPr>
        <w:t xml:space="preserve"> Thematic analysis (Bran &amp; Clark, 2006) will identify recurring themes.</w:t>
      </w:r>
    </w:p>
    <w:p w14:paraId="3E18EB24" w14:textId="77777777" w:rsidR="00FD6914" w:rsidRPr="00FD6914" w:rsidRDefault="00FD6914" w:rsidP="00FD6914">
      <w:pPr>
        <w:spacing w:line="360" w:lineRule="auto"/>
        <w:rPr>
          <w:rFonts w:ascii="Arial" w:hAnsi="Arial" w:cs="Arial"/>
        </w:rPr>
      </w:pPr>
      <w:r w:rsidRPr="00FD6914">
        <w:rPr>
          <w:rFonts w:ascii="Arial" w:hAnsi="Arial" w:cs="Arial"/>
        </w:rPr>
        <w:t>Interview themes will include:</w:t>
      </w:r>
    </w:p>
    <w:p w14:paraId="5D019F44" w14:textId="77777777" w:rsidR="00FD6914" w:rsidRPr="00FD6914" w:rsidRDefault="00FD6914" w:rsidP="00FD6914">
      <w:pPr>
        <w:pStyle w:val="ListParagraph"/>
        <w:numPr>
          <w:ilvl w:val="0"/>
          <w:numId w:val="14"/>
        </w:numPr>
        <w:spacing w:line="360" w:lineRule="auto"/>
        <w:rPr>
          <w:rFonts w:ascii="Arial" w:hAnsi="Arial" w:cs="Arial"/>
        </w:rPr>
      </w:pPr>
      <w:r w:rsidRPr="00FD6914">
        <w:rPr>
          <w:rFonts w:ascii="Arial" w:hAnsi="Arial" w:cs="Arial"/>
        </w:rPr>
        <w:t>personal challenges</w:t>
      </w:r>
    </w:p>
    <w:p w14:paraId="2247CFB8" w14:textId="77777777" w:rsidR="00FD6914" w:rsidRPr="00FD6914" w:rsidRDefault="00FD6914" w:rsidP="00FD6914">
      <w:pPr>
        <w:pStyle w:val="ListParagraph"/>
        <w:numPr>
          <w:ilvl w:val="0"/>
          <w:numId w:val="14"/>
        </w:numPr>
        <w:spacing w:line="360" w:lineRule="auto"/>
        <w:rPr>
          <w:rFonts w:ascii="Arial" w:hAnsi="Arial" w:cs="Arial"/>
        </w:rPr>
      </w:pPr>
      <w:r w:rsidRPr="00FD6914">
        <w:rPr>
          <w:rFonts w:ascii="Arial" w:hAnsi="Arial" w:cs="Arial"/>
        </w:rPr>
        <w:t>regulatory experiences</w:t>
      </w:r>
    </w:p>
    <w:p w14:paraId="37F87B6B" w14:textId="77777777" w:rsidR="00FD6914" w:rsidRPr="00FD6914" w:rsidRDefault="00FD6914" w:rsidP="00FD6914">
      <w:pPr>
        <w:pStyle w:val="ListParagraph"/>
        <w:numPr>
          <w:ilvl w:val="0"/>
          <w:numId w:val="14"/>
        </w:numPr>
        <w:spacing w:line="360" w:lineRule="auto"/>
        <w:rPr>
          <w:rFonts w:ascii="Arial" w:hAnsi="Arial" w:cs="Arial"/>
        </w:rPr>
      </w:pPr>
      <w:r w:rsidRPr="00FD6914">
        <w:rPr>
          <w:rFonts w:ascii="Arial" w:hAnsi="Arial" w:cs="Arial"/>
        </w:rPr>
        <w:t>adaptations during the pandemic</w:t>
      </w:r>
    </w:p>
    <w:p w14:paraId="52A38CD7" w14:textId="77777777" w:rsidR="00FD6914" w:rsidRPr="00FD6914" w:rsidRDefault="00FD6914" w:rsidP="00FD6914">
      <w:pPr>
        <w:pStyle w:val="ListParagraph"/>
        <w:numPr>
          <w:ilvl w:val="0"/>
          <w:numId w:val="14"/>
        </w:numPr>
        <w:spacing w:line="360" w:lineRule="auto"/>
        <w:rPr>
          <w:rFonts w:ascii="Arial" w:hAnsi="Arial" w:cs="Arial"/>
        </w:rPr>
      </w:pPr>
      <w:r w:rsidRPr="00FD6914">
        <w:rPr>
          <w:rFonts w:ascii="Arial" w:hAnsi="Arial" w:cs="Arial"/>
        </w:rPr>
        <w:t>technology adoption</w:t>
      </w:r>
    </w:p>
    <w:p w14:paraId="675EED31" w14:textId="77777777" w:rsidR="00FD6914" w:rsidRPr="00FD6914" w:rsidRDefault="00FD6914" w:rsidP="00FD6914">
      <w:pPr>
        <w:pStyle w:val="ListParagraph"/>
        <w:numPr>
          <w:ilvl w:val="0"/>
          <w:numId w:val="14"/>
        </w:numPr>
        <w:spacing w:line="360" w:lineRule="auto"/>
        <w:rPr>
          <w:rFonts w:ascii="Arial" w:hAnsi="Arial" w:cs="Arial"/>
        </w:rPr>
      </w:pPr>
      <w:r w:rsidRPr="00FD6914">
        <w:rPr>
          <w:rFonts w:ascii="Arial" w:hAnsi="Arial" w:cs="Arial"/>
        </w:rPr>
        <w:lastRenderedPageBreak/>
        <w:t>strategies for growth and differentiation</w:t>
      </w:r>
    </w:p>
    <w:p w14:paraId="3FBE6FE1" w14:textId="77777777" w:rsidR="00FD6914" w:rsidRPr="00FD6914" w:rsidRDefault="00FD6914" w:rsidP="00FD6914">
      <w:pPr>
        <w:spacing w:line="360" w:lineRule="auto"/>
        <w:rPr>
          <w:rFonts w:ascii="Arial" w:hAnsi="Arial" w:cs="Arial"/>
          <w:b/>
          <w:bCs/>
          <w:u w:val="single"/>
        </w:rPr>
      </w:pPr>
      <w:r w:rsidRPr="00FD6914">
        <w:rPr>
          <w:rFonts w:ascii="Arial" w:hAnsi="Arial" w:cs="Arial"/>
          <w:b/>
          <w:bCs/>
          <w:u w:val="single"/>
        </w:rPr>
        <w:t>Data Analysis</w:t>
      </w:r>
    </w:p>
    <w:p w14:paraId="07D6E6FB" w14:textId="77777777" w:rsidR="00FD6914" w:rsidRPr="00FD6914" w:rsidRDefault="00FD6914" w:rsidP="00FD6914">
      <w:pPr>
        <w:spacing w:line="360" w:lineRule="auto"/>
        <w:rPr>
          <w:rFonts w:ascii="Arial" w:hAnsi="Arial" w:cs="Arial"/>
        </w:rPr>
      </w:pPr>
      <w:r w:rsidRPr="00FD6914">
        <w:rPr>
          <w:rFonts w:ascii="Arial" w:hAnsi="Arial" w:cs="Arial"/>
        </w:rPr>
        <w:t>Interview transcripts will be analysed using thematic analysis, following Braun and Clarke’s (2006) six-step process:</w:t>
      </w:r>
    </w:p>
    <w:p w14:paraId="5A67CF4C" w14:textId="77777777" w:rsidR="00FD6914" w:rsidRPr="00FD6914" w:rsidRDefault="00FD6914" w:rsidP="00FD6914">
      <w:pPr>
        <w:pStyle w:val="ListParagraph"/>
        <w:numPr>
          <w:ilvl w:val="0"/>
          <w:numId w:val="18"/>
        </w:numPr>
        <w:spacing w:line="360" w:lineRule="auto"/>
        <w:rPr>
          <w:rFonts w:ascii="Arial" w:hAnsi="Arial" w:cs="Arial"/>
        </w:rPr>
      </w:pPr>
      <w:r w:rsidRPr="00FD6914">
        <w:rPr>
          <w:rFonts w:ascii="Arial" w:hAnsi="Arial" w:cs="Arial"/>
        </w:rPr>
        <w:t>Familiarisation</w:t>
      </w:r>
    </w:p>
    <w:p w14:paraId="5B888594" w14:textId="77777777" w:rsidR="00FD6914" w:rsidRPr="00FD6914" w:rsidRDefault="00FD6914" w:rsidP="00FD6914">
      <w:pPr>
        <w:pStyle w:val="ListParagraph"/>
        <w:numPr>
          <w:ilvl w:val="0"/>
          <w:numId w:val="18"/>
        </w:numPr>
        <w:spacing w:line="360" w:lineRule="auto"/>
        <w:rPr>
          <w:rFonts w:ascii="Arial" w:hAnsi="Arial" w:cs="Arial"/>
        </w:rPr>
      </w:pPr>
      <w:r w:rsidRPr="00FD6914">
        <w:rPr>
          <w:rFonts w:ascii="Arial" w:hAnsi="Arial" w:cs="Arial"/>
        </w:rPr>
        <w:t>Coding</w:t>
      </w:r>
    </w:p>
    <w:p w14:paraId="1F7958FB" w14:textId="77777777" w:rsidR="00FD6914" w:rsidRPr="00FD6914" w:rsidRDefault="00FD6914" w:rsidP="00FD6914">
      <w:pPr>
        <w:pStyle w:val="ListParagraph"/>
        <w:numPr>
          <w:ilvl w:val="0"/>
          <w:numId w:val="18"/>
        </w:numPr>
        <w:spacing w:line="360" w:lineRule="auto"/>
        <w:rPr>
          <w:rFonts w:ascii="Arial" w:hAnsi="Arial" w:cs="Arial"/>
        </w:rPr>
      </w:pPr>
      <w:r w:rsidRPr="00FD6914">
        <w:rPr>
          <w:rFonts w:ascii="Arial" w:hAnsi="Arial" w:cs="Arial"/>
        </w:rPr>
        <w:t>Theme development</w:t>
      </w:r>
    </w:p>
    <w:p w14:paraId="0D576356" w14:textId="77777777" w:rsidR="00FD6914" w:rsidRPr="00FD6914" w:rsidRDefault="00FD6914" w:rsidP="00FD6914">
      <w:pPr>
        <w:pStyle w:val="ListParagraph"/>
        <w:numPr>
          <w:ilvl w:val="0"/>
          <w:numId w:val="18"/>
        </w:numPr>
        <w:spacing w:line="360" w:lineRule="auto"/>
        <w:rPr>
          <w:rFonts w:ascii="Arial" w:hAnsi="Arial" w:cs="Arial"/>
        </w:rPr>
      </w:pPr>
      <w:r w:rsidRPr="00FD6914">
        <w:rPr>
          <w:rFonts w:ascii="Arial" w:hAnsi="Arial" w:cs="Arial"/>
        </w:rPr>
        <w:t>Theme review</w:t>
      </w:r>
    </w:p>
    <w:p w14:paraId="6C8A9F06" w14:textId="77777777" w:rsidR="00FD6914" w:rsidRPr="00FD6914" w:rsidRDefault="00FD6914" w:rsidP="00FD6914">
      <w:pPr>
        <w:pStyle w:val="ListParagraph"/>
        <w:numPr>
          <w:ilvl w:val="0"/>
          <w:numId w:val="18"/>
        </w:numPr>
        <w:spacing w:line="360" w:lineRule="auto"/>
        <w:rPr>
          <w:rFonts w:ascii="Arial" w:hAnsi="Arial" w:cs="Arial"/>
        </w:rPr>
      </w:pPr>
      <w:r w:rsidRPr="00FD6914">
        <w:rPr>
          <w:rFonts w:ascii="Arial" w:hAnsi="Arial" w:cs="Arial"/>
        </w:rPr>
        <w:t>Theme definition</w:t>
      </w:r>
    </w:p>
    <w:p w14:paraId="1D039FA5" w14:textId="77777777" w:rsidR="00FD6914" w:rsidRPr="00FD6914" w:rsidRDefault="00FD6914" w:rsidP="00FD6914">
      <w:pPr>
        <w:pStyle w:val="ListParagraph"/>
        <w:numPr>
          <w:ilvl w:val="0"/>
          <w:numId w:val="18"/>
        </w:numPr>
        <w:spacing w:line="360" w:lineRule="auto"/>
        <w:rPr>
          <w:rFonts w:ascii="Arial" w:hAnsi="Arial" w:cs="Arial"/>
        </w:rPr>
      </w:pPr>
      <w:r w:rsidRPr="00FD6914">
        <w:rPr>
          <w:rFonts w:ascii="Arial" w:hAnsi="Arial" w:cs="Arial"/>
        </w:rPr>
        <w:t>Reporting</w:t>
      </w:r>
    </w:p>
    <w:p w14:paraId="2F103729" w14:textId="3E7613ED" w:rsidR="00FD6914" w:rsidRDefault="00FD6914" w:rsidP="00FD6914">
      <w:pPr>
        <w:spacing w:line="360" w:lineRule="auto"/>
        <w:rPr>
          <w:rFonts w:ascii="Arial" w:hAnsi="Arial" w:cs="Arial"/>
        </w:rPr>
      </w:pPr>
      <w:r w:rsidRPr="00FD6914">
        <w:rPr>
          <w:rFonts w:ascii="Arial" w:hAnsi="Arial" w:cs="Arial"/>
        </w:rPr>
        <w:t xml:space="preserve">This method identifies patterns across participants, enabling </w:t>
      </w:r>
      <w:r w:rsidRPr="00FD6914">
        <w:rPr>
          <w:rFonts w:ascii="Arial" w:hAnsi="Arial" w:cs="Arial"/>
        </w:rPr>
        <w:t xml:space="preserve">a </w:t>
      </w:r>
      <w:r w:rsidRPr="00FD6914">
        <w:rPr>
          <w:rFonts w:ascii="Arial" w:hAnsi="Arial" w:cs="Arial"/>
        </w:rPr>
        <w:t>deeper understanding of strategic decision-making and resilience.</w:t>
      </w:r>
    </w:p>
    <w:p w14:paraId="71A88D3C" w14:textId="4E5DBD76" w:rsidR="00FD6914" w:rsidRDefault="00FD6914" w:rsidP="00FD6914">
      <w:pPr>
        <w:pStyle w:val="Heading1"/>
        <w:spacing w:line="360" w:lineRule="auto"/>
      </w:pPr>
      <w:bookmarkStart w:id="32" w:name="_Toc216146863"/>
      <w:r>
        <w:t>5.4 Sampling</w:t>
      </w:r>
      <w:bookmarkEnd w:id="32"/>
    </w:p>
    <w:p w14:paraId="05255C6F" w14:textId="36C74997" w:rsidR="00FD6914" w:rsidRPr="00FD6914" w:rsidRDefault="00FD6914" w:rsidP="00FD6914">
      <w:pPr>
        <w:spacing w:line="360" w:lineRule="auto"/>
      </w:pPr>
      <w:r>
        <w:t>Purposive sampling ensures participants operate small food businesses in London.</w:t>
      </w:r>
    </w:p>
    <w:p w14:paraId="38DFCA0C" w14:textId="3097C3F2" w:rsidR="00FD6914" w:rsidRPr="00FD6914" w:rsidRDefault="00FD6914" w:rsidP="00FD6914">
      <w:pPr>
        <w:pStyle w:val="Heading1"/>
        <w:spacing w:line="360" w:lineRule="auto"/>
      </w:pPr>
      <w:bookmarkStart w:id="33" w:name="_Toc216146864"/>
      <w:r w:rsidRPr="00FD6914">
        <w:t>5.</w:t>
      </w:r>
      <w:r>
        <w:t>5</w:t>
      </w:r>
      <w:r w:rsidRPr="00FD6914">
        <w:t xml:space="preserve"> Ethical Considerations</w:t>
      </w:r>
      <w:bookmarkEnd w:id="33"/>
    </w:p>
    <w:p w14:paraId="7C56F7F0" w14:textId="77777777" w:rsidR="00FD6914" w:rsidRPr="00FD6914" w:rsidRDefault="00FD6914" w:rsidP="00FD6914">
      <w:pPr>
        <w:spacing w:line="360" w:lineRule="auto"/>
        <w:rPr>
          <w:rFonts w:ascii="Arial" w:hAnsi="Arial" w:cs="Arial"/>
        </w:rPr>
      </w:pPr>
      <w:r w:rsidRPr="00FD6914">
        <w:rPr>
          <w:rFonts w:ascii="Arial" w:hAnsi="Arial" w:cs="Arial"/>
        </w:rPr>
        <w:t>Ethical standards will be upheld throughout the research process. Key considerations include:</w:t>
      </w:r>
    </w:p>
    <w:p w14:paraId="2F729A44" w14:textId="77777777" w:rsidR="00FD6914" w:rsidRPr="00FD6914" w:rsidRDefault="00FD6914" w:rsidP="00FD6914">
      <w:pPr>
        <w:pStyle w:val="ListParagraph"/>
        <w:numPr>
          <w:ilvl w:val="0"/>
          <w:numId w:val="15"/>
        </w:numPr>
        <w:spacing w:line="360" w:lineRule="auto"/>
        <w:rPr>
          <w:rFonts w:ascii="Arial" w:hAnsi="Arial" w:cs="Arial"/>
        </w:rPr>
      </w:pPr>
      <w:r w:rsidRPr="00FD6914">
        <w:rPr>
          <w:rFonts w:ascii="Arial" w:hAnsi="Arial" w:cs="Arial"/>
        </w:rPr>
        <w:t>Informed consent from all participants</w:t>
      </w:r>
    </w:p>
    <w:p w14:paraId="5A94E1B7" w14:textId="77777777" w:rsidR="00FD6914" w:rsidRPr="00FD6914" w:rsidRDefault="00FD6914" w:rsidP="00FD6914">
      <w:pPr>
        <w:pStyle w:val="ListParagraph"/>
        <w:numPr>
          <w:ilvl w:val="0"/>
          <w:numId w:val="15"/>
        </w:numPr>
        <w:spacing w:line="360" w:lineRule="auto"/>
        <w:rPr>
          <w:rFonts w:ascii="Arial" w:hAnsi="Arial" w:cs="Arial"/>
        </w:rPr>
      </w:pPr>
      <w:r w:rsidRPr="00FD6914">
        <w:rPr>
          <w:rFonts w:ascii="Arial" w:hAnsi="Arial" w:cs="Arial"/>
        </w:rPr>
        <w:t>Voluntary participation and right to withdraw</w:t>
      </w:r>
    </w:p>
    <w:p w14:paraId="1CA42078" w14:textId="77777777" w:rsidR="00FD6914" w:rsidRPr="00FD6914" w:rsidRDefault="00FD6914" w:rsidP="00FD6914">
      <w:pPr>
        <w:pStyle w:val="ListParagraph"/>
        <w:numPr>
          <w:ilvl w:val="0"/>
          <w:numId w:val="15"/>
        </w:numPr>
        <w:spacing w:line="360" w:lineRule="auto"/>
        <w:rPr>
          <w:rFonts w:ascii="Arial" w:hAnsi="Arial" w:cs="Arial"/>
        </w:rPr>
      </w:pPr>
      <w:r w:rsidRPr="00FD6914">
        <w:rPr>
          <w:rFonts w:ascii="Arial" w:hAnsi="Arial" w:cs="Arial"/>
        </w:rPr>
        <w:t>Anonymity and confidentiality</w:t>
      </w:r>
    </w:p>
    <w:p w14:paraId="5F7E6027" w14:textId="77777777" w:rsidR="00FD6914" w:rsidRPr="00FD6914" w:rsidRDefault="00FD6914" w:rsidP="00FD6914">
      <w:pPr>
        <w:pStyle w:val="ListParagraph"/>
        <w:numPr>
          <w:ilvl w:val="0"/>
          <w:numId w:val="15"/>
        </w:numPr>
        <w:spacing w:line="360" w:lineRule="auto"/>
        <w:rPr>
          <w:rFonts w:ascii="Arial" w:hAnsi="Arial" w:cs="Arial"/>
        </w:rPr>
      </w:pPr>
      <w:r w:rsidRPr="00FD6914">
        <w:rPr>
          <w:rFonts w:ascii="Arial" w:hAnsi="Arial" w:cs="Arial"/>
        </w:rPr>
        <w:t>Secure data storage in line with GDPR</w:t>
      </w:r>
    </w:p>
    <w:p w14:paraId="0E3B99BA" w14:textId="175873E8" w:rsidR="00FD6914" w:rsidRPr="00FD6914" w:rsidRDefault="00FD6914" w:rsidP="00FD6914">
      <w:pPr>
        <w:pStyle w:val="ListParagraph"/>
        <w:numPr>
          <w:ilvl w:val="0"/>
          <w:numId w:val="15"/>
        </w:numPr>
        <w:spacing w:line="360" w:lineRule="auto"/>
        <w:rPr>
          <w:rFonts w:ascii="Arial" w:hAnsi="Arial" w:cs="Arial"/>
        </w:rPr>
      </w:pPr>
      <w:r w:rsidRPr="00FD6914">
        <w:rPr>
          <w:rFonts w:ascii="Arial" w:hAnsi="Arial" w:cs="Arial"/>
        </w:rPr>
        <w:t>Avoidance of bias through refle</w:t>
      </w:r>
      <w:r>
        <w:rPr>
          <w:rFonts w:ascii="Arial" w:hAnsi="Arial" w:cs="Arial"/>
        </w:rPr>
        <w:t>ctive</w:t>
      </w:r>
      <w:r w:rsidRPr="00FD6914">
        <w:rPr>
          <w:rFonts w:ascii="Arial" w:hAnsi="Arial" w:cs="Arial"/>
        </w:rPr>
        <w:t xml:space="preserve"> practice</w:t>
      </w:r>
    </w:p>
    <w:p w14:paraId="1F853B15" w14:textId="3F255083" w:rsidR="00FD6914" w:rsidRPr="00FD6914" w:rsidRDefault="00FD6914" w:rsidP="00FD6914">
      <w:pPr>
        <w:spacing w:line="360" w:lineRule="auto"/>
        <w:rPr>
          <w:rFonts w:ascii="Arial" w:hAnsi="Arial" w:cs="Arial"/>
        </w:rPr>
      </w:pPr>
      <w:r w:rsidRPr="00FD6914">
        <w:rPr>
          <w:rFonts w:ascii="Arial" w:hAnsi="Arial" w:cs="Arial"/>
        </w:rPr>
        <w:t xml:space="preserve">Approval will be obtained from the university’s ethics committee </w:t>
      </w:r>
      <w:r w:rsidRPr="00FD6914">
        <w:rPr>
          <w:rFonts w:ascii="Arial" w:hAnsi="Arial" w:cs="Arial"/>
        </w:rPr>
        <w:t>before the commencement of data collection</w:t>
      </w:r>
      <w:r w:rsidRPr="00FD6914">
        <w:rPr>
          <w:rFonts w:ascii="Arial" w:hAnsi="Arial" w:cs="Arial"/>
        </w:rPr>
        <w:t>.</w:t>
      </w:r>
    </w:p>
    <w:p w14:paraId="6AC2EA86" w14:textId="77777777" w:rsidR="00FD6914" w:rsidRPr="00FD6914" w:rsidRDefault="00FD6914" w:rsidP="00FD6914">
      <w:pPr>
        <w:pStyle w:val="Heading1"/>
        <w:spacing w:line="360" w:lineRule="auto"/>
      </w:pPr>
      <w:bookmarkStart w:id="34" w:name="_Toc216146865"/>
      <w:r w:rsidRPr="00FD6914">
        <w:t>6. Business Relevance and Practical Implications</w:t>
      </w:r>
      <w:bookmarkEnd w:id="34"/>
    </w:p>
    <w:p w14:paraId="52ABF756" w14:textId="77777777" w:rsidR="00FD6914" w:rsidRPr="00FD6914" w:rsidRDefault="00FD6914" w:rsidP="00FD6914">
      <w:pPr>
        <w:spacing w:line="360" w:lineRule="auto"/>
        <w:rPr>
          <w:rFonts w:ascii="Arial" w:hAnsi="Arial" w:cs="Arial"/>
        </w:rPr>
      </w:pPr>
      <w:r w:rsidRPr="00FD6914">
        <w:rPr>
          <w:rFonts w:ascii="Arial" w:hAnsi="Arial" w:cs="Arial"/>
        </w:rPr>
        <w:t>The findings from this study have significant potential to influence business practice, policymaking, and stakeholder decision-making.</w:t>
      </w:r>
    </w:p>
    <w:p w14:paraId="2A3C8439" w14:textId="3EAB515D" w:rsidR="00FD6914" w:rsidRPr="00FD6914" w:rsidRDefault="00FD6914" w:rsidP="00FD6914">
      <w:pPr>
        <w:spacing w:line="360" w:lineRule="auto"/>
        <w:rPr>
          <w:rFonts w:ascii="Arial" w:hAnsi="Arial" w:cs="Arial"/>
          <w:b/>
          <w:bCs/>
          <w:u w:val="single"/>
        </w:rPr>
      </w:pPr>
      <w:r w:rsidRPr="00FD6914">
        <w:rPr>
          <w:rFonts w:ascii="Arial" w:hAnsi="Arial" w:cs="Arial"/>
          <w:b/>
          <w:bCs/>
          <w:u w:val="single"/>
        </w:rPr>
        <w:lastRenderedPageBreak/>
        <w:t>For Entrepreneurs</w:t>
      </w:r>
    </w:p>
    <w:p w14:paraId="6EA93A59" w14:textId="77777777" w:rsidR="00FD6914" w:rsidRPr="00FD6914" w:rsidRDefault="00FD6914" w:rsidP="00FD6914">
      <w:pPr>
        <w:spacing w:line="360" w:lineRule="auto"/>
        <w:rPr>
          <w:rFonts w:ascii="Arial" w:hAnsi="Arial" w:cs="Arial"/>
        </w:rPr>
      </w:pPr>
      <w:r w:rsidRPr="00FD6914">
        <w:rPr>
          <w:rFonts w:ascii="Arial" w:hAnsi="Arial" w:cs="Arial"/>
        </w:rPr>
        <w:t>The research will provide:</w:t>
      </w:r>
    </w:p>
    <w:p w14:paraId="6D3058A6" w14:textId="77777777" w:rsidR="00FD6914" w:rsidRPr="00FD6914" w:rsidRDefault="00FD6914" w:rsidP="00FD6914">
      <w:pPr>
        <w:pStyle w:val="ListParagraph"/>
        <w:numPr>
          <w:ilvl w:val="0"/>
          <w:numId w:val="16"/>
        </w:numPr>
        <w:spacing w:line="360" w:lineRule="auto"/>
        <w:rPr>
          <w:rFonts w:ascii="Arial" w:hAnsi="Arial" w:cs="Arial"/>
        </w:rPr>
      </w:pPr>
      <w:r w:rsidRPr="00FD6914">
        <w:rPr>
          <w:rFonts w:ascii="Arial" w:hAnsi="Arial" w:cs="Arial"/>
        </w:rPr>
        <w:t>clarity on the most significant barriers to growth</w:t>
      </w:r>
    </w:p>
    <w:p w14:paraId="72C5BCEE" w14:textId="77777777" w:rsidR="00FD6914" w:rsidRPr="00FD6914" w:rsidRDefault="00FD6914" w:rsidP="00FD6914">
      <w:pPr>
        <w:pStyle w:val="ListParagraph"/>
        <w:numPr>
          <w:ilvl w:val="0"/>
          <w:numId w:val="16"/>
        </w:numPr>
        <w:spacing w:line="360" w:lineRule="auto"/>
        <w:rPr>
          <w:rFonts w:ascii="Arial" w:hAnsi="Arial" w:cs="Arial"/>
        </w:rPr>
      </w:pPr>
      <w:r w:rsidRPr="00FD6914">
        <w:rPr>
          <w:rFonts w:ascii="Arial" w:hAnsi="Arial" w:cs="Arial"/>
        </w:rPr>
        <w:t>insights into successful strategies adopted by similar businesses</w:t>
      </w:r>
    </w:p>
    <w:p w14:paraId="26EDF491" w14:textId="77777777" w:rsidR="00FD6914" w:rsidRPr="00FD6914" w:rsidRDefault="00FD6914" w:rsidP="00FD6914">
      <w:pPr>
        <w:pStyle w:val="ListParagraph"/>
        <w:numPr>
          <w:ilvl w:val="0"/>
          <w:numId w:val="16"/>
        </w:numPr>
        <w:spacing w:line="360" w:lineRule="auto"/>
        <w:rPr>
          <w:rFonts w:ascii="Arial" w:hAnsi="Arial" w:cs="Arial"/>
        </w:rPr>
      </w:pPr>
      <w:r w:rsidRPr="00FD6914">
        <w:rPr>
          <w:rFonts w:ascii="Arial" w:hAnsi="Arial" w:cs="Arial"/>
        </w:rPr>
        <w:t>evidence-based recommendations for scaling and differentiation</w:t>
      </w:r>
    </w:p>
    <w:p w14:paraId="11CC2D21" w14:textId="07157156" w:rsidR="00FD6914" w:rsidRPr="00FD6914" w:rsidRDefault="00FD6914" w:rsidP="00FD6914">
      <w:pPr>
        <w:pStyle w:val="ListParagraph"/>
        <w:numPr>
          <w:ilvl w:val="0"/>
          <w:numId w:val="16"/>
        </w:numPr>
        <w:spacing w:line="360" w:lineRule="auto"/>
        <w:rPr>
          <w:rFonts w:ascii="Arial" w:hAnsi="Arial" w:cs="Arial"/>
        </w:rPr>
      </w:pPr>
      <w:r w:rsidRPr="00FD6914">
        <w:rPr>
          <w:rFonts w:ascii="Arial" w:hAnsi="Arial" w:cs="Arial"/>
        </w:rPr>
        <w:t xml:space="preserve">An </w:t>
      </w:r>
      <w:r w:rsidRPr="00FD6914">
        <w:rPr>
          <w:rFonts w:ascii="Arial" w:hAnsi="Arial" w:cs="Arial"/>
        </w:rPr>
        <w:t>understanding of the role of digital tools</w:t>
      </w:r>
      <w:r>
        <w:rPr>
          <w:rFonts w:ascii="Arial" w:hAnsi="Arial" w:cs="Arial"/>
        </w:rPr>
        <w:t xml:space="preserve"> and digital capability recommendations.</w:t>
      </w:r>
    </w:p>
    <w:p w14:paraId="60EC0548" w14:textId="77777777" w:rsidR="00FD6914" w:rsidRPr="00FD6914" w:rsidRDefault="00FD6914" w:rsidP="00FD6914">
      <w:pPr>
        <w:spacing w:line="360" w:lineRule="auto"/>
        <w:rPr>
          <w:rFonts w:ascii="Arial" w:hAnsi="Arial" w:cs="Arial"/>
          <w:b/>
          <w:bCs/>
          <w:u w:val="single"/>
        </w:rPr>
      </w:pPr>
      <w:r w:rsidRPr="00FD6914">
        <w:rPr>
          <w:rFonts w:ascii="Arial" w:hAnsi="Arial" w:cs="Arial"/>
          <w:b/>
          <w:bCs/>
          <w:u w:val="single"/>
        </w:rPr>
        <w:t>For Policymakers</w:t>
      </w:r>
    </w:p>
    <w:p w14:paraId="59938122" w14:textId="77777777" w:rsidR="00FD6914" w:rsidRPr="00FD6914" w:rsidRDefault="00FD6914" w:rsidP="00FD6914">
      <w:pPr>
        <w:spacing w:line="360" w:lineRule="auto"/>
        <w:rPr>
          <w:rFonts w:ascii="Arial" w:hAnsi="Arial" w:cs="Arial"/>
        </w:rPr>
      </w:pPr>
      <w:r w:rsidRPr="00FD6914">
        <w:rPr>
          <w:rFonts w:ascii="Arial" w:hAnsi="Arial" w:cs="Arial"/>
        </w:rPr>
        <w:t>Findings could inform:</w:t>
      </w:r>
    </w:p>
    <w:p w14:paraId="0ACDD75D" w14:textId="77777777" w:rsidR="00FD6914" w:rsidRPr="00FD6914" w:rsidRDefault="00FD6914" w:rsidP="00FD6914">
      <w:pPr>
        <w:pStyle w:val="ListParagraph"/>
        <w:numPr>
          <w:ilvl w:val="0"/>
          <w:numId w:val="17"/>
        </w:numPr>
        <w:spacing w:line="360" w:lineRule="auto"/>
        <w:rPr>
          <w:rFonts w:ascii="Arial" w:hAnsi="Arial" w:cs="Arial"/>
        </w:rPr>
      </w:pPr>
      <w:r w:rsidRPr="00FD6914">
        <w:rPr>
          <w:rFonts w:ascii="Arial" w:hAnsi="Arial" w:cs="Arial"/>
        </w:rPr>
        <w:t>local government support programmes</w:t>
      </w:r>
    </w:p>
    <w:p w14:paraId="15CBAE61" w14:textId="77777777" w:rsidR="00FD6914" w:rsidRPr="00FD6914" w:rsidRDefault="00FD6914" w:rsidP="00FD6914">
      <w:pPr>
        <w:pStyle w:val="ListParagraph"/>
        <w:numPr>
          <w:ilvl w:val="0"/>
          <w:numId w:val="17"/>
        </w:numPr>
        <w:spacing w:line="360" w:lineRule="auto"/>
        <w:rPr>
          <w:rFonts w:ascii="Arial" w:hAnsi="Arial" w:cs="Arial"/>
        </w:rPr>
      </w:pPr>
      <w:r w:rsidRPr="00FD6914">
        <w:rPr>
          <w:rFonts w:ascii="Arial" w:hAnsi="Arial" w:cs="Arial"/>
        </w:rPr>
        <w:t>regulatory adjustments</w:t>
      </w:r>
    </w:p>
    <w:p w14:paraId="41ED7D6E" w14:textId="77777777" w:rsidR="00FD6914" w:rsidRPr="00FD6914" w:rsidRDefault="00FD6914" w:rsidP="00FD6914">
      <w:pPr>
        <w:pStyle w:val="ListParagraph"/>
        <w:numPr>
          <w:ilvl w:val="0"/>
          <w:numId w:val="17"/>
        </w:numPr>
        <w:spacing w:line="360" w:lineRule="auto"/>
        <w:rPr>
          <w:rFonts w:ascii="Arial" w:hAnsi="Arial" w:cs="Arial"/>
        </w:rPr>
      </w:pPr>
      <w:r w:rsidRPr="00FD6914">
        <w:rPr>
          <w:rFonts w:ascii="Arial" w:hAnsi="Arial" w:cs="Arial"/>
        </w:rPr>
        <w:t>small business funding schemes</w:t>
      </w:r>
    </w:p>
    <w:p w14:paraId="4EF1B5A8" w14:textId="77777777" w:rsidR="00FD6914" w:rsidRPr="00FD6914" w:rsidRDefault="00FD6914" w:rsidP="00FD6914">
      <w:pPr>
        <w:spacing w:line="360" w:lineRule="auto"/>
        <w:rPr>
          <w:rFonts w:ascii="Arial" w:hAnsi="Arial" w:cs="Arial"/>
          <w:b/>
          <w:bCs/>
          <w:u w:val="single"/>
        </w:rPr>
      </w:pPr>
      <w:r w:rsidRPr="00FD6914">
        <w:rPr>
          <w:rFonts w:ascii="Arial" w:hAnsi="Arial" w:cs="Arial"/>
          <w:b/>
          <w:bCs/>
          <w:u w:val="single"/>
        </w:rPr>
        <w:t>For Industry Stakeholders</w:t>
      </w:r>
    </w:p>
    <w:p w14:paraId="29D2DFED" w14:textId="42F87736" w:rsidR="00FD6914" w:rsidRPr="00FD6914" w:rsidRDefault="00FD6914" w:rsidP="00FD6914">
      <w:pPr>
        <w:spacing w:line="360" w:lineRule="auto"/>
        <w:rPr>
          <w:rFonts w:ascii="Arial" w:hAnsi="Arial" w:cs="Arial"/>
        </w:rPr>
      </w:pPr>
      <w:r>
        <w:rPr>
          <w:rFonts w:ascii="Arial" w:hAnsi="Arial" w:cs="Arial"/>
        </w:rPr>
        <w:t>Market insights for s</w:t>
      </w:r>
      <w:r w:rsidRPr="00FD6914">
        <w:rPr>
          <w:rFonts w:ascii="Arial" w:hAnsi="Arial" w:cs="Arial"/>
        </w:rPr>
        <w:t xml:space="preserve">uppliers, consultants, and investors </w:t>
      </w:r>
      <w:r>
        <w:rPr>
          <w:rFonts w:ascii="Arial" w:hAnsi="Arial" w:cs="Arial"/>
        </w:rPr>
        <w:t xml:space="preserve">who </w:t>
      </w:r>
      <w:r w:rsidRPr="00FD6914">
        <w:rPr>
          <w:rFonts w:ascii="Arial" w:hAnsi="Arial" w:cs="Arial"/>
        </w:rPr>
        <w:t xml:space="preserve">can utilise these insights to provide more effective support to </w:t>
      </w:r>
      <w:r w:rsidRPr="00FD6914">
        <w:rPr>
          <w:rFonts w:ascii="Arial" w:hAnsi="Arial" w:cs="Arial"/>
        </w:rPr>
        <w:t>small food businesses.</w:t>
      </w:r>
    </w:p>
    <w:p w14:paraId="19E53E2C" w14:textId="77777777" w:rsidR="00FD6914" w:rsidRPr="00FD6914" w:rsidRDefault="00FD6914" w:rsidP="00FD6914">
      <w:pPr>
        <w:spacing w:line="360" w:lineRule="auto"/>
        <w:rPr>
          <w:rFonts w:ascii="Arial" w:hAnsi="Arial" w:cs="Arial"/>
          <w:b/>
          <w:bCs/>
          <w:u w:val="single"/>
        </w:rPr>
      </w:pPr>
      <w:r w:rsidRPr="00FD6914">
        <w:rPr>
          <w:rFonts w:ascii="Arial" w:hAnsi="Arial" w:cs="Arial"/>
          <w:b/>
          <w:bCs/>
          <w:u w:val="single"/>
        </w:rPr>
        <w:t>For the Researcher</w:t>
      </w:r>
    </w:p>
    <w:p w14:paraId="0A8EE4DF" w14:textId="50ECE3AE" w:rsidR="00FD6914" w:rsidRPr="00FD6914" w:rsidRDefault="00FD6914" w:rsidP="00FD6914">
      <w:pPr>
        <w:spacing w:line="360" w:lineRule="auto"/>
        <w:rPr>
          <w:rFonts w:ascii="Arial" w:hAnsi="Arial" w:cs="Arial"/>
        </w:rPr>
      </w:pPr>
      <w:r w:rsidRPr="00FD6914">
        <w:rPr>
          <w:rFonts w:ascii="Arial" w:hAnsi="Arial" w:cs="Arial"/>
        </w:rPr>
        <w:t>As the researcher is involved in the food business sector, the findings will offer practical guidance to support strategic planning and expansion.</w:t>
      </w:r>
      <w:r>
        <w:rPr>
          <w:rFonts w:ascii="Arial" w:hAnsi="Arial" w:cs="Arial"/>
        </w:rPr>
        <w:t xml:space="preserve"> There is direct applicability to personal entrepreneurship.</w:t>
      </w:r>
    </w:p>
    <w:tbl>
      <w:tblPr>
        <w:tblStyle w:val="TableGrid"/>
        <w:tblW w:w="902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D6914" w:rsidRPr="00FD6914" w14:paraId="3ED1880D" w14:textId="77777777" w:rsidTr="00FD6914">
        <w:trPr>
          <w:trHeight w:val="1813"/>
        </w:trPr>
        <w:tc>
          <w:tcPr>
            <w:tcW w:w="9026" w:type="dxa"/>
          </w:tcPr>
          <w:p w14:paraId="309C3AA7" w14:textId="2D79DCDB" w:rsidR="00FD6914" w:rsidRDefault="00FD6914" w:rsidP="00FD6914">
            <w:pPr>
              <w:pStyle w:val="Heading1"/>
              <w:spacing w:line="360" w:lineRule="auto"/>
            </w:pPr>
            <w:bookmarkStart w:id="35" w:name="_Toc216146866"/>
            <w:r>
              <w:lastRenderedPageBreak/>
              <w:t xml:space="preserve">7. </w:t>
            </w:r>
            <w:r w:rsidRPr="00FD6914">
              <w:t>Plan of Work and Time Schedule</w:t>
            </w:r>
            <w:bookmarkEnd w:id="35"/>
            <w:r w:rsidRPr="00FD6914">
              <w:t xml:space="preserve"> </w:t>
            </w:r>
          </w:p>
          <w:p w14:paraId="214F6346" w14:textId="061BEA74" w:rsidR="00FD6914" w:rsidRDefault="00FD6914" w:rsidP="00FD6914">
            <w:pPr>
              <w:pStyle w:val="Heading1"/>
              <w:spacing w:line="360" w:lineRule="auto"/>
              <w:ind w:left="720"/>
            </w:pPr>
            <w:bookmarkStart w:id="36" w:name="_Toc216146867"/>
            <w:r w:rsidRPr="00FD6914">
              <w:t>Gantt Chart</w:t>
            </w:r>
            <w:bookmarkEnd w:id="36"/>
          </w:p>
          <w:p w14:paraId="411ADE5E" w14:textId="38EB294D" w:rsidR="00FD6914" w:rsidRPr="00FD6914" w:rsidRDefault="00FD6914" w:rsidP="00FD6914">
            <w:pPr>
              <w:spacing w:line="360" w:lineRule="auto"/>
            </w:pPr>
          </w:p>
        </w:tc>
      </w:tr>
      <w:tr w:rsidR="00FD6914" w:rsidRPr="00FD6914" w14:paraId="046696CB" w14:textId="77777777" w:rsidTr="00FD691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9544"/>
        </w:trPr>
        <w:tc>
          <w:tcPr>
            <w:tcW w:w="0" w:type="auto"/>
            <w:tcBorders>
              <w:top w:val="nil"/>
              <w:left w:val="nil"/>
              <w:bottom w:val="nil"/>
              <w:right w:val="nil"/>
            </w:tcBorders>
          </w:tcPr>
          <w:tbl>
            <w:tblPr>
              <w:tblStyle w:val="TableGrid"/>
              <w:tblW w:w="8810" w:type="dxa"/>
              <w:tblBorders>
                <w:top w:val="none" w:sz="0" w:space="0" w:color="auto"/>
                <w:left w:val="none" w:sz="0" w:space="0" w:color="auto"/>
                <w:bottom w:val="none" w:sz="0" w:space="0" w:color="auto"/>
                <w:right w:val="none" w:sz="0" w:space="0" w:color="auto"/>
                <w:insideH w:val="single" w:sz="18" w:space="0" w:color="auto"/>
                <w:insideV w:val="none" w:sz="0" w:space="0" w:color="auto"/>
              </w:tblBorders>
              <w:tblLook w:val="04A0" w:firstRow="1" w:lastRow="0" w:firstColumn="1" w:lastColumn="0" w:noHBand="0" w:noVBand="1"/>
            </w:tblPr>
            <w:tblGrid>
              <w:gridCol w:w="8810"/>
            </w:tblGrid>
            <w:tr w:rsidR="00FD6914" w:rsidRPr="00FD6914" w14:paraId="508A4396" w14:textId="77777777" w:rsidTr="00FD6914">
              <w:trPr>
                <w:trHeight w:val="9276"/>
              </w:trPr>
              <w:tc>
                <w:tcPr>
                  <w:tcW w:w="0" w:type="auto"/>
                </w:tcPr>
                <w:tbl>
                  <w:tblPr>
                    <w:tblStyle w:val="TableGrid"/>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8548"/>
                  </w:tblGrid>
                  <w:tr w:rsidR="00FD6914" w:rsidRPr="00FD6914" w14:paraId="0FAF8933" w14:textId="77777777" w:rsidTr="00FD6914">
                    <w:trPr>
                      <w:trHeight w:val="8875"/>
                    </w:trPr>
                    <w:tc>
                      <w:tcPr>
                        <w:tcW w:w="8548" w:type="dxa"/>
                      </w:tcPr>
                      <w:tbl>
                        <w:tblPr>
                          <w:tblW w:w="8296" w:type="dxa"/>
                          <w:tblCellSpacing w:w="15" w:type="dxa"/>
                          <w:tblCellMar>
                            <w:top w:w="15" w:type="dxa"/>
                            <w:left w:w="15" w:type="dxa"/>
                            <w:bottom w:w="15" w:type="dxa"/>
                            <w:right w:w="15" w:type="dxa"/>
                          </w:tblCellMar>
                          <w:tblLook w:val="04A0" w:firstRow="1" w:lastRow="0" w:firstColumn="1" w:lastColumn="0" w:noHBand="0" w:noVBand="1"/>
                        </w:tblPr>
                        <w:tblGrid>
                          <w:gridCol w:w="2693"/>
                          <w:gridCol w:w="912"/>
                          <w:gridCol w:w="912"/>
                          <w:gridCol w:w="912"/>
                          <w:gridCol w:w="912"/>
                          <w:gridCol w:w="952"/>
                          <w:gridCol w:w="1003"/>
                        </w:tblGrid>
                        <w:tr w:rsidR="00FD6914" w:rsidRPr="00FD6914" w14:paraId="6025D7D7" w14:textId="77777777" w:rsidTr="00FD6914">
                          <w:trPr>
                            <w:trHeight w:val="787"/>
                            <w:tblHeader/>
                            <w:tblCellSpacing w:w="15" w:type="dxa"/>
                          </w:trPr>
                          <w:tc>
                            <w:tcPr>
                              <w:tcW w:w="0" w:type="auto"/>
                              <w:tcBorders>
                                <w:top w:val="single" w:sz="18" w:space="0" w:color="auto"/>
                                <w:left w:val="single" w:sz="18" w:space="0" w:color="auto"/>
                                <w:bottom w:val="single" w:sz="18" w:space="0" w:color="auto"/>
                                <w:right w:val="single" w:sz="18" w:space="0" w:color="auto"/>
                              </w:tcBorders>
                              <w:shd w:val="clear" w:color="auto" w:fill="E8E8E8" w:themeFill="background2"/>
                              <w:vAlign w:val="center"/>
                              <w:hideMark/>
                            </w:tcPr>
                            <w:p w14:paraId="34D4D007" w14:textId="77777777" w:rsidR="00FD6914" w:rsidRPr="00FD6914" w:rsidRDefault="00FD6914" w:rsidP="00FD6914">
                              <w:pPr>
                                <w:spacing w:line="360" w:lineRule="auto"/>
                                <w:rPr>
                                  <w:rFonts w:ascii="Arial" w:hAnsi="Arial" w:cs="Arial"/>
                                  <w:b/>
                                  <w:bCs/>
                                </w:rPr>
                              </w:pPr>
                              <w:r w:rsidRPr="00FD6914">
                                <w:rPr>
                                  <w:rFonts w:ascii="Arial" w:hAnsi="Arial" w:cs="Arial"/>
                                  <w:b/>
                                  <w:bCs/>
                                </w:rPr>
                                <w:t>T</w:t>
                              </w:r>
                              <w:r w:rsidRPr="00FD6914">
                                <w:rPr>
                                  <w:rFonts w:ascii="Arial" w:hAnsi="Arial" w:cs="Arial"/>
                                  <w:b/>
                                  <w:bCs/>
                                  <w:shd w:val="clear" w:color="auto" w:fill="E8E8E8" w:themeFill="background2"/>
                                </w:rPr>
                                <w:t>ask</w:t>
                              </w:r>
                            </w:p>
                          </w:tc>
                          <w:tc>
                            <w:tcPr>
                              <w:tcW w:w="0" w:type="auto"/>
                              <w:tcBorders>
                                <w:top w:val="single" w:sz="18" w:space="0" w:color="auto"/>
                                <w:left w:val="single" w:sz="18" w:space="0" w:color="auto"/>
                                <w:bottom w:val="single" w:sz="18" w:space="0" w:color="auto"/>
                                <w:right w:val="single" w:sz="18" w:space="0" w:color="auto"/>
                              </w:tcBorders>
                              <w:shd w:val="clear" w:color="auto" w:fill="FFFF00"/>
                              <w:vAlign w:val="center"/>
                              <w:hideMark/>
                            </w:tcPr>
                            <w:p w14:paraId="633D66DF" w14:textId="77777777" w:rsidR="00FD6914" w:rsidRPr="00FD6914" w:rsidRDefault="00FD6914" w:rsidP="00FD6914">
                              <w:pPr>
                                <w:spacing w:line="360" w:lineRule="auto"/>
                                <w:rPr>
                                  <w:rFonts w:ascii="Arial" w:hAnsi="Arial" w:cs="Arial"/>
                                  <w:b/>
                                  <w:bCs/>
                                </w:rPr>
                              </w:pPr>
                              <w:r w:rsidRPr="00FD6914">
                                <w:rPr>
                                  <w:rFonts w:ascii="Arial" w:hAnsi="Arial" w:cs="Arial"/>
                                  <w:b/>
                                  <w:bCs/>
                                </w:rPr>
                                <w:t>Week 1–2</w:t>
                              </w:r>
                            </w:p>
                          </w:tc>
                          <w:tc>
                            <w:tcPr>
                              <w:tcW w:w="0" w:type="auto"/>
                              <w:tcBorders>
                                <w:top w:val="single" w:sz="18" w:space="0" w:color="auto"/>
                                <w:left w:val="single" w:sz="18" w:space="0" w:color="auto"/>
                                <w:bottom w:val="single" w:sz="18" w:space="0" w:color="auto"/>
                                <w:right w:val="single" w:sz="18" w:space="0" w:color="auto"/>
                              </w:tcBorders>
                              <w:shd w:val="clear" w:color="auto" w:fill="EE0000"/>
                              <w:vAlign w:val="center"/>
                              <w:hideMark/>
                            </w:tcPr>
                            <w:p w14:paraId="45A05A0B" w14:textId="77777777" w:rsidR="00FD6914" w:rsidRPr="00FD6914" w:rsidRDefault="00FD6914" w:rsidP="00FD6914">
                              <w:pPr>
                                <w:spacing w:line="360" w:lineRule="auto"/>
                                <w:rPr>
                                  <w:rFonts w:ascii="Arial" w:hAnsi="Arial" w:cs="Arial"/>
                                  <w:b/>
                                  <w:bCs/>
                                </w:rPr>
                              </w:pPr>
                              <w:r w:rsidRPr="00FD6914">
                                <w:rPr>
                                  <w:rFonts w:ascii="Arial" w:hAnsi="Arial" w:cs="Arial"/>
                                  <w:b/>
                                  <w:bCs/>
                                </w:rPr>
                                <w:t>Week 3–4</w:t>
                              </w:r>
                            </w:p>
                          </w:tc>
                          <w:tc>
                            <w:tcPr>
                              <w:tcW w:w="0" w:type="auto"/>
                              <w:tcBorders>
                                <w:top w:val="single" w:sz="18" w:space="0" w:color="auto"/>
                                <w:left w:val="single" w:sz="18" w:space="0" w:color="auto"/>
                                <w:bottom w:val="single" w:sz="18" w:space="0" w:color="auto"/>
                                <w:right w:val="single" w:sz="18" w:space="0" w:color="auto"/>
                              </w:tcBorders>
                              <w:shd w:val="clear" w:color="auto" w:fill="A5C9EB" w:themeFill="text2" w:themeFillTint="40"/>
                              <w:vAlign w:val="center"/>
                              <w:hideMark/>
                            </w:tcPr>
                            <w:p w14:paraId="33AB3A74" w14:textId="77777777" w:rsidR="00FD6914" w:rsidRPr="00FD6914" w:rsidRDefault="00FD6914" w:rsidP="00FD6914">
                              <w:pPr>
                                <w:spacing w:line="360" w:lineRule="auto"/>
                                <w:rPr>
                                  <w:rFonts w:ascii="Arial" w:hAnsi="Arial" w:cs="Arial"/>
                                  <w:b/>
                                  <w:bCs/>
                                </w:rPr>
                              </w:pPr>
                              <w:r w:rsidRPr="00FD6914">
                                <w:rPr>
                                  <w:rFonts w:ascii="Arial" w:hAnsi="Arial" w:cs="Arial"/>
                                  <w:b/>
                                  <w:bCs/>
                                </w:rPr>
                                <w:t>Week 5–6</w:t>
                              </w:r>
                            </w:p>
                          </w:tc>
                          <w:tc>
                            <w:tcPr>
                              <w:tcW w:w="0" w:type="auto"/>
                              <w:tcBorders>
                                <w:top w:val="single" w:sz="18" w:space="0" w:color="auto"/>
                                <w:left w:val="single" w:sz="18" w:space="0" w:color="auto"/>
                                <w:bottom w:val="single" w:sz="18" w:space="0" w:color="auto"/>
                                <w:right w:val="single" w:sz="18" w:space="0" w:color="auto"/>
                              </w:tcBorders>
                              <w:shd w:val="clear" w:color="auto" w:fill="FAE2D5" w:themeFill="accent2" w:themeFillTint="33"/>
                              <w:vAlign w:val="center"/>
                              <w:hideMark/>
                            </w:tcPr>
                            <w:p w14:paraId="4AEE418B" w14:textId="77777777" w:rsidR="00FD6914" w:rsidRPr="00FD6914" w:rsidRDefault="00FD6914" w:rsidP="00FD6914">
                              <w:pPr>
                                <w:spacing w:line="360" w:lineRule="auto"/>
                                <w:rPr>
                                  <w:rFonts w:ascii="Arial" w:hAnsi="Arial" w:cs="Arial"/>
                                  <w:b/>
                                  <w:bCs/>
                                </w:rPr>
                              </w:pPr>
                              <w:r w:rsidRPr="00FD6914">
                                <w:rPr>
                                  <w:rFonts w:ascii="Arial" w:hAnsi="Arial" w:cs="Arial"/>
                                  <w:b/>
                                  <w:bCs/>
                                </w:rPr>
                                <w:t>Week 7–8</w:t>
                              </w:r>
                            </w:p>
                          </w:tc>
                          <w:tc>
                            <w:tcPr>
                              <w:tcW w:w="0" w:type="auto"/>
                              <w:tcBorders>
                                <w:top w:val="single" w:sz="18" w:space="0" w:color="auto"/>
                                <w:left w:val="single" w:sz="18" w:space="0" w:color="auto"/>
                                <w:bottom w:val="single" w:sz="18" w:space="0" w:color="auto"/>
                                <w:right w:val="single" w:sz="18" w:space="0" w:color="auto"/>
                              </w:tcBorders>
                              <w:shd w:val="clear" w:color="auto" w:fill="E59EDC" w:themeFill="accent5" w:themeFillTint="66"/>
                              <w:vAlign w:val="center"/>
                              <w:hideMark/>
                            </w:tcPr>
                            <w:p w14:paraId="31553D53" w14:textId="77777777" w:rsidR="00FD6914" w:rsidRPr="00FD6914" w:rsidRDefault="00FD6914" w:rsidP="00FD6914">
                              <w:pPr>
                                <w:spacing w:line="360" w:lineRule="auto"/>
                                <w:rPr>
                                  <w:rFonts w:ascii="Arial" w:hAnsi="Arial" w:cs="Arial"/>
                                  <w:b/>
                                  <w:bCs/>
                                </w:rPr>
                              </w:pPr>
                              <w:r w:rsidRPr="00FD6914">
                                <w:rPr>
                                  <w:rFonts w:ascii="Arial" w:hAnsi="Arial" w:cs="Arial"/>
                                  <w:b/>
                                  <w:bCs/>
                                </w:rPr>
                                <w:t>Week 9–10</w:t>
                              </w:r>
                            </w:p>
                          </w:tc>
                          <w:tc>
                            <w:tcPr>
                              <w:tcW w:w="0" w:type="auto"/>
                              <w:tcBorders>
                                <w:top w:val="single" w:sz="18" w:space="0" w:color="auto"/>
                                <w:left w:val="single" w:sz="18" w:space="0" w:color="auto"/>
                                <w:bottom w:val="single" w:sz="18" w:space="0" w:color="auto"/>
                                <w:right w:val="single" w:sz="18" w:space="0" w:color="auto"/>
                              </w:tcBorders>
                              <w:shd w:val="clear" w:color="auto" w:fill="B3E5A1" w:themeFill="accent6" w:themeFillTint="66"/>
                              <w:vAlign w:val="center"/>
                              <w:hideMark/>
                            </w:tcPr>
                            <w:p w14:paraId="2E1E6C19" w14:textId="77777777" w:rsidR="00FD6914" w:rsidRPr="00FD6914" w:rsidRDefault="00FD6914" w:rsidP="00FD6914">
                              <w:pPr>
                                <w:spacing w:line="360" w:lineRule="auto"/>
                                <w:rPr>
                                  <w:rFonts w:ascii="Arial" w:hAnsi="Arial" w:cs="Arial"/>
                                  <w:b/>
                                  <w:bCs/>
                                </w:rPr>
                              </w:pPr>
                              <w:r w:rsidRPr="00FD6914">
                                <w:rPr>
                                  <w:rFonts w:ascii="Arial" w:hAnsi="Arial" w:cs="Arial"/>
                                  <w:b/>
                                  <w:bCs/>
                                </w:rPr>
                                <w:t>Week 11–12</w:t>
                              </w:r>
                            </w:p>
                          </w:tc>
                        </w:tr>
                        <w:tr w:rsidR="00FD6914" w:rsidRPr="00FD6914" w14:paraId="21AFCEF7" w14:textId="77777777" w:rsidTr="00FD6914">
                          <w:trPr>
                            <w:trHeight w:val="787"/>
                            <w:tblCellSpacing w:w="15" w:type="dxa"/>
                          </w:trPr>
                          <w:tc>
                            <w:tcPr>
                              <w:tcW w:w="0" w:type="auto"/>
                              <w:tcBorders>
                                <w:top w:val="single" w:sz="18" w:space="0" w:color="auto"/>
                                <w:left w:val="single" w:sz="18" w:space="0" w:color="auto"/>
                                <w:bottom w:val="single" w:sz="18" w:space="0" w:color="auto"/>
                                <w:right w:val="single" w:sz="18" w:space="0" w:color="auto"/>
                              </w:tcBorders>
                              <w:shd w:val="clear" w:color="auto" w:fill="F1A983" w:themeFill="accent2" w:themeFillTint="99"/>
                              <w:vAlign w:val="center"/>
                              <w:hideMark/>
                            </w:tcPr>
                            <w:p w14:paraId="26D64E5D" w14:textId="7E031C5C" w:rsidR="00FD6914" w:rsidRPr="00FD6914" w:rsidRDefault="00FD6914" w:rsidP="00FD6914">
                              <w:pPr>
                                <w:spacing w:line="360" w:lineRule="auto"/>
                                <w:rPr>
                                  <w:rFonts w:ascii="Arial" w:hAnsi="Arial" w:cs="Arial"/>
                                  <w:b/>
                                  <w:bCs/>
                                </w:rPr>
                              </w:pPr>
                              <w:r w:rsidRPr="00FD6914">
                                <w:rPr>
                                  <w:rFonts w:ascii="Arial" w:hAnsi="Arial" w:cs="Arial"/>
                                  <w:b/>
                                  <w:bCs/>
                                </w:rPr>
                                <w:t xml:space="preserve">Topic Finalisation &amp; Proposal </w:t>
                              </w:r>
                              <w:r w:rsidRPr="00FD6914">
                                <w:rPr>
                                  <w:rFonts w:ascii="Arial" w:hAnsi="Arial" w:cs="Arial"/>
                                  <w:b/>
                                  <w:bCs/>
                                </w:rPr>
                                <w:t>Development</w:t>
                              </w:r>
                            </w:p>
                          </w:tc>
                          <w:tc>
                            <w:tcPr>
                              <w:tcW w:w="0" w:type="auto"/>
                              <w:tcBorders>
                                <w:top w:val="single" w:sz="18" w:space="0" w:color="auto"/>
                                <w:left w:val="single" w:sz="18" w:space="0" w:color="auto"/>
                                <w:bottom w:val="single" w:sz="18" w:space="0" w:color="auto"/>
                                <w:right w:val="single" w:sz="18" w:space="0" w:color="auto"/>
                              </w:tcBorders>
                              <w:shd w:val="clear" w:color="auto" w:fill="FFFF00"/>
                              <w:vAlign w:val="center"/>
                              <w:hideMark/>
                            </w:tcPr>
                            <w:p w14:paraId="068917E9" w14:textId="77777777" w:rsidR="00FD6914" w:rsidRPr="00FD6914" w:rsidRDefault="00FD6914" w:rsidP="00FD6914">
                              <w:pPr>
                                <w:spacing w:line="360" w:lineRule="auto"/>
                                <w:rPr>
                                  <w:rFonts w:ascii="Arial" w:hAnsi="Arial" w:cs="Arial"/>
                                </w:rPr>
                              </w:pPr>
                              <w:r w:rsidRPr="00FD6914">
                                <w:rPr>
                                  <w:rFonts w:ascii="Segoe UI Symbol" w:hAnsi="Segoe UI Symbol" w:cs="Segoe UI Symbol"/>
                                </w:rPr>
                                <w:t>✔</w:t>
                              </w:r>
                            </w:p>
                          </w:tc>
                          <w:tc>
                            <w:tcPr>
                              <w:tcW w:w="0" w:type="auto"/>
                              <w:tcBorders>
                                <w:top w:val="single" w:sz="18" w:space="0" w:color="auto"/>
                                <w:left w:val="single" w:sz="18" w:space="0" w:color="auto"/>
                                <w:bottom w:val="single" w:sz="18" w:space="0" w:color="auto"/>
                                <w:right w:val="single" w:sz="18" w:space="0" w:color="auto"/>
                              </w:tcBorders>
                              <w:shd w:val="clear" w:color="auto" w:fill="FFFFFF" w:themeFill="background1"/>
                              <w:vAlign w:val="center"/>
                              <w:hideMark/>
                            </w:tcPr>
                            <w:p w14:paraId="5466FC1E"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vAlign w:val="center"/>
                              <w:hideMark/>
                            </w:tcPr>
                            <w:p w14:paraId="0DE2E6C4"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vAlign w:val="center"/>
                              <w:hideMark/>
                            </w:tcPr>
                            <w:p w14:paraId="54BB94D7"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vAlign w:val="center"/>
                              <w:hideMark/>
                            </w:tcPr>
                            <w:p w14:paraId="3B49D951"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vAlign w:val="center"/>
                              <w:hideMark/>
                            </w:tcPr>
                            <w:p w14:paraId="1B22D0C5" w14:textId="77777777" w:rsidR="00FD6914" w:rsidRPr="00FD6914" w:rsidRDefault="00FD6914" w:rsidP="00FD6914">
                              <w:pPr>
                                <w:spacing w:line="360" w:lineRule="auto"/>
                                <w:rPr>
                                  <w:rFonts w:ascii="Arial" w:hAnsi="Arial" w:cs="Arial"/>
                                </w:rPr>
                              </w:pPr>
                            </w:p>
                          </w:tc>
                        </w:tr>
                        <w:tr w:rsidR="00FD6914" w:rsidRPr="00FD6914" w14:paraId="2DB76672" w14:textId="77777777" w:rsidTr="00FD6914">
                          <w:trPr>
                            <w:trHeight w:val="520"/>
                            <w:tblCellSpacing w:w="15" w:type="dxa"/>
                          </w:trPr>
                          <w:tc>
                            <w:tcPr>
                              <w:tcW w:w="0" w:type="auto"/>
                              <w:tcBorders>
                                <w:top w:val="single" w:sz="18" w:space="0" w:color="auto"/>
                                <w:left w:val="single" w:sz="18" w:space="0" w:color="auto"/>
                                <w:bottom w:val="single" w:sz="18" w:space="0" w:color="auto"/>
                                <w:right w:val="single" w:sz="18" w:space="0" w:color="auto"/>
                              </w:tcBorders>
                              <w:shd w:val="clear" w:color="auto" w:fill="F1A983" w:themeFill="accent2" w:themeFillTint="99"/>
                              <w:vAlign w:val="center"/>
                              <w:hideMark/>
                            </w:tcPr>
                            <w:p w14:paraId="70A39273" w14:textId="77777777" w:rsidR="00FD6914" w:rsidRPr="00FD6914" w:rsidRDefault="00FD6914" w:rsidP="00FD6914">
                              <w:pPr>
                                <w:spacing w:line="360" w:lineRule="auto"/>
                                <w:rPr>
                                  <w:rFonts w:ascii="Arial" w:hAnsi="Arial" w:cs="Arial"/>
                                  <w:b/>
                                  <w:bCs/>
                                </w:rPr>
                              </w:pPr>
                              <w:r w:rsidRPr="00FD6914">
                                <w:rPr>
                                  <w:rFonts w:ascii="Arial" w:hAnsi="Arial" w:cs="Arial"/>
                                  <w:b/>
                                  <w:bCs/>
                                </w:rPr>
                                <w:t>Literature Review</w:t>
                              </w:r>
                            </w:p>
                          </w:tc>
                          <w:tc>
                            <w:tcPr>
                              <w:tcW w:w="0" w:type="auto"/>
                              <w:tcBorders>
                                <w:top w:val="single" w:sz="18" w:space="0" w:color="auto"/>
                                <w:left w:val="single" w:sz="18" w:space="0" w:color="auto"/>
                                <w:bottom w:val="single" w:sz="18" w:space="0" w:color="auto"/>
                                <w:right w:val="single" w:sz="18" w:space="0" w:color="auto"/>
                              </w:tcBorders>
                              <w:shd w:val="clear" w:color="auto" w:fill="FFFF00"/>
                              <w:vAlign w:val="center"/>
                              <w:hideMark/>
                            </w:tcPr>
                            <w:p w14:paraId="4E3632DF" w14:textId="77777777" w:rsidR="00FD6914" w:rsidRPr="00FD6914" w:rsidRDefault="00FD6914" w:rsidP="00FD6914">
                              <w:pPr>
                                <w:spacing w:line="360" w:lineRule="auto"/>
                                <w:rPr>
                                  <w:rFonts w:ascii="Arial" w:hAnsi="Arial" w:cs="Arial"/>
                                </w:rPr>
                              </w:pPr>
                              <w:r w:rsidRPr="00FD6914">
                                <w:rPr>
                                  <w:rFonts w:ascii="Segoe UI Symbol" w:hAnsi="Segoe UI Symbol" w:cs="Segoe UI Symbol"/>
                                </w:rPr>
                                <w:t>✔</w:t>
                              </w:r>
                            </w:p>
                          </w:tc>
                          <w:tc>
                            <w:tcPr>
                              <w:tcW w:w="0" w:type="auto"/>
                              <w:tcBorders>
                                <w:top w:val="single" w:sz="18" w:space="0" w:color="auto"/>
                                <w:left w:val="single" w:sz="18" w:space="0" w:color="auto"/>
                                <w:bottom w:val="single" w:sz="18" w:space="0" w:color="auto"/>
                                <w:right w:val="single" w:sz="18" w:space="0" w:color="auto"/>
                              </w:tcBorders>
                              <w:shd w:val="clear" w:color="auto" w:fill="EE0000"/>
                              <w:vAlign w:val="center"/>
                              <w:hideMark/>
                            </w:tcPr>
                            <w:p w14:paraId="104A80D6" w14:textId="77777777" w:rsidR="00FD6914" w:rsidRPr="00FD6914" w:rsidRDefault="00FD6914" w:rsidP="00FD6914">
                              <w:pPr>
                                <w:spacing w:line="360" w:lineRule="auto"/>
                                <w:rPr>
                                  <w:rFonts w:ascii="Arial" w:hAnsi="Arial" w:cs="Arial"/>
                                </w:rPr>
                              </w:pPr>
                              <w:r w:rsidRPr="00FD6914">
                                <w:rPr>
                                  <w:rFonts w:ascii="Segoe UI Symbol" w:hAnsi="Segoe UI Symbol" w:cs="Segoe UI Symbol"/>
                                </w:rPr>
                                <w:t>✔</w:t>
                              </w:r>
                            </w:p>
                          </w:tc>
                          <w:tc>
                            <w:tcPr>
                              <w:tcW w:w="0" w:type="auto"/>
                              <w:tcBorders>
                                <w:top w:val="single" w:sz="18" w:space="0" w:color="auto"/>
                                <w:left w:val="single" w:sz="18" w:space="0" w:color="auto"/>
                                <w:bottom w:val="single" w:sz="18" w:space="0" w:color="auto"/>
                                <w:right w:val="single" w:sz="18" w:space="0" w:color="auto"/>
                              </w:tcBorders>
                              <w:vAlign w:val="center"/>
                              <w:hideMark/>
                            </w:tcPr>
                            <w:p w14:paraId="153D53D5"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vAlign w:val="center"/>
                              <w:hideMark/>
                            </w:tcPr>
                            <w:p w14:paraId="6CC5CDCB"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vAlign w:val="center"/>
                              <w:hideMark/>
                            </w:tcPr>
                            <w:p w14:paraId="7B74E685"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vAlign w:val="center"/>
                              <w:hideMark/>
                            </w:tcPr>
                            <w:p w14:paraId="4EBC6D3C" w14:textId="77777777" w:rsidR="00FD6914" w:rsidRPr="00FD6914" w:rsidRDefault="00FD6914" w:rsidP="00FD6914">
                              <w:pPr>
                                <w:spacing w:line="360" w:lineRule="auto"/>
                                <w:rPr>
                                  <w:rFonts w:ascii="Arial" w:hAnsi="Arial" w:cs="Arial"/>
                                </w:rPr>
                              </w:pPr>
                            </w:p>
                          </w:tc>
                        </w:tr>
                        <w:tr w:rsidR="00FD6914" w:rsidRPr="00FD6914" w14:paraId="32295157" w14:textId="77777777" w:rsidTr="00FD6914">
                          <w:trPr>
                            <w:trHeight w:val="787"/>
                            <w:tblCellSpacing w:w="15" w:type="dxa"/>
                          </w:trPr>
                          <w:tc>
                            <w:tcPr>
                              <w:tcW w:w="0" w:type="auto"/>
                              <w:tcBorders>
                                <w:top w:val="single" w:sz="18" w:space="0" w:color="auto"/>
                                <w:left w:val="single" w:sz="18" w:space="0" w:color="auto"/>
                                <w:bottom w:val="single" w:sz="18" w:space="0" w:color="auto"/>
                                <w:right w:val="single" w:sz="18" w:space="0" w:color="auto"/>
                              </w:tcBorders>
                              <w:shd w:val="clear" w:color="auto" w:fill="F1A983" w:themeFill="accent2" w:themeFillTint="99"/>
                              <w:vAlign w:val="center"/>
                              <w:hideMark/>
                            </w:tcPr>
                            <w:p w14:paraId="6FE20079" w14:textId="5AAFDBDE" w:rsidR="00FD6914" w:rsidRPr="00FD6914" w:rsidRDefault="00FD6914" w:rsidP="00FD6914">
                              <w:pPr>
                                <w:spacing w:line="360" w:lineRule="auto"/>
                                <w:rPr>
                                  <w:rFonts w:ascii="Arial" w:hAnsi="Arial" w:cs="Arial"/>
                                  <w:b/>
                                  <w:bCs/>
                                </w:rPr>
                              </w:pPr>
                              <w:r w:rsidRPr="00FD6914">
                                <w:rPr>
                                  <w:rFonts w:ascii="Arial" w:hAnsi="Arial" w:cs="Arial"/>
                                  <w:b/>
                                  <w:bCs/>
                                </w:rPr>
                                <w:t>Methodology De</w:t>
                              </w:r>
                              <w:r w:rsidRPr="00FD6914">
                                <w:rPr>
                                  <w:rFonts w:ascii="Arial" w:hAnsi="Arial" w:cs="Arial"/>
                                  <w:b/>
                                  <w:bCs/>
                                </w:rPr>
                                <w:t>sign</w:t>
                              </w:r>
                            </w:p>
                          </w:tc>
                          <w:tc>
                            <w:tcPr>
                              <w:tcW w:w="0" w:type="auto"/>
                              <w:tcBorders>
                                <w:top w:val="single" w:sz="18" w:space="0" w:color="auto"/>
                                <w:left w:val="single" w:sz="18" w:space="0" w:color="auto"/>
                                <w:bottom w:val="single" w:sz="18" w:space="0" w:color="auto"/>
                                <w:right w:val="single" w:sz="18" w:space="0" w:color="auto"/>
                              </w:tcBorders>
                              <w:shd w:val="clear" w:color="auto" w:fill="FFFFFF" w:themeFill="background1"/>
                              <w:vAlign w:val="center"/>
                              <w:hideMark/>
                            </w:tcPr>
                            <w:p w14:paraId="4C3912B9"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shd w:val="clear" w:color="auto" w:fill="EE0000"/>
                              <w:vAlign w:val="center"/>
                              <w:hideMark/>
                            </w:tcPr>
                            <w:p w14:paraId="44902B48" w14:textId="77777777" w:rsidR="00FD6914" w:rsidRPr="00FD6914" w:rsidRDefault="00FD6914" w:rsidP="00FD6914">
                              <w:pPr>
                                <w:spacing w:line="360" w:lineRule="auto"/>
                                <w:rPr>
                                  <w:rFonts w:ascii="Arial" w:hAnsi="Arial" w:cs="Arial"/>
                                </w:rPr>
                              </w:pPr>
                              <w:r w:rsidRPr="00FD6914">
                                <w:rPr>
                                  <w:rFonts w:ascii="Segoe UI Symbol" w:hAnsi="Segoe UI Symbol" w:cs="Segoe UI Symbol"/>
                                </w:rPr>
                                <w:t>✔</w:t>
                              </w:r>
                            </w:p>
                          </w:tc>
                          <w:tc>
                            <w:tcPr>
                              <w:tcW w:w="0" w:type="auto"/>
                              <w:tcBorders>
                                <w:top w:val="single" w:sz="18" w:space="0" w:color="auto"/>
                                <w:left w:val="single" w:sz="18" w:space="0" w:color="auto"/>
                                <w:bottom w:val="single" w:sz="18" w:space="0" w:color="auto"/>
                                <w:right w:val="single" w:sz="18" w:space="0" w:color="auto"/>
                              </w:tcBorders>
                              <w:shd w:val="clear" w:color="auto" w:fill="A5C9EB" w:themeFill="text2" w:themeFillTint="40"/>
                              <w:vAlign w:val="center"/>
                              <w:hideMark/>
                            </w:tcPr>
                            <w:p w14:paraId="69D94E75" w14:textId="77777777" w:rsidR="00FD6914" w:rsidRPr="00FD6914" w:rsidRDefault="00FD6914" w:rsidP="00FD6914">
                              <w:pPr>
                                <w:spacing w:line="360" w:lineRule="auto"/>
                                <w:rPr>
                                  <w:rFonts w:ascii="Arial" w:hAnsi="Arial" w:cs="Arial"/>
                                </w:rPr>
                              </w:pPr>
                              <w:r w:rsidRPr="00FD6914">
                                <w:rPr>
                                  <w:rFonts w:ascii="Segoe UI Symbol" w:hAnsi="Segoe UI Symbol" w:cs="Segoe UI Symbol"/>
                                </w:rPr>
                                <w:t>✔</w:t>
                              </w:r>
                            </w:p>
                          </w:tc>
                          <w:tc>
                            <w:tcPr>
                              <w:tcW w:w="0" w:type="auto"/>
                              <w:tcBorders>
                                <w:top w:val="single" w:sz="18" w:space="0" w:color="auto"/>
                                <w:left w:val="single" w:sz="18" w:space="0" w:color="auto"/>
                                <w:bottom w:val="single" w:sz="18" w:space="0" w:color="auto"/>
                                <w:right w:val="single" w:sz="18" w:space="0" w:color="auto"/>
                              </w:tcBorders>
                              <w:vAlign w:val="center"/>
                              <w:hideMark/>
                            </w:tcPr>
                            <w:p w14:paraId="50A3CE85"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vAlign w:val="center"/>
                              <w:hideMark/>
                            </w:tcPr>
                            <w:p w14:paraId="3736B35C"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vAlign w:val="center"/>
                              <w:hideMark/>
                            </w:tcPr>
                            <w:p w14:paraId="488BB19B" w14:textId="77777777" w:rsidR="00FD6914" w:rsidRPr="00FD6914" w:rsidRDefault="00FD6914" w:rsidP="00FD6914">
                              <w:pPr>
                                <w:spacing w:line="360" w:lineRule="auto"/>
                                <w:rPr>
                                  <w:rFonts w:ascii="Arial" w:hAnsi="Arial" w:cs="Arial"/>
                                </w:rPr>
                              </w:pPr>
                            </w:p>
                          </w:tc>
                        </w:tr>
                        <w:tr w:rsidR="00FD6914" w:rsidRPr="00FD6914" w14:paraId="407A0BCB" w14:textId="77777777" w:rsidTr="00FD6914">
                          <w:trPr>
                            <w:trHeight w:val="787"/>
                            <w:tblCellSpacing w:w="15" w:type="dxa"/>
                          </w:trPr>
                          <w:tc>
                            <w:tcPr>
                              <w:tcW w:w="0" w:type="auto"/>
                              <w:tcBorders>
                                <w:top w:val="single" w:sz="18" w:space="0" w:color="auto"/>
                                <w:left w:val="single" w:sz="18" w:space="0" w:color="auto"/>
                                <w:bottom w:val="single" w:sz="18" w:space="0" w:color="auto"/>
                                <w:right w:val="single" w:sz="18" w:space="0" w:color="auto"/>
                              </w:tcBorders>
                              <w:shd w:val="clear" w:color="auto" w:fill="F1A983" w:themeFill="accent2" w:themeFillTint="99"/>
                              <w:vAlign w:val="center"/>
                              <w:hideMark/>
                            </w:tcPr>
                            <w:p w14:paraId="76223BC3" w14:textId="77777777" w:rsidR="00FD6914" w:rsidRPr="00FD6914" w:rsidRDefault="00FD6914" w:rsidP="00FD6914">
                              <w:pPr>
                                <w:spacing w:line="360" w:lineRule="auto"/>
                                <w:rPr>
                                  <w:rFonts w:ascii="Arial" w:hAnsi="Arial" w:cs="Arial"/>
                                  <w:b/>
                                  <w:bCs/>
                                </w:rPr>
                              </w:pPr>
                              <w:r w:rsidRPr="00FD6914">
                                <w:rPr>
                                  <w:rFonts w:ascii="Arial" w:hAnsi="Arial" w:cs="Arial"/>
                                  <w:b/>
                                  <w:bCs/>
                                </w:rPr>
                                <w:t>Survey Design &amp; Distribution</w:t>
                              </w:r>
                            </w:p>
                          </w:tc>
                          <w:tc>
                            <w:tcPr>
                              <w:tcW w:w="0" w:type="auto"/>
                              <w:tcBorders>
                                <w:top w:val="single" w:sz="18" w:space="0" w:color="auto"/>
                                <w:left w:val="single" w:sz="18" w:space="0" w:color="auto"/>
                                <w:bottom w:val="single" w:sz="18" w:space="0" w:color="auto"/>
                                <w:right w:val="single" w:sz="18" w:space="0" w:color="auto"/>
                              </w:tcBorders>
                              <w:vAlign w:val="center"/>
                              <w:hideMark/>
                            </w:tcPr>
                            <w:p w14:paraId="1A5B9AC8"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shd w:val="clear" w:color="auto" w:fill="FFFFFF" w:themeFill="background1"/>
                              <w:vAlign w:val="center"/>
                              <w:hideMark/>
                            </w:tcPr>
                            <w:p w14:paraId="474DB6B5"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shd w:val="clear" w:color="auto" w:fill="A5C9EB" w:themeFill="text2" w:themeFillTint="40"/>
                              <w:vAlign w:val="center"/>
                              <w:hideMark/>
                            </w:tcPr>
                            <w:p w14:paraId="0B67259C" w14:textId="77777777" w:rsidR="00FD6914" w:rsidRPr="00FD6914" w:rsidRDefault="00FD6914" w:rsidP="00FD6914">
                              <w:pPr>
                                <w:spacing w:line="360" w:lineRule="auto"/>
                                <w:rPr>
                                  <w:rFonts w:ascii="Arial" w:hAnsi="Arial" w:cs="Arial"/>
                                </w:rPr>
                              </w:pPr>
                              <w:r w:rsidRPr="00FD6914">
                                <w:rPr>
                                  <w:rFonts w:ascii="Segoe UI Symbol" w:hAnsi="Segoe UI Symbol" w:cs="Segoe UI Symbol"/>
                                </w:rPr>
                                <w:t>✔</w:t>
                              </w:r>
                            </w:p>
                          </w:tc>
                          <w:tc>
                            <w:tcPr>
                              <w:tcW w:w="0" w:type="auto"/>
                              <w:tcBorders>
                                <w:top w:val="single" w:sz="18" w:space="0" w:color="auto"/>
                                <w:left w:val="single" w:sz="18" w:space="0" w:color="auto"/>
                                <w:bottom w:val="single" w:sz="18" w:space="0" w:color="auto"/>
                                <w:right w:val="single" w:sz="18" w:space="0" w:color="auto"/>
                              </w:tcBorders>
                              <w:shd w:val="clear" w:color="auto" w:fill="FAE2D5" w:themeFill="accent2" w:themeFillTint="33"/>
                              <w:vAlign w:val="center"/>
                              <w:hideMark/>
                            </w:tcPr>
                            <w:p w14:paraId="0F1A7BB6" w14:textId="77777777" w:rsidR="00FD6914" w:rsidRPr="00FD6914" w:rsidRDefault="00FD6914" w:rsidP="00FD6914">
                              <w:pPr>
                                <w:spacing w:line="360" w:lineRule="auto"/>
                                <w:rPr>
                                  <w:rFonts w:ascii="Arial" w:hAnsi="Arial" w:cs="Arial"/>
                                </w:rPr>
                              </w:pPr>
                              <w:r w:rsidRPr="00FD6914">
                                <w:rPr>
                                  <w:rFonts w:ascii="Segoe UI Symbol" w:hAnsi="Segoe UI Symbol" w:cs="Segoe UI Symbol"/>
                                </w:rPr>
                                <w:t>✔</w:t>
                              </w:r>
                            </w:p>
                          </w:tc>
                          <w:tc>
                            <w:tcPr>
                              <w:tcW w:w="0" w:type="auto"/>
                              <w:tcBorders>
                                <w:top w:val="single" w:sz="18" w:space="0" w:color="auto"/>
                                <w:left w:val="single" w:sz="18" w:space="0" w:color="auto"/>
                                <w:bottom w:val="single" w:sz="18" w:space="0" w:color="auto"/>
                                <w:right w:val="single" w:sz="18" w:space="0" w:color="auto"/>
                              </w:tcBorders>
                              <w:vAlign w:val="center"/>
                              <w:hideMark/>
                            </w:tcPr>
                            <w:p w14:paraId="0608A4C7"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vAlign w:val="center"/>
                              <w:hideMark/>
                            </w:tcPr>
                            <w:p w14:paraId="14A6077D" w14:textId="77777777" w:rsidR="00FD6914" w:rsidRPr="00FD6914" w:rsidRDefault="00FD6914" w:rsidP="00FD6914">
                              <w:pPr>
                                <w:spacing w:line="360" w:lineRule="auto"/>
                                <w:rPr>
                                  <w:rFonts w:ascii="Arial" w:hAnsi="Arial" w:cs="Arial"/>
                                </w:rPr>
                              </w:pPr>
                            </w:p>
                          </w:tc>
                        </w:tr>
                        <w:tr w:rsidR="00FD6914" w:rsidRPr="00FD6914" w14:paraId="6F8467C1" w14:textId="77777777" w:rsidTr="00FD6914">
                          <w:trPr>
                            <w:trHeight w:val="520"/>
                            <w:tblCellSpacing w:w="15" w:type="dxa"/>
                          </w:trPr>
                          <w:tc>
                            <w:tcPr>
                              <w:tcW w:w="0" w:type="auto"/>
                              <w:tcBorders>
                                <w:top w:val="single" w:sz="18" w:space="0" w:color="auto"/>
                                <w:left w:val="single" w:sz="18" w:space="0" w:color="auto"/>
                                <w:bottom w:val="single" w:sz="18" w:space="0" w:color="auto"/>
                                <w:right w:val="single" w:sz="18" w:space="0" w:color="auto"/>
                              </w:tcBorders>
                              <w:shd w:val="clear" w:color="auto" w:fill="F1A983" w:themeFill="accent2" w:themeFillTint="99"/>
                              <w:vAlign w:val="center"/>
                              <w:hideMark/>
                            </w:tcPr>
                            <w:p w14:paraId="25234C3B" w14:textId="6D424E18" w:rsidR="00FD6914" w:rsidRPr="00FD6914" w:rsidRDefault="00FD6914" w:rsidP="00FD6914">
                              <w:pPr>
                                <w:spacing w:line="360" w:lineRule="auto"/>
                                <w:rPr>
                                  <w:rFonts w:ascii="Arial" w:hAnsi="Arial" w:cs="Arial"/>
                                  <w:b/>
                                  <w:bCs/>
                                </w:rPr>
                              </w:pPr>
                              <w:r w:rsidRPr="00FD6914">
                                <w:rPr>
                                  <w:rFonts w:ascii="Arial" w:hAnsi="Arial" w:cs="Arial"/>
                                  <w:b/>
                                  <w:bCs/>
                                </w:rPr>
                                <w:t>Conduct Interviews</w:t>
                              </w:r>
                            </w:p>
                          </w:tc>
                          <w:tc>
                            <w:tcPr>
                              <w:tcW w:w="0" w:type="auto"/>
                              <w:tcBorders>
                                <w:top w:val="single" w:sz="18" w:space="0" w:color="auto"/>
                                <w:left w:val="single" w:sz="18" w:space="0" w:color="auto"/>
                                <w:bottom w:val="single" w:sz="18" w:space="0" w:color="auto"/>
                                <w:right w:val="single" w:sz="18" w:space="0" w:color="auto"/>
                              </w:tcBorders>
                              <w:vAlign w:val="center"/>
                              <w:hideMark/>
                            </w:tcPr>
                            <w:p w14:paraId="563032F9"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shd w:val="clear" w:color="auto" w:fill="FFFFFF" w:themeFill="background1"/>
                              <w:vAlign w:val="center"/>
                              <w:hideMark/>
                            </w:tcPr>
                            <w:p w14:paraId="1220557F"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vAlign w:val="center"/>
                              <w:hideMark/>
                            </w:tcPr>
                            <w:p w14:paraId="7D7CB735"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shd w:val="clear" w:color="auto" w:fill="FAE2D5" w:themeFill="accent2" w:themeFillTint="33"/>
                              <w:vAlign w:val="center"/>
                              <w:hideMark/>
                            </w:tcPr>
                            <w:p w14:paraId="348D76CC" w14:textId="77777777" w:rsidR="00FD6914" w:rsidRPr="00FD6914" w:rsidRDefault="00FD6914" w:rsidP="00FD6914">
                              <w:pPr>
                                <w:spacing w:line="360" w:lineRule="auto"/>
                                <w:rPr>
                                  <w:rFonts w:ascii="Arial" w:hAnsi="Arial" w:cs="Arial"/>
                                </w:rPr>
                              </w:pPr>
                              <w:r w:rsidRPr="00FD6914">
                                <w:rPr>
                                  <w:rFonts w:ascii="Segoe UI Symbol" w:hAnsi="Segoe UI Symbol" w:cs="Segoe UI Symbol"/>
                                </w:rPr>
                                <w:t>✔</w:t>
                              </w:r>
                            </w:p>
                          </w:tc>
                          <w:tc>
                            <w:tcPr>
                              <w:tcW w:w="0" w:type="auto"/>
                              <w:tcBorders>
                                <w:top w:val="single" w:sz="18" w:space="0" w:color="auto"/>
                                <w:left w:val="single" w:sz="18" w:space="0" w:color="auto"/>
                                <w:bottom w:val="single" w:sz="18" w:space="0" w:color="auto"/>
                                <w:right w:val="single" w:sz="18" w:space="0" w:color="auto"/>
                              </w:tcBorders>
                              <w:shd w:val="clear" w:color="auto" w:fill="E59EDC" w:themeFill="accent5" w:themeFillTint="66"/>
                              <w:vAlign w:val="center"/>
                              <w:hideMark/>
                            </w:tcPr>
                            <w:p w14:paraId="32134468" w14:textId="77777777" w:rsidR="00FD6914" w:rsidRPr="00FD6914" w:rsidRDefault="00FD6914" w:rsidP="00FD6914">
                              <w:pPr>
                                <w:spacing w:line="360" w:lineRule="auto"/>
                                <w:rPr>
                                  <w:rFonts w:ascii="Arial" w:hAnsi="Arial" w:cs="Arial"/>
                                </w:rPr>
                              </w:pPr>
                              <w:r w:rsidRPr="00FD6914">
                                <w:rPr>
                                  <w:rFonts w:ascii="Segoe UI Symbol" w:hAnsi="Segoe UI Symbol" w:cs="Segoe UI Symbol"/>
                                </w:rPr>
                                <w:t>✔</w:t>
                              </w:r>
                            </w:p>
                          </w:tc>
                          <w:tc>
                            <w:tcPr>
                              <w:tcW w:w="0" w:type="auto"/>
                              <w:tcBorders>
                                <w:top w:val="single" w:sz="18" w:space="0" w:color="auto"/>
                                <w:left w:val="single" w:sz="18" w:space="0" w:color="auto"/>
                                <w:bottom w:val="single" w:sz="18" w:space="0" w:color="auto"/>
                                <w:right w:val="single" w:sz="18" w:space="0" w:color="auto"/>
                              </w:tcBorders>
                              <w:vAlign w:val="center"/>
                              <w:hideMark/>
                            </w:tcPr>
                            <w:p w14:paraId="28340A85" w14:textId="77777777" w:rsidR="00FD6914" w:rsidRPr="00FD6914" w:rsidRDefault="00FD6914" w:rsidP="00FD6914">
                              <w:pPr>
                                <w:spacing w:line="360" w:lineRule="auto"/>
                                <w:rPr>
                                  <w:rFonts w:ascii="Arial" w:hAnsi="Arial" w:cs="Arial"/>
                                </w:rPr>
                              </w:pPr>
                            </w:p>
                          </w:tc>
                        </w:tr>
                        <w:tr w:rsidR="00FD6914" w:rsidRPr="00FD6914" w14:paraId="77A45E8F" w14:textId="77777777" w:rsidTr="00FD6914">
                          <w:trPr>
                            <w:trHeight w:val="1100"/>
                            <w:tblCellSpacing w:w="15" w:type="dxa"/>
                          </w:trPr>
                          <w:tc>
                            <w:tcPr>
                              <w:tcW w:w="0" w:type="auto"/>
                              <w:tcBorders>
                                <w:top w:val="single" w:sz="18" w:space="0" w:color="auto"/>
                                <w:left w:val="single" w:sz="18" w:space="0" w:color="auto"/>
                                <w:bottom w:val="single" w:sz="18" w:space="0" w:color="auto"/>
                                <w:right w:val="single" w:sz="18" w:space="0" w:color="auto"/>
                              </w:tcBorders>
                              <w:shd w:val="clear" w:color="auto" w:fill="F1A983" w:themeFill="accent2" w:themeFillTint="99"/>
                              <w:vAlign w:val="center"/>
                              <w:hideMark/>
                            </w:tcPr>
                            <w:p w14:paraId="458D5657" w14:textId="77777777" w:rsidR="00FD6914" w:rsidRPr="00FD6914" w:rsidRDefault="00FD6914" w:rsidP="00FD6914">
                              <w:pPr>
                                <w:spacing w:line="360" w:lineRule="auto"/>
                                <w:rPr>
                                  <w:rFonts w:ascii="Arial" w:hAnsi="Arial" w:cs="Arial"/>
                                  <w:b/>
                                  <w:bCs/>
                                </w:rPr>
                              </w:pPr>
                              <w:r w:rsidRPr="00FD6914">
                                <w:rPr>
                                  <w:rFonts w:ascii="Arial" w:hAnsi="Arial" w:cs="Arial"/>
                                  <w:b/>
                                  <w:bCs/>
                                </w:rPr>
                                <w:t>Data Analysis (Quantitative &amp; Qualitative)</w:t>
                              </w:r>
                            </w:p>
                          </w:tc>
                          <w:tc>
                            <w:tcPr>
                              <w:tcW w:w="0" w:type="auto"/>
                              <w:tcBorders>
                                <w:top w:val="single" w:sz="18" w:space="0" w:color="auto"/>
                                <w:left w:val="single" w:sz="18" w:space="0" w:color="auto"/>
                                <w:bottom w:val="single" w:sz="18" w:space="0" w:color="auto"/>
                                <w:right w:val="single" w:sz="18" w:space="0" w:color="auto"/>
                              </w:tcBorders>
                              <w:vAlign w:val="center"/>
                              <w:hideMark/>
                            </w:tcPr>
                            <w:p w14:paraId="5A3631ED"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shd w:val="clear" w:color="auto" w:fill="FFFFFF" w:themeFill="background1"/>
                              <w:vAlign w:val="center"/>
                              <w:hideMark/>
                            </w:tcPr>
                            <w:p w14:paraId="6C2647A2"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vAlign w:val="center"/>
                              <w:hideMark/>
                            </w:tcPr>
                            <w:p w14:paraId="1396F955"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vAlign w:val="center"/>
                              <w:hideMark/>
                            </w:tcPr>
                            <w:p w14:paraId="21E7DF83"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shd w:val="clear" w:color="auto" w:fill="E59EDC" w:themeFill="accent5" w:themeFillTint="66"/>
                              <w:vAlign w:val="center"/>
                              <w:hideMark/>
                            </w:tcPr>
                            <w:p w14:paraId="57766FD1" w14:textId="77777777" w:rsidR="00FD6914" w:rsidRPr="00FD6914" w:rsidRDefault="00FD6914" w:rsidP="00FD6914">
                              <w:pPr>
                                <w:spacing w:line="360" w:lineRule="auto"/>
                                <w:rPr>
                                  <w:rFonts w:ascii="Arial" w:hAnsi="Arial" w:cs="Arial"/>
                                </w:rPr>
                              </w:pPr>
                              <w:r w:rsidRPr="00FD6914">
                                <w:rPr>
                                  <w:rFonts w:ascii="Segoe UI Symbol" w:hAnsi="Segoe UI Symbol" w:cs="Segoe UI Symbol"/>
                                </w:rPr>
                                <w:t>✔</w:t>
                              </w:r>
                            </w:p>
                          </w:tc>
                          <w:tc>
                            <w:tcPr>
                              <w:tcW w:w="0" w:type="auto"/>
                              <w:tcBorders>
                                <w:top w:val="single" w:sz="18" w:space="0" w:color="auto"/>
                                <w:left w:val="single" w:sz="18" w:space="0" w:color="auto"/>
                                <w:bottom w:val="single" w:sz="18" w:space="0" w:color="auto"/>
                                <w:right w:val="single" w:sz="18" w:space="0" w:color="auto"/>
                              </w:tcBorders>
                              <w:shd w:val="clear" w:color="auto" w:fill="B3E5A1" w:themeFill="accent6" w:themeFillTint="66"/>
                              <w:vAlign w:val="center"/>
                              <w:hideMark/>
                            </w:tcPr>
                            <w:p w14:paraId="75AC8CD9" w14:textId="77777777" w:rsidR="00FD6914" w:rsidRPr="00FD6914" w:rsidRDefault="00FD6914" w:rsidP="00FD6914">
                              <w:pPr>
                                <w:spacing w:line="360" w:lineRule="auto"/>
                                <w:rPr>
                                  <w:rFonts w:ascii="Arial" w:hAnsi="Arial" w:cs="Arial"/>
                                </w:rPr>
                              </w:pPr>
                              <w:r w:rsidRPr="00FD6914">
                                <w:rPr>
                                  <w:rFonts w:ascii="Segoe UI Symbol" w:hAnsi="Segoe UI Symbol" w:cs="Segoe UI Symbol"/>
                                </w:rPr>
                                <w:t>✔</w:t>
                              </w:r>
                            </w:p>
                          </w:tc>
                        </w:tr>
                        <w:tr w:rsidR="00FD6914" w:rsidRPr="00FD6914" w14:paraId="70FA483B" w14:textId="77777777" w:rsidTr="00FD6914">
                          <w:trPr>
                            <w:trHeight w:val="1100"/>
                            <w:tblCellSpacing w:w="15" w:type="dxa"/>
                          </w:trPr>
                          <w:tc>
                            <w:tcPr>
                              <w:tcW w:w="0" w:type="auto"/>
                              <w:tcBorders>
                                <w:top w:val="single" w:sz="18" w:space="0" w:color="auto"/>
                                <w:left w:val="single" w:sz="18" w:space="0" w:color="auto"/>
                                <w:bottom w:val="single" w:sz="18" w:space="0" w:color="auto"/>
                                <w:right w:val="single" w:sz="18" w:space="0" w:color="auto"/>
                              </w:tcBorders>
                              <w:shd w:val="clear" w:color="auto" w:fill="F1A983" w:themeFill="accent2" w:themeFillTint="99"/>
                              <w:vAlign w:val="center"/>
                              <w:hideMark/>
                            </w:tcPr>
                            <w:p w14:paraId="77CC8C5B" w14:textId="2D1EDE62" w:rsidR="00FD6914" w:rsidRPr="00FD6914" w:rsidRDefault="00FD6914" w:rsidP="00FD6914">
                              <w:pPr>
                                <w:spacing w:line="360" w:lineRule="auto"/>
                                <w:rPr>
                                  <w:rFonts w:ascii="Arial" w:hAnsi="Arial" w:cs="Arial"/>
                                  <w:b/>
                                  <w:bCs/>
                                </w:rPr>
                              </w:pPr>
                              <w:r w:rsidRPr="00FD6914">
                                <w:rPr>
                                  <w:rFonts w:ascii="Arial" w:hAnsi="Arial" w:cs="Arial"/>
                                  <w:b/>
                                  <w:bCs/>
                                </w:rPr>
                                <w:t>Writ</w:t>
                              </w:r>
                              <w:r w:rsidRPr="00FD6914">
                                <w:rPr>
                                  <w:rFonts w:ascii="Arial" w:hAnsi="Arial" w:cs="Arial"/>
                                  <w:b/>
                                  <w:bCs/>
                                </w:rPr>
                                <w:t>e</w:t>
                              </w:r>
                              <w:r w:rsidRPr="00FD6914">
                                <w:rPr>
                                  <w:rFonts w:ascii="Arial" w:hAnsi="Arial" w:cs="Arial"/>
                                  <w:b/>
                                  <w:bCs/>
                                </w:rPr>
                                <w:t xml:space="preserve"> Findings</w:t>
                              </w:r>
                              <w:r w:rsidRPr="00FD6914">
                                <w:rPr>
                                  <w:rFonts w:ascii="Arial" w:hAnsi="Arial" w:cs="Arial"/>
                                  <w:b/>
                                  <w:bCs/>
                                </w:rPr>
                                <w:t xml:space="preserve"> </w:t>
                              </w:r>
                              <w:r w:rsidRPr="00FD6914">
                                <w:rPr>
                                  <w:rFonts w:ascii="Arial" w:hAnsi="Arial" w:cs="Arial"/>
                                  <w:b/>
                                  <w:bCs/>
                                </w:rPr>
                                <w:t>&amp; Conclusion</w:t>
                              </w:r>
                              <w:r w:rsidRPr="00FD6914">
                                <w:rPr>
                                  <w:rFonts w:ascii="Arial" w:hAnsi="Arial" w:cs="Arial"/>
                                  <w:b/>
                                  <w:bCs/>
                                </w:rPr>
                                <w:t>s</w:t>
                              </w:r>
                            </w:p>
                          </w:tc>
                          <w:tc>
                            <w:tcPr>
                              <w:tcW w:w="0" w:type="auto"/>
                              <w:tcBorders>
                                <w:top w:val="single" w:sz="18" w:space="0" w:color="auto"/>
                                <w:left w:val="single" w:sz="18" w:space="0" w:color="auto"/>
                                <w:bottom w:val="single" w:sz="18" w:space="0" w:color="auto"/>
                                <w:right w:val="single" w:sz="18" w:space="0" w:color="auto"/>
                              </w:tcBorders>
                              <w:vAlign w:val="center"/>
                              <w:hideMark/>
                            </w:tcPr>
                            <w:p w14:paraId="7D317B5C"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shd w:val="clear" w:color="auto" w:fill="FFFFFF" w:themeFill="background1"/>
                              <w:vAlign w:val="center"/>
                              <w:hideMark/>
                            </w:tcPr>
                            <w:p w14:paraId="6E5685CF"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vAlign w:val="center"/>
                              <w:hideMark/>
                            </w:tcPr>
                            <w:p w14:paraId="08584D1D"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vAlign w:val="center"/>
                              <w:hideMark/>
                            </w:tcPr>
                            <w:p w14:paraId="3E930F34"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shd w:val="clear" w:color="auto" w:fill="E59EDC" w:themeFill="accent5" w:themeFillTint="66"/>
                              <w:vAlign w:val="center"/>
                              <w:hideMark/>
                            </w:tcPr>
                            <w:p w14:paraId="2ABB042D" w14:textId="77777777" w:rsidR="00FD6914" w:rsidRPr="00FD6914" w:rsidRDefault="00FD6914" w:rsidP="00FD6914">
                              <w:pPr>
                                <w:spacing w:line="360" w:lineRule="auto"/>
                                <w:rPr>
                                  <w:rFonts w:ascii="Arial" w:hAnsi="Arial" w:cs="Arial"/>
                                </w:rPr>
                              </w:pPr>
                              <w:r w:rsidRPr="00FD6914">
                                <w:rPr>
                                  <w:rFonts w:ascii="Segoe UI Symbol" w:hAnsi="Segoe UI Symbol" w:cs="Segoe UI Symbol"/>
                                </w:rPr>
                                <w:t>✔</w:t>
                              </w:r>
                            </w:p>
                          </w:tc>
                          <w:tc>
                            <w:tcPr>
                              <w:tcW w:w="0" w:type="auto"/>
                              <w:tcBorders>
                                <w:top w:val="single" w:sz="18" w:space="0" w:color="auto"/>
                                <w:left w:val="single" w:sz="18" w:space="0" w:color="auto"/>
                                <w:bottom w:val="single" w:sz="18" w:space="0" w:color="auto"/>
                                <w:right w:val="single" w:sz="18" w:space="0" w:color="auto"/>
                              </w:tcBorders>
                              <w:shd w:val="clear" w:color="auto" w:fill="B3E5A1" w:themeFill="accent6" w:themeFillTint="66"/>
                              <w:vAlign w:val="center"/>
                              <w:hideMark/>
                            </w:tcPr>
                            <w:p w14:paraId="639BF45C" w14:textId="77777777" w:rsidR="00FD6914" w:rsidRPr="00FD6914" w:rsidRDefault="00FD6914" w:rsidP="00FD6914">
                              <w:pPr>
                                <w:spacing w:line="360" w:lineRule="auto"/>
                                <w:rPr>
                                  <w:rFonts w:ascii="Arial" w:hAnsi="Arial" w:cs="Arial"/>
                                </w:rPr>
                              </w:pPr>
                              <w:r w:rsidRPr="00FD6914">
                                <w:rPr>
                                  <w:rFonts w:ascii="Segoe UI Symbol" w:hAnsi="Segoe UI Symbol" w:cs="Segoe UI Symbol"/>
                                </w:rPr>
                                <w:t>✔</w:t>
                              </w:r>
                            </w:p>
                          </w:tc>
                        </w:tr>
                        <w:tr w:rsidR="00FD6914" w:rsidRPr="00FD6914" w14:paraId="42A98916" w14:textId="77777777" w:rsidTr="00FD6914">
                          <w:trPr>
                            <w:trHeight w:val="1114"/>
                            <w:tblCellSpacing w:w="15" w:type="dxa"/>
                          </w:trPr>
                          <w:tc>
                            <w:tcPr>
                              <w:tcW w:w="0" w:type="auto"/>
                              <w:tcBorders>
                                <w:top w:val="single" w:sz="18" w:space="0" w:color="auto"/>
                                <w:left w:val="single" w:sz="18" w:space="0" w:color="auto"/>
                                <w:bottom w:val="single" w:sz="18" w:space="0" w:color="auto"/>
                                <w:right w:val="single" w:sz="18" w:space="0" w:color="auto"/>
                              </w:tcBorders>
                              <w:shd w:val="clear" w:color="auto" w:fill="F1A983" w:themeFill="accent2" w:themeFillTint="99"/>
                              <w:vAlign w:val="center"/>
                              <w:hideMark/>
                            </w:tcPr>
                            <w:p w14:paraId="4CB20554" w14:textId="77777777" w:rsidR="00FD6914" w:rsidRPr="00FD6914" w:rsidRDefault="00FD6914" w:rsidP="00FD6914">
                              <w:pPr>
                                <w:spacing w:line="360" w:lineRule="auto"/>
                                <w:rPr>
                                  <w:rFonts w:ascii="Arial" w:hAnsi="Arial" w:cs="Arial"/>
                                  <w:b/>
                                  <w:bCs/>
                                </w:rPr>
                              </w:pPr>
                              <w:r w:rsidRPr="00FD6914">
                                <w:rPr>
                                  <w:rFonts w:ascii="Arial" w:hAnsi="Arial" w:cs="Arial"/>
                                  <w:b/>
                                  <w:bCs/>
                                </w:rPr>
                                <w:t>Final Editing, Formatting &amp; Submission</w:t>
                              </w:r>
                            </w:p>
                          </w:tc>
                          <w:tc>
                            <w:tcPr>
                              <w:tcW w:w="0" w:type="auto"/>
                              <w:tcBorders>
                                <w:top w:val="single" w:sz="18" w:space="0" w:color="auto"/>
                                <w:left w:val="single" w:sz="18" w:space="0" w:color="auto"/>
                                <w:bottom w:val="single" w:sz="18" w:space="0" w:color="auto"/>
                                <w:right w:val="single" w:sz="18" w:space="0" w:color="auto"/>
                              </w:tcBorders>
                              <w:vAlign w:val="center"/>
                              <w:hideMark/>
                            </w:tcPr>
                            <w:p w14:paraId="64835822"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shd w:val="clear" w:color="auto" w:fill="FFFFFF" w:themeFill="background1"/>
                              <w:vAlign w:val="center"/>
                              <w:hideMark/>
                            </w:tcPr>
                            <w:p w14:paraId="1DD8EA6B"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vAlign w:val="center"/>
                              <w:hideMark/>
                            </w:tcPr>
                            <w:p w14:paraId="25A5CB16"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vAlign w:val="center"/>
                              <w:hideMark/>
                            </w:tcPr>
                            <w:p w14:paraId="646CD804"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vAlign w:val="center"/>
                              <w:hideMark/>
                            </w:tcPr>
                            <w:p w14:paraId="3EA8072A" w14:textId="77777777" w:rsidR="00FD6914" w:rsidRPr="00FD6914" w:rsidRDefault="00FD6914" w:rsidP="00FD6914">
                              <w:pPr>
                                <w:spacing w:line="360" w:lineRule="auto"/>
                                <w:rPr>
                                  <w:rFonts w:ascii="Arial" w:hAnsi="Arial" w:cs="Arial"/>
                                </w:rPr>
                              </w:pPr>
                            </w:p>
                          </w:tc>
                          <w:tc>
                            <w:tcPr>
                              <w:tcW w:w="0" w:type="auto"/>
                              <w:tcBorders>
                                <w:top w:val="single" w:sz="18" w:space="0" w:color="auto"/>
                                <w:left w:val="single" w:sz="18" w:space="0" w:color="auto"/>
                                <w:bottom w:val="single" w:sz="18" w:space="0" w:color="auto"/>
                                <w:right w:val="single" w:sz="18" w:space="0" w:color="auto"/>
                              </w:tcBorders>
                              <w:shd w:val="clear" w:color="auto" w:fill="B3E5A1" w:themeFill="accent6" w:themeFillTint="66"/>
                              <w:vAlign w:val="center"/>
                              <w:hideMark/>
                            </w:tcPr>
                            <w:p w14:paraId="4F27BDCF" w14:textId="77777777" w:rsidR="00FD6914" w:rsidRPr="00FD6914" w:rsidRDefault="00FD6914" w:rsidP="00FD6914">
                              <w:pPr>
                                <w:spacing w:line="360" w:lineRule="auto"/>
                                <w:rPr>
                                  <w:rFonts w:ascii="Arial" w:hAnsi="Arial" w:cs="Arial"/>
                                </w:rPr>
                              </w:pPr>
                              <w:r w:rsidRPr="00FD6914">
                                <w:rPr>
                                  <w:rFonts w:ascii="Segoe UI Symbol" w:hAnsi="Segoe UI Symbol" w:cs="Segoe UI Symbol"/>
                                </w:rPr>
                                <w:t>✔</w:t>
                              </w:r>
                            </w:p>
                          </w:tc>
                        </w:tr>
                      </w:tbl>
                      <w:p w14:paraId="7CFCF77E" w14:textId="77777777" w:rsidR="00FD6914" w:rsidRPr="00FD6914" w:rsidRDefault="00FD6914" w:rsidP="00FD6914">
                        <w:pPr>
                          <w:spacing w:line="360" w:lineRule="auto"/>
                          <w:rPr>
                            <w:rFonts w:ascii="Arial" w:hAnsi="Arial" w:cs="Arial"/>
                          </w:rPr>
                        </w:pPr>
                      </w:p>
                    </w:tc>
                  </w:tr>
                </w:tbl>
                <w:p w14:paraId="78E050D7" w14:textId="77777777" w:rsidR="00FD6914" w:rsidRPr="00FD6914" w:rsidRDefault="00FD6914" w:rsidP="00FD6914">
                  <w:pPr>
                    <w:spacing w:line="360" w:lineRule="auto"/>
                    <w:rPr>
                      <w:rFonts w:ascii="Arial" w:hAnsi="Arial" w:cs="Arial"/>
                    </w:rPr>
                  </w:pPr>
                </w:p>
              </w:tc>
            </w:tr>
          </w:tbl>
          <w:p w14:paraId="634FB884" w14:textId="77777777" w:rsidR="00FD6914" w:rsidRPr="00FD6914" w:rsidRDefault="00FD6914" w:rsidP="00FD6914">
            <w:pPr>
              <w:spacing w:line="360" w:lineRule="auto"/>
              <w:jc w:val="right"/>
              <w:rPr>
                <w:rFonts w:ascii="Arial" w:hAnsi="Arial" w:cs="Arial"/>
              </w:rPr>
            </w:pPr>
          </w:p>
        </w:tc>
      </w:tr>
    </w:tbl>
    <w:p w14:paraId="5C7B7A7A" w14:textId="77777777" w:rsidR="00FD6914" w:rsidRDefault="00FD6914" w:rsidP="00FD6914">
      <w:pPr>
        <w:spacing w:line="360" w:lineRule="auto"/>
      </w:pPr>
    </w:p>
    <w:p w14:paraId="1B3B1215" w14:textId="161391FB" w:rsidR="00FD6914" w:rsidRPr="00FD6914" w:rsidRDefault="00FD6914" w:rsidP="00FD6914">
      <w:pPr>
        <w:pStyle w:val="Heading1"/>
        <w:spacing w:line="360" w:lineRule="auto"/>
      </w:pPr>
      <w:bookmarkStart w:id="37" w:name="_Toc216146868"/>
      <w:r>
        <w:lastRenderedPageBreak/>
        <w:t xml:space="preserve">8. </w:t>
      </w:r>
      <w:r w:rsidRPr="00FD6914">
        <w:t>Conclusion</w:t>
      </w:r>
      <w:bookmarkEnd w:id="37"/>
    </w:p>
    <w:p w14:paraId="2AF8545D" w14:textId="77777777" w:rsidR="00FD6914" w:rsidRPr="00FD6914" w:rsidRDefault="00FD6914" w:rsidP="00FD6914">
      <w:pPr>
        <w:spacing w:line="360" w:lineRule="auto"/>
        <w:rPr>
          <w:rFonts w:ascii="Arial" w:hAnsi="Arial" w:cs="Arial"/>
        </w:rPr>
      </w:pPr>
      <w:r w:rsidRPr="00FD6914">
        <w:rPr>
          <w:rFonts w:ascii="Arial" w:hAnsi="Arial" w:cs="Arial"/>
        </w:rPr>
        <w:t>This research proposal outlines a rigorous and academically grounded investigation into the barriers affecting the growth and sustainability of small food businesses in London. The sector represents a major component of the UK economy, employing hundreds of thousands of workers in the capital alone, yet it faces disproportionate financial, regulatory, and operational pressures. By addressing the lack of London-specific studies within existing hospitality and SME literature, this research contributes original insights into a highly significant and under-explored business context.</w:t>
      </w:r>
    </w:p>
    <w:p w14:paraId="13C94D7A" w14:textId="77777777" w:rsidR="00FD6914" w:rsidRPr="00FD6914" w:rsidRDefault="00FD6914" w:rsidP="00FD6914">
      <w:pPr>
        <w:spacing w:line="360" w:lineRule="auto"/>
        <w:rPr>
          <w:rFonts w:ascii="Arial" w:hAnsi="Arial" w:cs="Arial"/>
        </w:rPr>
      </w:pPr>
      <w:r w:rsidRPr="00FD6914">
        <w:rPr>
          <w:rFonts w:ascii="Arial" w:hAnsi="Arial" w:cs="Arial"/>
        </w:rPr>
        <w:t>The proposed mixed-methods approach ensures methodological reliability and validity by combining measurable sector-wide trends with deeper qualitative insights from business owners. This design supports robust analysis and generates nuanced, evidence-based findings. The study will provide practical recommendations that strengthen entrepreneurial decision-making, inform policy development, and enhance resilience within one of London’s most competitive and economically vital sectors. Ultimately, this research not only contributes to academic discourse but also offers meaningful, actionable guidance that can support long-term growth and sustainability for small food businesses across the capital.</w:t>
      </w:r>
    </w:p>
    <w:p w14:paraId="69F22A9A" w14:textId="77777777" w:rsidR="00FD6914" w:rsidRPr="00FD6914" w:rsidRDefault="00FD6914" w:rsidP="00FD6914">
      <w:pPr>
        <w:spacing w:line="360" w:lineRule="auto"/>
        <w:rPr>
          <w:rFonts w:ascii="Arial" w:hAnsi="Arial" w:cs="Arial"/>
        </w:rPr>
      </w:pPr>
    </w:p>
    <w:p w14:paraId="3C380439" w14:textId="77777777" w:rsidR="00FD6914" w:rsidRDefault="00FD6914" w:rsidP="00FD6914">
      <w:pPr>
        <w:spacing w:line="360" w:lineRule="auto"/>
        <w:rPr>
          <w:rFonts w:ascii="Arial" w:hAnsi="Arial" w:cs="Arial"/>
        </w:rPr>
      </w:pPr>
    </w:p>
    <w:p w14:paraId="3C8631DA" w14:textId="77777777" w:rsidR="00FD6914" w:rsidRDefault="00FD6914" w:rsidP="00FD6914">
      <w:pPr>
        <w:spacing w:line="360" w:lineRule="auto"/>
        <w:rPr>
          <w:rFonts w:ascii="Arial" w:hAnsi="Arial" w:cs="Arial"/>
        </w:rPr>
      </w:pPr>
    </w:p>
    <w:p w14:paraId="632C9173" w14:textId="77777777" w:rsidR="00FD6914" w:rsidRDefault="00FD6914" w:rsidP="00FD6914">
      <w:pPr>
        <w:spacing w:line="360" w:lineRule="auto"/>
        <w:rPr>
          <w:rFonts w:ascii="Arial" w:hAnsi="Arial" w:cs="Arial"/>
        </w:rPr>
      </w:pPr>
    </w:p>
    <w:p w14:paraId="60BC6A40" w14:textId="77777777" w:rsidR="00FD6914" w:rsidRDefault="00FD6914" w:rsidP="00FD6914">
      <w:pPr>
        <w:spacing w:line="360" w:lineRule="auto"/>
        <w:rPr>
          <w:rFonts w:ascii="Arial" w:hAnsi="Arial" w:cs="Arial"/>
        </w:rPr>
      </w:pPr>
    </w:p>
    <w:p w14:paraId="70758E3E" w14:textId="77777777" w:rsidR="00FD6914" w:rsidRDefault="00FD6914" w:rsidP="00FD6914">
      <w:pPr>
        <w:spacing w:line="360" w:lineRule="auto"/>
        <w:rPr>
          <w:rFonts w:ascii="Arial" w:hAnsi="Arial" w:cs="Arial"/>
        </w:rPr>
      </w:pPr>
    </w:p>
    <w:p w14:paraId="4680326D" w14:textId="77777777" w:rsidR="00FD6914" w:rsidRDefault="00FD6914" w:rsidP="00FD6914">
      <w:pPr>
        <w:spacing w:line="360" w:lineRule="auto"/>
        <w:rPr>
          <w:rFonts w:ascii="Arial" w:hAnsi="Arial" w:cs="Arial"/>
        </w:rPr>
      </w:pPr>
    </w:p>
    <w:p w14:paraId="155D2538" w14:textId="77777777" w:rsidR="00FD6914" w:rsidRDefault="00FD6914" w:rsidP="00FD6914">
      <w:pPr>
        <w:spacing w:line="360" w:lineRule="auto"/>
        <w:rPr>
          <w:rFonts w:ascii="Arial" w:hAnsi="Arial" w:cs="Arial"/>
        </w:rPr>
      </w:pPr>
    </w:p>
    <w:p w14:paraId="39848885" w14:textId="77777777" w:rsidR="00FD6914" w:rsidRDefault="00FD6914" w:rsidP="00FD6914">
      <w:pPr>
        <w:spacing w:line="360" w:lineRule="auto"/>
        <w:rPr>
          <w:rFonts w:ascii="Arial" w:hAnsi="Arial" w:cs="Arial"/>
        </w:rPr>
      </w:pPr>
    </w:p>
    <w:p w14:paraId="4DF9D681" w14:textId="77777777" w:rsidR="00FD6914" w:rsidRDefault="00FD6914" w:rsidP="00FD6914">
      <w:pPr>
        <w:spacing w:line="360" w:lineRule="auto"/>
        <w:rPr>
          <w:rFonts w:ascii="Arial" w:hAnsi="Arial" w:cs="Arial"/>
        </w:rPr>
      </w:pPr>
    </w:p>
    <w:p w14:paraId="4C9E0C2B" w14:textId="77777777" w:rsidR="00FD6914" w:rsidRDefault="00FD6914" w:rsidP="00FD6914">
      <w:pPr>
        <w:pStyle w:val="Heading1"/>
      </w:pPr>
      <w:r w:rsidRPr="00FD6914">
        <w:lastRenderedPageBreak/>
        <w:t xml:space="preserve"> </w:t>
      </w:r>
      <w:bookmarkStart w:id="38" w:name="_Toc216146869"/>
      <w:r w:rsidRPr="005F1CE1">
        <w:rPr>
          <w:b w:val="0"/>
          <w:bCs/>
        </w:rPr>
        <w:t>References</w:t>
      </w:r>
      <w:bookmarkEnd w:id="38"/>
      <w:r w:rsidRPr="00FD6914">
        <w:t xml:space="preserve"> </w:t>
      </w:r>
    </w:p>
    <w:p w14:paraId="70A4368F" w14:textId="77777777" w:rsidR="00FD6914" w:rsidRPr="00FD6914" w:rsidRDefault="00FD6914" w:rsidP="00FD6914"/>
    <w:p w14:paraId="13EF1BA7" w14:textId="32AAD117" w:rsidR="00FD6914" w:rsidRPr="00FD6914" w:rsidRDefault="00FD6914" w:rsidP="00FD6914">
      <w:pPr>
        <w:rPr>
          <w:rFonts w:ascii="Arial" w:hAnsi="Arial" w:cs="Arial"/>
        </w:rPr>
      </w:pPr>
      <w:bookmarkStart w:id="39" w:name="_Int_eXtRHwWQ"/>
      <w:r w:rsidRPr="00FD6914">
        <w:rPr>
          <w:rFonts w:ascii="Arial" w:hAnsi="Arial" w:cs="Arial"/>
        </w:rPr>
        <w:t xml:space="preserve">Adams, J., Khan, H., Raeside, R. and White, D. (2007) </w:t>
      </w:r>
      <w:r w:rsidRPr="00FD6914">
        <w:rPr>
          <w:rFonts w:ascii="Arial" w:hAnsi="Arial" w:cs="Arial"/>
          <w:i/>
          <w:iCs/>
        </w:rPr>
        <w:t>Research Methods for Business and Social Science Students</w:t>
      </w:r>
      <w:r w:rsidRPr="00FD6914">
        <w:rPr>
          <w:rFonts w:ascii="Arial" w:hAnsi="Arial" w:cs="Arial"/>
        </w:rPr>
        <w:t>.</w:t>
      </w:r>
      <w:bookmarkEnd w:id="39"/>
      <w:r w:rsidRPr="00FD6914">
        <w:rPr>
          <w:rFonts w:ascii="Arial" w:hAnsi="Arial" w:cs="Arial"/>
        </w:rPr>
        <w:t xml:space="preserve"> 2nd ed. London: Sage Publications.</w:t>
      </w:r>
    </w:p>
    <w:p w14:paraId="57048193" w14:textId="77777777" w:rsidR="00FD6914" w:rsidRPr="00FD6914" w:rsidRDefault="00FD6914" w:rsidP="00FD6914">
      <w:pPr>
        <w:rPr>
          <w:rFonts w:ascii="Arial" w:hAnsi="Arial" w:cs="Arial"/>
        </w:rPr>
      </w:pPr>
      <w:r w:rsidRPr="00FD6914">
        <w:rPr>
          <w:rFonts w:ascii="Arial" w:hAnsi="Arial" w:cs="Arial"/>
        </w:rPr>
        <w:t xml:space="preserve">Braun, V. and Clarke, V. (2006) ‘Using thematic analysis in psychology’, </w:t>
      </w:r>
      <w:r w:rsidRPr="00FD6914">
        <w:rPr>
          <w:rFonts w:ascii="Arial" w:hAnsi="Arial" w:cs="Arial"/>
          <w:i/>
          <w:iCs/>
        </w:rPr>
        <w:t>Qualitative Research in Psychology</w:t>
      </w:r>
      <w:r w:rsidRPr="00FD6914">
        <w:rPr>
          <w:rFonts w:ascii="Arial" w:hAnsi="Arial" w:cs="Arial"/>
        </w:rPr>
        <w:t>, 3(2), pp. 77–101.</w:t>
      </w:r>
    </w:p>
    <w:p w14:paraId="62EBCF2C" w14:textId="5E241F7E" w:rsidR="00FD6914" w:rsidRPr="00FD6914" w:rsidRDefault="00FD6914" w:rsidP="00FD6914">
      <w:pPr>
        <w:rPr>
          <w:rFonts w:ascii="Arial" w:hAnsi="Arial" w:cs="Arial"/>
        </w:rPr>
      </w:pPr>
      <w:r w:rsidRPr="00FD6914">
        <w:rPr>
          <w:rFonts w:ascii="Arial" w:hAnsi="Arial" w:cs="Arial"/>
        </w:rPr>
        <w:t xml:space="preserve">Bryman, A. and Bell, E. (2015) </w:t>
      </w:r>
      <w:r w:rsidRPr="00FD6914">
        <w:rPr>
          <w:rFonts w:ascii="Arial" w:hAnsi="Arial" w:cs="Arial"/>
          <w:i/>
          <w:iCs/>
        </w:rPr>
        <w:t>Business Research Methods</w:t>
      </w:r>
      <w:r w:rsidRPr="00FD6914">
        <w:rPr>
          <w:rFonts w:ascii="Arial" w:hAnsi="Arial" w:cs="Arial"/>
        </w:rPr>
        <w:t>. 4th ed. Oxford: Oxford University Press.</w:t>
      </w:r>
    </w:p>
    <w:p w14:paraId="0B77C4F9" w14:textId="2AD91132" w:rsidR="00FD6914" w:rsidRPr="00FD6914" w:rsidRDefault="00FD6914" w:rsidP="00FD6914">
      <w:pPr>
        <w:rPr>
          <w:rFonts w:ascii="Arial" w:hAnsi="Arial" w:cs="Arial"/>
        </w:rPr>
      </w:pPr>
      <w:r w:rsidRPr="00FD6914">
        <w:rPr>
          <w:rFonts w:ascii="Arial" w:hAnsi="Arial" w:cs="Arial"/>
        </w:rPr>
        <w:t xml:space="preserve">Chaffey, D. and Ellis-Chadwick, F. (2019) </w:t>
      </w:r>
      <w:r w:rsidRPr="00FD6914">
        <w:rPr>
          <w:rFonts w:ascii="Arial" w:hAnsi="Arial" w:cs="Arial"/>
          <w:i/>
          <w:iCs/>
        </w:rPr>
        <w:t>Digital Marketing</w:t>
      </w:r>
      <w:r w:rsidRPr="00FD6914">
        <w:rPr>
          <w:rFonts w:ascii="Arial" w:hAnsi="Arial" w:cs="Arial"/>
        </w:rPr>
        <w:t>. 7th ed. Harlow: Pearson.</w:t>
      </w:r>
    </w:p>
    <w:p w14:paraId="0CCC2CD9" w14:textId="1CA98EF5" w:rsidR="00FD6914" w:rsidRPr="00FD6914" w:rsidRDefault="00FD6914" w:rsidP="00FD6914">
      <w:pPr>
        <w:rPr>
          <w:rFonts w:ascii="Arial" w:hAnsi="Arial" w:cs="Arial"/>
        </w:rPr>
      </w:pPr>
      <w:r w:rsidRPr="00FD6914">
        <w:rPr>
          <w:rFonts w:ascii="Arial" w:hAnsi="Arial" w:cs="Arial"/>
        </w:rPr>
        <w:t xml:space="preserve">Cooper, D.R. and Schindler, P.S. (2014) </w:t>
      </w:r>
      <w:r w:rsidRPr="00FD6914">
        <w:rPr>
          <w:rFonts w:ascii="Arial" w:hAnsi="Arial" w:cs="Arial"/>
          <w:i/>
          <w:iCs/>
        </w:rPr>
        <w:t>Business Research Methods</w:t>
      </w:r>
      <w:r w:rsidRPr="00FD6914">
        <w:rPr>
          <w:rFonts w:ascii="Arial" w:hAnsi="Arial" w:cs="Arial"/>
        </w:rPr>
        <w:t>. 12th ed. New York: McGraw-Hill.</w:t>
      </w:r>
    </w:p>
    <w:p w14:paraId="0FE130A4" w14:textId="498E9BE2" w:rsidR="00FD6914" w:rsidRPr="00FD6914" w:rsidRDefault="00FD6914" w:rsidP="00FD6914">
      <w:pPr>
        <w:rPr>
          <w:rFonts w:ascii="Arial" w:hAnsi="Arial" w:cs="Arial"/>
        </w:rPr>
      </w:pPr>
      <w:r w:rsidRPr="00FD6914">
        <w:rPr>
          <w:rFonts w:ascii="Arial" w:hAnsi="Arial" w:cs="Arial"/>
        </w:rPr>
        <w:t>Creswell, J.W. and Plano Clark, V.L. (2018)</w:t>
      </w:r>
      <w:r>
        <w:rPr>
          <w:rFonts w:ascii="Arial" w:hAnsi="Arial" w:cs="Arial"/>
        </w:rPr>
        <w:t>.</w:t>
      </w:r>
      <w:r w:rsidRPr="00FD6914">
        <w:rPr>
          <w:rFonts w:ascii="Arial" w:hAnsi="Arial" w:cs="Arial"/>
        </w:rPr>
        <w:t xml:space="preserve"> </w:t>
      </w:r>
      <w:r w:rsidRPr="00FD6914">
        <w:rPr>
          <w:rFonts w:ascii="Arial" w:hAnsi="Arial" w:cs="Arial"/>
          <w:i/>
          <w:iCs/>
        </w:rPr>
        <w:t>Designing and Conducting Mixed Methods Research</w:t>
      </w:r>
      <w:r w:rsidRPr="00FD6914">
        <w:rPr>
          <w:rFonts w:ascii="Arial" w:hAnsi="Arial" w:cs="Arial"/>
        </w:rPr>
        <w:t>. 3rd ed. Thousand Oaks, CA: Sage.</w:t>
      </w:r>
    </w:p>
    <w:p w14:paraId="4D13B2B5" w14:textId="77F35F20" w:rsidR="00FD6914" w:rsidRPr="00FD6914" w:rsidRDefault="00FD6914" w:rsidP="00FD6914">
      <w:pPr>
        <w:rPr>
          <w:rFonts w:ascii="Arial" w:hAnsi="Arial" w:cs="Arial"/>
        </w:rPr>
      </w:pPr>
      <w:bookmarkStart w:id="40" w:name="_Int_7tW0abQA"/>
      <w:r w:rsidRPr="00FD6914">
        <w:rPr>
          <w:rFonts w:ascii="Arial" w:hAnsi="Arial" w:cs="Arial"/>
        </w:rPr>
        <w:t>Crowther, D. and Lancaster, G. (2009) Research Methods: A Concise Introduction to Research in Management and Business Consultancy.</w:t>
      </w:r>
      <w:bookmarkEnd w:id="40"/>
      <w:r w:rsidRPr="00FD6914">
        <w:rPr>
          <w:rFonts w:ascii="Arial" w:hAnsi="Arial" w:cs="Arial"/>
        </w:rPr>
        <w:t xml:space="preserve"> 2nd ed. Oxford: Butterworth-Heinemann.</w:t>
      </w:r>
    </w:p>
    <w:p w14:paraId="07BBAD43" w14:textId="4E9549F5" w:rsidR="00FD6914" w:rsidRPr="00FD6914" w:rsidRDefault="00FD6914" w:rsidP="00FD6914">
      <w:pPr>
        <w:rPr>
          <w:rFonts w:ascii="Arial" w:hAnsi="Arial" w:cs="Arial"/>
        </w:rPr>
      </w:pPr>
      <w:r w:rsidRPr="00FD6914">
        <w:rPr>
          <w:rFonts w:ascii="Arial" w:hAnsi="Arial" w:cs="Arial"/>
        </w:rPr>
        <w:t>Easterby-Smith, M., Thorpe, R. and Jackson, P. (2021)</w:t>
      </w:r>
      <w:r>
        <w:rPr>
          <w:rFonts w:ascii="Arial" w:hAnsi="Arial" w:cs="Arial"/>
        </w:rPr>
        <w:t>.</w:t>
      </w:r>
      <w:r w:rsidRPr="00FD6914">
        <w:rPr>
          <w:rFonts w:ascii="Arial" w:hAnsi="Arial" w:cs="Arial"/>
        </w:rPr>
        <w:t xml:space="preserve"> </w:t>
      </w:r>
      <w:r w:rsidRPr="00FD6914">
        <w:rPr>
          <w:rFonts w:ascii="Arial" w:hAnsi="Arial" w:cs="Arial"/>
          <w:i/>
          <w:iCs/>
        </w:rPr>
        <w:t>Management and Business Research</w:t>
      </w:r>
      <w:r w:rsidRPr="00FD6914">
        <w:rPr>
          <w:rFonts w:ascii="Arial" w:hAnsi="Arial" w:cs="Arial"/>
        </w:rPr>
        <w:t>. 6th ed. London: Sage.</w:t>
      </w:r>
    </w:p>
    <w:p w14:paraId="45F29F35" w14:textId="77777777" w:rsidR="00FD6914" w:rsidRPr="00FD6914" w:rsidRDefault="00FD6914" w:rsidP="00FD6914">
      <w:pPr>
        <w:rPr>
          <w:rFonts w:ascii="Arial" w:hAnsi="Arial" w:cs="Arial"/>
        </w:rPr>
      </w:pPr>
      <w:r w:rsidRPr="00FD6914">
        <w:rPr>
          <w:rFonts w:ascii="Arial" w:hAnsi="Arial" w:cs="Arial"/>
        </w:rPr>
        <w:t xml:space="preserve">Fernandes, A. and Moreira, F. (2019) ‘Digital transformation in the hospitality sector’, </w:t>
      </w:r>
      <w:r w:rsidRPr="00FD6914">
        <w:rPr>
          <w:rFonts w:ascii="Arial" w:hAnsi="Arial" w:cs="Arial"/>
          <w:i/>
          <w:iCs/>
        </w:rPr>
        <w:t>Journal of Hospitality and Tourism Technology</w:t>
      </w:r>
      <w:r w:rsidRPr="00FD6914">
        <w:rPr>
          <w:rFonts w:ascii="Arial" w:hAnsi="Arial" w:cs="Arial"/>
        </w:rPr>
        <w:t>, 10(1), pp. 7–20.</w:t>
      </w:r>
    </w:p>
    <w:p w14:paraId="07D2931E" w14:textId="1DE2CEA7" w:rsidR="00FD6914" w:rsidRPr="00FD6914" w:rsidRDefault="00FD6914" w:rsidP="00FD6914">
      <w:pPr>
        <w:rPr>
          <w:rFonts w:ascii="Arial" w:hAnsi="Arial" w:cs="Arial"/>
        </w:rPr>
      </w:pPr>
      <w:r w:rsidRPr="00FD6914">
        <w:rPr>
          <w:rFonts w:ascii="Arial" w:hAnsi="Arial" w:cs="Arial"/>
        </w:rPr>
        <w:t xml:space="preserve">Greater London Authority (GLA) (2023) </w:t>
      </w:r>
      <w:r w:rsidRPr="00FD6914">
        <w:rPr>
          <w:rFonts w:ascii="Arial" w:hAnsi="Arial" w:cs="Arial"/>
          <w:i/>
          <w:iCs/>
        </w:rPr>
        <w:t>London Labour Market Update</w:t>
      </w:r>
      <w:r w:rsidRPr="00FD6914">
        <w:rPr>
          <w:rFonts w:ascii="Arial" w:hAnsi="Arial" w:cs="Arial"/>
        </w:rPr>
        <w:t>.</w:t>
      </w:r>
      <w:r w:rsidRPr="00FD6914">
        <w:rPr>
          <w:rFonts w:ascii="Arial" w:hAnsi="Arial" w:cs="Arial"/>
        </w:rPr>
        <w:br/>
        <w:t xml:space="preserve">Available at: </w:t>
      </w:r>
      <w:hyperlink r:id="rId14" w:tgtFrame="_new" w:history="1">
        <w:r w:rsidRPr="00FD6914">
          <w:rPr>
            <w:rStyle w:val="Hyperlink"/>
            <w:rFonts w:ascii="Arial" w:hAnsi="Arial" w:cs="Arial"/>
          </w:rPr>
          <w:t>https://www.london.gov.uk/</w:t>
        </w:r>
      </w:hyperlink>
      <w:r w:rsidRPr="00FD6914">
        <w:rPr>
          <w:rFonts w:ascii="Arial" w:hAnsi="Arial" w:cs="Arial"/>
        </w:rPr>
        <w:t xml:space="preserve"> </w:t>
      </w:r>
      <w:r>
        <w:rPr>
          <w:rFonts w:ascii="Arial" w:hAnsi="Arial" w:cs="Arial"/>
        </w:rPr>
        <w:t>[</w:t>
      </w:r>
      <w:r w:rsidRPr="00FD6914">
        <w:rPr>
          <w:rFonts w:ascii="Arial" w:hAnsi="Arial" w:cs="Arial"/>
        </w:rPr>
        <w:t xml:space="preserve">Accessed: </w:t>
      </w:r>
      <w:r>
        <w:rPr>
          <w:rFonts w:ascii="Arial" w:hAnsi="Arial" w:cs="Arial"/>
        </w:rPr>
        <w:t>5</w:t>
      </w:r>
      <w:r w:rsidRPr="00FD6914">
        <w:rPr>
          <w:rFonts w:ascii="Arial" w:hAnsi="Arial" w:cs="Arial"/>
          <w:vertAlign w:val="superscript"/>
        </w:rPr>
        <w:t>th</w:t>
      </w:r>
      <w:r>
        <w:rPr>
          <w:rFonts w:ascii="Arial" w:hAnsi="Arial" w:cs="Arial"/>
        </w:rPr>
        <w:t xml:space="preserve"> December </w:t>
      </w:r>
      <w:r w:rsidRPr="00FD6914">
        <w:rPr>
          <w:rFonts w:ascii="Arial" w:hAnsi="Arial" w:cs="Arial"/>
        </w:rPr>
        <w:t>2025</w:t>
      </w:r>
      <w:r>
        <w:rPr>
          <w:rFonts w:ascii="Arial" w:hAnsi="Arial" w:cs="Arial"/>
        </w:rPr>
        <w:t>]</w:t>
      </w:r>
      <w:r w:rsidRPr="00FD6914">
        <w:rPr>
          <w:rFonts w:ascii="Arial" w:hAnsi="Arial" w:cs="Arial"/>
        </w:rPr>
        <w:t>.</w:t>
      </w:r>
    </w:p>
    <w:p w14:paraId="346297BA" w14:textId="7395DC57" w:rsidR="00FD6914" w:rsidRPr="00FD6914" w:rsidRDefault="00FD6914" w:rsidP="00FD6914">
      <w:pPr>
        <w:rPr>
          <w:rFonts w:ascii="Arial" w:hAnsi="Arial" w:cs="Arial"/>
        </w:rPr>
      </w:pPr>
      <w:r w:rsidRPr="00FD6914">
        <w:rPr>
          <w:rFonts w:ascii="Arial" w:hAnsi="Arial" w:cs="Arial"/>
        </w:rPr>
        <w:t>Johnson, G., Whittington, R. and Scholes, K. (2020)</w:t>
      </w:r>
      <w:r>
        <w:rPr>
          <w:rFonts w:ascii="Arial" w:hAnsi="Arial" w:cs="Arial"/>
        </w:rPr>
        <w:t>.</w:t>
      </w:r>
      <w:r w:rsidRPr="00FD6914">
        <w:rPr>
          <w:rFonts w:ascii="Arial" w:hAnsi="Arial" w:cs="Arial"/>
        </w:rPr>
        <w:t xml:space="preserve"> </w:t>
      </w:r>
      <w:r w:rsidRPr="00FD6914">
        <w:rPr>
          <w:rFonts w:ascii="Arial" w:hAnsi="Arial" w:cs="Arial"/>
          <w:i/>
          <w:iCs/>
        </w:rPr>
        <w:t>Exploring Strategy: Text and Cases</w:t>
      </w:r>
      <w:r w:rsidRPr="00FD6914">
        <w:rPr>
          <w:rFonts w:ascii="Arial" w:hAnsi="Arial" w:cs="Arial"/>
        </w:rPr>
        <w:t>. 12th ed. Harlow: Pearson.</w:t>
      </w:r>
    </w:p>
    <w:p w14:paraId="45638C64" w14:textId="79B7857E" w:rsidR="00FD6914" w:rsidRPr="00FD6914" w:rsidRDefault="00FD6914" w:rsidP="00FD6914">
      <w:pPr>
        <w:rPr>
          <w:rFonts w:ascii="Arial" w:hAnsi="Arial" w:cs="Arial"/>
        </w:rPr>
      </w:pPr>
      <w:r w:rsidRPr="00FD6914">
        <w:rPr>
          <w:rFonts w:ascii="Arial" w:hAnsi="Arial" w:cs="Arial"/>
        </w:rPr>
        <w:t xml:space="preserve">Lumina Intelligence (2023) </w:t>
      </w:r>
      <w:r w:rsidRPr="00FD6914">
        <w:rPr>
          <w:rFonts w:ascii="Arial" w:hAnsi="Arial" w:cs="Arial"/>
          <w:i/>
          <w:iCs/>
        </w:rPr>
        <w:t>UK Eating Out Market Report 2023</w:t>
      </w:r>
      <w:r w:rsidRPr="00FD6914">
        <w:rPr>
          <w:rFonts w:ascii="Arial" w:hAnsi="Arial" w:cs="Arial"/>
        </w:rPr>
        <w:t>.</w:t>
      </w:r>
      <w:r w:rsidRPr="00FD6914">
        <w:rPr>
          <w:rFonts w:ascii="Arial" w:hAnsi="Arial" w:cs="Arial"/>
        </w:rPr>
        <w:br/>
        <w:t xml:space="preserve">Available at: </w:t>
      </w:r>
      <w:hyperlink r:id="rId15" w:tgtFrame="_new" w:history="1">
        <w:r w:rsidRPr="00FD6914">
          <w:rPr>
            <w:rStyle w:val="Hyperlink"/>
            <w:rFonts w:ascii="Arial" w:hAnsi="Arial" w:cs="Arial"/>
          </w:rPr>
          <w:t>https://www.lumina-intelligence.com/</w:t>
        </w:r>
      </w:hyperlink>
      <w:r w:rsidRPr="00FD6914">
        <w:rPr>
          <w:rFonts w:ascii="Arial" w:hAnsi="Arial" w:cs="Arial"/>
        </w:rPr>
        <w:t xml:space="preserve"> </w:t>
      </w:r>
      <w:r>
        <w:rPr>
          <w:rFonts w:ascii="Arial" w:hAnsi="Arial" w:cs="Arial"/>
        </w:rPr>
        <w:t>[</w:t>
      </w:r>
      <w:r w:rsidRPr="00FD6914">
        <w:rPr>
          <w:rFonts w:ascii="Arial" w:hAnsi="Arial" w:cs="Arial"/>
        </w:rPr>
        <w:t xml:space="preserve">Accessed: </w:t>
      </w:r>
      <w:r>
        <w:rPr>
          <w:rFonts w:ascii="Arial" w:hAnsi="Arial" w:cs="Arial"/>
        </w:rPr>
        <w:t>5</w:t>
      </w:r>
      <w:r w:rsidRPr="00FD6914">
        <w:rPr>
          <w:rFonts w:ascii="Arial" w:hAnsi="Arial" w:cs="Arial"/>
          <w:vertAlign w:val="superscript"/>
        </w:rPr>
        <w:t>th</w:t>
      </w:r>
      <w:r>
        <w:rPr>
          <w:rFonts w:ascii="Arial" w:hAnsi="Arial" w:cs="Arial"/>
        </w:rPr>
        <w:t xml:space="preserve"> December </w:t>
      </w:r>
      <w:r w:rsidRPr="00FD6914">
        <w:rPr>
          <w:rFonts w:ascii="Arial" w:hAnsi="Arial" w:cs="Arial"/>
        </w:rPr>
        <w:t>2025</w:t>
      </w:r>
      <w:r>
        <w:rPr>
          <w:rFonts w:ascii="Arial" w:hAnsi="Arial" w:cs="Arial"/>
        </w:rPr>
        <w:t>]</w:t>
      </w:r>
      <w:r w:rsidRPr="00FD6914">
        <w:rPr>
          <w:rFonts w:ascii="Arial" w:hAnsi="Arial" w:cs="Arial"/>
        </w:rPr>
        <w:t>.</w:t>
      </w:r>
    </w:p>
    <w:p w14:paraId="170DBFA8" w14:textId="14B80B91" w:rsidR="00FD6914" w:rsidRPr="00FD6914" w:rsidRDefault="00FD6914" w:rsidP="00FD6914">
      <w:pPr>
        <w:rPr>
          <w:rFonts w:ascii="Arial" w:hAnsi="Arial" w:cs="Arial"/>
        </w:rPr>
      </w:pPr>
      <w:r w:rsidRPr="00FD6914">
        <w:rPr>
          <w:rFonts w:ascii="Arial" w:hAnsi="Arial" w:cs="Arial"/>
        </w:rPr>
        <w:t xml:space="preserve">Office for National Statistics (ONS) (2023) </w:t>
      </w:r>
      <w:r w:rsidRPr="00FD6914">
        <w:rPr>
          <w:rFonts w:ascii="Arial" w:hAnsi="Arial" w:cs="Arial"/>
          <w:i/>
          <w:iCs/>
        </w:rPr>
        <w:t>Business Insights and Impact on the UK Economy</w:t>
      </w:r>
      <w:r w:rsidRPr="00FD6914">
        <w:rPr>
          <w:rFonts w:ascii="Arial" w:hAnsi="Arial" w:cs="Arial"/>
        </w:rPr>
        <w:t>.</w:t>
      </w:r>
      <w:r w:rsidRPr="00FD6914">
        <w:rPr>
          <w:rFonts w:ascii="Arial" w:hAnsi="Arial" w:cs="Arial"/>
        </w:rPr>
        <w:br/>
        <w:t xml:space="preserve">Available at: </w:t>
      </w:r>
      <w:hyperlink r:id="rId16" w:tgtFrame="_new" w:history="1">
        <w:r w:rsidRPr="00FD6914">
          <w:rPr>
            <w:rStyle w:val="Hyperlink"/>
            <w:rFonts w:ascii="Arial" w:hAnsi="Arial" w:cs="Arial"/>
          </w:rPr>
          <w:t>https://www.ons.gov.uk/</w:t>
        </w:r>
      </w:hyperlink>
      <w:r w:rsidRPr="00FD6914">
        <w:rPr>
          <w:rFonts w:ascii="Arial" w:hAnsi="Arial" w:cs="Arial"/>
        </w:rPr>
        <w:t xml:space="preserve"> </w:t>
      </w:r>
      <w:r>
        <w:rPr>
          <w:rFonts w:ascii="Arial" w:hAnsi="Arial" w:cs="Arial"/>
        </w:rPr>
        <w:t>[</w:t>
      </w:r>
      <w:r w:rsidRPr="00FD6914">
        <w:rPr>
          <w:rFonts w:ascii="Arial" w:hAnsi="Arial" w:cs="Arial"/>
        </w:rPr>
        <w:t xml:space="preserve">Accessed: </w:t>
      </w:r>
      <w:r>
        <w:rPr>
          <w:rFonts w:ascii="Arial" w:hAnsi="Arial" w:cs="Arial"/>
        </w:rPr>
        <w:t>5th</w:t>
      </w:r>
      <w:r w:rsidRPr="00FD6914">
        <w:rPr>
          <w:rFonts w:ascii="Arial" w:hAnsi="Arial" w:cs="Arial"/>
        </w:rPr>
        <w:t xml:space="preserve"> </w:t>
      </w:r>
      <w:r>
        <w:rPr>
          <w:rFonts w:ascii="Arial" w:hAnsi="Arial" w:cs="Arial"/>
        </w:rPr>
        <w:t>December</w:t>
      </w:r>
      <w:r w:rsidRPr="00FD6914">
        <w:rPr>
          <w:rFonts w:ascii="Arial" w:hAnsi="Arial" w:cs="Arial"/>
        </w:rPr>
        <w:t xml:space="preserve"> 2025</w:t>
      </w:r>
      <w:r>
        <w:rPr>
          <w:rFonts w:ascii="Arial" w:hAnsi="Arial" w:cs="Arial"/>
        </w:rPr>
        <w:t>]</w:t>
      </w:r>
      <w:r w:rsidRPr="00FD6914">
        <w:rPr>
          <w:rFonts w:ascii="Arial" w:hAnsi="Arial" w:cs="Arial"/>
        </w:rPr>
        <w:t>.</w:t>
      </w:r>
    </w:p>
    <w:p w14:paraId="057E5605" w14:textId="3F199244" w:rsidR="00FD6914" w:rsidRPr="00FD6914" w:rsidRDefault="00FD6914" w:rsidP="00FD6914">
      <w:pPr>
        <w:rPr>
          <w:rFonts w:ascii="Arial" w:hAnsi="Arial" w:cs="Arial"/>
        </w:rPr>
      </w:pPr>
      <w:r w:rsidRPr="00FD6914">
        <w:rPr>
          <w:rFonts w:ascii="Arial" w:hAnsi="Arial" w:cs="Arial"/>
        </w:rPr>
        <w:t xml:space="preserve">Parliament Research Briefing (2024) </w:t>
      </w:r>
      <w:r w:rsidRPr="00FD6914">
        <w:rPr>
          <w:rFonts w:ascii="Arial" w:hAnsi="Arial" w:cs="Arial"/>
          <w:i/>
          <w:iCs/>
        </w:rPr>
        <w:t>Hospitality Sector Statistics</w:t>
      </w:r>
      <w:r w:rsidRPr="00FD6914">
        <w:rPr>
          <w:rFonts w:ascii="Arial" w:hAnsi="Arial" w:cs="Arial"/>
        </w:rPr>
        <w:t>. House of Commons Library.</w:t>
      </w:r>
      <w:r w:rsidRPr="00FD6914">
        <w:rPr>
          <w:rFonts w:ascii="Arial" w:hAnsi="Arial" w:cs="Arial"/>
        </w:rPr>
        <w:br/>
        <w:t xml:space="preserve">Available at: </w:t>
      </w:r>
      <w:hyperlink r:id="rId17" w:tgtFrame="_new" w:history="1">
        <w:r w:rsidRPr="00FD6914">
          <w:rPr>
            <w:rStyle w:val="Hyperlink"/>
            <w:rFonts w:ascii="Arial" w:hAnsi="Arial" w:cs="Arial"/>
          </w:rPr>
          <w:t>https://commonslibrary.parliament.uk</w:t>
        </w:r>
      </w:hyperlink>
      <w:r w:rsidRPr="00FD6914">
        <w:rPr>
          <w:rFonts w:ascii="Arial" w:hAnsi="Arial" w:cs="Arial"/>
        </w:rPr>
        <w:t xml:space="preserve"> </w:t>
      </w:r>
      <w:r>
        <w:rPr>
          <w:rFonts w:ascii="Arial" w:hAnsi="Arial" w:cs="Arial"/>
        </w:rPr>
        <w:t>[</w:t>
      </w:r>
      <w:r w:rsidRPr="00FD6914">
        <w:rPr>
          <w:rFonts w:ascii="Arial" w:hAnsi="Arial" w:cs="Arial"/>
        </w:rPr>
        <w:t xml:space="preserve">Accessed: </w:t>
      </w:r>
      <w:r>
        <w:rPr>
          <w:rFonts w:ascii="Arial" w:hAnsi="Arial" w:cs="Arial"/>
        </w:rPr>
        <w:t>4th</w:t>
      </w:r>
      <w:r w:rsidRPr="00FD6914">
        <w:rPr>
          <w:rFonts w:ascii="Arial" w:hAnsi="Arial" w:cs="Arial"/>
        </w:rPr>
        <w:t xml:space="preserve"> </w:t>
      </w:r>
      <w:r>
        <w:rPr>
          <w:rFonts w:ascii="Arial" w:hAnsi="Arial" w:cs="Arial"/>
        </w:rPr>
        <w:t>December</w:t>
      </w:r>
      <w:r w:rsidRPr="00FD6914">
        <w:rPr>
          <w:rFonts w:ascii="Arial" w:hAnsi="Arial" w:cs="Arial"/>
        </w:rPr>
        <w:t xml:space="preserve"> 2025</w:t>
      </w:r>
      <w:r>
        <w:rPr>
          <w:rFonts w:ascii="Arial" w:hAnsi="Arial" w:cs="Arial"/>
        </w:rPr>
        <w:t>]</w:t>
      </w:r>
      <w:r w:rsidRPr="00FD6914">
        <w:rPr>
          <w:rFonts w:ascii="Arial" w:hAnsi="Arial" w:cs="Arial"/>
        </w:rPr>
        <w:t>.</w:t>
      </w:r>
    </w:p>
    <w:p w14:paraId="5AB6A3F4" w14:textId="285869F8" w:rsidR="00FD6914" w:rsidRPr="00FD6914" w:rsidRDefault="00FD6914" w:rsidP="00FD6914">
      <w:pPr>
        <w:rPr>
          <w:rFonts w:ascii="Arial" w:hAnsi="Arial" w:cs="Arial"/>
        </w:rPr>
      </w:pPr>
      <w:r w:rsidRPr="00FD6914">
        <w:rPr>
          <w:rFonts w:ascii="Arial" w:hAnsi="Arial" w:cs="Arial"/>
        </w:rPr>
        <w:t xml:space="preserve">RestroWorks (2025) </w:t>
      </w:r>
      <w:r w:rsidRPr="00FD6914">
        <w:rPr>
          <w:rFonts w:ascii="Arial" w:hAnsi="Arial" w:cs="Arial"/>
          <w:i/>
          <w:iCs/>
        </w:rPr>
        <w:t>London Restaurant Industry Statistics 2025</w:t>
      </w:r>
      <w:r w:rsidRPr="00FD6914">
        <w:rPr>
          <w:rFonts w:ascii="Arial" w:hAnsi="Arial" w:cs="Arial"/>
        </w:rPr>
        <w:t>.</w:t>
      </w:r>
      <w:r w:rsidRPr="00FD6914">
        <w:rPr>
          <w:rFonts w:ascii="Arial" w:hAnsi="Arial" w:cs="Arial"/>
        </w:rPr>
        <w:br/>
        <w:t xml:space="preserve">Available at: </w:t>
      </w:r>
      <w:hyperlink r:id="rId18" w:tgtFrame="_new" w:history="1">
        <w:r w:rsidRPr="00FD6914">
          <w:rPr>
            <w:rStyle w:val="Hyperlink"/>
            <w:rFonts w:ascii="Arial" w:hAnsi="Arial" w:cs="Arial"/>
          </w:rPr>
          <w:t>https://www.restroworks.com/blog/london-restaurant-industry-statistics/</w:t>
        </w:r>
      </w:hyperlink>
      <w:r w:rsidRPr="00FD6914">
        <w:rPr>
          <w:rFonts w:ascii="Arial" w:hAnsi="Arial" w:cs="Arial"/>
        </w:rPr>
        <w:t xml:space="preserve"> </w:t>
      </w:r>
      <w:r>
        <w:rPr>
          <w:rFonts w:ascii="Arial" w:hAnsi="Arial" w:cs="Arial"/>
        </w:rPr>
        <w:t>[</w:t>
      </w:r>
      <w:r w:rsidRPr="00FD6914">
        <w:rPr>
          <w:rFonts w:ascii="Arial" w:hAnsi="Arial" w:cs="Arial"/>
        </w:rPr>
        <w:t xml:space="preserve">Accessed: </w:t>
      </w:r>
      <w:r>
        <w:rPr>
          <w:rFonts w:ascii="Arial" w:hAnsi="Arial" w:cs="Arial"/>
        </w:rPr>
        <w:t>5th</w:t>
      </w:r>
      <w:r w:rsidRPr="00FD6914">
        <w:rPr>
          <w:rFonts w:ascii="Arial" w:hAnsi="Arial" w:cs="Arial"/>
        </w:rPr>
        <w:t xml:space="preserve"> </w:t>
      </w:r>
      <w:r>
        <w:rPr>
          <w:rFonts w:ascii="Arial" w:hAnsi="Arial" w:cs="Arial"/>
        </w:rPr>
        <w:t xml:space="preserve">December </w:t>
      </w:r>
      <w:r w:rsidRPr="00FD6914">
        <w:rPr>
          <w:rFonts w:ascii="Arial" w:hAnsi="Arial" w:cs="Arial"/>
        </w:rPr>
        <w:t>2025</w:t>
      </w:r>
      <w:r>
        <w:rPr>
          <w:rFonts w:ascii="Arial" w:hAnsi="Arial" w:cs="Arial"/>
        </w:rPr>
        <w:t>]</w:t>
      </w:r>
      <w:r w:rsidRPr="00FD6914">
        <w:rPr>
          <w:rFonts w:ascii="Arial" w:hAnsi="Arial" w:cs="Arial"/>
        </w:rPr>
        <w:t>.</w:t>
      </w:r>
    </w:p>
    <w:p w14:paraId="2BBCB2F1" w14:textId="77777777" w:rsidR="00FD6914" w:rsidRPr="00FD6914" w:rsidRDefault="00FD6914" w:rsidP="00FD6914">
      <w:pPr>
        <w:rPr>
          <w:rFonts w:ascii="Arial" w:hAnsi="Arial" w:cs="Arial"/>
        </w:rPr>
      </w:pPr>
      <w:r w:rsidRPr="00FD6914">
        <w:rPr>
          <w:rFonts w:ascii="Arial" w:hAnsi="Arial" w:cs="Arial"/>
        </w:rPr>
        <w:lastRenderedPageBreak/>
        <w:t xml:space="preserve">Rousseau, D. (2006) ‘Is there such a thing as “evidence-based management”?’, </w:t>
      </w:r>
      <w:r w:rsidRPr="00FD6914">
        <w:rPr>
          <w:rFonts w:ascii="Arial" w:hAnsi="Arial" w:cs="Arial"/>
          <w:i/>
          <w:iCs/>
        </w:rPr>
        <w:t>Academy of Management Review</w:t>
      </w:r>
      <w:r w:rsidRPr="00FD6914">
        <w:rPr>
          <w:rFonts w:ascii="Arial" w:hAnsi="Arial" w:cs="Arial"/>
        </w:rPr>
        <w:t>, 31(2), pp. 256–269.</w:t>
      </w:r>
    </w:p>
    <w:p w14:paraId="01297F3A" w14:textId="5D1FB6B8" w:rsidR="00FD6914" w:rsidRPr="00FD6914" w:rsidRDefault="00FD6914" w:rsidP="00FD6914">
      <w:pPr>
        <w:rPr>
          <w:rFonts w:ascii="Arial" w:hAnsi="Arial" w:cs="Arial"/>
        </w:rPr>
      </w:pPr>
      <w:r w:rsidRPr="00FD6914">
        <w:rPr>
          <w:rFonts w:ascii="Arial" w:hAnsi="Arial" w:cs="Arial"/>
        </w:rPr>
        <w:t>Saunders, M., Lewis, P. and Thornhill, A. (2019)</w:t>
      </w:r>
      <w:r>
        <w:rPr>
          <w:rFonts w:ascii="Arial" w:hAnsi="Arial" w:cs="Arial"/>
        </w:rPr>
        <w:t>.</w:t>
      </w:r>
      <w:r w:rsidRPr="00FD6914">
        <w:rPr>
          <w:rFonts w:ascii="Arial" w:hAnsi="Arial" w:cs="Arial"/>
        </w:rPr>
        <w:t xml:space="preserve"> </w:t>
      </w:r>
      <w:r w:rsidRPr="00FD6914">
        <w:rPr>
          <w:rFonts w:ascii="Arial" w:hAnsi="Arial" w:cs="Arial"/>
          <w:i/>
          <w:iCs/>
        </w:rPr>
        <w:t>Research Methods for Business Students</w:t>
      </w:r>
      <w:r w:rsidRPr="00FD6914">
        <w:rPr>
          <w:rFonts w:ascii="Arial" w:hAnsi="Arial" w:cs="Arial"/>
        </w:rPr>
        <w:t>. 8th ed. Harlow: Pearson.</w:t>
      </w:r>
    </w:p>
    <w:p w14:paraId="300285F9" w14:textId="7413FB5D" w:rsidR="00FD6914" w:rsidRPr="00FD6914" w:rsidRDefault="00FD6914" w:rsidP="00FD6914">
      <w:pPr>
        <w:rPr>
          <w:rFonts w:ascii="Arial" w:hAnsi="Arial" w:cs="Arial"/>
        </w:rPr>
      </w:pPr>
      <w:r w:rsidRPr="00FD6914">
        <w:rPr>
          <w:rFonts w:ascii="Arial" w:hAnsi="Arial" w:cs="Arial"/>
        </w:rPr>
        <w:t>Storey, D.J. (2016)</w:t>
      </w:r>
      <w:r>
        <w:rPr>
          <w:rFonts w:ascii="Arial" w:hAnsi="Arial" w:cs="Arial"/>
        </w:rPr>
        <w:t>.</w:t>
      </w:r>
      <w:r w:rsidRPr="00FD6914">
        <w:rPr>
          <w:rFonts w:ascii="Arial" w:hAnsi="Arial" w:cs="Arial"/>
        </w:rPr>
        <w:t xml:space="preserve"> </w:t>
      </w:r>
      <w:r w:rsidRPr="00FD6914">
        <w:rPr>
          <w:rFonts w:ascii="Arial" w:hAnsi="Arial" w:cs="Arial"/>
          <w:i/>
          <w:iCs/>
        </w:rPr>
        <w:t>Small Business: Critical Perspectives on Business and Management</w:t>
      </w:r>
      <w:r w:rsidRPr="00FD6914">
        <w:rPr>
          <w:rFonts w:ascii="Arial" w:hAnsi="Arial" w:cs="Arial"/>
        </w:rPr>
        <w:t>. London: Routledge.</w:t>
      </w:r>
    </w:p>
    <w:p w14:paraId="6BDA7A3F" w14:textId="77777777" w:rsidR="00FD6914" w:rsidRPr="00FD6914" w:rsidRDefault="00FD6914" w:rsidP="00FD6914">
      <w:pPr>
        <w:rPr>
          <w:rFonts w:ascii="Arial" w:hAnsi="Arial" w:cs="Arial"/>
        </w:rPr>
      </w:pPr>
      <w:r w:rsidRPr="00FD6914">
        <w:rPr>
          <w:rFonts w:ascii="Arial" w:hAnsi="Arial" w:cs="Arial"/>
        </w:rPr>
        <w:t xml:space="preserve">Teece, D.J. (2007) ‘Explicating dynamic capabilities: The nature and microfoundations of sustainable enterprise performance’, </w:t>
      </w:r>
      <w:r w:rsidRPr="00FD6914">
        <w:rPr>
          <w:rFonts w:ascii="Arial" w:hAnsi="Arial" w:cs="Arial"/>
          <w:i/>
          <w:iCs/>
        </w:rPr>
        <w:t>Strategic Management Journal</w:t>
      </w:r>
      <w:r w:rsidRPr="00FD6914">
        <w:rPr>
          <w:rFonts w:ascii="Arial" w:hAnsi="Arial" w:cs="Arial"/>
        </w:rPr>
        <w:t>, 28(13), pp. 1319–1350.</w:t>
      </w:r>
    </w:p>
    <w:p w14:paraId="3790B198" w14:textId="0C33B396" w:rsidR="00FD6914" w:rsidRPr="00FD6914" w:rsidRDefault="00FD6914" w:rsidP="00FD6914">
      <w:pPr>
        <w:rPr>
          <w:rFonts w:ascii="Arial" w:hAnsi="Arial" w:cs="Arial"/>
        </w:rPr>
      </w:pPr>
      <w:r w:rsidRPr="00FD6914">
        <w:rPr>
          <w:rFonts w:ascii="Arial" w:hAnsi="Arial" w:cs="Arial"/>
        </w:rPr>
        <w:t xml:space="preserve">UKHospitality (2023) </w:t>
      </w:r>
      <w:r w:rsidRPr="00FD6914">
        <w:rPr>
          <w:rFonts w:ascii="Arial" w:hAnsi="Arial" w:cs="Arial"/>
          <w:i/>
          <w:iCs/>
        </w:rPr>
        <w:t>Economic Contribution of Hospitality: Industry Report</w:t>
      </w:r>
      <w:r w:rsidRPr="00FD6914">
        <w:rPr>
          <w:rFonts w:ascii="Arial" w:hAnsi="Arial" w:cs="Arial"/>
        </w:rPr>
        <w:t>.</w:t>
      </w:r>
      <w:r w:rsidRPr="00FD6914">
        <w:rPr>
          <w:rFonts w:ascii="Arial" w:hAnsi="Arial" w:cs="Arial"/>
        </w:rPr>
        <w:br/>
        <w:t xml:space="preserve">Available at: </w:t>
      </w:r>
      <w:hyperlink r:id="rId19" w:tgtFrame="_new" w:history="1">
        <w:r w:rsidRPr="00FD6914">
          <w:rPr>
            <w:rStyle w:val="Hyperlink"/>
            <w:rFonts w:ascii="Arial" w:hAnsi="Arial" w:cs="Arial"/>
          </w:rPr>
          <w:t>https://www.ukhospitality.org.uk/</w:t>
        </w:r>
      </w:hyperlink>
      <w:r w:rsidRPr="00FD6914">
        <w:rPr>
          <w:rFonts w:ascii="Arial" w:hAnsi="Arial" w:cs="Arial"/>
        </w:rPr>
        <w:t xml:space="preserve"> </w:t>
      </w:r>
      <w:r>
        <w:rPr>
          <w:rFonts w:ascii="Arial" w:hAnsi="Arial" w:cs="Arial"/>
        </w:rPr>
        <w:t>[</w:t>
      </w:r>
      <w:r w:rsidRPr="00FD6914">
        <w:rPr>
          <w:rFonts w:ascii="Arial" w:hAnsi="Arial" w:cs="Arial"/>
        </w:rPr>
        <w:t xml:space="preserve">Accessed: </w:t>
      </w:r>
      <w:r>
        <w:rPr>
          <w:rFonts w:ascii="Arial" w:hAnsi="Arial" w:cs="Arial"/>
        </w:rPr>
        <w:t>5</w:t>
      </w:r>
      <w:r w:rsidRPr="00FD6914">
        <w:rPr>
          <w:rFonts w:ascii="Arial" w:hAnsi="Arial" w:cs="Arial"/>
          <w:vertAlign w:val="superscript"/>
        </w:rPr>
        <w:t>th</w:t>
      </w:r>
      <w:r>
        <w:rPr>
          <w:rFonts w:ascii="Arial" w:hAnsi="Arial" w:cs="Arial"/>
        </w:rPr>
        <w:t xml:space="preserve"> December</w:t>
      </w:r>
      <w:r w:rsidRPr="00FD6914">
        <w:rPr>
          <w:rFonts w:ascii="Arial" w:hAnsi="Arial" w:cs="Arial"/>
        </w:rPr>
        <w:t xml:space="preserve"> 2025</w:t>
      </w:r>
      <w:r>
        <w:rPr>
          <w:rFonts w:ascii="Arial" w:hAnsi="Arial" w:cs="Arial"/>
        </w:rPr>
        <w:t>]</w:t>
      </w:r>
      <w:r w:rsidRPr="00FD6914">
        <w:rPr>
          <w:rFonts w:ascii="Arial" w:hAnsi="Arial" w:cs="Arial"/>
        </w:rPr>
        <w:t>.</w:t>
      </w:r>
    </w:p>
    <w:p w14:paraId="44F9E943" w14:textId="237F1F58" w:rsidR="00FD6914" w:rsidRPr="00FD6914" w:rsidRDefault="00FD6914" w:rsidP="00FD6914">
      <w:pPr>
        <w:rPr>
          <w:rFonts w:ascii="Arial" w:hAnsi="Arial" w:cs="Arial"/>
        </w:rPr>
      </w:pPr>
      <w:r w:rsidRPr="00FD6914">
        <w:rPr>
          <w:rFonts w:ascii="Arial" w:hAnsi="Arial" w:cs="Arial"/>
        </w:rPr>
        <w:t xml:space="preserve">Williams, N. and Vorley, T. (2015) ‘Institutional asymmetry: Challenges in the formalisation of micro-enterprises in the UK’, </w:t>
      </w:r>
      <w:r w:rsidRPr="00FD6914">
        <w:rPr>
          <w:rFonts w:ascii="Arial" w:hAnsi="Arial" w:cs="Arial"/>
          <w:i/>
          <w:iCs/>
        </w:rPr>
        <w:t>International Small Business Journal</w:t>
      </w:r>
      <w:r w:rsidRPr="00FD6914">
        <w:rPr>
          <w:rFonts w:ascii="Arial" w:hAnsi="Arial" w:cs="Arial"/>
        </w:rPr>
        <w:t>, 33(2), pp. 119–140.</w:t>
      </w:r>
    </w:p>
    <w:p w14:paraId="2A423DD8" w14:textId="77777777" w:rsidR="00CF0CFC" w:rsidRPr="00FD6914" w:rsidRDefault="00CF0CFC" w:rsidP="00FD6914">
      <w:pPr>
        <w:rPr>
          <w:rFonts w:ascii="Arial" w:hAnsi="Arial" w:cs="Arial"/>
        </w:rPr>
      </w:pPr>
    </w:p>
    <w:sectPr w:rsidR="00CF0CFC" w:rsidRPr="00FD6914">
      <w:footerReference w:type="default" r:id="rId20"/>
      <w:pgSz w:w="11906" w:h="16838"/>
      <w:pgMar w:top="1440" w:right="1440" w:bottom="1440" w:left="1440" w:header="708" w:footer="708" w:gutter="0"/>
      <w:pgBorders w:offsetFrom="page">
        <w:top w:val="single" w:sz="12" w:space="24" w:color="000000"/>
        <w:left w:val="single" w:sz="12" w:space="24" w:color="000000"/>
        <w:bottom w:val="single" w:sz="12" w:space="24" w:color="000000"/>
        <w:right w:val="single" w:sz="12" w:space="24" w:color="000000"/>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23D7A" w14:textId="77777777" w:rsidR="00FC0915" w:rsidRDefault="00FC0915">
      <w:pPr>
        <w:spacing w:after="0" w:line="240" w:lineRule="auto"/>
      </w:pPr>
      <w:r>
        <w:separator/>
      </w:r>
    </w:p>
  </w:endnote>
  <w:endnote w:type="continuationSeparator" w:id="0">
    <w:p w14:paraId="2A423D7C" w14:textId="77777777" w:rsidR="00FC0915" w:rsidRDefault="00FC0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423D7E" w14:textId="77777777" w:rsidR="00FC0915" w:rsidRDefault="00FC0915">
    <w:pPr>
      <w:pStyle w:val="Footer"/>
      <w:jc w:val="center"/>
    </w:pPr>
    <w:r>
      <w:fldChar w:fldCharType="begin"/>
    </w:r>
    <w:r>
      <w:instrText xml:space="preserve"> PAGE </w:instrText>
    </w:r>
    <w:r>
      <w:fldChar w:fldCharType="separate"/>
    </w:r>
    <w:r>
      <w:t>2</w:t>
    </w:r>
    <w:r>
      <w:fldChar w:fldCharType="end"/>
    </w:r>
  </w:p>
  <w:p w14:paraId="2A423D7F" w14:textId="77777777" w:rsidR="00FC0915" w:rsidRDefault="00FC09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423D76" w14:textId="77777777" w:rsidR="00FC0915" w:rsidRDefault="00FC0915">
      <w:pPr>
        <w:spacing w:after="0" w:line="240" w:lineRule="auto"/>
      </w:pPr>
      <w:r>
        <w:rPr>
          <w:color w:val="000000"/>
        </w:rPr>
        <w:separator/>
      </w:r>
    </w:p>
  </w:footnote>
  <w:footnote w:type="continuationSeparator" w:id="0">
    <w:p w14:paraId="2A423D78" w14:textId="77777777" w:rsidR="00FC0915" w:rsidRDefault="00FC091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7tW0abQA" int2:invalidationBookmarkName="" int2:hashCode="rK2s/lFEiwmaUt" int2:id="xI4kCWFX">
      <int2:state int2:value="Rejected" int2:type="similarity"/>
    </int2:bookmark>
    <int2:bookmark int2:bookmarkName="_Int_eXtRHwWQ" int2:invalidationBookmarkName="" int2:hashCode="k+b+iAD23B692v" int2:id="ZTI5jLpr">
      <int2:state int2:value="Reviewed" int2:type="similarity"/>
    </int2:bookmark>
    <int2:bookmark int2:bookmarkName="_Int_fK3rqz4o" int2:invalidationBookmarkName="" int2:hashCode="s4PUb4IqH7x2ec" int2:id="3ZynmUhF">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B282E"/>
    <w:multiLevelType w:val="hybridMultilevel"/>
    <w:tmpl w:val="4C7A6B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5528B"/>
    <w:multiLevelType w:val="multilevel"/>
    <w:tmpl w:val="D9B8FBAE"/>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2" w15:restartNumberingAfterBreak="0">
    <w:nsid w:val="117600F5"/>
    <w:multiLevelType w:val="hybridMultilevel"/>
    <w:tmpl w:val="A89038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D91049"/>
    <w:multiLevelType w:val="multilevel"/>
    <w:tmpl w:val="E70C3F1E"/>
    <w:lvl w:ilvl="0">
      <w:numFmt w:val="bullet"/>
      <w:lvlText w:val=""/>
      <w:lvlJc w:val="left"/>
      <w:pPr>
        <w:ind w:left="720" w:hanging="360"/>
      </w:pPr>
      <w:rPr>
        <w:rFonts w:ascii="Wingdings" w:hAnsi="Wingdings"/>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1A2D580A"/>
    <w:multiLevelType w:val="multilevel"/>
    <w:tmpl w:val="7A9A0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235CB4"/>
    <w:multiLevelType w:val="hybridMultilevel"/>
    <w:tmpl w:val="70F605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CE7334"/>
    <w:multiLevelType w:val="multilevel"/>
    <w:tmpl w:val="D3725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630226"/>
    <w:multiLevelType w:val="hybridMultilevel"/>
    <w:tmpl w:val="2084D3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E5228E"/>
    <w:multiLevelType w:val="multilevel"/>
    <w:tmpl w:val="D7987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D13000"/>
    <w:multiLevelType w:val="hybridMultilevel"/>
    <w:tmpl w:val="56F8D6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AC7320"/>
    <w:multiLevelType w:val="multilevel"/>
    <w:tmpl w:val="D2280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1E5B64"/>
    <w:multiLevelType w:val="hybridMultilevel"/>
    <w:tmpl w:val="AC1086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27732F"/>
    <w:multiLevelType w:val="multilevel"/>
    <w:tmpl w:val="605AF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1B48CA"/>
    <w:multiLevelType w:val="multilevel"/>
    <w:tmpl w:val="54D6F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695A02"/>
    <w:multiLevelType w:val="hybridMultilevel"/>
    <w:tmpl w:val="AB3CCC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E07577B"/>
    <w:multiLevelType w:val="hybridMultilevel"/>
    <w:tmpl w:val="83BE78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A1533E"/>
    <w:multiLevelType w:val="multilevel"/>
    <w:tmpl w:val="6A0813C4"/>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7" w15:restartNumberingAfterBreak="0">
    <w:nsid w:val="6F33517C"/>
    <w:multiLevelType w:val="multilevel"/>
    <w:tmpl w:val="7B6A38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C62070D"/>
    <w:multiLevelType w:val="multilevel"/>
    <w:tmpl w:val="77F80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9650539">
    <w:abstractNumId w:val="3"/>
  </w:num>
  <w:num w:numId="2" w16cid:durableId="1664627186">
    <w:abstractNumId w:val="16"/>
  </w:num>
  <w:num w:numId="3" w16cid:durableId="2025789012">
    <w:abstractNumId w:val="1"/>
  </w:num>
  <w:num w:numId="4" w16cid:durableId="614866954">
    <w:abstractNumId w:val="4"/>
  </w:num>
  <w:num w:numId="5" w16cid:durableId="62265868">
    <w:abstractNumId w:val="12"/>
  </w:num>
  <w:num w:numId="6" w16cid:durableId="1445156227">
    <w:abstractNumId w:val="13"/>
  </w:num>
  <w:num w:numId="7" w16cid:durableId="323513867">
    <w:abstractNumId w:val="8"/>
  </w:num>
  <w:num w:numId="8" w16cid:durableId="1427461750">
    <w:abstractNumId w:val="17"/>
  </w:num>
  <w:num w:numId="9" w16cid:durableId="596600643">
    <w:abstractNumId w:val="6"/>
  </w:num>
  <w:num w:numId="10" w16cid:durableId="577793197">
    <w:abstractNumId w:val="10"/>
  </w:num>
  <w:num w:numId="11" w16cid:durableId="1363290284">
    <w:abstractNumId w:val="18"/>
  </w:num>
  <w:num w:numId="12" w16cid:durableId="351535996">
    <w:abstractNumId w:val="7"/>
  </w:num>
  <w:num w:numId="13" w16cid:durableId="543449236">
    <w:abstractNumId w:val="9"/>
  </w:num>
  <w:num w:numId="14" w16cid:durableId="1681157163">
    <w:abstractNumId w:val="0"/>
  </w:num>
  <w:num w:numId="15" w16cid:durableId="2044403956">
    <w:abstractNumId w:val="15"/>
  </w:num>
  <w:num w:numId="16" w16cid:durableId="1442801576">
    <w:abstractNumId w:val="11"/>
  </w:num>
  <w:num w:numId="17" w16cid:durableId="2019379798">
    <w:abstractNumId w:val="2"/>
  </w:num>
  <w:num w:numId="18" w16cid:durableId="402484093">
    <w:abstractNumId w:val="14"/>
  </w:num>
  <w:num w:numId="19" w16cid:durableId="8998268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CF0CFC"/>
    <w:rsid w:val="003E182C"/>
    <w:rsid w:val="005F1CE1"/>
    <w:rsid w:val="00685DE5"/>
    <w:rsid w:val="00836891"/>
    <w:rsid w:val="00AD2323"/>
    <w:rsid w:val="00BA6A9F"/>
    <w:rsid w:val="00CF0CFC"/>
    <w:rsid w:val="00FC0915"/>
    <w:rsid w:val="00FD6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423D72"/>
  <w15:docId w15:val="{D493B5B4-1B3D-4227-AF45-832D2AA70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rial" w:eastAsia="Times New Roman" w:hAnsi="Arial" w:cs="Arial"/>
      <w:b/>
      <w:color w:val="000000"/>
      <w:sz w:val="32"/>
      <w:szCs w:val="32"/>
      <w:u w:val="single"/>
    </w:rPr>
  </w:style>
  <w:style w:type="paragraph" w:styleId="Heading2">
    <w:name w:val="heading 2"/>
    <w:basedOn w:val="Normal"/>
    <w:next w:val="Normal"/>
    <w:uiPriority w:val="9"/>
    <w:unhideWhenUsed/>
    <w:qFormat/>
    <w:pPr>
      <w:keepNext/>
      <w:keepLines/>
      <w:spacing w:before="160" w:after="80"/>
      <w:outlineLvl w:val="1"/>
    </w:pPr>
    <w:rPr>
      <w:rFonts w:ascii="Arial" w:eastAsia="Times New Roman" w:hAnsi="Arial"/>
      <w:b/>
      <w:color w:val="000000"/>
      <w:sz w:val="28"/>
      <w:szCs w:val="32"/>
      <w:u w:val="single"/>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rial" w:eastAsia="Times New Roman" w:hAnsi="Arial" w:cs="Arial"/>
      <w:b/>
      <w:color w:val="000000"/>
      <w:sz w:val="32"/>
      <w:szCs w:val="32"/>
      <w:u w:val="single"/>
    </w:rPr>
  </w:style>
  <w:style w:type="character" w:customStyle="1" w:styleId="Heading2Char">
    <w:name w:val="Heading 2 Char"/>
    <w:basedOn w:val="DefaultParagraphFont"/>
    <w:rPr>
      <w:rFonts w:ascii="Arial" w:eastAsia="Times New Roman" w:hAnsi="Arial" w:cs="Times New Roman"/>
      <w:b/>
      <w:color w:val="000000"/>
      <w:sz w:val="28"/>
      <w:szCs w:val="32"/>
      <w:u w:val="single"/>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Spacing">
    <w:name w:val="No Spacing"/>
    <w:pPr>
      <w:suppressAutoHyphens/>
      <w:spacing w:after="0" w:line="240" w:lineRule="auto"/>
    </w:pPr>
    <w:rPr>
      <w:rFonts w:eastAsia="Times New Roman"/>
      <w:kern w:val="0"/>
      <w:sz w:val="22"/>
      <w:szCs w:val="22"/>
      <w:lang w:val="en-US"/>
    </w:rPr>
  </w:style>
  <w:style w:type="character" w:customStyle="1" w:styleId="NoSpacingChar">
    <w:name w:val="No Spacing Char"/>
    <w:basedOn w:val="DefaultParagraphFont"/>
    <w:rPr>
      <w:rFonts w:eastAsia="Times New Roman"/>
      <w:kern w:val="0"/>
      <w:sz w:val="22"/>
      <w:szCs w:val="22"/>
      <w:lang w:val="en-US"/>
    </w:rPr>
  </w:style>
  <w:style w:type="paragraph" w:styleId="TOCHeading">
    <w:name w:val="TOC Heading"/>
    <w:basedOn w:val="Heading1"/>
    <w:next w:val="Normal"/>
    <w:pPr>
      <w:spacing w:before="240" w:after="0" w:line="256" w:lineRule="auto"/>
    </w:pPr>
    <w:rPr>
      <w:kern w:val="0"/>
      <w:lang w:val="en-US"/>
    </w:rPr>
  </w:style>
  <w:style w:type="paragraph" w:customStyle="1" w:styleId="Style1">
    <w:name w:val="Style1"/>
    <w:basedOn w:val="Heading1"/>
  </w:style>
  <w:style w:type="character" w:customStyle="1" w:styleId="Style1Char">
    <w:name w:val="Style1 Char"/>
    <w:basedOn w:val="Heading1Char"/>
    <w:rPr>
      <w:rFonts w:ascii="Arial" w:eastAsia="Times New Roman" w:hAnsi="Arial" w:cs="Arial"/>
      <w:b/>
      <w:color w:val="000000"/>
      <w:sz w:val="32"/>
      <w:szCs w:val="32"/>
      <w:u w:val="single"/>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467886"/>
      <w:u w:val="single"/>
    </w:rPr>
  </w:style>
  <w:style w:type="character" w:styleId="Strong">
    <w:name w:val="Strong"/>
    <w:basedOn w:val="DefaultParagraphFont"/>
    <w:rPr>
      <w:b/>
      <w:bCs/>
    </w:rPr>
  </w:style>
  <w:style w:type="paragraph" w:styleId="NormalWeb">
    <w:name w:val="Normal (Web)"/>
    <w:basedOn w:val="Normal"/>
    <w:rPr>
      <w:rFonts w:ascii="Times New Roman" w:hAnsi="Times New Roman"/>
    </w:rPr>
  </w:style>
  <w:style w:type="paragraph" w:styleId="TOC2">
    <w:name w:val="toc 2"/>
    <w:basedOn w:val="Normal"/>
    <w:next w:val="Normal"/>
    <w:autoRedefine/>
    <w:uiPriority w:val="39"/>
    <w:pPr>
      <w:spacing w:after="100"/>
      <w:ind w:left="240"/>
    </w:pPr>
  </w:style>
  <w:style w:type="table" w:styleId="TableGrid">
    <w:name w:val="Table Grid"/>
    <w:basedOn w:val="TableNormal"/>
    <w:uiPriority w:val="39"/>
    <w:rsid w:val="00FD69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D69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restroworks.com/blog/london-restaurant-industry-statistics/?utm_source=chatgpt.com"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commonslibrary.parliament.uk" TargetMode="External"/><Relationship Id="rId2" Type="http://schemas.openxmlformats.org/officeDocument/2006/relationships/customXml" Target="../customXml/item2.xml"/><Relationship Id="rId16" Type="http://schemas.openxmlformats.org/officeDocument/2006/relationships/hyperlink" Target="https://www.ons.gov.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umina-intelligence.com/" TargetMode="Externa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www.ukhospitality.org.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ondon.gov.uk/"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373125B30C624482E5CCB36DAD3C96" ma:contentTypeVersion="14" ma:contentTypeDescription="Create a new document." ma:contentTypeScope="" ma:versionID="f6957acfe34025d4798c996655db2126">
  <xsd:schema xmlns:xsd="http://www.w3.org/2001/XMLSchema" xmlns:xs="http://www.w3.org/2001/XMLSchema" xmlns:p="http://schemas.microsoft.com/office/2006/metadata/properties" xmlns:ns3="8a4964b5-9709-4dd1-ba39-f7e78650a4ff" xmlns:ns4="41fa4e0a-074b-4f52-8a7a-a9f5c57b5e7f" targetNamespace="http://schemas.microsoft.com/office/2006/metadata/properties" ma:root="true" ma:fieldsID="bf52d0b86cb1dfbc6d7b34e172088c40" ns3:_="" ns4:_="">
    <xsd:import namespace="8a4964b5-9709-4dd1-ba39-f7e78650a4ff"/>
    <xsd:import namespace="41fa4e0a-074b-4f52-8a7a-a9f5c57b5e7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4964b5-9709-4dd1-ba39-f7e78650a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1fa4e0a-074b-4f52-8a7a-a9f5c57b5e7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a4964b5-9709-4dd1-ba39-f7e78650a4ff"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0B4775-054F-4E7A-9825-C471A3BCA8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4964b5-9709-4dd1-ba39-f7e78650a4ff"/>
    <ds:schemaRef ds:uri="41fa4e0a-074b-4f52-8a7a-a9f5c57b5e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AEEBDDC-9FF6-4C0D-97FF-0D4208411D12}">
  <ds:schemaRefs>
    <ds:schemaRef ds:uri="http://schemas.microsoft.com/sharepoint/v3/contenttype/forms"/>
  </ds:schemaRefs>
</ds:datastoreItem>
</file>

<file path=customXml/itemProps3.xml><?xml version="1.0" encoding="utf-8"?>
<ds:datastoreItem xmlns:ds="http://schemas.openxmlformats.org/officeDocument/2006/customXml" ds:itemID="{D61EEC58-64D4-4C93-AF9B-0ACB2E823CEE}">
  <ds:schemaRefs>
    <ds:schemaRef ds:uri="http://www.w3.org/XML/1998/namespace"/>
    <ds:schemaRef ds:uri="41fa4e0a-074b-4f52-8a7a-a9f5c57b5e7f"/>
    <ds:schemaRef ds:uri="http://schemas.microsoft.com/office/infopath/2007/PartnerControls"/>
    <ds:schemaRef ds:uri="http://purl.org/dc/terms/"/>
    <ds:schemaRef ds:uri="http://purl.org/dc/elements/1.1/"/>
    <ds:schemaRef ds:uri="http://purl.org/dc/dcmitype/"/>
    <ds:schemaRef ds:uri="http://schemas.microsoft.com/office/2006/documentManagement/types"/>
    <ds:schemaRef ds:uri="http://schemas.openxmlformats.org/package/2006/metadata/core-properties"/>
    <ds:schemaRef ds:uri="8a4964b5-9709-4dd1-ba39-f7e78650a4ff"/>
    <ds:schemaRef ds:uri="http://schemas.microsoft.com/office/2006/metadata/properties"/>
  </ds:schemaRefs>
</ds:datastoreItem>
</file>

<file path=customXml/itemProps4.xml><?xml version="1.0" encoding="utf-8"?>
<ds:datastoreItem xmlns:ds="http://schemas.openxmlformats.org/officeDocument/2006/customXml" ds:itemID="{522554BF-DC18-4003-96C2-0E7D7B885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3455</Words>
  <Characters>19696</Characters>
  <Application>Microsoft Office Word</Application>
  <DocSecurity>0</DocSecurity>
  <Lines>164</Lines>
  <Paragraphs>46</Paragraphs>
  <ScaleCrop>false</ScaleCrop>
  <Company/>
  <LinksUpToDate>false</LinksUpToDate>
  <CharactersWithSpaces>23105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Constance Yolandah Collins-Mears (2243935)</dc:creator>
  <dc:description/>
  <cp:lastModifiedBy>Christine Constance Yolandah Collins-Mears (2243935)</cp:lastModifiedBy>
  <cp:revision>2</cp:revision>
  <dcterms:created xsi:type="dcterms:W3CDTF">2025-12-09T04:56:00Z</dcterms:created>
  <dcterms:modified xsi:type="dcterms:W3CDTF">2025-12-09T04:56:00Z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32950583-8f54-4ce8-b54a-eab104ccbf48</vt:lpwstr>
  </property>
  <property fmtid="{D5CDD505-2E9C-101B-9397-08002B2CF9AE}" pid="3" name="ContentTypeId">
    <vt:lpwstr>0x01010015373125B30C624482E5CCB36DAD3C96</vt:lpwstr>
  </property>
</Properties>
</file>