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22971" w14:textId="77777777" w:rsidR="00D56212" w:rsidRDefault="00787151">
      <w:pPr>
        <w:pStyle w:val="Title"/>
        <w:spacing w:after="200" w:line="360" w:lineRule="auto"/>
        <w:jc w:val="center"/>
        <w:rPr>
          <w:rFonts w:ascii="Arial" w:eastAsia="Arial" w:hAnsi="Arial" w:cs="Arial"/>
        </w:rPr>
      </w:pPr>
      <w:bookmarkStart w:id="0" w:name="_heading=h.i3uhoe8mka48" w:colFirst="0" w:colLast="0"/>
      <w:bookmarkEnd w:id="0"/>
      <w:r>
        <w:rPr>
          <w:rFonts w:ascii="Arial" w:eastAsia="Arial" w:hAnsi="Arial" w:cs="Arial"/>
        </w:rPr>
        <w:t>Intercultural Competence Report</w:t>
      </w:r>
    </w:p>
    <w:p w14:paraId="15E22972" w14:textId="01B90B25" w:rsidR="00D56212" w:rsidRDefault="00787151">
      <w:pPr>
        <w:spacing w:after="200" w:line="360" w:lineRule="auto"/>
        <w:rPr>
          <w:rFonts w:ascii="Arial" w:eastAsia="Arial" w:hAnsi="Arial" w:cs="Arial"/>
          <w:b/>
          <w:sz w:val="24"/>
          <w:szCs w:val="24"/>
        </w:rPr>
      </w:pPr>
      <w:r>
        <w:rPr>
          <w:rFonts w:ascii="Arial" w:eastAsia="Arial" w:hAnsi="Arial" w:cs="Arial"/>
          <w:b/>
          <w:sz w:val="24"/>
          <w:szCs w:val="24"/>
        </w:rPr>
        <w:t>Student</w:t>
      </w:r>
      <w:r w:rsidR="00016E1A">
        <w:rPr>
          <w:rFonts w:ascii="Arial" w:eastAsia="Arial" w:hAnsi="Arial" w:cs="Arial"/>
          <w:b/>
          <w:sz w:val="24"/>
          <w:szCs w:val="24"/>
        </w:rPr>
        <w:t xml:space="preserve"> Name: Sohid Miah</w:t>
      </w:r>
    </w:p>
    <w:p w14:paraId="328537CF" w14:textId="252C242E" w:rsidR="00EB0D94" w:rsidRDefault="00EB0D94">
      <w:pPr>
        <w:spacing w:after="200" w:line="360" w:lineRule="auto"/>
        <w:rPr>
          <w:rFonts w:ascii="Arial" w:eastAsia="Arial" w:hAnsi="Arial" w:cs="Arial"/>
          <w:b/>
          <w:sz w:val="24"/>
          <w:szCs w:val="24"/>
        </w:rPr>
      </w:pPr>
      <w:r>
        <w:rPr>
          <w:rFonts w:ascii="Arial" w:eastAsia="Arial" w:hAnsi="Arial" w:cs="Arial"/>
          <w:b/>
          <w:sz w:val="24"/>
          <w:szCs w:val="24"/>
        </w:rPr>
        <w:t>Student ID: 2208504</w:t>
      </w:r>
    </w:p>
    <w:p w14:paraId="1CD7DD4E" w14:textId="3EBFACEA" w:rsidR="002F75F1" w:rsidRDefault="002F75F1">
      <w:pPr>
        <w:spacing w:after="200" w:line="360" w:lineRule="auto"/>
        <w:rPr>
          <w:rFonts w:ascii="Arial" w:eastAsia="Arial" w:hAnsi="Arial" w:cs="Arial"/>
          <w:sz w:val="24"/>
          <w:szCs w:val="24"/>
        </w:rPr>
      </w:pPr>
      <w:r>
        <w:rPr>
          <w:rFonts w:ascii="Arial" w:eastAsia="Arial" w:hAnsi="Arial" w:cs="Arial"/>
          <w:b/>
          <w:sz w:val="24"/>
          <w:szCs w:val="24"/>
        </w:rPr>
        <w:t>Lecturer: Giu</w:t>
      </w:r>
      <w:r w:rsidR="001D77C3">
        <w:rPr>
          <w:rFonts w:ascii="Arial" w:eastAsia="Arial" w:hAnsi="Arial" w:cs="Arial"/>
          <w:b/>
          <w:sz w:val="24"/>
          <w:szCs w:val="24"/>
        </w:rPr>
        <w:t>i</w:t>
      </w:r>
      <w:r>
        <w:rPr>
          <w:rFonts w:ascii="Arial" w:eastAsia="Arial" w:hAnsi="Arial" w:cs="Arial"/>
          <w:b/>
          <w:sz w:val="24"/>
          <w:szCs w:val="24"/>
        </w:rPr>
        <w:t>l</w:t>
      </w:r>
      <w:r w:rsidR="001D77C3">
        <w:rPr>
          <w:rFonts w:ascii="Arial" w:eastAsia="Arial" w:hAnsi="Arial" w:cs="Arial"/>
          <w:b/>
          <w:sz w:val="24"/>
          <w:szCs w:val="24"/>
        </w:rPr>
        <w:t>ia Chifari</w:t>
      </w:r>
    </w:p>
    <w:p w14:paraId="15E22973" w14:textId="4D519709" w:rsidR="00D56212" w:rsidRDefault="00787151">
      <w:pPr>
        <w:pBdr>
          <w:top w:val="nil"/>
          <w:left w:val="nil"/>
          <w:bottom w:val="nil"/>
          <w:right w:val="nil"/>
          <w:between w:val="nil"/>
        </w:pBdr>
        <w:spacing w:after="200" w:line="360" w:lineRule="auto"/>
        <w:rPr>
          <w:rFonts w:ascii="Arial" w:eastAsia="Arial" w:hAnsi="Arial" w:cs="Arial"/>
          <w:sz w:val="24"/>
          <w:szCs w:val="24"/>
        </w:rPr>
      </w:pPr>
      <w:r>
        <w:rPr>
          <w:rFonts w:ascii="Arial" w:eastAsia="Arial" w:hAnsi="Arial" w:cs="Arial"/>
          <w:b/>
          <w:sz w:val="24"/>
          <w:szCs w:val="24"/>
        </w:rPr>
        <w:t>Module:</w:t>
      </w:r>
      <w:r>
        <w:rPr>
          <w:rFonts w:ascii="Arial" w:eastAsia="Arial" w:hAnsi="Arial" w:cs="Arial"/>
          <w:sz w:val="24"/>
          <w:szCs w:val="24"/>
        </w:rPr>
        <w:t xml:space="preserve"> Foreign Language and Cultural Awareness </w:t>
      </w:r>
      <w:r w:rsidR="0047485E">
        <w:rPr>
          <w:rFonts w:ascii="Arial" w:eastAsia="Arial" w:hAnsi="Arial" w:cs="Arial"/>
          <w:sz w:val="24"/>
          <w:szCs w:val="24"/>
        </w:rPr>
        <w:t>BMIH</w:t>
      </w:r>
      <w:r w:rsidR="002B234D">
        <w:rPr>
          <w:rFonts w:ascii="Arial" w:eastAsia="Arial" w:hAnsi="Arial" w:cs="Arial"/>
          <w:sz w:val="24"/>
          <w:szCs w:val="24"/>
        </w:rPr>
        <w:t>5003</w:t>
      </w:r>
    </w:p>
    <w:p w14:paraId="15E22974" w14:textId="77777777" w:rsidR="00D56212" w:rsidRDefault="00787151">
      <w:pPr>
        <w:pBdr>
          <w:top w:val="nil"/>
          <w:left w:val="nil"/>
          <w:bottom w:val="nil"/>
          <w:right w:val="nil"/>
          <w:between w:val="nil"/>
        </w:pBdr>
        <w:spacing w:after="200" w:line="360" w:lineRule="auto"/>
      </w:pPr>
      <w:r>
        <w:rPr>
          <w:rFonts w:ascii="Arial" w:eastAsia="Arial" w:hAnsi="Arial" w:cs="Arial"/>
          <w:b/>
          <w:sz w:val="24"/>
          <w:szCs w:val="24"/>
        </w:rPr>
        <w:t>Word Count:</w:t>
      </w:r>
      <w:r>
        <w:rPr>
          <w:rFonts w:ascii="Arial" w:eastAsia="Arial" w:hAnsi="Arial" w:cs="Arial"/>
          <w:sz w:val="24"/>
          <w:szCs w:val="24"/>
        </w:rPr>
        <w:t xml:space="preserve"> 987</w:t>
      </w:r>
      <w:r>
        <w:br w:type="page"/>
      </w:r>
    </w:p>
    <w:p w14:paraId="15E22975" w14:textId="77777777" w:rsidR="00D56212" w:rsidRDefault="00787151">
      <w:pPr>
        <w:pStyle w:val="Subtitle"/>
        <w:spacing w:after="200" w:line="360" w:lineRule="auto"/>
        <w:jc w:val="center"/>
      </w:pPr>
      <w:bookmarkStart w:id="1" w:name="_heading=h.h7ngalpwkx9" w:colFirst="0" w:colLast="0"/>
      <w:bookmarkEnd w:id="1"/>
      <w:r>
        <w:lastRenderedPageBreak/>
        <w:t>Diversity Hotel &amp; Spa - Intercultural Competence Report</w:t>
      </w:r>
    </w:p>
    <w:p w14:paraId="15E22976" w14:textId="77777777" w:rsidR="00D56212" w:rsidRDefault="00787151">
      <w:pPr>
        <w:spacing w:after="200" w:line="360" w:lineRule="auto"/>
        <w:jc w:val="both"/>
        <w:rPr>
          <w:rFonts w:ascii="Arial" w:eastAsia="Arial" w:hAnsi="Arial" w:cs="Arial"/>
          <w:b/>
          <w:sz w:val="24"/>
          <w:szCs w:val="24"/>
        </w:rPr>
      </w:pPr>
      <w:r>
        <w:rPr>
          <w:rFonts w:ascii="Arial" w:eastAsia="Arial" w:hAnsi="Arial" w:cs="Arial"/>
          <w:b/>
          <w:sz w:val="24"/>
          <w:szCs w:val="24"/>
        </w:rPr>
        <w:t>Executive Summary:</w:t>
      </w:r>
    </w:p>
    <w:p w14:paraId="15E22977"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As the Assistant General Manager, this report is prepared to aid the General Manager's visit to our new hotel in Japan, ensuring effective training by understanding and respecting the cultural nuances. This report examines Japan's customs and behaviors and applies the GLOBE Project's insights on culture and leadership, stressing the importance of cultural intelligence in the business context. It also offers suggestions on how to lessen possible difficulties brought on by cultural differences.</w:t>
      </w:r>
    </w:p>
    <w:p w14:paraId="15E22978" w14:textId="77777777" w:rsidR="00D56212" w:rsidRDefault="00787151">
      <w:pPr>
        <w:spacing w:after="200" w:line="360" w:lineRule="auto"/>
        <w:jc w:val="both"/>
        <w:rPr>
          <w:rFonts w:ascii="Arial" w:eastAsia="Arial" w:hAnsi="Arial" w:cs="Arial"/>
          <w:sz w:val="24"/>
          <w:szCs w:val="24"/>
        </w:rPr>
      </w:pPr>
      <w:r>
        <w:br w:type="page"/>
      </w:r>
    </w:p>
    <w:p w14:paraId="15E22979" w14:textId="77777777" w:rsidR="00D56212" w:rsidRDefault="00D56212">
      <w:pPr>
        <w:spacing w:after="200" w:line="360" w:lineRule="auto"/>
        <w:jc w:val="both"/>
        <w:rPr>
          <w:rFonts w:ascii="Arial" w:eastAsia="Arial" w:hAnsi="Arial" w:cs="Arial"/>
          <w:sz w:val="24"/>
          <w:szCs w:val="24"/>
        </w:rPr>
      </w:pPr>
    </w:p>
    <w:sdt>
      <w:sdtPr>
        <w:id w:val="-119695327"/>
        <w:docPartObj>
          <w:docPartGallery w:val="Table of Contents"/>
          <w:docPartUnique/>
        </w:docPartObj>
      </w:sdtPr>
      <w:sdtEndPr/>
      <w:sdtContent>
        <w:p w14:paraId="15E2297A" w14:textId="77777777" w:rsidR="00D56212" w:rsidRDefault="00787151">
          <w:pPr>
            <w:widowControl w:val="0"/>
            <w:tabs>
              <w:tab w:val="right" w:pos="9360"/>
            </w:tabs>
            <w:spacing w:before="60" w:after="0" w:line="360" w:lineRule="auto"/>
            <w:jc w:val="both"/>
            <w:rPr>
              <w:rFonts w:ascii="Arial" w:eastAsia="Arial" w:hAnsi="Arial" w:cs="Arial"/>
              <w:b/>
              <w:color w:val="000000"/>
              <w:sz w:val="24"/>
              <w:szCs w:val="24"/>
            </w:rPr>
          </w:pPr>
          <w:r>
            <w:fldChar w:fldCharType="begin"/>
          </w:r>
          <w:r>
            <w:instrText xml:space="preserve"> TOC \h \u \z \t "Heading 1,1,Heading 2,2,Heading 3,3,Heading 4,4,Heading 5,5,Heading 6,6,"</w:instrText>
          </w:r>
          <w:r>
            <w:fldChar w:fldCharType="separate"/>
          </w:r>
          <w:hyperlink w:anchor="_heading=h.144l5k73nhxx">
            <w:r>
              <w:rPr>
                <w:rFonts w:ascii="Arial" w:eastAsia="Arial" w:hAnsi="Arial" w:cs="Arial"/>
                <w:b/>
                <w:color w:val="000000"/>
                <w:sz w:val="24"/>
                <w:szCs w:val="24"/>
              </w:rPr>
              <w:t>Introduction:</w:t>
            </w:r>
            <w:r>
              <w:rPr>
                <w:rFonts w:ascii="Arial" w:eastAsia="Arial" w:hAnsi="Arial" w:cs="Arial"/>
                <w:b/>
                <w:color w:val="000000"/>
                <w:sz w:val="24"/>
                <w:szCs w:val="24"/>
              </w:rPr>
              <w:tab/>
            </w:r>
          </w:hyperlink>
          <w:r>
            <w:fldChar w:fldCharType="begin"/>
          </w:r>
          <w:r>
            <w:instrText xml:space="preserve"> PAGEREF _heading=h.144l5k73nhxx \h </w:instrText>
          </w:r>
          <w:r>
            <w:fldChar w:fldCharType="separate"/>
          </w:r>
          <w:r>
            <w:rPr>
              <w:rFonts w:ascii="Arial" w:eastAsia="Arial" w:hAnsi="Arial" w:cs="Arial"/>
              <w:b/>
              <w:sz w:val="24"/>
              <w:szCs w:val="24"/>
            </w:rPr>
            <w:t>4</w:t>
          </w:r>
          <w:r>
            <w:fldChar w:fldCharType="end"/>
          </w:r>
        </w:p>
        <w:p w14:paraId="15E2297B" w14:textId="77777777" w:rsidR="00D56212" w:rsidRDefault="00787151">
          <w:pPr>
            <w:widowControl w:val="0"/>
            <w:tabs>
              <w:tab w:val="right" w:pos="9360"/>
            </w:tabs>
            <w:spacing w:before="60" w:after="0" w:line="360" w:lineRule="auto"/>
            <w:jc w:val="both"/>
            <w:rPr>
              <w:rFonts w:ascii="Arial" w:eastAsia="Arial" w:hAnsi="Arial" w:cs="Arial"/>
              <w:b/>
              <w:color w:val="000000"/>
              <w:sz w:val="24"/>
              <w:szCs w:val="24"/>
            </w:rPr>
          </w:pPr>
          <w:hyperlink w:anchor="_heading=h.vd32acjfbpea">
            <w:r>
              <w:rPr>
                <w:rFonts w:ascii="Arial" w:eastAsia="Arial" w:hAnsi="Arial" w:cs="Arial"/>
                <w:b/>
                <w:color w:val="000000"/>
                <w:sz w:val="24"/>
                <w:szCs w:val="24"/>
              </w:rPr>
              <w:t>Culture Overview of Japan:</w:t>
            </w:r>
            <w:r>
              <w:rPr>
                <w:rFonts w:ascii="Arial" w:eastAsia="Arial" w:hAnsi="Arial" w:cs="Arial"/>
                <w:b/>
                <w:color w:val="000000"/>
                <w:sz w:val="24"/>
                <w:szCs w:val="24"/>
              </w:rPr>
              <w:tab/>
            </w:r>
          </w:hyperlink>
          <w:r>
            <w:fldChar w:fldCharType="begin"/>
          </w:r>
          <w:r>
            <w:instrText xml:space="preserve"> PAGEREF _heading=h.vd32acjfbpea \h </w:instrText>
          </w:r>
          <w:r>
            <w:fldChar w:fldCharType="separate"/>
          </w:r>
          <w:r>
            <w:rPr>
              <w:rFonts w:ascii="Arial" w:eastAsia="Arial" w:hAnsi="Arial" w:cs="Arial"/>
              <w:b/>
              <w:sz w:val="24"/>
              <w:szCs w:val="24"/>
            </w:rPr>
            <w:t>4</w:t>
          </w:r>
          <w:r>
            <w:fldChar w:fldCharType="end"/>
          </w:r>
        </w:p>
        <w:p w14:paraId="15E2297C" w14:textId="77777777" w:rsidR="00D56212" w:rsidRDefault="00787151">
          <w:pPr>
            <w:widowControl w:val="0"/>
            <w:tabs>
              <w:tab w:val="right" w:pos="9360"/>
            </w:tabs>
            <w:spacing w:before="60" w:after="0" w:line="360" w:lineRule="auto"/>
            <w:jc w:val="both"/>
            <w:rPr>
              <w:rFonts w:ascii="Arial" w:eastAsia="Arial" w:hAnsi="Arial" w:cs="Arial"/>
              <w:b/>
              <w:color w:val="000000"/>
              <w:sz w:val="24"/>
              <w:szCs w:val="24"/>
            </w:rPr>
          </w:pPr>
          <w:hyperlink w:anchor="_heading=h.gmg0b8ypx0m8">
            <w:r>
              <w:rPr>
                <w:rFonts w:ascii="Arial" w:eastAsia="Arial" w:hAnsi="Arial" w:cs="Arial"/>
                <w:b/>
                <w:color w:val="000000"/>
                <w:sz w:val="24"/>
                <w:szCs w:val="24"/>
              </w:rPr>
              <w:t>GLOBE Project Analysis for Japan:</w:t>
            </w:r>
            <w:r>
              <w:rPr>
                <w:rFonts w:ascii="Arial" w:eastAsia="Arial" w:hAnsi="Arial" w:cs="Arial"/>
                <w:b/>
                <w:color w:val="000000"/>
                <w:sz w:val="24"/>
                <w:szCs w:val="24"/>
              </w:rPr>
              <w:tab/>
            </w:r>
          </w:hyperlink>
          <w:r>
            <w:fldChar w:fldCharType="begin"/>
          </w:r>
          <w:r>
            <w:instrText xml:space="preserve"> PAGEREF _heading=h.gmg0b8ypx0m8 \h </w:instrText>
          </w:r>
          <w:r>
            <w:fldChar w:fldCharType="separate"/>
          </w:r>
          <w:r>
            <w:rPr>
              <w:rFonts w:ascii="Arial" w:eastAsia="Arial" w:hAnsi="Arial" w:cs="Arial"/>
              <w:b/>
              <w:sz w:val="24"/>
              <w:szCs w:val="24"/>
            </w:rPr>
            <w:t>5</w:t>
          </w:r>
          <w:r>
            <w:fldChar w:fldCharType="end"/>
          </w:r>
        </w:p>
        <w:p w14:paraId="15E2297D" w14:textId="77777777" w:rsidR="00D56212" w:rsidRDefault="00787151">
          <w:pPr>
            <w:widowControl w:val="0"/>
            <w:tabs>
              <w:tab w:val="right" w:pos="9360"/>
            </w:tabs>
            <w:spacing w:before="60" w:after="0" w:line="360" w:lineRule="auto"/>
            <w:jc w:val="both"/>
            <w:rPr>
              <w:rFonts w:ascii="Arial" w:eastAsia="Arial" w:hAnsi="Arial" w:cs="Arial"/>
              <w:b/>
              <w:color w:val="000000"/>
              <w:sz w:val="24"/>
              <w:szCs w:val="24"/>
            </w:rPr>
          </w:pPr>
          <w:hyperlink w:anchor="_heading=h.z58rnhie5yzc">
            <w:r>
              <w:rPr>
                <w:rFonts w:ascii="Arial" w:eastAsia="Arial" w:hAnsi="Arial" w:cs="Arial"/>
                <w:b/>
                <w:color w:val="000000"/>
                <w:sz w:val="24"/>
                <w:szCs w:val="24"/>
              </w:rPr>
              <w:t>Significance of Cultural Sensitivity in the Hotel Industry:</w:t>
            </w:r>
            <w:r>
              <w:rPr>
                <w:rFonts w:ascii="Arial" w:eastAsia="Arial" w:hAnsi="Arial" w:cs="Arial"/>
                <w:b/>
                <w:color w:val="000000"/>
                <w:sz w:val="24"/>
                <w:szCs w:val="24"/>
              </w:rPr>
              <w:tab/>
            </w:r>
          </w:hyperlink>
          <w:r>
            <w:fldChar w:fldCharType="begin"/>
          </w:r>
          <w:r>
            <w:instrText xml:space="preserve"> PAGEREF _heading=h.z58rnhie5yzc \h </w:instrText>
          </w:r>
          <w:r>
            <w:fldChar w:fldCharType="separate"/>
          </w:r>
          <w:r>
            <w:rPr>
              <w:rFonts w:ascii="Arial" w:eastAsia="Arial" w:hAnsi="Arial" w:cs="Arial"/>
              <w:b/>
              <w:sz w:val="24"/>
              <w:szCs w:val="24"/>
            </w:rPr>
            <w:t>5</w:t>
          </w:r>
          <w:r>
            <w:fldChar w:fldCharType="end"/>
          </w:r>
        </w:p>
        <w:p w14:paraId="15E2297E" w14:textId="77777777" w:rsidR="00D56212" w:rsidRDefault="00787151">
          <w:pPr>
            <w:widowControl w:val="0"/>
            <w:tabs>
              <w:tab w:val="right" w:pos="9360"/>
            </w:tabs>
            <w:spacing w:before="60" w:after="0" w:line="360" w:lineRule="auto"/>
            <w:jc w:val="both"/>
            <w:rPr>
              <w:rFonts w:ascii="Arial" w:eastAsia="Arial" w:hAnsi="Arial" w:cs="Arial"/>
              <w:b/>
              <w:color w:val="000000"/>
              <w:sz w:val="24"/>
              <w:szCs w:val="24"/>
            </w:rPr>
          </w:pPr>
          <w:hyperlink w:anchor="_heading=h.lvzlnts1f656">
            <w:r>
              <w:rPr>
                <w:rFonts w:ascii="Arial" w:eastAsia="Arial" w:hAnsi="Arial" w:cs="Arial"/>
                <w:b/>
                <w:color w:val="000000"/>
                <w:sz w:val="24"/>
                <w:szCs w:val="24"/>
              </w:rPr>
              <w:t>Recommendations for Effective Training:</w:t>
            </w:r>
            <w:r>
              <w:rPr>
                <w:rFonts w:ascii="Arial" w:eastAsia="Arial" w:hAnsi="Arial" w:cs="Arial"/>
                <w:b/>
                <w:color w:val="000000"/>
                <w:sz w:val="24"/>
                <w:szCs w:val="24"/>
              </w:rPr>
              <w:tab/>
            </w:r>
          </w:hyperlink>
          <w:r>
            <w:fldChar w:fldCharType="begin"/>
          </w:r>
          <w:r>
            <w:instrText xml:space="preserve"> PAGEREF _heading=h.lvzlnts1f656 \h </w:instrText>
          </w:r>
          <w:r>
            <w:fldChar w:fldCharType="separate"/>
          </w:r>
          <w:r>
            <w:rPr>
              <w:rFonts w:ascii="Arial" w:eastAsia="Arial" w:hAnsi="Arial" w:cs="Arial"/>
              <w:b/>
              <w:sz w:val="24"/>
              <w:szCs w:val="24"/>
            </w:rPr>
            <w:t>6</w:t>
          </w:r>
          <w:r>
            <w:fldChar w:fldCharType="end"/>
          </w:r>
        </w:p>
        <w:p w14:paraId="15E2297F" w14:textId="77777777" w:rsidR="00D56212" w:rsidRDefault="00787151">
          <w:pPr>
            <w:widowControl w:val="0"/>
            <w:tabs>
              <w:tab w:val="right" w:pos="9360"/>
            </w:tabs>
            <w:spacing w:before="60" w:after="0" w:line="360" w:lineRule="auto"/>
            <w:ind w:left="360"/>
            <w:jc w:val="both"/>
            <w:rPr>
              <w:rFonts w:ascii="Arial" w:eastAsia="Arial" w:hAnsi="Arial" w:cs="Arial"/>
              <w:color w:val="000000"/>
              <w:sz w:val="24"/>
              <w:szCs w:val="24"/>
            </w:rPr>
          </w:pPr>
          <w:hyperlink w:anchor="_heading=h.g8llzpcz9zfu">
            <w:r>
              <w:rPr>
                <w:rFonts w:ascii="Arial" w:eastAsia="Arial" w:hAnsi="Arial" w:cs="Arial"/>
                <w:color w:val="000000"/>
                <w:sz w:val="24"/>
                <w:szCs w:val="24"/>
              </w:rPr>
              <w:t>1. Cultural Immersion Programs:</w:t>
            </w:r>
            <w:r>
              <w:rPr>
                <w:rFonts w:ascii="Arial" w:eastAsia="Arial" w:hAnsi="Arial" w:cs="Arial"/>
                <w:color w:val="000000"/>
                <w:sz w:val="24"/>
                <w:szCs w:val="24"/>
              </w:rPr>
              <w:tab/>
            </w:r>
          </w:hyperlink>
          <w:r>
            <w:fldChar w:fldCharType="begin"/>
          </w:r>
          <w:r>
            <w:instrText xml:space="preserve"> PAGEREF _heading=h.g8llzpcz9zfu \h </w:instrText>
          </w:r>
          <w:r>
            <w:fldChar w:fldCharType="separate"/>
          </w:r>
          <w:r>
            <w:rPr>
              <w:rFonts w:ascii="Arial" w:eastAsia="Arial" w:hAnsi="Arial" w:cs="Arial"/>
              <w:sz w:val="24"/>
              <w:szCs w:val="24"/>
            </w:rPr>
            <w:t>6</w:t>
          </w:r>
          <w:r>
            <w:fldChar w:fldCharType="end"/>
          </w:r>
        </w:p>
        <w:p w14:paraId="15E22980" w14:textId="77777777" w:rsidR="00D56212" w:rsidRDefault="00787151">
          <w:pPr>
            <w:widowControl w:val="0"/>
            <w:tabs>
              <w:tab w:val="right" w:pos="9360"/>
            </w:tabs>
            <w:spacing w:before="60" w:after="0" w:line="360" w:lineRule="auto"/>
            <w:ind w:left="360"/>
            <w:jc w:val="both"/>
            <w:rPr>
              <w:rFonts w:ascii="Arial" w:eastAsia="Arial" w:hAnsi="Arial" w:cs="Arial"/>
              <w:color w:val="000000"/>
              <w:sz w:val="24"/>
              <w:szCs w:val="24"/>
            </w:rPr>
          </w:pPr>
          <w:hyperlink w:anchor="_heading=h.9wn1syv5xjdg">
            <w:r>
              <w:rPr>
                <w:rFonts w:ascii="Arial" w:eastAsia="Arial" w:hAnsi="Arial" w:cs="Arial"/>
                <w:color w:val="000000"/>
                <w:sz w:val="24"/>
                <w:szCs w:val="24"/>
              </w:rPr>
              <w:t>2. Local Mentorship:</w:t>
            </w:r>
            <w:r>
              <w:rPr>
                <w:rFonts w:ascii="Arial" w:eastAsia="Arial" w:hAnsi="Arial" w:cs="Arial"/>
                <w:color w:val="000000"/>
                <w:sz w:val="24"/>
                <w:szCs w:val="24"/>
              </w:rPr>
              <w:tab/>
            </w:r>
          </w:hyperlink>
          <w:r>
            <w:fldChar w:fldCharType="begin"/>
          </w:r>
          <w:r>
            <w:instrText xml:space="preserve"> PAGEREF _heading=h.9wn1syv5xjdg \h </w:instrText>
          </w:r>
          <w:r>
            <w:fldChar w:fldCharType="separate"/>
          </w:r>
          <w:r>
            <w:rPr>
              <w:rFonts w:ascii="Arial" w:eastAsia="Arial" w:hAnsi="Arial" w:cs="Arial"/>
              <w:sz w:val="24"/>
              <w:szCs w:val="24"/>
            </w:rPr>
            <w:t>6</w:t>
          </w:r>
          <w:r>
            <w:fldChar w:fldCharType="end"/>
          </w:r>
        </w:p>
        <w:p w14:paraId="15E22981" w14:textId="77777777" w:rsidR="00D56212" w:rsidRDefault="00787151">
          <w:pPr>
            <w:widowControl w:val="0"/>
            <w:tabs>
              <w:tab w:val="right" w:pos="9360"/>
            </w:tabs>
            <w:spacing w:before="60" w:after="0" w:line="360" w:lineRule="auto"/>
            <w:ind w:left="360"/>
            <w:jc w:val="both"/>
            <w:rPr>
              <w:rFonts w:ascii="Arial" w:eastAsia="Arial" w:hAnsi="Arial" w:cs="Arial"/>
              <w:color w:val="000000"/>
              <w:sz w:val="24"/>
              <w:szCs w:val="24"/>
            </w:rPr>
          </w:pPr>
          <w:hyperlink w:anchor="_heading=h.dvjbril20wf0">
            <w:r>
              <w:rPr>
                <w:rFonts w:ascii="Arial" w:eastAsia="Arial" w:hAnsi="Arial" w:cs="Arial"/>
                <w:color w:val="000000"/>
                <w:sz w:val="24"/>
                <w:szCs w:val="24"/>
              </w:rPr>
              <w:t>3. Continuous Cultural Evaluation:</w:t>
            </w:r>
            <w:r>
              <w:rPr>
                <w:rFonts w:ascii="Arial" w:eastAsia="Arial" w:hAnsi="Arial" w:cs="Arial"/>
                <w:color w:val="000000"/>
                <w:sz w:val="24"/>
                <w:szCs w:val="24"/>
              </w:rPr>
              <w:tab/>
            </w:r>
          </w:hyperlink>
          <w:r>
            <w:fldChar w:fldCharType="begin"/>
          </w:r>
          <w:r>
            <w:instrText xml:space="preserve"> PAGEREF _heading=h.dvjbril20wf0 \h </w:instrText>
          </w:r>
          <w:r>
            <w:fldChar w:fldCharType="separate"/>
          </w:r>
          <w:r>
            <w:rPr>
              <w:rFonts w:ascii="Arial" w:eastAsia="Arial" w:hAnsi="Arial" w:cs="Arial"/>
              <w:sz w:val="24"/>
              <w:szCs w:val="24"/>
            </w:rPr>
            <w:t>6</w:t>
          </w:r>
          <w:r>
            <w:fldChar w:fldCharType="end"/>
          </w:r>
        </w:p>
        <w:p w14:paraId="15E22982" w14:textId="77777777" w:rsidR="00D56212" w:rsidRDefault="00787151">
          <w:pPr>
            <w:widowControl w:val="0"/>
            <w:tabs>
              <w:tab w:val="right" w:pos="9360"/>
            </w:tabs>
            <w:spacing w:before="60" w:after="0" w:line="360" w:lineRule="auto"/>
            <w:ind w:left="360"/>
            <w:jc w:val="both"/>
            <w:rPr>
              <w:rFonts w:ascii="Arial" w:eastAsia="Arial" w:hAnsi="Arial" w:cs="Arial"/>
              <w:color w:val="000000"/>
              <w:sz w:val="24"/>
              <w:szCs w:val="24"/>
            </w:rPr>
          </w:pPr>
          <w:hyperlink w:anchor="_heading=h.5qykbbvmtfiw">
            <w:r>
              <w:rPr>
                <w:rFonts w:ascii="Arial" w:eastAsia="Arial" w:hAnsi="Arial" w:cs="Arial"/>
                <w:color w:val="000000"/>
                <w:sz w:val="24"/>
                <w:szCs w:val="24"/>
              </w:rPr>
              <w:t>4. Cross-Cultural Leadership Training:</w:t>
            </w:r>
            <w:r>
              <w:rPr>
                <w:rFonts w:ascii="Arial" w:eastAsia="Arial" w:hAnsi="Arial" w:cs="Arial"/>
                <w:color w:val="000000"/>
                <w:sz w:val="24"/>
                <w:szCs w:val="24"/>
              </w:rPr>
              <w:tab/>
            </w:r>
          </w:hyperlink>
          <w:r>
            <w:fldChar w:fldCharType="begin"/>
          </w:r>
          <w:r>
            <w:instrText xml:space="preserve"> PAGEREF _heading=h.5qykbbvmtfiw \h </w:instrText>
          </w:r>
          <w:r>
            <w:fldChar w:fldCharType="separate"/>
          </w:r>
          <w:r>
            <w:rPr>
              <w:rFonts w:ascii="Arial" w:eastAsia="Arial" w:hAnsi="Arial" w:cs="Arial"/>
              <w:sz w:val="24"/>
              <w:szCs w:val="24"/>
            </w:rPr>
            <w:t>7</w:t>
          </w:r>
          <w:r>
            <w:fldChar w:fldCharType="end"/>
          </w:r>
        </w:p>
        <w:p w14:paraId="15E22983" w14:textId="77777777" w:rsidR="00D56212" w:rsidRDefault="00787151">
          <w:pPr>
            <w:widowControl w:val="0"/>
            <w:tabs>
              <w:tab w:val="right" w:pos="9360"/>
            </w:tabs>
            <w:spacing w:before="60" w:after="0" w:line="360" w:lineRule="auto"/>
            <w:jc w:val="both"/>
            <w:rPr>
              <w:rFonts w:ascii="Arial" w:eastAsia="Arial" w:hAnsi="Arial" w:cs="Arial"/>
              <w:b/>
              <w:color w:val="000000"/>
              <w:sz w:val="24"/>
              <w:szCs w:val="24"/>
            </w:rPr>
          </w:pPr>
          <w:hyperlink w:anchor="_heading=h.j16n61e4vvit">
            <w:r>
              <w:rPr>
                <w:rFonts w:ascii="Arial" w:eastAsia="Arial" w:hAnsi="Arial" w:cs="Arial"/>
                <w:b/>
                <w:color w:val="000000"/>
                <w:sz w:val="24"/>
                <w:szCs w:val="24"/>
              </w:rPr>
              <w:t>Conclusion:</w:t>
            </w:r>
            <w:r>
              <w:rPr>
                <w:rFonts w:ascii="Arial" w:eastAsia="Arial" w:hAnsi="Arial" w:cs="Arial"/>
                <w:b/>
                <w:color w:val="000000"/>
                <w:sz w:val="24"/>
                <w:szCs w:val="24"/>
              </w:rPr>
              <w:tab/>
            </w:r>
          </w:hyperlink>
          <w:r>
            <w:fldChar w:fldCharType="begin"/>
          </w:r>
          <w:r>
            <w:instrText xml:space="preserve"> PAGEREF _heading=h.j16n61e4vvit \h </w:instrText>
          </w:r>
          <w:r>
            <w:fldChar w:fldCharType="separate"/>
          </w:r>
          <w:r>
            <w:rPr>
              <w:rFonts w:ascii="Arial" w:eastAsia="Arial" w:hAnsi="Arial" w:cs="Arial"/>
              <w:b/>
              <w:sz w:val="24"/>
              <w:szCs w:val="24"/>
            </w:rPr>
            <w:t>7</w:t>
          </w:r>
          <w:r>
            <w:fldChar w:fldCharType="end"/>
          </w:r>
        </w:p>
        <w:p w14:paraId="15E22984" w14:textId="77777777" w:rsidR="00D56212" w:rsidRDefault="00787151">
          <w:pPr>
            <w:widowControl w:val="0"/>
            <w:tabs>
              <w:tab w:val="right" w:pos="9360"/>
            </w:tabs>
            <w:spacing w:before="60" w:after="0" w:line="360" w:lineRule="auto"/>
            <w:jc w:val="both"/>
            <w:rPr>
              <w:b/>
              <w:color w:val="000000"/>
            </w:rPr>
          </w:pPr>
          <w:hyperlink w:anchor="_heading=h.erx0qz984omf">
            <w:r>
              <w:rPr>
                <w:rFonts w:ascii="Arial" w:eastAsia="Arial" w:hAnsi="Arial" w:cs="Arial"/>
                <w:b/>
                <w:color w:val="000000"/>
                <w:sz w:val="24"/>
                <w:szCs w:val="24"/>
              </w:rPr>
              <w:t>References:</w:t>
            </w:r>
          </w:hyperlink>
          <w:hyperlink w:anchor="_heading=h.erx0qz984omf">
            <w:r>
              <w:rPr>
                <w:b/>
                <w:color w:val="000000"/>
              </w:rPr>
              <w:tab/>
            </w:r>
          </w:hyperlink>
          <w:r>
            <w:fldChar w:fldCharType="begin"/>
          </w:r>
          <w:r>
            <w:instrText xml:space="preserve"> PAGEREF _heading=h.erx0qz984omf \h </w:instrText>
          </w:r>
          <w:r>
            <w:fldChar w:fldCharType="separate"/>
          </w:r>
          <w:r>
            <w:rPr>
              <w:b/>
            </w:rPr>
            <w:t>8</w:t>
          </w:r>
          <w:r>
            <w:fldChar w:fldCharType="end"/>
          </w:r>
          <w:r>
            <w:fldChar w:fldCharType="end"/>
          </w:r>
        </w:p>
      </w:sdtContent>
    </w:sdt>
    <w:p w14:paraId="15E22985" w14:textId="77777777" w:rsidR="00D56212" w:rsidRDefault="00D56212">
      <w:pPr>
        <w:spacing w:after="200" w:line="360" w:lineRule="auto"/>
        <w:jc w:val="both"/>
        <w:rPr>
          <w:rFonts w:ascii="Arial" w:eastAsia="Arial" w:hAnsi="Arial" w:cs="Arial"/>
          <w:sz w:val="24"/>
          <w:szCs w:val="24"/>
        </w:rPr>
      </w:pPr>
    </w:p>
    <w:p w14:paraId="15E22986" w14:textId="77777777" w:rsidR="00D56212" w:rsidRDefault="00787151">
      <w:pPr>
        <w:spacing w:after="200" w:line="360" w:lineRule="auto"/>
        <w:jc w:val="both"/>
        <w:rPr>
          <w:rFonts w:ascii="Arial" w:eastAsia="Arial" w:hAnsi="Arial" w:cs="Arial"/>
          <w:sz w:val="24"/>
          <w:szCs w:val="24"/>
        </w:rPr>
      </w:pPr>
      <w:r>
        <w:br w:type="page"/>
      </w:r>
    </w:p>
    <w:p w14:paraId="15E22987" w14:textId="77777777" w:rsidR="00D56212" w:rsidRDefault="00787151">
      <w:pPr>
        <w:pStyle w:val="Heading1"/>
        <w:spacing w:after="200" w:line="360" w:lineRule="auto"/>
        <w:jc w:val="both"/>
        <w:rPr>
          <w:rFonts w:ascii="Arial" w:eastAsia="Arial" w:hAnsi="Arial" w:cs="Arial"/>
          <w:b w:val="0"/>
        </w:rPr>
      </w:pPr>
      <w:bookmarkStart w:id="2" w:name="_heading=h.144l5k73nhxx" w:colFirst="0" w:colLast="0"/>
      <w:bookmarkEnd w:id="2"/>
      <w:r>
        <w:rPr>
          <w:rFonts w:ascii="Arial" w:eastAsia="Arial" w:hAnsi="Arial" w:cs="Arial"/>
          <w:b w:val="0"/>
        </w:rPr>
        <w:lastRenderedPageBreak/>
        <w:t>Introduction:</w:t>
      </w:r>
    </w:p>
    <w:p w14:paraId="15E22988"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The expansion of Diversity Hotel &amp; Spa to Japan marks a crucial milestone. Understanding Japan’s deeply rooted customs and behaviors is essential to establish effective leadership and cultural integration for successful hotel operations. The GLOBE Project’s cultural analysis is employed to dissect the cultural elements of Japan.</w:t>
      </w:r>
    </w:p>
    <w:p w14:paraId="15E22989" w14:textId="77777777" w:rsidR="00D56212" w:rsidRDefault="00787151">
      <w:pPr>
        <w:pStyle w:val="Heading1"/>
        <w:spacing w:after="200" w:line="360" w:lineRule="auto"/>
        <w:jc w:val="both"/>
        <w:rPr>
          <w:rFonts w:ascii="Arial" w:eastAsia="Arial" w:hAnsi="Arial" w:cs="Arial"/>
          <w:b w:val="0"/>
        </w:rPr>
      </w:pPr>
      <w:bookmarkStart w:id="3" w:name="_heading=h.vd32acjfbpea" w:colFirst="0" w:colLast="0"/>
      <w:bookmarkEnd w:id="3"/>
      <w:r>
        <w:rPr>
          <w:rFonts w:ascii="Arial" w:eastAsia="Arial" w:hAnsi="Arial" w:cs="Arial"/>
          <w:b w:val="0"/>
        </w:rPr>
        <w:t>Culture Overview of Japan:</w:t>
      </w:r>
    </w:p>
    <w:p w14:paraId="15E2298A"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Japan is a country renowned for its rich heritage and unique customs, values, traditions, respect, and harmony. The society emphasizes collectivism, respect for hierarchy, and a strong sense of duty. The culture is also characterized by indirect communication, group harmony, and the importance of 'saving face' in social interactions.</w:t>
      </w:r>
    </w:p>
    <w:p w14:paraId="15E2298B"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Japanese culture is characterized by rites, traditions, and unique dress, influenced by Shintoism and Buddhism. Family stories are rich with details from ancestors' lives. Hatsu Miyamairi is a cultural rite of passage for newborns, while Seijin No Hi is a rite of passage for those turning 20. Kanreki signifies a return to one cycle in traditional calendars. The Obon Festival honors ancestors with bon odori dancing.</w:t>
      </w:r>
    </w:p>
    <w:p w14:paraId="15E2298C"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 xml:space="preserve">Japan, a nation composed of islands in the Pacific Ocean has progressed significantly as a society since the 1950s. Its rich cultural heritage is passed down from one generation to another, where modern structures and skyscrapers coexist harmoniously with landmarks. The unique geography and various landscapes of Japan including its five island clusters greatly influence its culture. As urbanization took hold there was an influx of people into cities resulting in 91.8% of the population residing in areas. </w:t>
      </w:r>
      <w:r>
        <w:rPr>
          <w:rFonts w:ascii="Arial" w:eastAsia="Arial" w:hAnsi="Arial" w:cs="Arial"/>
        </w:rPr>
        <w:t>(United Nations, 2018)</w:t>
      </w:r>
      <w:r>
        <w:rPr>
          <w:rFonts w:ascii="Arial" w:eastAsia="Arial" w:hAnsi="Arial" w:cs="Arial"/>
          <w:sz w:val="24"/>
          <w:szCs w:val="24"/>
        </w:rPr>
        <w:t xml:space="preserve"> However, it is important to note that Japan's diversity extends beyond what's portrayed with each region having its distinctive character and customs.</w:t>
      </w:r>
    </w:p>
    <w:p w14:paraId="15E2298D" w14:textId="77777777" w:rsidR="00D56212" w:rsidRDefault="00787151">
      <w:pPr>
        <w:pStyle w:val="Heading1"/>
        <w:spacing w:after="200" w:line="360" w:lineRule="auto"/>
        <w:jc w:val="both"/>
        <w:rPr>
          <w:rFonts w:ascii="Arial" w:eastAsia="Arial" w:hAnsi="Arial" w:cs="Arial"/>
          <w:b w:val="0"/>
        </w:rPr>
      </w:pPr>
      <w:bookmarkStart w:id="4" w:name="_heading=h.gmg0b8ypx0m8" w:colFirst="0" w:colLast="0"/>
      <w:bookmarkEnd w:id="4"/>
      <w:r>
        <w:rPr>
          <w:rFonts w:ascii="Arial" w:eastAsia="Arial" w:hAnsi="Arial" w:cs="Arial"/>
          <w:b w:val="0"/>
        </w:rPr>
        <w:lastRenderedPageBreak/>
        <w:t>GLOBE Project Analysis for Japan:</w:t>
      </w:r>
    </w:p>
    <w:p w14:paraId="15E2298E"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The GLOBE Project highlights Japan’s high scores in societal collectivism, power distance, and uncertainty avoidance. This indicates a collective society, respect for authority, and an ambiguity aversion. The Confucian principles heavily influence leadership and emphasize loyalty, mutual respect, and reciprocal obligations.</w:t>
      </w:r>
    </w:p>
    <w:p w14:paraId="15E2298F"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The Hofstede framework model evaluates cultural dimensions and viewpoints. China has made significant progress economically in the last 20 years, scoring high in power distance. Japan scores intermediate, with higher individualism and a focus on self-actualization. Both cultures value collectivism and uncertainty avoidance, with China being more pro-future-oriented and Japan being more hardworking and diligent. Both cultures share common customs and values, with the biggest difference being uncertainty avoi</w:t>
      </w:r>
      <w:r>
        <w:rPr>
          <w:rFonts w:ascii="Arial" w:eastAsia="Arial" w:hAnsi="Arial" w:cs="Arial"/>
          <w:sz w:val="24"/>
          <w:szCs w:val="24"/>
        </w:rPr>
        <w:t>dance.</w:t>
      </w:r>
    </w:p>
    <w:p w14:paraId="15E22990" w14:textId="77777777" w:rsidR="00D56212" w:rsidRDefault="00787151">
      <w:pPr>
        <w:spacing w:after="0" w:line="240" w:lineRule="auto"/>
        <w:jc w:val="center"/>
        <w:rPr>
          <w:rFonts w:ascii="Arial" w:eastAsia="Arial" w:hAnsi="Arial" w:cs="Arial"/>
          <w:sz w:val="24"/>
          <w:szCs w:val="24"/>
        </w:rPr>
      </w:pPr>
      <w:r>
        <w:rPr>
          <w:rFonts w:ascii="Arial" w:eastAsia="Arial" w:hAnsi="Arial" w:cs="Arial"/>
          <w:noProof/>
          <w:sz w:val="24"/>
          <w:szCs w:val="24"/>
        </w:rPr>
        <w:drawing>
          <wp:inline distT="114300" distB="114300" distL="114300" distR="114300" wp14:anchorId="15E229AE" wp14:editId="15E229AF">
            <wp:extent cx="4467225" cy="26384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467225" cy="2638425"/>
                    </a:xfrm>
                    <a:prstGeom prst="rect">
                      <a:avLst/>
                    </a:prstGeom>
                    <a:ln/>
                  </pic:spPr>
                </pic:pic>
              </a:graphicData>
            </a:graphic>
          </wp:inline>
        </w:drawing>
      </w:r>
    </w:p>
    <w:p w14:paraId="15E22991" w14:textId="77777777" w:rsidR="00D56212" w:rsidRDefault="00787151">
      <w:pPr>
        <w:spacing w:after="200" w:line="240" w:lineRule="auto"/>
        <w:jc w:val="center"/>
        <w:rPr>
          <w:rFonts w:ascii="Arial" w:eastAsia="Arial" w:hAnsi="Arial" w:cs="Arial"/>
        </w:rPr>
      </w:pPr>
      <w:r>
        <w:rPr>
          <w:rFonts w:ascii="Arial" w:eastAsia="Arial" w:hAnsi="Arial" w:cs="Arial"/>
        </w:rPr>
        <w:t>(Every CRS Report, 2019)</w:t>
      </w:r>
    </w:p>
    <w:p w14:paraId="15E22992" w14:textId="77777777" w:rsidR="00D56212" w:rsidRDefault="00787151">
      <w:pPr>
        <w:pStyle w:val="Heading1"/>
        <w:spacing w:after="200" w:line="360" w:lineRule="auto"/>
        <w:jc w:val="both"/>
        <w:rPr>
          <w:rFonts w:ascii="Arial" w:eastAsia="Arial" w:hAnsi="Arial" w:cs="Arial"/>
          <w:b w:val="0"/>
        </w:rPr>
      </w:pPr>
      <w:bookmarkStart w:id="5" w:name="_heading=h.z58rnhie5yzc" w:colFirst="0" w:colLast="0"/>
      <w:bookmarkEnd w:id="5"/>
      <w:r>
        <w:rPr>
          <w:rFonts w:ascii="Arial" w:eastAsia="Arial" w:hAnsi="Arial" w:cs="Arial"/>
          <w:b w:val="0"/>
        </w:rPr>
        <w:lastRenderedPageBreak/>
        <w:t>Significance of Cultural Sensitivity in the Hotel Industry:</w:t>
      </w:r>
    </w:p>
    <w:p w14:paraId="15E22993"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In the hotel industry, cultural intelligence is imperative. Acknowledging and respecting the diverse cultural backgrounds of both guests and staff is crucial for successful operations. Cultural sensitivity fosters trust, enhances guest experiences, and builds better staff relations, thereby positively impacting the hotel's reputation and business success.</w:t>
      </w:r>
    </w:p>
    <w:p w14:paraId="15E22994"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 xml:space="preserve">Cultural sensitivity is a crucial aspect of the hospitality industry that ensures guests from all backgrounds are made to feel respected and comfortable. It involves understanding cultural differences, providing customized services, adapting communication styles, respecting customs and traditions, providing cultural-specific amenities, training staff on cultural sensitivity, and embracing diversity. Understanding body language, religious practices, and dietary restrictions can enhance the guest experience. </w:t>
      </w:r>
      <w:r>
        <w:rPr>
          <w:rFonts w:ascii="Arial" w:eastAsia="Arial" w:hAnsi="Arial" w:cs="Arial"/>
          <w:sz w:val="24"/>
          <w:szCs w:val="24"/>
        </w:rPr>
        <w:t>Customized services, such as halal food options and prayer mats, can cater to cultural needs. Staff should be aware of dress codes, rituals, and traditional practices to create a welcoming environment. Training staff on cultural sensitivity ensures they adapt to diverse guests.</w:t>
      </w:r>
    </w:p>
    <w:p w14:paraId="15E22995"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Cultural awareness is vital in hospitality to ensure customer respect and safety. It involves recognizing and addressing differences between different cultures, such as food, religion, communication, and education. Hospitals can contribute to cultural sensitivity by implementing fair recruitment processes, catering to food requirements, and accommodating beliefs, and staff. This creates an inclusive environment for both staff and customers.</w:t>
      </w:r>
    </w:p>
    <w:p w14:paraId="15E22996" w14:textId="77777777" w:rsidR="00D56212" w:rsidRDefault="00787151">
      <w:pPr>
        <w:pStyle w:val="Heading1"/>
        <w:spacing w:after="200" w:line="360" w:lineRule="auto"/>
        <w:jc w:val="both"/>
        <w:rPr>
          <w:rFonts w:ascii="Arial" w:eastAsia="Arial" w:hAnsi="Arial" w:cs="Arial"/>
          <w:b w:val="0"/>
        </w:rPr>
      </w:pPr>
      <w:bookmarkStart w:id="6" w:name="_heading=h.lvzlnts1f656" w:colFirst="0" w:colLast="0"/>
      <w:bookmarkEnd w:id="6"/>
      <w:r>
        <w:rPr>
          <w:rFonts w:ascii="Arial" w:eastAsia="Arial" w:hAnsi="Arial" w:cs="Arial"/>
          <w:b w:val="0"/>
        </w:rPr>
        <w:lastRenderedPageBreak/>
        <w:t>Recommendations for Effective Training:</w:t>
      </w:r>
    </w:p>
    <w:p w14:paraId="15E22997" w14:textId="77777777" w:rsidR="00D56212" w:rsidRDefault="00787151">
      <w:pPr>
        <w:pStyle w:val="Heading2"/>
        <w:numPr>
          <w:ilvl w:val="0"/>
          <w:numId w:val="1"/>
        </w:numPr>
        <w:spacing w:after="200" w:line="360" w:lineRule="auto"/>
        <w:jc w:val="both"/>
        <w:rPr>
          <w:rFonts w:ascii="Arial" w:eastAsia="Arial" w:hAnsi="Arial" w:cs="Arial"/>
          <w:b w:val="0"/>
        </w:rPr>
      </w:pPr>
      <w:bookmarkStart w:id="7" w:name="_heading=h.g8llzpcz9zfu" w:colFirst="0" w:colLast="0"/>
      <w:bookmarkEnd w:id="7"/>
      <w:r>
        <w:rPr>
          <w:rFonts w:ascii="Arial" w:eastAsia="Arial" w:hAnsi="Arial" w:cs="Arial"/>
          <w:b w:val="0"/>
        </w:rPr>
        <w:t xml:space="preserve">Cultural Immersion Programs: </w:t>
      </w:r>
    </w:p>
    <w:p w14:paraId="15E22998"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Implement comprehensive cultural training modules for the staff to understand Japanese customs, manners, and language.</w:t>
      </w:r>
    </w:p>
    <w:p w14:paraId="15E22999" w14:textId="77777777" w:rsidR="00D56212" w:rsidRDefault="00787151">
      <w:pPr>
        <w:pStyle w:val="Heading2"/>
        <w:numPr>
          <w:ilvl w:val="0"/>
          <w:numId w:val="1"/>
        </w:numPr>
        <w:spacing w:after="200" w:line="360" w:lineRule="auto"/>
        <w:jc w:val="both"/>
        <w:rPr>
          <w:rFonts w:ascii="Arial" w:eastAsia="Arial" w:hAnsi="Arial" w:cs="Arial"/>
          <w:b w:val="0"/>
        </w:rPr>
      </w:pPr>
      <w:bookmarkStart w:id="8" w:name="_heading=h.9wn1syv5xjdg" w:colFirst="0" w:colLast="0"/>
      <w:bookmarkEnd w:id="8"/>
      <w:r>
        <w:rPr>
          <w:rFonts w:ascii="Arial" w:eastAsia="Arial" w:hAnsi="Arial" w:cs="Arial"/>
          <w:b w:val="0"/>
        </w:rPr>
        <w:t xml:space="preserve">Local Mentorship: </w:t>
      </w:r>
    </w:p>
    <w:p w14:paraId="15E2299A"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Facilitate mentorship programs where the new hotel staff can learn from experienced local professionals to comprehend the subtle cultural nuances.</w:t>
      </w:r>
    </w:p>
    <w:p w14:paraId="15E2299B" w14:textId="77777777" w:rsidR="00D56212" w:rsidRDefault="00787151">
      <w:pPr>
        <w:pStyle w:val="Heading2"/>
        <w:numPr>
          <w:ilvl w:val="0"/>
          <w:numId w:val="1"/>
        </w:numPr>
        <w:spacing w:after="200" w:line="360" w:lineRule="auto"/>
        <w:jc w:val="both"/>
        <w:rPr>
          <w:rFonts w:ascii="Arial" w:eastAsia="Arial" w:hAnsi="Arial" w:cs="Arial"/>
          <w:b w:val="0"/>
        </w:rPr>
      </w:pPr>
      <w:bookmarkStart w:id="9" w:name="_heading=h.dvjbril20wf0" w:colFirst="0" w:colLast="0"/>
      <w:bookmarkEnd w:id="9"/>
      <w:r>
        <w:rPr>
          <w:rFonts w:ascii="Arial" w:eastAsia="Arial" w:hAnsi="Arial" w:cs="Arial"/>
          <w:b w:val="0"/>
        </w:rPr>
        <w:t xml:space="preserve">Continuous Cultural Evaluation: </w:t>
      </w:r>
    </w:p>
    <w:p w14:paraId="15E2299C"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Establish feedback mechanisms to continuously assess and adapt operations based on cultural understanding.</w:t>
      </w:r>
    </w:p>
    <w:p w14:paraId="15E2299D" w14:textId="77777777" w:rsidR="00D56212" w:rsidRDefault="00787151">
      <w:pPr>
        <w:pStyle w:val="Heading2"/>
        <w:numPr>
          <w:ilvl w:val="0"/>
          <w:numId w:val="1"/>
        </w:numPr>
        <w:spacing w:after="200" w:line="360" w:lineRule="auto"/>
        <w:jc w:val="both"/>
        <w:rPr>
          <w:rFonts w:ascii="Arial" w:eastAsia="Arial" w:hAnsi="Arial" w:cs="Arial"/>
          <w:b w:val="0"/>
        </w:rPr>
      </w:pPr>
      <w:bookmarkStart w:id="10" w:name="_heading=h.5qykbbvmtfiw" w:colFirst="0" w:colLast="0"/>
      <w:bookmarkEnd w:id="10"/>
      <w:r>
        <w:rPr>
          <w:rFonts w:ascii="Arial" w:eastAsia="Arial" w:hAnsi="Arial" w:cs="Arial"/>
          <w:b w:val="0"/>
        </w:rPr>
        <w:t xml:space="preserve">Cross-Cultural Leadership Training:  </w:t>
      </w:r>
    </w:p>
    <w:p w14:paraId="15E2299E"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Conduct specialized leadership training programs focusing on effective management in diverse cultural settings.</w:t>
      </w:r>
    </w:p>
    <w:p w14:paraId="15E2299F"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Investing in employee training is crucial for attracting and retaining top talent. To improve training sessions, make them accessible, set clear objectives, and ensure they are short and relevant. Use blended learning strategies like EdApp's micro-courses for microlearning. Invest in high-quality training, hire experienced instructors, and incorporate games to keep learners engaged. Set a schedule for both live classes and face-to-face training, ensuring it works for everyone and allows them to take their t</w:t>
      </w:r>
      <w:r>
        <w:rPr>
          <w:rFonts w:ascii="Arial" w:eastAsia="Arial" w:hAnsi="Arial" w:cs="Arial"/>
          <w:sz w:val="24"/>
          <w:szCs w:val="24"/>
        </w:rPr>
        <w:t>raining at their own pace. This approach creates an effective and engaging training program that benefits your team.</w:t>
      </w:r>
    </w:p>
    <w:p w14:paraId="15E229A0"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lastRenderedPageBreak/>
        <w:t>Workplace skills and training are constantly evolving, and employees are demanding meaningful employment and growth opportunities. Companies should assess their current offerings and improve strategies to benefit all employees and leaders. Effective training strategies improve retention, future-proofing, productivity, and engagement. To keep employees engaged, companies should align training programs with company goals, create metrics, engage with employees, match training with goals, create formal programs</w:t>
      </w:r>
      <w:r>
        <w:rPr>
          <w:rFonts w:ascii="Arial" w:eastAsia="Arial" w:hAnsi="Arial" w:cs="Arial"/>
          <w:sz w:val="24"/>
          <w:szCs w:val="24"/>
        </w:rPr>
        <w:t>, start small, and stay small.</w:t>
      </w:r>
    </w:p>
    <w:p w14:paraId="15E229A1"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Maximize training's impact by focusing on workplace tasks, integrating practice, outlining behavioral objectives, making training practical, coaching, peer networking, and developing on-the-job aids.</w:t>
      </w:r>
    </w:p>
    <w:p w14:paraId="15E229A2" w14:textId="77777777" w:rsidR="00D56212" w:rsidRDefault="00787151">
      <w:pPr>
        <w:pStyle w:val="Heading1"/>
        <w:spacing w:after="200" w:line="360" w:lineRule="auto"/>
        <w:jc w:val="both"/>
        <w:rPr>
          <w:rFonts w:ascii="Arial" w:eastAsia="Arial" w:hAnsi="Arial" w:cs="Arial"/>
          <w:b w:val="0"/>
        </w:rPr>
      </w:pPr>
      <w:bookmarkStart w:id="11" w:name="_heading=h.j16n61e4vvit" w:colFirst="0" w:colLast="0"/>
      <w:bookmarkEnd w:id="11"/>
      <w:r>
        <w:rPr>
          <w:rFonts w:ascii="Arial" w:eastAsia="Arial" w:hAnsi="Arial" w:cs="Arial"/>
          <w:b w:val="0"/>
        </w:rPr>
        <w:t>Conclusion:</w:t>
      </w:r>
    </w:p>
    <w:p w14:paraId="15E229A3" w14:textId="77777777" w:rsidR="00D56212" w:rsidRDefault="00787151">
      <w:pPr>
        <w:spacing w:after="200" w:line="360" w:lineRule="auto"/>
        <w:jc w:val="both"/>
        <w:rPr>
          <w:rFonts w:ascii="Arial" w:eastAsia="Arial" w:hAnsi="Arial" w:cs="Arial"/>
          <w:sz w:val="24"/>
          <w:szCs w:val="24"/>
        </w:rPr>
      </w:pPr>
      <w:r>
        <w:rPr>
          <w:rFonts w:ascii="Arial" w:eastAsia="Arial" w:hAnsi="Arial" w:cs="Arial"/>
          <w:sz w:val="24"/>
          <w:szCs w:val="24"/>
        </w:rPr>
        <w:t>Navigating cultural differences is crucial for successful leadership in a diverse global environment, particularly in the hotel industry. By embracing and respecting cultural diversity, our new hotel in Japan can ensure a harmonious and prosperous work environment.</w:t>
      </w:r>
      <w:r>
        <w:br w:type="page"/>
      </w:r>
    </w:p>
    <w:p w14:paraId="15E229A4" w14:textId="77777777" w:rsidR="00D56212" w:rsidRDefault="00787151">
      <w:pPr>
        <w:pStyle w:val="Heading1"/>
        <w:spacing w:after="200" w:line="360" w:lineRule="auto"/>
        <w:jc w:val="both"/>
        <w:rPr>
          <w:rFonts w:ascii="Arial" w:eastAsia="Arial" w:hAnsi="Arial" w:cs="Arial"/>
          <w:b w:val="0"/>
        </w:rPr>
      </w:pPr>
      <w:bookmarkStart w:id="12" w:name="_heading=h.erx0qz984omf" w:colFirst="0" w:colLast="0"/>
      <w:bookmarkEnd w:id="12"/>
      <w:r>
        <w:rPr>
          <w:rFonts w:ascii="Arial" w:eastAsia="Arial" w:hAnsi="Arial" w:cs="Arial"/>
          <w:b w:val="0"/>
        </w:rPr>
        <w:lastRenderedPageBreak/>
        <w:t>References:</w:t>
      </w:r>
    </w:p>
    <w:p w14:paraId="15E229A5" w14:textId="77777777" w:rsidR="00D56212" w:rsidRDefault="00787151">
      <w:pPr>
        <w:numPr>
          <w:ilvl w:val="0"/>
          <w:numId w:val="2"/>
        </w:numPr>
        <w:spacing w:after="200" w:line="360" w:lineRule="auto"/>
        <w:jc w:val="both"/>
        <w:rPr>
          <w:rFonts w:ascii="Arial" w:eastAsia="Arial" w:hAnsi="Arial" w:cs="Arial"/>
          <w:sz w:val="24"/>
          <w:szCs w:val="24"/>
        </w:rPr>
      </w:pPr>
      <w:r>
        <w:rPr>
          <w:rFonts w:ascii="Arial" w:eastAsia="Arial" w:hAnsi="Arial" w:cs="Arial"/>
          <w:sz w:val="24"/>
          <w:szCs w:val="24"/>
        </w:rPr>
        <w:t>Tennant, A. (2021). </w:t>
      </w:r>
      <w:r>
        <w:rPr>
          <w:rFonts w:ascii="Arial" w:eastAsia="Arial" w:hAnsi="Arial" w:cs="Arial"/>
          <w:sz w:val="24"/>
          <w:szCs w:val="24"/>
        </w:rPr>
        <w:t>’</w:t>
      </w:r>
      <w:r>
        <w:rPr>
          <w:rFonts w:ascii="Arial" w:eastAsia="Arial" w:hAnsi="Arial" w:cs="Arial"/>
          <w:sz w:val="24"/>
          <w:szCs w:val="24"/>
        </w:rPr>
        <w:t>Japanese Culture</w:t>
      </w:r>
      <w:r>
        <w:rPr>
          <w:rFonts w:ascii="Arial" w:eastAsia="Arial" w:hAnsi="Arial" w:cs="Arial"/>
          <w:sz w:val="24"/>
          <w:szCs w:val="24"/>
        </w:rPr>
        <w:t>’</w:t>
      </w:r>
      <w:r>
        <w:rPr>
          <w:rFonts w:ascii="Arial" w:eastAsia="Arial" w:hAnsi="Arial" w:cs="Arial"/>
          <w:sz w:val="24"/>
          <w:szCs w:val="24"/>
        </w:rPr>
        <w:t xml:space="preserve">. </w:t>
      </w:r>
      <w:r>
        <w:rPr>
          <w:rFonts w:ascii="Arial" w:eastAsia="Arial" w:hAnsi="Arial" w:cs="Arial"/>
          <w:i/>
          <w:sz w:val="24"/>
          <w:szCs w:val="24"/>
        </w:rPr>
        <w:t>FamilySearch.</w:t>
      </w:r>
      <w:r>
        <w:rPr>
          <w:rFonts w:ascii="Arial" w:eastAsia="Arial" w:hAnsi="Arial" w:cs="Arial"/>
          <w:sz w:val="24"/>
          <w:szCs w:val="24"/>
        </w:rPr>
        <w:t xml:space="preserve"> [</w:t>
      </w:r>
      <w:r>
        <w:rPr>
          <w:rFonts w:ascii="Arial" w:eastAsia="Arial" w:hAnsi="Arial" w:cs="Arial"/>
          <w:sz w:val="24"/>
          <w:szCs w:val="24"/>
        </w:rPr>
        <w:t>Blog</w:t>
      </w:r>
      <w:r>
        <w:rPr>
          <w:rFonts w:ascii="Arial" w:eastAsia="Arial" w:hAnsi="Arial" w:cs="Arial"/>
          <w:sz w:val="24"/>
          <w:szCs w:val="24"/>
        </w:rPr>
        <w:t>]</w:t>
      </w:r>
      <w:r>
        <w:rPr>
          <w:rFonts w:ascii="Arial" w:eastAsia="Arial" w:hAnsi="Arial" w:cs="Arial"/>
          <w:sz w:val="24"/>
          <w:szCs w:val="24"/>
        </w:rPr>
        <w:t xml:space="preserve"> 17th Apr. </w:t>
      </w:r>
      <w:r>
        <w:rPr>
          <w:rFonts w:ascii="Arial" w:eastAsia="Arial" w:hAnsi="Arial" w:cs="Arial"/>
          <w:sz w:val="24"/>
          <w:szCs w:val="24"/>
        </w:rPr>
        <w:t xml:space="preserve">Available at: </w:t>
      </w:r>
      <w:hyperlink r:id="rId7" w:anchor=":~:text=Japanese%20culture%20is%20ancient%20and">
        <w:r>
          <w:rPr>
            <w:rFonts w:ascii="Arial" w:eastAsia="Arial" w:hAnsi="Arial" w:cs="Arial"/>
            <w:color w:val="1155CC"/>
            <w:sz w:val="24"/>
            <w:szCs w:val="24"/>
            <w:u w:val="single"/>
          </w:rPr>
          <w:t>https://www.familysearch.org/en/blog/japanese-culture</w:t>
        </w:r>
      </w:hyperlink>
      <w:r>
        <w:rPr>
          <w:rFonts w:ascii="Arial" w:eastAsia="Arial" w:hAnsi="Arial" w:cs="Arial"/>
          <w:sz w:val="24"/>
          <w:szCs w:val="24"/>
        </w:rPr>
        <w:t xml:space="preserve"> (Accessed: 10 November 2023)</w:t>
      </w:r>
    </w:p>
    <w:p w14:paraId="15E229A6" w14:textId="77777777" w:rsidR="00D56212" w:rsidRDefault="00787151">
      <w:pPr>
        <w:numPr>
          <w:ilvl w:val="0"/>
          <w:numId w:val="2"/>
        </w:numPr>
        <w:spacing w:after="200" w:line="360" w:lineRule="auto"/>
        <w:jc w:val="both"/>
        <w:rPr>
          <w:rFonts w:ascii="Arial" w:eastAsia="Arial" w:hAnsi="Arial" w:cs="Arial"/>
          <w:sz w:val="24"/>
          <w:szCs w:val="24"/>
        </w:rPr>
      </w:pPr>
      <w:r>
        <w:rPr>
          <w:rFonts w:ascii="Arial" w:eastAsia="Arial" w:hAnsi="Arial" w:cs="Arial"/>
          <w:sz w:val="24"/>
          <w:szCs w:val="24"/>
        </w:rPr>
        <w:t>Scroope, C. (2021). </w:t>
      </w:r>
      <w:r>
        <w:rPr>
          <w:rFonts w:ascii="Arial" w:eastAsia="Arial" w:hAnsi="Arial" w:cs="Arial"/>
          <w:sz w:val="24"/>
          <w:szCs w:val="24"/>
        </w:rPr>
        <w:t>’</w:t>
      </w:r>
      <w:r>
        <w:rPr>
          <w:rFonts w:ascii="Arial" w:eastAsia="Arial" w:hAnsi="Arial" w:cs="Arial"/>
          <w:sz w:val="24"/>
          <w:szCs w:val="24"/>
        </w:rPr>
        <w:t>Japanese Culture - Core Concepts</w:t>
      </w:r>
      <w:r>
        <w:rPr>
          <w:rFonts w:ascii="Arial" w:eastAsia="Arial" w:hAnsi="Arial" w:cs="Arial"/>
          <w:sz w:val="24"/>
          <w:szCs w:val="24"/>
        </w:rPr>
        <w:t>’</w:t>
      </w:r>
      <w:r>
        <w:rPr>
          <w:rFonts w:ascii="Arial" w:eastAsia="Arial" w:hAnsi="Arial" w:cs="Arial"/>
          <w:sz w:val="24"/>
          <w:szCs w:val="24"/>
        </w:rPr>
        <w:t xml:space="preserve"> </w:t>
      </w:r>
      <w:r>
        <w:rPr>
          <w:rFonts w:ascii="Arial" w:eastAsia="Arial" w:hAnsi="Arial" w:cs="Arial"/>
          <w:i/>
          <w:sz w:val="24"/>
          <w:szCs w:val="24"/>
        </w:rPr>
        <w:t xml:space="preserve">Cultural Atlas. </w:t>
      </w:r>
      <w:r>
        <w:rPr>
          <w:rFonts w:ascii="Arial" w:eastAsia="Arial" w:hAnsi="Arial" w:cs="Arial"/>
          <w:sz w:val="24"/>
          <w:szCs w:val="24"/>
        </w:rPr>
        <w:t>[</w:t>
      </w:r>
      <w:r>
        <w:rPr>
          <w:rFonts w:ascii="Arial" w:eastAsia="Arial" w:hAnsi="Arial" w:cs="Arial"/>
          <w:sz w:val="24"/>
          <w:szCs w:val="24"/>
        </w:rPr>
        <w:t>Blog</w:t>
      </w:r>
      <w:r>
        <w:rPr>
          <w:rFonts w:ascii="Arial" w:eastAsia="Arial" w:hAnsi="Arial" w:cs="Arial"/>
          <w:sz w:val="24"/>
          <w:szCs w:val="24"/>
        </w:rPr>
        <w:t xml:space="preserve">] Available at: </w:t>
      </w:r>
      <w:hyperlink r:id="rId8">
        <w:r>
          <w:rPr>
            <w:rFonts w:ascii="Arial" w:eastAsia="Arial" w:hAnsi="Arial" w:cs="Arial"/>
            <w:color w:val="1155CC"/>
            <w:sz w:val="24"/>
            <w:szCs w:val="24"/>
            <w:u w:val="single"/>
          </w:rPr>
          <w:t>https://culturalatlas.sbs.com.au/japanese-culture/japanese-culture-core-concepts</w:t>
        </w:r>
      </w:hyperlink>
      <w:r>
        <w:rPr>
          <w:rFonts w:ascii="Arial" w:eastAsia="Arial" w:hAnsi="Arial" w:cs="Arial"/>
          <w:sz w:val="24"/>
          <w:szCs w:val="24"/>
        </w:rPr>
        <w:t xml:space="preserve"> </w:t>
      </w:r>
      <w:r>
        <w:rPr>
          <w:rFonts w:ascii="Arial" w:eastAsia="Arial" w:hAnsi="Arial" w:cs="Arial"/>
          <w:sz w:val="24"/>
          <w:szCs w:val="24"/>
        </w:rPr>
        <w:t>(Accessed: 10 November 2023)</w:t>
      </w:r>
    </w:p>
    <w:p w14:paraId="15E229A7" w14:textId="77777777" w:rsidR="00D56212" w:rsidRDefault="00787151">
      <w:pPr>
        <w:numPr>
          <w:ilvl w:val="0"/>
          <w:numId w:val="2"/>
        </w:numPr>
        <w:spacing w:after="200" w:line="360" w:lineRule="auto"/>
        <w:jc w:val="both"/>
        <w:rPr>
          <w:rFonts w:ascii="Arial" w:eastAsia="Arial" w:hAnsi="Arial" w:cs="Arial"/>
          <w:sz w:val="24"/>
          <w:szCs w:val="24"/>
        </w:rPr>
      </w:pPr>
      <w:r>
        <w:rPr>
          <w:rFonts w:ascii="Arial" w:eastAsia="Arial" w:hAnsi="Arial" w:cs="Arial"/>
          <w:sz w:val="24"/>
          <w:szCs w:val="24"/>
        </w:rPr>
        <w:t>Koranteng, S.E. (2021). </w:t>
      </w:r>
      <w:r>
        <w:rPr>
          <w:rFonts w:ascii="Arial" w:eastAsia="Arial" w:hAnsi="Arial" w:cs="Arial"/>
          <w:sz w:val="24"/>
          <w:szCs w:val="24"/>
        </w:rPr>
        <w:t>’</w:t>
      </w:r>
      <w:r>
        <w:rPr>
          <w:rFonts w:ascii="Arial" w:eastAsia="Arial" w:hAnsi="Arial" w:cs="Arial"/>
          <w:sz w:val="24"/>
          <w:szCs w:val="24"/>
        </w:rPr>
        <w:t>Research On Cultural Dimensions of Asian Leadership                     — focus on China and Japan</w:t>
      </w:r>
      <w:r>
        <w:rPr>
          <w:rFonts w:ascii="Arial" w:eastAsia="Arial" w:hAnsi="Arial" w:cs="Arial"/>
          <w:sz w:val="24"/>
          <w:szCs w:val="24"/>
        </w:rPr>
        <w:t xml:space="preserve">’ </w:t>
      </w:r>
      <w:r>
        <w:rPr>
          <w:rFonts w:ascii="Arial" w:eastAsia="Arial" w:hAnsi="Arial" w:cs="Arial"/>
          <w:i/>
          <w:sz w:val="24"/>
          <w:szCs w:val="24"/>
        </w:rPr>
        <w:t>Medium</w:t>
      </w:r>
      <w:r>
        <w:rPr>
          <w:rFonts w:ascii="Arial" w:eastAsia="Arial" w:hAnsi="Arial" w:cs="Arial"/>
          <w:sz w:val="24"/>
          <w:szCs w:val="24"/>
        </w:rPr>
        <w:t xml:space="preserve"> [</w:t>
      </w:r>
      <w:r>
        <w:rPr>
          <w:rFonts w:ascii="Arial" w:eastAsia="Arial" w:hAnsi="Arial" w:cs="Arial"/>
          <w:sz w:val="24"/>
          <w:szCs w:val="24"/>
        </w:rPr>
        <w:t>Blog</w:t>
      </w:r>
      <w:r>
        <w:rPr>
          <w:rFonts w:ascii="Arial" w:eastAsia="Arial" w:hAnsi="Arial" w:cs="Arial"/>
          <w:sz w:val="24"/>
          <w:szCs w:val="24"/>
        </w:rPr>
        <w:t xml:space="preserve">] </w:t>
      </w:r>
      <w:r>
        <w:rPr>
          <w:rFonts w:ascii="Arial" w:eastAsia="Arial" w:hAnsi="Arial" w:cs="Arial"/>
          <w:sz w:val="24"/>
          <w:szCs w:val="24"/>
        </w:rPr>
        <w:t>6th Feb.</w:t>
      </w:r>
      <w:r>
        <w:rPr>
          <w:rFonts w:ascii="Arial" w:eastAsia="Arial" w:hAnsi="Arial" w:cs="Arial"/>
          <w:sz w:val="24"/>
          <w:szCs w:val="24"/>
        </w:rPr>
        <w:t xml:space="preserve"> Available at: </w:t>
      </w:r>
      <w:hyperlink r:id="rId9">
        <w:r>
          <w:rPr>
            <w:rFonts w:ascii="Arial" w:eastAsia="Arial" w:hAnsi="Arial" w:cs="Arial"/>
            <w:color w:val="1155CC"/>
            <w:sz w:val="24"/>
            <w:szCs w:val="24"/>
            <w:u w:val="single"/>
          </w:rPr>
          <w:t>https://medium.com/tltw/research-on-cultural-dimensions-of-asian-leadership-focus-on-china-and-japan-ff5cd1cb9c02</w:t>
        </w:r>
      </w:hyperlink>
      <w:r>
        <w:rPr>
          <w:rFonts w:ascii="Arial" w:eastAsia="Arial" w:hAnsi="Arial" w:cs="Arial"/>
          <w:sz w:val="24"/>
          <w:szCs w:val="24"/>
        </w:rPr>
        <w:t xml:space="preserve"> (Accessed: 10 November 2023)</w:t>
      </w:r>
    </w:p>
    <w:p w14:paraId="15E229A8" w14:textId="77777777" w:rsidR="00D56212" w:rsidRDefault="00787151">
      <w:pPr>
        <w:numPr>
          <w:ilvl w:val="0"/>
          <w:numId w:val="3"/>
        </w:numPr>
        <w:spacing w:after="200" w:line="360" w:lineRule="auto"/>
        <w:jc w:val="both"/>
        <w:rPr>
          <w:rFonts w:ascii="Arial" w:eastAsia="Arial" w:hAnsi="Arial" w:cs="Arial"/>
          <w:sz w:val="24"/>
          <w:szCs w:val="24"/>
        </w:rPr>
      </w:pPr>
      <w:r>
        <w:rPr>
          <w:rFonts w:ascii="Arial" w:eastAsia="Arial" w:hAnsi="Arial" w:cs="Arial"/>
          <w:sz w:val="24"/>
          <w:szCs w:val="24"/>
        </w:rPr>
        <w:t>Joseph, Y. (2023). </w:t>
      </w:r>
      <w:r>
        <w:rPr>
          <w:rFonts w:ascii="Arial" w:eastAsia="Arial" w:hAnsi="Arial" w:cs="Arial"/>
          <w:sz w:val="24"/>
          <w:szCs w:val="24"/>
        </w:rPr>
        <w:t>’</w:t>
      </w:r>
      <w:r>
        <w:rPr>
          <w:rFonts w:ascii="Arial" w:eastAsia="Arial" w:hAnsi="Arial" w:cs="Arial"/>
          <w:sz w:val="24"/>
          <w:szCs w:val="24"/>
        </w:rPr>
        <w:t>The role of cultural sensitivity in the hospitality industry</w:t>
      </w:r>
      <w:r>
        <w:rPr>
          <w:rFonts w:ascii="Arial" w:eastAsia="Arial" w:hAnsi="Arial" w:cs="Arial"/>
          <w:sz w:val="24"/>
          <w:szCs w:val="24"/>
        </w:rPr>
        <w:t>’</w:t>
      </w:r>
      <w:r>
        <w:rPr>
          <w:rFonts w:ascii="Arial" w:eastAsia="Arial" w:hAnsi="Arial" w:cs="Arial"/>
          <w:sz w:val="24"/>
          <w:szCs w:val="24"/>
        </w:rPr>
        <w:t xml:space="preserve"> </w:t>
      </w:r>
      <w:r>
        <w:rPr>
          <w:rFonts w:ascii="Arial" w:eastAsia="Arial" w:hAnsi="Arial" w:cs="Arial"/>
          <w:i/>
          <w:sz w:val="24"/>
          <w:szCs w:val="24"/>
        </w:rPr>
        <w:t>Medium</w:t>
      </w:r>
      <w:r>
        <w:rPr>
          <w:rFonts w:ascii="Arial" w:eastAsia="Arial" w:hAnsi="Arial" w:cs="Arial"/>
          <w:sz w:val="24"/>
          <w:szCs w:val="24"/>
        </w:rPr>
        <w:t xml:space="preserve"> </w:t>
      </w:r>
      <w:r>
        <w:rPr>
          <w:rFonts w:ascii="Arial" w:eastAsia="Arial" w:hAnsi="Arial" w:cs="Arial"/>
          <w:sz w:val="24"/>
          <w:szCs w:val="24"/>
        </w:rPr>
        <w:t>[</w:t>
      </w:r>
      <w:r>
        <w:rPr>
          <w:rFonts w:ascii="Arial" w:eastAsia="Arial" w:hAnsi="Arial" w:cs="Arial"/>
          <w:sz w:val="24"/>
          <w:szCs w:val="24"/>
        </w:rPr>
        <w:t>Blog</w:t>
      </w:r>
      <w:r>
        <w:rPr>
          <w:rFonts w:ascii="Arial" w:eastAsia="Arial" w:hAnsi="Arial" w:cs="Arial"/>
          <w:sz w:val="24"/>
          <w:szCs w:val="24"/>
        </w:rPr>
        <w:t xml:space="preserve">] 28th Jan. Available at: </w:t>
      </w:r>
      <w:hyperlink r:id="rId10" w:anchor=":~:text=By%20respecting%20guests">
        <w:r>
          <w:rPr>
            <w:rFonts w:ascii="Arial" w:eastAsia="Arial" w:hAnsi="Arial" w:cs="Arial"/>
            <w:color w:val="1155CC"/>
            <w:sz w:val="24"/>
            <w:szCs w:val="24"/>
            <w:u w:val="single"/>
          </w:rPr>
          <w:t>https://medium.com/@yvonnejoseph/the-role-of-cultural-sensitivity-in-the-hospitality-industry-32128a0a1788</w:t>
        </w:r>
      </w:hyperlink>
      <w:r>
        <w:rPr>
          <w:rFonts w:ascii="Arial" w:eastAsia="Arial" w:hAnsi="Arial" w:cs="Arial"/>
          <w:sz w:val="24"/>
          <w:szCs w:val="24"/>
        </w:rPr>
        <w:t xml:space="preserve"> (Accessed: 10 November 2023)</w:t>
      </w:r>
    </w:p>
    <w:p w14:paraId="15E229A9" w14:textId="77777777" w:rsidR="00D56212" w:rsidRDefault="00787151">
      <w:pPr>
        <w:numPr>
          <w:ilvl w:val="0"/>
          <w:numId w:val="3"/>
        </w:numPr>
        <w:spacing w:after="200" w:line="360" w:lineRule="auto"/>
        <w:jc w:val="both"/>
        <w:rPr>
          <w:rFonts w:ascii="Arial" w:eastAsia="Arial" w:hAnsi="Arial" w:cs="Arial"/>
          <w:sz w:val="24"/>
          <w:szCs w:val="24"/>
        </w:rPr>
      </w:pPr>
      <w:r>
        <w:rPr>
          <w:rFonts w:ascii="Arial" w:eastAsia="Arial" w:hAnsi="Arial" w:cs="Arial"/>
          <w:sz w:val="24"/>
          <w:szCs w:val="24"/>
        </w:rPr>
        <w:t>Conversion Digital. (n.d.). </w:t>
      </w:r>
      <w:r>
        <w:rPr>
          <w:rFonts w:ascii="Arial" w:eastAsia="Arial" w:hAnsi="Arial" w:cs="Arial"/>
          <w:sz w:val="24"/>
          <w:szCs w:val="24"/>
        </w:rPr>
        <w:t>’Understanding Cultural Awareness in Hospitality’</w:t>
      </w:r>
      <w:r>
        <w:rPr>
          <w:rFonts w:ascii="Arial" w:eastAsia="Arial" w:hAnsi="Arial" w:cs="Arial"/>
          <w:sz w:val="24"/>
          <w:szCs w:val="24"/>
        </w:rPr>
        <w:t xml:space="preserve"> </w:t>
      </w:r>
      <w:r>
        <w:rPr>
          <w:rFonts w:ascii="Arial" w:eastAsia="Arial" w:hAnsi="Arial" w:cs="Arial"/>
          <w:i/>
          <w:sz w:val="24"/>
          <w:szCs w:val="24"/>
        </w:rPr>
        <w:t>Complete Hospitality Training</w:t>
      </w:r>
      <w:r>
        <w:rPr>
          <w:rFonts w:ascii="Arial" w:eastAsia="Arial" w:hAnsi="Arial" w:cs="Arial"/>
          <w:i/>
          <w:sz w:val="24"/>
          <w:szCs w:val="24"/>
        </w:rPr>
        <w:t xml:space="preserve">. </w:t>
      </w:r>
      <w:r>
        <w:rPr>
          <w:rFonts w:ascii="Arial" w:eastAsia="Arial" w:hAnsi="Arial" w:cs="Arial"/>
          <w:sz w:val="24"/>
          <w:szCs w:val="24"/>
        </w:rPr>
        <w:t xml:space="preserve">Available at: </w:t>
      </w:r>
      <w:hyperlink r:id="rId11">
        <w:r>
          <w:rPr>
            <w:rFonts w:ascii="Arial" w:eastAsia="Arial" w:hAnsi="Arial" w:cs="Arial"/>
            <w:color w:val="1155CC"/>
            <w:sz w:val="24"/>
            <w:szCs w:val="24"/>
            <w:u w:val="single"/>
          </w:rPr>
          <w:t>https://cht.edu.au/news/understanding-cultural-awareness-in-hospitality</w:t>
        </w:r>
      </w:hyperlink>
      <w:r>
        <w:rPr>
          <w:rFonts w:ascii="Arial" w:eastAsia="Arial" w:hAnsi="Arial" w:cs="Arial"/>
          <w:sz w:val="24"/>
          <w:szCs w:val="24"/>
        </w:rPr>
        <w:t xml:space="preserve"> </w:t>
      </w:r>
      <w:r>
        <w:rPr>
          <w:rFonts w:ascii="Arial" w:eastAsia="Arial" w:hAnsi="Arial" w:cs="Arial"/>
          <w:sz w:val="24"/>
          <w:szCs w:val="24"/>
        </w:rPr>
        <w:t>(Accessed: 10 November 2023)</w:t>
      </w:r>
    </w:p>
    <w:p w14:paraId="15E229AA" w14:textId="77777777" w:rsidR="00D56212" w:rsidRDefault="00787151">
      <w:pPr>
        <w:numPr>
          <w:ilvl w:val="0"/>
          <w:numId w:val="3"/>
        </w:numPr>
        <w:spacing w:after="200" w:line="360" w:lineRule="auto"/>
        <w:jc w:val="both"/>
        <w:rPr>
          <w:rFonts w:ascii="Arial" w:eastAsia="Arial" w:hAnsi="Arial" w:cs="Arial"/>
          <w:sz w:val="24"/>
          <w:szCs w:val="24"/>
        </w:rPr>
      </w:pPr>
      <w:r>
        <w:rPr>
          <w:rFonts w:ascii="Arial" w:eastAsia="Arial" w:hAnsi="Arial" w:cs="Arial"/>
          <w:sz w:val="24"/>
          <w:szCs w:val="24"/>
        </w:rPr>
        <w:t>Avelino J.</w:t>
      </w:r>
      <w:r>
        <w:rPr>
          <w:rFonts w:ascii="Arial" w:eastAsia="Arial" w:hAnsi="Arial" w:cs="Arial"/>
          <w:sz w:val="24"/>
          <w:szCs w:val="24"/>
        </w:rPr>
        <w:t xml:space="preserve"> (202</w:t>
      </w:r>
      <w:r>
        <w:rPr>
          <w:rFonts w:ascii="Arial" w:eastAsia="Arial" w:hAnsi="Arial" w:cs="Arial"/>
          <w:sz w:val="24"/>
          <w:szCs w:val="24"/>
        </w:rPr>
        <w:t>2</w:t>
      </w:r>
      <w:r>
        <w:rPr>
          <w:rFonts w:ascii="Arial" w:eastAsia="Arial" w:hAnsi="Arial" w:cs="Arial"/>
          <w:sz w:val="24"/>
          <w:szCs w:val="24"/>
        </w:rPr>
        <w:t xml:space="preserve">). </w:t>
      </w:r>
      <w:r>
        <w:rPr>
          <w:rFonts w:ascii="Arial" w:eastAsia="Arial" w:hAnsi="Arial" w:cs="Arial"/>
          <w:sz w:val="24"/>
          <w:szCs w:val="24"/>
        </w:rPr>
        <w:t>‘10 Tips to Improve Training Sessions’</w:t>
      </w:r>
      <w:r>
        <w:rPr>
          <w:rFonts w:ascii="Arial" w:eastAsia="Arial" w:hAnsi="Arial" w:cs="Arial"/>
          <w:sz w:val="24"/>
          <w:szCs w:val="24"/>
        </w:rPr>
        <w:t xml:space="preserve"> </w:t>
      </w:r>
      <w:r>
        <w:rPr>
          <w:rFonts w:ascii="Arial" w:eastAsia="Arial" w:hAnsi="Arial" w:cs="Arial"/>
          <w:i/>
          <w:sz w:val="24"/>
          <w:szCs w:val="24"/>
        </w:rPr>
        <w:t xml:space="preserve">edapp. </w:t>
      </w:r>
      <w:r>
        <w:rPr>
          <w:rFonts w:ascii="Arial" w:eastAsia="Arial" w:hAnsi="Arial" w:cs="Arial"/>
          <w:sz w:val="24"/>
          <w:szCs w:val="24"/>
        </w:rPr>
        <w:t>[</w:t>
      </w:r>
      <w:r>
        <w:rPr>
          <w:rFonts w:ascii="Arial" w:eastAsia="Arial" w:hAnsi="Arial" w:cs="Arial"/>
          <w:sz w:val="24"/>
          <w:szCs w:val="24"/>
        </w:rPr>
        <w:t>Blog</w:t>
      </w:r>
      <w:r>
        <w:rPr>
          <w:rFonts w:ascii="Arial" w:eastAsia="Arial" w:hAnsi="Arial" w:cs="Arial"/>
          <w:sz w:val="24"/>
          <w:szCs w:val="24"/>
        </w:rPr>
        <w:t xml:space="preserve">] 6th Sept. Available at: </w:t>
      </w:r>
      <w:hyperlink r:id="rId12">
        <w:r>
          <w:rPr>
            <w:rFonts w:ascii="Arial" w:eastAsia="Arial" w:hAnsi="Arial" w:cs="Arial"/>
            <w:color w:val="1155CC"/>
            <w:sz w:val="24"/>
            <w:szCs w:val="24"/>
            <w:u w:val="single"/>
          </w:rPr>
          <w:t>https://www.edapp.com/blog/tips-to-improve-training-sessions</w:t>
        </w:r>
      </w:hyperlink>
      <w:r>
        <w:rPr>
          <w:rFonts w:ascii="Arial" w:eastAsia="Arial" w:hAnsi="Arial" w:cs="Arial"/>
          <w:sz w:val="24"/>
          <w:szCs w:val="24"/>
        </w:rPr>
        <w:t xml:space="preserve"> </w:t>
      </w:r>
      <w:r>
        <w:rPr>
          <w:rFonts w:ascii="Arial" w:eastAsia="Arial" w:hAnsi="Arial" w:cs="Arial"/>
          <w:sz w:val="24"/>
          <w:szCs w:val="24"/>
        </w:rPr>
        <w:t>(Accessed: 10 November 2023)</w:t>
      </w:r>
    </w:p>
    <w:p w14:paraId="15E229AB" w14:textId="77777777" w:rsidR="00D56212" w:rsidRDefault="00787151">
      <w:pPr>
        <w:numPr>
          <w:ilvl w:val="0"/>
          <w:numId w:val="3"/>
        </w:numPr>
        <w:spacing w:after="200" w:line="360" w:lineRule="auto"/>
        <w:jc w:val="both"/>
        <w:rPr>
          <w:rFonts w:ascii="Arial" w:eastAsia="Arial" w:hAnsi="Arial" w:cs="Arial"/>
          <w:sz w:val="24"/>
          <w:szCs w:val="24"/>
        </w:rPr>
      </w:pPr>
      <w:r>
        <w:rPr>
          <w:rFonts w:ascii="Arial" w:eastAsia="Arial" w:hAnsi="Arial" w:cs="Arial"/>
          <w:sz w:val="24"/>
          <w:szCs w:val="24"/>
        </w:rPr>
        <w:t>Energage (2022).</w:t>
      </w:r>
      <w:r>
        <w:rPr>
          <w:rFonts w:ascii="Arial" w:eastAsia="Arial" w:hAnsi="Arial" w:cs="Arial"/>
          <w:sz w:val="24"/>
          <w:szCs w:val="24"/>
        </w:rPr>
        <w:t xml:space="preserve"> ‘</w:t>
      </w:r>
      <w:r>
        <w:rPr>
          <w:rFonts w:ascii="Arial" w:eastAsia="Arial" w:hAnsi="Arial" w:cs="Arial"/>
          <w:sz w:val="24"/>
          <w:szCs w:val="24"/>
        </w:rPr>
        <w:t>10 Strategies to Improve Training &amp; Development in 2022</w:t>
      </w:r>
      <w:r>
        <w:rPr>
          <w:rFonts w:ascii="Arial" w:eastAsia="Arial" w:hAnsi="Arial" w:cs="Arial"/>
          <w:sz w:val="24"/>
          <w:szCs w:val="24"/>
        </w:rPr>
        <w:t xml:space="preserve">’ </w:t>
      </w:r>
      <w:r>
        <w:rPr>
          <w:rFonts w:ascii="Arial" w:eastAsia="Arial" w:hAnsi="Arial" w:cs="Arial"/>
          <w:i/>
          <w:sz w:val="24"/>
          <w:szCs w:val="24"/>
        </w:rPr>
        <w:t xml:space="preserve">Top Workplaces </w:t>
      </w:r>
      <w:r>
        <w:rPr>
          <w:rFonts w:ascii="Arial" w:eastAsia="Arial" w:hAnsi="Arial" w:cs="Arial"/>
          <w:sz w:val="24"/>
          <w:szCs w:val="24"/>
        </w:rPr>
        <w:t>[</w:t>
      </w:r>
      <w:r>
        <w:rPr>
          <w:rFonts w:ascii="Arial" w:eastAsia="Arial" w:hAnsi="Arial" w:cs="Arial"/>
          <w:sz w:val="24"/>
          <w:szCs w:val="24"/>
        </w:rPr>
        <w:t>Blog</w:t>
      </w:r>
      <w:r>
        <w:rPr>
          <w:rFonts w:ascii="Arial" w:eastAsia="Arial" w:hAnsi="Arial" w:cs="Arial"/>
          <w:sz w:val="24"/>
          <w:szCs w:val="24"/>
        </w:rPr>
        <w:t>]</w:t>
      </w:r>
      <w:r>
        <w:rPr>
          <w:rFonts w:ascii="Arial" w:eastAsia="Arial" w:hAnsi="Arial" w:cs="Arial"/>
          <w:sz w:val="24"/>
          <w:szCs w:val="24"/>
        </w:rPr>
        <w:t xml:space="preserve"> 19th Aug.</w:t>
      </w:r>
      <w:r>
        <w:rPr>
          <w:rFonts w:ascii="Arial" w:eastAsia="Arial" w:hAnsi="Arial" w:cs="Arial"/>
          <w:sz w:val="24"/>
          <w:szCs w:val="24"/>
        </w:rPr>
        <w:t xml:space="preserve"> Available at: </w:t>
      </w:r>
      <w:hyperlink r:id="rId13">
        <w:r>
          <w:rPr>
            <w:rFonts w:ascii="Arial" w:eastAsia="Arial" w:hAnsi="Arial" w:cs="Arial"/>
            <w:color w:val="1155CC"/>
            <w:sz w:val="24"/>
            <w:szCs w:val="24"/>
            <w:u w:val="single"/>
          </w:rPr>
          <w:t>https://topworkplaces.com/improving-training-and-development-strategies</w:t>
        </w:r>
      </w:hyperlink>
      <w:r>
        <w:rPr>
          <w:rFonts w:ascii="Arial" w:eastAsia="Arial" w:hAnsi="Arial" w:cs="Arial"/>
          <w:sz w:val="24"/>
          <w:szCs w:val="24"/>
        </w:rPr>
        <w:t xml:space="preserve"> </w:t>
      </w:r>
      <w:r>
        <w:rPr>
          <w:rFonts w:ascii="Arial" w:eastAsia="Arial" w:hAnsi="Arial" w:cs="Arial"/>
          <w:sz w:val="24"/>
          <w:szCs w:val="24"/>
        </w:rPr>
        <w:t xml:space="preserve">(Accessed: 10 November 2023) </w:t>
      </w:r>
    </w:p>
    <w:p w14:paraId="15E229AC" w14:textId="77777777" w:rsidR="00D56212" w:rsidRDefault="00787151">
      <w:pPr>
        <w:numPr>
          <w:ilvl w:val="0"/>
          <w:numId w:val="3"/>
        </w:numPr>
        <w:spacing w:after="200" w:line="360" w:lineRule="auto"/>
        <w:jc w:val="both"/>
        <w:rPr>
          <w:rFonts w:ascii="Arial" w:eastAsia="Arial" w:hAnsi="Arial" w:cs="Arial"/>
          <w:sz w:val="24"/>
          <w:szCs w:val="24"/>
        </w:rPr>
      </w:pPr>
      <w:r>
        <w:rPr>
          <w:rFonts w:ascii="Arial" w:eastAsia="Arial" w:hAnsi="Arial" w:cs="Arial"/>
          <w:sz w:val="24"/>
          <w:szCs w:val="24"/>
        </w:rPr>
        <w:lastRenderedPageBreak/>
        <w:t>MCP Technical Training. (n.d.). </w:t>
      </w:r>
      <w:r>
        <w:rPr>
          <w:rFonts w:ascii="Arial" w:eastAsia="Arial" w:hAnsi="Arial" w:cs="Arial"/>
          <w:sz w:val="24"/>
          <w:szCs w:val="24"/>
        </w:rPr>
        <w:t>’</w:t>
      </w:r>
      <w:r>
        <w:rPr>
          <w:rFonts w:ascii="Arial" w:eastAsia="Arial" w:hAnsi="Arial" w:cs="Arial"/>
          <w:sz w:val="24"/>
          <w:szCs w:val="24"/>
        </w:rPr>
        <w:t>10 Top Tips for successful training</w:t>
      </w:r>
      <w:r>
        <w:rPr>
          <w:rFonts w:ascii="Arial" w:eastAsia="Arial" w:hAnsi="Arial" w:cs="Arial"/>
          <w:sz w:val="24"/>
          <w:szCs w:val="24"/>
        </w:rPr>
        <w:t xml:space="preserve">’ </w:t>
      </w:r>
      <w:r>
        <w:rPr>
          <w:rFonts w:ascii="Arial" w:eastAsia="Arial" w:hAnsi="Arial" w:cs="Arial"/>
          <w:i/>
          <w:sz w:val="24"/>
          <w:szCs w:val="24"/>
        </w:rPr>
        <w:t>MCP Technical Training</w:t>
      </w:r>
      <w:r>
        <w:rPr>
          <w:rFonts w:ascii="Arial" w:eastAsia="Arial" w:hAnsi="Arial" w:cs="Arial"/>
          <w:i/>
          <w:sz w:val="24"/>
          <w:szCs w:val="24"/>
        </w:rPr>
        <w:t xml:space="preserve"> </w:t>
      </w:r>
      <w:r>
        <w:rPr>
          <w:rFonts w:ascii="Arial" w:eastAsia="Arial" w:hAnsi="Arial" w:cs="Arial"/>
          <w:sz w:val="24"/>
          <w:szCs w:val="24"/>
        </w:rPr>
        <w:t>[</w:t>
      </w:r>
      <w:r>
        <w:rPr>
          <w:rFonts w:ascii="Arial" w:eastAsia="Arial" w:hAnsi="Arial" w:cs="Arial"/>
          <w:sz w:val="24"/>
          <w:szCs w:val="24"/>
        </w:rPr>
        <w:t>Blog</w:t>
      </w:r>
      <w:r>
        <w:rPr>
          <w:rFonts w:ascii="Arial" w:eastAsia="Arial" w:hAnsi="Arial" w:cs="Arial"/>
          <w:sz w:val="24"/>
          <w:szCs w:val="24"/>
        </w:rPr>
        <w:t xml:space="preserve">] Available at: </w:t>
      </w:r>
      <w:hyperlink r:id="rId14">
        <w:r>
          <w:rPr>
            <w:rFonts w:ascii="Arial" w:eastAsia="Arial" w:hAnsi="Arial" w:cs="Arial"/>
            <w:color w:val="1155CC"/>
            <w:sz w:val="24"/>
            <w:szCs w:val="24"/>
            <w:u w:val="single"/>
          </w:rPr>
          <w:t>https://www.mcptechnicaltraining.com/blog/top-tips-to-for-a-successful-training-programme</w:t>
        </w:r>
      </w:hyperlink>
      <w:r>
        <w:rPr>
          <w:rFonts w:ascii="Arial" w:eastAsia="Arial" w:hAnsi="Arial" w:cs="Arial"/>
          <w:sz w:val="24"/>
          <w:szCs w:val="24"/>
        </w:rPr>
        <w:t xml:space="preserve"> (Accessed: 10 November 2023)</w:t>
      </w:r>
    </w:p>
    <w:p w14:paraId="15E229AD" w14:textId="77777777" w:rsidR="00D56212" w:rsidRDefault="00787151">
      <w:pPr>
        <w:numPr>
          <w:ilvl w:val="0"/>
          <w:numId w:val="3"/>
        </w:numPr>
        <w:spacing w:after="200" w:line="360" w:lineRule="auto"/>
        <w:jc w:val="both"/>
        <w:rPr>
          <w:rFonts w:ascii="Arial" w:eastAsia="Arial" w:hAnsi="Arial" w:cs="Arial"/>
          <w:sz w:val="24"/>
          <w:szCs w:val="24"/>
        </w:rPr>
      </w:pPr>
      <w:r>
        <w:rPr>
          <w:rFonts w:ascii="Arial" w:eastAsia="Arial" w:hAnsi="Arial" w:cs="Arial"/>
          <w:sz w:val="24"/>
          <w:szCs w:val="24"/>
        </w:rPr>
        <w:t>Lorman Team</w:t>
      </w:r>
      <w:r>
        <w:rPr>
          <w:rFonts w:ascii="Arial" w:eastAsia="Arial" w:hAnsi="Arial" w:cs="Arial"/>
          <w:sz w:val="24"/>
          <w:szCs w:val="24"/>
        </w:rPr>
        <w:t xml:space="preserve"> (</w:t>
      </w:r>
      <w:r>
        <w:rPr>
          <w:rFonts w:ascii="Arial" w:eastAsia="Arial" w:hAnsi="Arial" w:cs="Arial"/>
          <w:sz w:val="24"/>
          <w:szCs w:val="24"/>
        </w:rPr>
        <w:t>2021</w:t>
      </w:r>
      <w:r>
        <w:rPr>
          <w:rFonts w:ascii="Arial" w:eastAsia="Arial" w:hAnsi="Arial" w:cs="Arial"/>
          <w:sz w:val="24"/>
          <w:szCs w:val="24"/>
        </w:rPr>
        <w:t>) </w:t>
      </w:r>
      <w:r>
        <w:rPr>
          <w:rFonts w:ascii="Arial" w:eastAsia="Arial" w:hAnsi="Arial" w:cs="Arial"/>
          <w:sz w:val="24"/>
          <w:szCs w:val="24"/>
        </w:rPr>
        <w:t>‘</w:t>
      </w:r>
      <w:r>
        <w:rPr>
          <w:rFonts w:ascii="Arial" w:eastAsia="Arial" w:hAnsi="Arial" w:cs="Arial"/>
          <w:sz w:val="24"/>
          <w:szCs w:val="24"/>
        </w:rPr>
        <w:t>Is My Training Program Effective? 10 Employee Training Tips You Need to Know</w:t>
      </w:r>
      <w:r>
        <w:rPr>
          <w:rFonts w:ascii="Arial" w:eastAsia="Arial" w:hAnsi="Arial" w:cs="Arial"/>
          <w:sz w:val="24"/>
          <w:szCs w:val="24"/>
        </w:rPr>
        <w:t xml:space="preserve">’ </w:t>
      </w:r>
      <w:r>
        <w:rPr>
          <w:rFonts w:ascii="Arial" w:eastAsia="Arial" w:hAnsi="Arial" w:cs="Arial"/>
          <w:i/>
          <w:sz w:val="24"/>
          <w:szCs w:val="24"/>
        </w:rPr>
        <w:t>Lorman</w:t>
      </w:r>
      <w:r>
        <w:rPr>
          <w:rFonts w:ascii="Arial" w:eastAsia="Arial" w:hAnsi="Arial" w:cs="Arial"/>
          <w:sz w:val="24"/>
          <w:szCs w:val="24"/>
        </w:rPr>
        <w:t xml:space="preserve"> [</w:t>
      </w:r>
      <w:r>
        <w:rPr>
          <w:rFonts w:ascii="Arial" w:eastAsia="Arial" w:hAnsi="Arial" w:cs="Arial"/>
          <w:sz w:val="24"/>
          <w:szCs w:val="24"/>
        </w:rPr>
        <w:t>Blog</w:t>
      </w:r>
      <w:r>
        <w:rPr>
          <w:rFonts w:ascii="Arial" w:eastAsia="Arial" w:hAnsi="Arial" w:cs="Arial"/>
          <w:sz w:val="24"/>
          <w:szCs w:val="24"/>
        </w:rPr>
        <w:t xml:space="preserve">] 3rd Jan. Available at: </w:t>
      </w:r>
      <w:hyperlink r:id="rId15">
        <w:r>
          <w:rPr>
            <w:rFonts w:ascii="Arial" w:eastAsia="Arial" w:hAnsi="Arial" w:cs="Arial"/>
            <w:color w:val="1155CC"/>
            <w:sz w:val="24"/>
            <w:szCs w:val="24"/>
            <w:u w:val="single"/>
          </w:rPr>
          <w:t>https://www.lorman.com/blog/post/10-employee-training-tips-you-need-to-know</w:t>
        </w:r>
      </w:hyperlink>
      <w:r>
        <w:rPr>
          <w:rFonts w:ascii="Arial" w:eastAsia="Arial" w:hAnsi="Arial" w:cs="Arial"/>
          <w:sz w:val="24"/>
          <w:szCs w:val="24"/>
        </w:rPr>
        <w:t xml:space="preserve"> </w:t>
      </w:r>
      <w:r>
        <w:rPr>
          <w:rFonts w:ascii="Arial" w:eastAsia="Arial" w:hAnsi="Arial" w:cs="Arial"/>
          <w:sz w:val="24"/>
          <w:szCs w:val="24"/>
        </w:rPr>
        <w:t xml:space="preserve"> (Accessed: 10 November 2023)</w:t>
      </w:r>
    </w:p>
    <w:sectPr w:rsidR="00D5621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604D"/>
    <w:multiLevelType w:val="multilevel"/>
    <w:tmpl w:val="4EDA6932"/>
    <w:lvl w:ilvl="0">
      <w:start w:val="5"/>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05C1A12"/>
    <w:multiLevelType w:val="multilevel"/>
    <w:tmpl w:val="B1C68A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A6E29E4"/>
    <w:multiLevelType w:val="multilevel"/>
    <w:tmpl w:val="867E1D1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27646598">
    <w:abstractNumId w:val="1"/>
  </w:num>
  <w:num w:numId="2" w16cid:durableId="1293367817">
    <w:abstractNumId w:val="2"/>
  </w:num>
  <w:num w:numId="3" w16cid:durableId="602151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212"/>
    <w:rsid w:val="00016E1A"/>
    <w:rsid w:val="001D77C3"/>
    <w:rsid w:val="002B234D"/>
    <w:rsid w:val="002F75F1"/>
    <w:rsid w:val="0047485E"/>
    <w:rsid w:val="00787151"/>
    <w:rsid w:val="00CA0E03"/>
    <w:rsid w:val="00D56212"/>
    <w:rsid w:val="00EB0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22971"/>
  <w15:docId w15:val="{3BA0BDB4-2799-4034-822E-D2D68B771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uiPriority w:val="99"/>
    <w:unhideWhenUsed/>
    <w:rsid w:val="00C54BB9"/>
    <w:rPr>
      <w:color w:val="0563C1" w:themeColor="hyperlink"/>
      <w:u w:val="single"/>
    </w:rPr>
  </w:style>
  <w:style w:type="character" w:styleId="UnresolvedMention">
    <w:name w:val="Unresolved Mention"/>
    <w:basedOn w:val="DefaultParagraphFont"/>
    <w:uiPriority w:val="99"/>
    <w:semiHidden/>
    <w:unhideWhenUsed/>
    <w:rsid w:val="00C54BB9"/>
    <w:rPr>
      <w:color w:val="605E5C"/>
      <w:shd w:val="clear" w:color="auto" w:fill="E1DFDD"/>
    </w:rPr>
  </w:style>
  <w:style w:type="paragraph" w:styleId="NormalWeb">
    <w:name w:val="Normal (Web)"/>
    <w:basedOn w:val="Normal"/>
    <w:uiPriority w:val="99"/>
    <w:unhideWhenUsed/>
    <w:rsid w:val="00E86473"/>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ulturalatlas.sbs.com.au/japanese-culture/japanese-culture-core-concepts" TargetMode="External"/><Relationship Id="rId13" Type="http://schemas.openxmlformats.org/officeDocument/2006/relationships/hyperlink" Target="https://topworkplaces.com/improving-training-and-development-strategies" TargetMode="External"/><Relationship Id="rId3" Type="http://schemas.openxmlformats.org/officeDocument/2006/relationships/styles" Target="styles.xml"/><Relationship Id="rId7" Type="http://schemas.openxmlformats.org/officeDocument/2006/relationships/hyperlink" Target="https://www.familysearch.org/en/blog/japanese-culture" TargetMode="External"/><Relationship Id="rId12" Type="http://schemas.openxmlformats.org/officeDocument/2006/relationships/hyperlink" Target="https://www.edapp.com/blog/tips-to-improve-training-session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ht.edu.au/news/understanding-cultural-awareness-in-hospitality" TargetMode="External"/><Relationship Id="rId5" Type="http://schemas.openxmlformats.org/officeDocument/2006/relationships/webSettings" Target="webSettings.xml"/><Relationship Id="rId15" Type="http://schemas.openxmlformats.org/officeDocument/2006/relationships/hyperlink" Target="https://www.lorman.com/blog/post/10-employee-training-tips-you-need-to-know" TargetMode="External"/><Relationship Id="rId10" Type="http://schemas.openxmlformats.org/officeDocument/2006/relationships/hyperlink" Target="https://medium.com/@yvonnejoseph/the-role-of-cultural-sensitivity-in-the-hospitality-industry-32128a0a1788" TargetMode="External"/><Relationship Id="rId4" Type="http://schemas.openxmlformats.org/officeDocument/2006/relationships/settings" Target="settings.xml"/><Relationship Id="rId9" Type="http://schemas.openxmlformats.org/officeDocument/2006/relationships/hyperlink" Target="https://medium.com/tltw/research-on-cultural-dimensions-of-asian-leadership-focus-on-china-and-japan-ff5cd1cb9c02" TargetMode="External"/><Relationship Id="rId14" Type="http://schemas.openxmlformats.org/officeDocument/2006/relationships/hyperlink" Target="https://www.mcptechnicaltraining.com/blog/top-tips-to-for-a-successful-training-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a0NE5OtKF9+yQ97qx+EI2xU1rwg==">AMUW2mXuT0FpNwxUcD5DhvnPrEcW8azETJfv3yrZf1ezylOIpxsa4/K8zU+dCPwUZv9MQ+fGMdKWxNlALtFp/FGw/uwzF3Mj+xT0RxkZh/OGOLQy1WvFqyN6zNr3teqn6v543C1tfbGcfF9D9gBhEOp82TQJ5qjHs21fz/cCccNlmH1MaPVg5jVbtp3pUZMlDse0qDNedyh05We2MkPULKTOXy/lIK47ewk+dj434EaCsZaQv6BiU+FlHQvG3Eu3RHdkr+aWgg8AKTmlQwr8xAdkk+3RPneNbBamiKUqBRSLEXpXI6ES02/eeJ/RZdC/YJfIRN1988PRVPTXGNPgKNmyl9aOjjYH6OpLavLewIWJyRpA6Q7Epg8uFpI/AMY1/8SYjy16RhE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1772</Words>
  <Characters>10105</Characters>
  <DocSecurity>0</DocSecurity>
  <Lines>84</Lines>
  <Paragraphs>23</Paragraphs>
  <ScaleCrop>false</ScaleCrop>
  <Company/>
  <LinksUpToDate>false</LinksUpToDate>
  <CharactersWithSpaces>11854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Sohid Miah</dc:creator>
  <dcterms:created xsi:type="dcterms:W3CDTF">2023-11-09T17:20:00Z</dcterms:created>
  <dcterms:modified xsi:type="dcterms:W3CDTF">2023-11-10T23:41:00Z</dcterms:modified>
</cp:coreProperties>
</file>