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66A4EA6">
      <w:pPr>
        <w:pStyle w:val="7"/>
        <w:widowControl/>
        <w:rPr>
          <w:b/>
          <w:bCs/>
          <w:sz w:val="48"/>
          <w:szCs w:val="48"/>
        </w:rPr>
      </w:pPr>
      <w:r>
        <w:rPr>
          <w:b/>
          <w:bCs/>
          <w:sz w:val="48"/>
          <w:szCs w:val="48"/>
        </w:rPr>
        <w:t>Residuum Exhibition Practice Report</w:t>
      </w:r>
    </w:p>
    <w:p w14:paraId="35AB7ECB">
      <w:pPr>
        <w:keepNext w:val="0"/>
        <w:keepLines w:val="0"/>
        <w:widowControl/>
        <w:suppressLineNumbers w:val="0"/>
        <w:spacing w:before="0" w:beforeAutospacing="1" w:after="0" w:afterAutospacing="1"/>
        <w:jc w:val="left"/>
        <w:outlineLvl w:val="9"/>
        <w:rPr>
          <w:rFonts w:hint="eastAsia" w:ascii="宋体" w:hAnsi="宋体" w:eastAsia="宋体" w:cs="宋体"/>
          <w:b/>
          <w:bCs/>
          <w:kern w:val="44"/>
          <w:sz w:val="48"/>
          <w:szCs w:val="48"/>
          <w:lang w:val="en-US" w:eastAsia="zh-CN" w:bidi="ar"/>
        </w:rPr>
      </w:pPr>
    </w:p>
    <w:p w14:paraId="28F88885">
      <w:pPr>
        <w:pStyle w:val="3"/>
        <w:widowControl/>
        <w:ind w:firstLine="3600" w:firstLineChars="1500"/>
      </w:pPr>
      <w:r>
        <w:t>Guobin Su</w:t>
      </w:r>
    </w:p>
    <w:p w14:paraId="07F4D3C6">
      <w:pPr>
        <w:pStyle w:val="3"/>
        <w:widowControl/>
        <w:ind w:firstLine="3120" w:firstLineChars="1300"/>
      </w:pPr>
      <w:r>
        <w:t>Student id:2320106</w:t>
      </w:r>
    </w:p>
    <w:p w14:paraId="5AF5BC17">
      <w:pPr>
        <w:pStyle w:val="6"/>
        <w:keepNext w:val="0"/>
        <w:keepLines w:val="0"/>
        <w:widowControl/>
        <w:suppressLineNumbers w:val="0"/>
        <w:spacing w:before="0" w:beforeAutospacing="1" w:after="0" w:afterAutospacing="1"/>
        <w:ind w:left="0" w:right="0"/>
      </w:pPr>
      <w:r>
        <w:t> </w:t>
      </w:r>
    </w:p>
    <w:p w14:paraId="70A39FBA">
      <w:pPr>
        <w:pStyle w:val="14"/>
        <w:widowControl/>
      </w:pPr>
      <w:r>
        <w:t>Abstract</w:t>
      </w:r>
    </w:p>
    <w:p w14:paraId="09EC8876">
      <w:pPr>
        <w:pStyle w:val="6"/>
        <w:keepNext w:val="0"/>
        <w:keepLines w:val="0"/>
        <w:widowControl/>
        <w:suppressLineNumbers w:val="0"/>
        <w:spacing w:before="0" w:beforeAutospacing="1" w:after="0" w:afterAutospacing="1"/>
        <w:ind w:left="0" w:right="0"/>
      </w:pPr>
      <w:r>
        <w:rPr>
          <w:rStyle w:val="10"/>
        </w:rPr>
        <w:t> </w:t>
      </w:r>
    </w:p>
    <w:p w14:paraId="474147F6">
      <w:pPr>
        <w:pStyle w:val="3"/>
        <w:widowControl/>
        <w:ind w:left="0" w:leftChars="0" w:firstLine="0" w:firstLineChars="0"/>
      </w:pPr>
      <w:r>
        <w:t>This report explores two distinct yet interconnected art projects undertaken as part of the "Residuum" exhibition hosted by Trinity Saint David University. The first project, Rock Color Painting, revives an ancient art form using natural pigments sourced from local materials and traditional techniques. This project critically engages with the concept of "residuum" by highlighting the sedimentation of cultural and historical residues through geological and artistic practices. The challenges faced in sourcing pigments and adapting techniques to a Western context underscore the complexity of integrating historical art forms into contemporary practice.</w:t>
      </w:r>
    </w:p>
    <w:p w14:paraId="30EEE44B">
      <w:pPr>
        <w:pStyle w:val="3"/>
        <w:widowControl/>
        <w:ind w:left="0" w:leftChars="0" w:firstLine="0" w:firstLineChars="0"/>
      </w:pPr>
    </w:p>
    <w:p w14:paraId="46A1DB2C">
      <w:pPr>
        <w:pStyle w:val="3"/>
        <w:widowControl/>
        <w:ind w:left="0" w:leftChars="0" w:firstLine="0" w:firstLineChars="0"/>
      </w:pPr>
      <w:r>
        <w:t>The second project, Dreamcore Art and Liminal Spaces, delves into digital and virtual realms by employing artificial intelligence to explore themes of nostalgia and spatial ambiguity. This project merges the concept of "residuum" with postmodern notions of hyperreality, reflecting on how digital representations blur the lines between reality and simulation. The use of Stable Diffusion models raises questions about machine creativity, authorship, and the role of the artist in the digital age.</w:t>
      </w:r>
    </w:p>
    <w:p w14:paraId="15E251D3">
      <w:pPr>
        <w:pStyle w:val="3"/>
        <w:widowControl/>
        <w:ind w:left="0" w:leftChars="0" w:firstLine="0" w:firstLineChars="0"/>
      </w:pPr>
    </w:p>
    <w:p w14:paraId="1932E8E3">
      <w:pPr>
        <w:pStyle w:val="3"/>
        <w:widowControl/>
        <w:ind w:left="0" w:leftChars="0" w:firstLine="0" w:firstLineChars="0"/>
      </w:pPr>
      <w:r>
        <w:t>Critical reflections on these projects reveal the potential and limitations of both traditional and digital media in addressing themes of memory, space, and technological influence. Future directions include a deeper exploration of historical contexts, enhanced integration of digital tools, interdisciplinary approaches, and a focus on ethical considerations in art-making. Public engagement through educational programs and exhibitions is also recommended to foster greater appreciation and dialogue.</w:t>
      </w:r>
    </w:p>
    <w:p w14:paraId="1D287CED">
      <w:pPr>
        <w:pStyle w:val="3"/>
        <w:widowControl/>
        <w:ind w:left="0" w:leftChars="0" w:firstLine="0" w:firstLineChars="0"/>
      </w:pPr>
    </w:p>
    <w:p w14:paraId="4611708B">
      <w:pPr>
        <w:pStyle w:val="3"/>
        <w:widowControl/>
        <w:ind w:left="0" w:leftChars="0" w:firstLine="0" w:firstLineChars="0"/>
      </w:pPr>
      <w:r>
        <w:t>This report provides a comprehensive overview of the practice, integrating theoretical insights with practical experiences, and outlines pathways for future artistic and academic exploration. </w:t>
      </w:r>
    </w:p>
    <w:p w14:paraId="08DBD75F">
      <w:pPr>
        <w:pStyle w:val="12"/>
        <w:widowControl/>
        <w:ind w:left="0" w:leftChars="0" w:firstLine="0" w:firstLineChars="0"/>
        <w:rPr>
          <w:rStyle w:val="13"/>
          <w:rFonts w:hint="eastAsia" w:eastAsia="宋体"/>
          <w:lang w:eastAsia="zh-CN"/>
        </w:rPr>
      </w:pPr>
    </w:p>
    <w:p w14:paraId="0AA89966">
      <w:pPr>
        <w:pStyle w:val="12"/>
        <w:widowControl/>
        <w:ind w:left="0" w:leftChars="0" w:firstLine="0" w:firstLineChars="0"/>
      </w:pPr>
      <w:r>
        <w:rPr>
          <w:rStyle w:val="13"/>
        </w:rPr>
        <w:t>Key words:</w:t>
      </w:r>
      <w:r>
        <w:rPr>
          <w:rStyle w:val="10"/>
        </w:rPr>
        <w:t xml:space="preserve"> two plan, residuum ,rock color ,dreamcore</w:t>
      </w:r>
    </w:p>
    <w:p w14:paraId="6F1D065D">
      <w:pPr>
        <w:pStyle w:val="2"/>
        <w:keepNext/>
        <w:widowControl/>
        <w:ind w:left="0" w:leftChars="0" w:firstLine="0" w:firstLineChars="0"/>
      </w:pPr>
      <w:r>
        <w:t>Introduction</w:t>
      </w:r>
    </w:p>
    <w:p w14:paraId="6A8A4CD9"/>
    <w:p w14:paraId="2E027550">
      <w:pPr>
        <w:pStyle w:val="3"/>
        <w:widowControl/>
        <w:ind w:left="0" w:leftChars="0" w:firstLine="0" w:firstLineChars="0"/>
      </w:pPr>
      <w:r>
        <w:t>The exhibition, hosted by the University of Wales Trinity Saint David, features contributions from MA and PhD students in the art and design disciplines. The theme of the exhibition is "residuum." As students in these fields, we are required to deeply contemplate the semantic implications of this theme, critically review our learning to date, examine its connections to our previous research, and explore whether ideas previously abandoned can be reactivated in our practice. Within our chosen fields of practice, we aim to acquire and apply advanced strategies and expertise to address an art/design proposition. This includes providing innovative and novel responses to challenging areas through systematic and creative analysis. The exhibition presents an opportunity to publicly and professionally communicate our ideas, using appropriate media to showcase the successful outcomes of our creative practice. It provides a chance to develop a comprehensive project suitable for public dissemination and to demonstrate a clear trajectory of personal artistic exploration. In this context, the primary project is accompanied by a 5000-word written self-reflective report, supporting the practice-based submission. This article will outline my practice and reflections on the exhibition in chronological order.</w:t>
      </w:r>
    </w:p>
    <w:p w14:paraId="4305359D">
      <w:pPr>
        <w:pStyle w:val="3"/>
        <w:widowControl/>
        <w:ind w:left="0" w:leftChars="0" w:firstLine="0" w:firstLineChars="0"/>
      </w:pPr>
    </w:p>
    <w:p w14:paraId="353ED957">
      <w:pPr>
        <w:pStyle w:val="3"/>
        <w:widowControl/>
        <w:ind w:left="0" w:leftChars="0" w:firstLine="0" w:firstLineChars="0"/>
      </w:pPr>
    </w:p>
    <w:p w14:paraId="0524E91C">
      <w:pPr>
        <w:pStyle w:val="3"/>
        <w:widowControl/>
        <w:ind w:left="0" w:leftChars="0" w:firstLine="0" w:firstLineChars="0"/>
      </w:pPr>
    </w:p>
    <w:p w14:paraId="1CB35075">
      <w:pPr>
        <w:pStyle w:val="3"/>
        <w:widowControl/>
        <w:ind w:left="0" w:leftChars="0" w:firstLine="0" w:firstLineChars="0"/>
      </w:pPr>
    </w:p>
    <w:p w14:paraId="5ED57E99">
      <w:pPr>
        <w:pStyle w:val="3"/>
        <w:widowControl/>
        <w:ind w:left="0" w:leftChars="0" w:firstLine="0" w:firstLineChars="0"/>
      </w:pPr>
    </w:p>
    <w:p w14:paraId="0630F616">
      <w:pPr>
        <w:pStyle w:val="3"/>
        <w:widowControl/>
        <w:ind w:left="0" w:leftChars="0" w:firstLine="0" w:firstLineChars="0"/>
      </w:pPr>
    </w:p>
    <w:p w14:paraId="7955F39C">
      <w:pPr>
        <w:pStyle w:val="3"/>
        <w:widowControl/>
        <w:ind w:left="0" w:leftChars="0" w:firstLine="0" w:firstLineChars="0"/>
      </w:pPr>
    </w:p>
    <w:p w14:paraId="0257AFC6">
      <w:pPr>
        <w:pStyle w:val="3"/>
        <w:widowControl/>
        <w:ind w:left="0" w:leftChars="0" w:firstLine="0" w:firstLineChars="0"/>
      </w:pPr>
    </w:p>
    <w:p w14:paraId="5DB0F5D7">
      <w:pPr>
        <w:pStyle w:val="3"/>
        <w:widowControl/>
        <w:ind w:left="0" w:leftChars="0" w:firstLine="0" w:firstLineChars="0"/>
        <w:rPr>
          <w:rStyle w:val="10"/>
          <w:sz w:val="30"/>
          <w:szCs w:val="30"/>
        </w:rPr>
      </w:pPr>
      <w:r>
        <w:rPr>
          <w:rStyle w:val="10"/>
          <w:sz w:val="30"/>
          <w:szCs w:val="30"/>
        </w:rPr>
        <w:t>Interpreting "Residuum" in the Project (Research/Practice)</w:t>
      </w:r>
    </w:p>
    <w:p w14:paraId="0F3B1472">
      <w:pPr>
        <w:pStyle w:val="3"/>
        <w:widowControl/>
        <w:ind w:left="0" w:leftChars="0" w:firstLine="0" w:firstLineChars="0"/>
        <w:rPr>
          <w:rStyle w:val="10"/>
        </w:rPr>
      </w:pPr>
    </w:p>
    <w:p w14:paraId="3F3714F6">
      <w:pPr>
        <w:pStyle w:val="3"/>
        <w:widowControl/>
        <w:ind w:left="0" w:leftChars="0" w:firstLine="0" w:firstLineChars="0"/>
      </w:pPr>
      <w:r>
        <w:t>The concept of "Residuum" is derived from the Latin word "residuum" meaning "remainder" or "residue". Residuum" is derived from the Latin word "residuum", meaning "remainder" or "residue". In art creation and exhibitions, residuum is not only a material remnant, but also, at a deeper level, involves the hidden and unexplored aspects of history, culture, philosophy and nature. The purpose of this paper is to explore the connotation of residuum in these different fields, and to provide theoretical support and practical direction for related artistic creations.</w:t>
      </w:r>
    </w:p>
    <w:p w14:paraId="38EA2308">
      <w:pPr>
        <w:pStyle w:val="2"/>
        <w:keepNext/>
        <w:widowControl/>
        <w:ind w:left="0" w:leftChars="0" w:firstLine="0" w:firstLineChars="0"/>
        <w:rPr>
          <w:sz w:val="24"/>
          <w:szCs w:val="24"/>
        </w:rPr>
      </w:pPr>
      <w:r>
        <w:rPr>
          <w:sz w:val="24"/>
          <w:szCs w:val="24"/>
        </w:rPr>
        <w:t>The Residuum of History</w:t>
      </w:r>
    </w:p>
    <w:p w14:paraId="0341A9A8">
      <w:pPr>
        <w:pStyle w:val="3"/>
        <w:widowControl/>
        <w:ind w:left="0" w:leftChars="0" w:firstLine="0" w:firstLineChars="0"/>
      </w:pPr>
    </w:p>
    <w:p w14:paraId="12819447">
      <w:pPr>
        <w:pStyle w:val="3"/>
        <w:widowControl/>
        <w:ind w:left="0" w:leftChars="0" w:firstLine="0" w:firstLineChars="0"/>
      </w:pPr>
      <w:r>
        <w:t>Historical residuum can be viewed as those details and voices of history that are unrecorded, neglected or lost. Although we have a large number of historical records, many details and ideas have disappeared or been forgotten over time. These remnants of history are often overlooked in our understanding of history. Artworks can explore and reveal these hidden facets of history by presenting these "remnants" of history, for example, by recreating abandoned objects, recovering lost cultural traces, or presenting untold stories.</w:t>
      </w:r>
    </w:p>
    <w:p w14:paraId="7351C4FB">
      <w:pPr>
        <w:pStyle w:val="2"/>
        <w:keepNext/>
        <w:widowControl/>
        <w:ind w:left="0" w:leftChars="0" w:firstLine="0" w:firstLineChars="0"/>
        <w:rPr>
          <w:sz w:val="24"/>
          <w:szCs w:val="24"/>
        </w:rPr>
      </w:pPr>
      <w:r>
        <w:rPr>
          <w:sz w:val="24"/>
          <w:szCs w:val="24"/>
        </w:rPr>
        <w:t>Human Residuum</w:t>
      </w:r>
    </w:p>
    <w:p w14:paraId="4736C1BE">
      <w:pPr>
        <w:pStyle w:val="3"/>
        <w:widowControl/>
        <w:ind w:left="0" w:leftChars="0" w:firstLine="0" w:firstLineChars="0"/>
      </w:pPr>
    </w:p>
    <w:p w14:paraId="0F42109F">
      <w:pPr>
        <w:pStyle w:val="3"/>
        <w:widowControl/>
        <w:ind w:left="0" w:leftChars="0" w:firstLine="0" w:firstLineChars="0"/>
      </w:pPr>
      <w:r>
        <w:t>In the human perspective, residuum refers to the products of human civilisation and behaviour, the 'remnants' of our societies and cultures. These residues may be abandoned cities, leftover social practices, or cultural heritage. These material and cultural remnants carry the richness of human experience and history. Artistic creation can delve into these remnants of humanity by recreating abandoned objects, documenting faded traditions, or exploring social legacies, showing the historical traces of human activities and social changes.</w:t>
      </w:r>
    </w:p>
    <w:p w14:paraId="73659A95">
      <w:pPr>
        <w:pStyle w:val="2"/>
        <w:keepNext/>
        <w:widowControl/>
        <w:ind w:left="0" w:leftChars="0" w:firstLine="0" w:firstLineChars="0"/>
        <w:rPr>
          <w:sz w:val="24"/>
          <w:szCs w:val="24"/>
        </w:rPr>
      </w:pPr>
      <w:r>
        <w:rPr>
          <w:sz w:val="24"/>
          <w:szCs w:val="24"/>
        </w:rPr>
        <w:t>Residuum of Philosophy</w:t>
      </w:r>
    </w:p>
    <w:p w14:paraId="2B9A69FF"/>
    <w:p w14:paraId="66D8C60F">
      <w:pPr>
        <w:pStyle w:val="3"/>
        <w:widowControl/>
        <w:ind w:left="0" w:leftChars="0" w:firstLine="0" w:firstLineChars="0"/>
      </w:pPr>
      <w:r>
        <w:t>From a philosophical point of view, residuum involves unanswered questions or unfinished thinking left behind in the process of theorising and thinking. The parts of philosophical enquiry that are difficult to define or understand often emerge as the 'residuum' of thought. Art can explore these unresolved philosophical residues by expressing these philosophical dilemmas in abstract form, for example, by showing the limits of thought, the contradictions of theory and the complexity of existence through artworks.</w:t>
      </w:r>
    </w:p>
    <w:p w14:paraId="610653A5">
      <w:pPr>
        <w:pStyle w:val="2"/>
        <w:keepNext/>
        <w:widowControl/>
        <w:ind w:left="0" w:leftChars="0" w:firstLine="0" w:firstLineChars="0"/>
        <w:rPr>
          <w:sz w:val="24"/>
          <w:szCs w:val="24"/>
        </w:rPr>
      </w:pPr>
      <w:r>
        <w:rPr>
          <w:sz w:val="24"/>
          <w:szCs w:val="24"/>
        </w:rPr>
        <w:t>Nature's Residuum</w:t>
      </w:r>
    </w:p>
    <w:p w14:paraId="688FA7CA"/>
    <w:p w14:paraId="1A7BCF0B">
      <w:pPr>
        <w:pStyle w:val="3"/>
        <w:widowControl/>
        <w:ind w:left="0" w:leftChars="0" w:firstLine="0" w:firstLineChars="0"/>
      </w:pPr>
      <w:r>
        <w:t>In nature, residuum can refer to the remnants of an ecosystem, waste products or traces left by natural evolution. By-products of natural processes such as river sediments, plant remains or imprints of ecological change can be seen as natural residuum. Through artworks we can explore these natural remnants, show how natural forces shape the environment, or reflect change and continuity in nature.</w:t>
      </w:r>
    </w:p>
    <w:p w14:paraId="1DBC610C">
      <w:pPr>
        <w:pStyle w:val="3"/>
        <w:widowControl/>
        <w:ind w:left="0" w:leftChars="0" w:firstLine="0" w:firstLineChars="0"/>
      </w:pPr>
    </w:p>
    <w:p w14:paraId="6CA005AC">
      <w:pPr>
        <w:pStyle w:val="3"/>
        <w:widowControl/>
        <w:ind w:left="0" w:leftChars="0" w:firstLine="0" w:firstLineChars="0"/>
      </w:pPr>
      <w:r>
        <w:t>"Residuum, as the theme of the artwork, provides a rich perspective for exploring historical, cultural, philosophical and natural remnants. By digging deeper and reproducing these remnants, we can not only reveal hidden historical and social aspects, but also reflect on philosophical and natural phenomena. This kind of exploration is not only important for art creation itself, but also provides us with new perspectives and ideas for understanding and perceiving the world.</w:t>
      </w:r>
    </w:p>
    <w:p w14:paraId="35663448">
      <w:pPr>
        <w:pStyle w:val="2"/>
        <w:keepNext/>
        <w:widowControl/>
        <w:ind w:left="0" w:leftChars="0" w:firstLine="0" w:firstLineChars="0"/>
      </w:pPr>
      <w:r>
        <w:t>Two plan</w:t>
      </w:r>
    </w:p>
    <w:p w14:paraId="30F97576">
      <w:pPr>
        <w:pStyle w:val="3"/>
        <w:widowControl/>
        <w:ind w:left="0" w:leftChars="0" w:firstLine="0" w:firstLineChars="0"/>
      </w:pPr>
    </w:p>
    <w:p w14:paraId="7FEE7FC6">
      <w:pPr>
        <w:pStyle w:val="3"/>
        <w:widowControl/>
        <w:ind w:left="0" w:leftChars="0" w:firstLine="0" w:firstLineChars="0"/>
      </w:pPr>
      <w:r>
        <w:t>For this exhibition, I have two main plans. The first is Plan A, which involves creating entirely new work based on the theme of the exhibition, with little connection to my previous studies. I view this as a challenge and an opportunity for innovation. My understanding of "residuum" as a form of "sediment" led me to associate it with the most appropriate medium—rock color painting. From a materials science perspective, rock color painting represents a primordial painting method universally utilized by humans. It signifies one of the earliest forms of painting, used even before early humans extracted pigments from plants. Although modern synthetic chemical industries are highly advanced, many pigment manufacturers still prefer natural mineral materials. Hence, rock color painting can be seen as a precursor to all painting forms; without it, there would be no oil or watercolor painting. For instance, although I studied watercolor for several years, it was only developed and became an independent medium after the 18th century. Indeed, many aspects of painting are interconnected, and contemporary painting has long since broken down the boundaries between different painting forms. Specifically, rock color painting refers to a particular technique still preserved today. The process of making rock color pigments involves sediment. Rocks, as sediments of Earth's movement, are ground into pigments. Often, different sediment layers of the same mineral produce distinct colors when ground. This represents the physical meaning of sediment. Rock color painting itself is also a cultural sediment, reflecting the rise and fall of Eastern and Western dynasties. It represents geological sediment, artistic sediment, and the sediment of history and time, embodying human emotions. Through my research and the presentation of rock color art, I aim to reveal the aesthetic and cultural values of these residues and incorporate them into my artistic practice. By exploring the physical and metaphorical aspects of sediment, I seek to delve into the deep layers of human experience and connect with the universal human consciousness that transcends time and space. In doing so, I hope to create a visual language that speaks to the viewers on a profound level, evoking emotions and sparking contemplation about the impermanence and transience of life. Through my art, I aim to capture the essence of our existence and immortalize it in the colorful pigments derived from the ancient rocks that hold the stories of our past. With each brushstroke, I will bear witness to the timeless beauty and profound narratives hidden within the layers of sediment, inviting the audience to embark on a visual journey that transcends time and invites reflection upon the intricate interconnectedness of all things.</w:t>
      </w:r>
    </w:p>
    <w:p w14:paraId="3E633AC7">
      <w:pPr>
        <w:pStyle w:val="3"/>
        <w:widowControl/>
        <w:ind w:left="0" w:leftChars="0" w:firstLine="0" w:firstLineChars="0"/>
      </w:pPr>
    </w:p>
    <w:p w14:paraId="52B7F395">
      <w:pPr>
        <w:pStyle w:val="3"/>
        <w:widowControl/>
        <w:ind w:left="0" w:leftChars="0" w:firstLine="0" w:firstLineChars="0"/>
      </w:pPr>
      <w:r>
        <w:t>Inspired by the exhibition's theme, I have reimagined my original research topic—dream core art. My work draws inspiration from the unique concept of threshold spaces. These spaces, symbolizing transitions, capture the beauty of change and incompleteness. They are often abandoned buildings, empty corridors, or underutilized public spaces filled with historical and cultural traces. In my work, I use photography, painting, and installation art to showcase the residues and transitional states within these spaces. These pieces not only reflect the passage of time and spatial changes but also the complex relationship between human activity and the environment. Additionally, my research has started to extend into network psychology. I discovered that in China, this art form is referred to by internet users as "cyber sanctuaries." This concept can be understood as a way of seeking psychological comfort and escaping reality through digital and virtual worlds. In this context, dream core art, threshold spaces, Chinese dream core, and millennium dream core serve as specific manifestations of cyber sanctuaries, representing different historical memories and cultural symbols. They reflect nostalgia for the past and escapism from the present. These art forms capture and reproduce cultural symbols and collective memories from specific historical periods. In the fast-paced modern world, people often seek psychological solace and emotional resonance through these surreal and nostalgic art forms. Therefore, dream core art and threshold spaces provide viewers with a temporary escape from reality, immersing them in cherished past memories. Through these art forms, people can reconnect with their past, reflect on the passage of time, and consider cultural changes. These works also demonstrate a universal resonance with feelings of loss and nostalgia in contemporary society, serving as a genuine reflection of the emotions and culture of the era. I intend to participate in this artistic celebration by creating a series of artworks using an AI painting model, incorporating various insights and opinions. </w:t>
      </w:r>
    </w:p>
    <w:p w14:paraId="57FA4CC9">
      <w:pPr>
        <w:pStyle w:val="2"/>
        <w:keepNext/>
        <w:widowControl/>
        <w:ind w:left="0" w:leftChars="0" w:firstLine="0" w:firstLineChars="0"/>
      </w:pPr>
      <w:r>
        <w:t>Practice Process</w:t>
      </w:r>
    </w:p>
    <w:p w14:paraId="1804115F">
      <w:pPr>
        <w:pStyle w:val="2"/>
        <w:keepNext/>
        <w:widowControl/>
        <w:ind w:left="0" w:leftChars="0" w:firstLine="0" w:firstLineChars="0"/>
      </w:pPr>
      <w:r>
        <w:t>Plan A</w:t>
      </w:r>
    </w:p>
    <w:p w14:paraId="2B5A6350">
      <w:pPr>
        <w:pStyle w:val="3"/>
        <w:widowControl/>
        <w:ind w:left="0" w:leftChars="0" w:firstLine="0" w:firstLineChars="0"/>
      </w:pPr>
    </w:p>
    <w:p w14:paraId="370F6912">
      <w:pPr>
        <w:pStyle w:val="3"/>
        <w:widowControl/>
        <w:ind w:left="0" w:leftChars="0" w:firstLine="0" w:firstLineChars="0"/>
      </w:pPr>
      <w:r>
        <w:t>Before starting this practice, I conducted a basic survey to explore my research field. Initially, I confidently chose nostalgia as a theme, given its close connection to my original research area. However, upon further reflection, I realized that my research might also have a strong connection to cultural exchanges between China and the UK.</w:t>
      </w:r>
    </w:p>
    <w:p w14:paraId="578E38BD">
      <w:pPr>
        <w:pStyle w:val="3"/>
        <w:widowControl/>
        <w:ind w:left="0" w:leftChars="0" w:firstLine="0" w:firstLineChars="0"/>
      </w:pPr>
      <w:r>
        <w:t>Since I initially chose rock color painting—a medium both familiar and unfamiliar to me in China, where it is commonly seen in Buddhist murals and classical relics—I had never actually created such work before.</w:t>
      </w:r>
    </w:p>
    <w:p w14:paraId="3F9FE344">
      <w:pPr>
        <w:pStyle w:val="3"/>
        <w:widowControl/>
        <w:ind w:left="0" w:leftChars="0" w:firstLine="0" w:firstLineChars="0"/>
      </w:pPr>
    </w:p>
    <w:p w14:paraId="5BB11591">
      <w:pPr>
        <w:pStyle w:val="3"/>
        <w:widowControl/>
        <w:ind w:left="0" w:leftChars="0" w:firstLine="0" w:firstLineChars="0"/>
      </w:pPr>
      <w:r>
        <w:t>Typically, the pigments used in rock color painting are made from stones that have been thoroughly screened and meticulously ground. Therefore, I took it upon myself to diligently collect an extensive array of local stones within the picturesque landscapes of the United Kingdom, aiming to ascertain whether these native materials could facilitate my artistic endeavors. Whilst the results were not entirely of an all-encompassing nature, they did manage to bestow upon me a plethora of enlightening insights and invaluable knowledge. As the kaleidoscope of vividly hued stones unfurled before my very eyes, I realized that these resplendent treasures were often intrinsically associated with an assortment of elusive metallic minerals. Unfortunately, the Swansea area and the neighboring cities proved to be quite an arduous endeavor when it came to locating these elusive minerals. However, amidst my relentless search for such minerals, my eyes were greeted by the sight of an abundance of elegant seashells whispering tales of a muted yet mesmerizing palette, resplendent in subtle undertones of orange-yellow and enticing hues of velvety brown. Intrigued by these newfound chromatic possibilities, I found myself pondering the intricate ways in which I could seamlessly incorporate these previously unexplored shades into the mesmerizing emblems of my artistry. Recognizing the oft-disparaged lack of awareness surrounding the immensely captivating realm of rock color painting within the United Kingdom, I perceived this forthcoming exhibition as an unprecedented opportunity; an unprecedented opportunity to introduce this ancient and esteemed art form, which has been ensconced within the depths of Eastern art history, to the discerning eyes of a curious Western audience yearning for a glimpse of artistic diversity and cultural richness.</w:t>
      </w:r>
    </w:p>
    <w:p w14:paraId="5134F318">
      <w:pPr>
        <w:pStyle w:val="3"/>
        <w:widowControl/>
      </w:pPr>
    </w:p>
    <w:p w14:paraId="5AB87EB4">
      <w:pPr>
        <w:pStyle w:val="3"/>
        <w:widowControl/>
        <w:ind w:left="0" w:leftChars="0" w:firstLine="0" w:firstLineChars="0"/>
      </w:pPr>
      <w:r>
        <w:t>Rock color painting involves mixing stone powders with glue and applying them to canvas or other materials to create rich textures and unique visual effects. As someone passionate about traditional art forms, I decided to delve into rock color painting, starting from the basics and gradually mastering the technique.</w:t>
      </w:r>
    </w:p>
    <w:p w14:paraId="0F91EC71">
      <w:pPr>
        <w:pStyle w:val="3"/>
        <w:widowControl/>
      </w:pPr>
    </w:p>
    <w:p w14:paraId="427FE1DF">
      <w:pPr>
        <w:pStyle w:val="3"/>
        <w:widowControl/>
        <w:ind w:left="0" w:leftChars="0" w:firstLine="0" w:firstLineChars="0"/>
      </w:pPr>
      <w:r>
        <w:t>The first step was to understand its historical background. Rock color painting has ancient origins, especially during the Song and Yuan dynasties in China. The colors come from minerals and rocks, which are ground into powders and mixed with special glue to produce unique color effects. This art form reflects ancient wisdom and the perfect fusion of nature and art. Gaining this background knowledge deepened my interest in rock color painting and laid the foundation for further study.</w:t>
      </w:r>
    </w:p>
    <w:p w14:paraId="7B035F9E">
      <w:pPr>
        <w:pStyle w:val="6"/>
        <w:keepNext w:val="0"/>
        <w:keepLines w:val="0"/>
        <w:widowControl/>
        <w:suppressLineNumbers w:val="0"/>
        <w:spacing w:before="0" w:beforeAutospacing="1" w:after="0" w:afterAutospacing="1"/>
        <w:ind w:left="0" w:right="0"/>
      </w:pPr>
      <w:r>
        <w:t> </w:t>
      </w:r>
    </w:p>
    <w:p w14:paraId="3DAAA3FD">
      <w:pPr>
        <w:pStyle w:val="6"/>
        <w:keepNext w:val="0"/>
        <w:keepLines w:val="0"/>
        <w:widowControl/>
        <w:suppressLineNumbers w:val="0"/>
        <w:spacing w:before="0" w:beforeAutospacing="1" w:after="0" w:afterAutospacing="1"/>
        <w:ind w:left="0" w:right="0"/>
      </w:pPr>
    </w:p>
    <w:p w14:paraId="60DC996E">
      <w:pPr>
        <w:pStyle w:val="6"/>
        <w:keepNext w:val="0"/>
        <w:keepLines w:val="0"/>
        <w:widowControl/>
        <w:suppressLineNumbers w:val="0"/>
        <w:spacing w:before="0" w:beforeAutospacing="1" w:after="0" w:afterAutospacing="1"/>
        <w:ind w:left="0" w:right="0"/>
      </w:pPr>
    </w:p>
    <w:p w14:paraId="2AA73658">
      <w:pPr>
        <w:pStyle w:val="6"/>
        <w:keepNext w:val="0"/>
        <w:keepLines w:val="0"/>
        <w:widowControl/>
        <w:suppressLineNumbers w:val="0"/>
        <w:spacing w:before="0" w:beforeAutospacing="1" w:after="0" w:afterAutospacing="1"/>
        <w:ind w:left="0" w:right="0"/>
      </w:pPr>
    </w:p>
    <w:p w14:paraId="006F414C">
      <w:pPr>
        <w:pStyle w:val="2"/>
        <w:keepNext/>
        <w:widowControl/>
        <w:ind w:left="0" w:leftChars="0" w:firstLine="0" w:firstLineChars="0"/>
      </w:pPr>
      <w:r>
        <w:t>Materials and Tools</w:t>
      </w:r>
    </w:p>
    <w:p w14:paraId="58DEFA36">
      <w:pPr>
        <w:pStyle w:val="3"/>
        <w:widowControl/>
        <w:ind w:left="0" w:leftChars="0" w:firstLine="0" w:firstLineChars="0"/>
      </w:pPr>
    </w:p>
    <w:p w14:paraId="1D65C92E">
      <w:pPr>
        <w:pStyle w:val="3"/>
        <w:widowControl/>
        <w:ind w:left="0" w:leftChars="0" w:firstLine="0" w:firstLineChars="0"/>
      </w:pPr>
      <w:r>
        <w:t>The materials and tools for creating rock color paintings are crucial. I needed to acquire various mineral powders, including blue stone, red earth, and yellow earth, which are the primary sources of color for rock color paintings. Additionally, I needed the following tools:</w:t>
      </w:r>
    </w:p>
    <w:p w14:paraId="4AD17ADF">
      <w:pPr>
        <w:pStyle w:val="3"/>
        <w:widowControl/>
        <w:ind w:left="0" w:leftChars="0" w:firstLine="0" w:firstLineChars="0"/>
      </w:pPr>
    </w:p>
    <w:p w14:paraId="50FF646D">
      <w:pPr>
        <w:pStyle w:val="3"/>
        <w:widowControl/>
      </w:pPr>
      <w:r>
        <w:t>- Grinding Tools: Mortars and pestles for grinding minerals into fine powders.</w:t>
      </w:r>
    </w:p>
    <w:p w14:paraId="6D615DC9">
      <w:pPr>
        <w:pStyle w:val="3"/>
        <w:widowControl/>
      </w:pPr>
      <w:r>
        <w:t>- Glue: Traditional animal glue or modern synthetic glue to bind the powders to the canvas.</w:t>
      </w:r>
    </w:p>
    <w:p w14:paraId="6F3E1ACD">
      <w:pPr>
        <w:pStyle w:val="3"/>
        <w:widowControl/>
      </w:pPr>
      <w:r>
        <w:t>- Brushes: Hard-bristled brushes for applying the rock colors.</w:t>
      </w:r>
    </w:p>
    <w:p w14:paraId="536CDF15">
      <w:pPr>
        <w:pStyle w:val="3"/>
        <w:widowControl/>
      </w:pPr>
      <w:r>
        <w:t>- Canvas or Paper: The surfaces on which to apply the rock colors.</w:t>
      </w:r>
    </w:p>
    <w:p w14:paraId="2A2E573A">
      <w:pPr>
        <w:pStyle w:val="3"/>
        <w:widowControl/>
      </w:pPr>
      <w:r>
        <w:t>Basic Techniques</w:t>
      </w:r>
    </w:p>
    <w:p w14:paraId="7A7594EA">
      <w:pPr>
        <w:pStyle w:val="3"/>
        <w:widowControl/>
      </w:pPr>
      <w:r>
        <w:t>Once I had the materials and tools, I began learning the basic techniques of rock color painting. This stage included:</w:t>
      </w:r>
    </w:p>
    <w:p w14:paraId="70F58BF5">
      <w:pPr>
        <w:pStyle w:val="3"/>
        <w:widowControl/>
        <w:numPr>
          <w:ilvl w:val="0"/>
          <w:numId w:val="1"/>
        </w:numPr>
        <w:ind w:left="0" w:leftChars="0" w:firstLine="480" w:firstLineChars="0"/>
        <w:rPr>
          <w:b w:val="0"/>
          <w:bdr w:val="none" w:sz="0" w:space="0"/>
        </w:rPr>
      </w:pPr>
      <w:r>
        <w:t>Color Mixing: Understanding the color properties of different mineral powders and learning to mix them to achieve the desired colors.</w:t>
      </w:r>
    </w:p>
    <w:p w14:paraId="13650BB6">
      <w:pPr>
        <w:pStyle w:val="3"/>
        <w:widowControl/>
        <w:numPr>
          <w:ilvl w:val="0"/>
          <w:numId w:val="1"/>
        </w:numPr>
        <w:ind w:left="0" w:leftChars="0" w:firstLine="480" w:firstLineChars="0"/>
        <w:rPr>
          <w:b w:val="0"/>
          <w:bdr w:val="none" w:sz="0" w:space="0"/>
        </w:rPr>
      </w:pPr>
      <w:r>
        <w:t>Surface Preparation: Applying a base layer of primer on the canvas to help the rock color adhere better.</w:t>
      </w:r>
    </w:p>
    <w:p w14:paraId="34C2DCBF">
      <w:pPr>
        <w:pStyle w:val="3"/>
        <w:widowControl/>
        <w:numPr>
          <w:ilvl w:val="0"/>
          <w:numId w:val="1"/>
        </w:numPr>
        <w:ind w:left="0" w:leftChars="0" w:firstLine="480" w:firstLineChars="0"/>
        <w:rPr>
          <w:b w:val="0"/>
          <w:bdr w:val="none" w:sz="0" w:space="0"/>
        </w:rPr>
      </w:pPr>
      <w:r>
        <w:t>Application of Rock Colors: Learning to evenly apply the mixed rock colors on the canvas, mastering the thickness and pressure to create rich textures.</w:t>
      </w:r>
    </w:p>
    <w:p w14:paraId="7192B0C1">
      <w:pPr>
        <w:pStyle w:val="3"/>
        <w:widowControl/>
        <w:ind w:left="0" w:leftChars="0" w:firstLine="0" w:firstLineChars="0"/>
      </w:pPr>
    </w:p>
    <w:p w14:paraId="68264F24">
      <w:pPr>
        <w:pStyle w:val="3"/>
        <w:widowControl/>
        <w:ind w:left="0" w:leftChars="0" w:firstLine="0" w:firstLineChars="0"/>
      </w:pPr>
      <w:r>
        <w:t>After defining my research direction and collecting materials, I completed four 15x15cm rock color paintings. To ensure each painting had rich colors and unique textures, I spent significant time processing the collected shells at home. I cleaned the shells, ground them into fine powder, and sifted the particles to obtain subtle white, orange-yellow, and brown tones.</w:t>
      </w:r>
    </w:p>
    <w:p w14:paraId="670C4831">
      <w:pPr>
        <w:pStyle w:val="3"/>
        <w:widowControl/>
        <w:ind w:left="0" w:leftChars="0" w:firstLine="0" w:firstLineChars="0"/>
      </w:pPr>
    </w:p>
    <w:p w14:paraId="3FE9172B">
      <w:pPr>
        <w:pStyle w:val="3"/>
        <w:widowControl/>
        <w:ind w:left="0" w:leftChars="0" w:firstLine="0" w:firstLineChars="0"/>
      </w:pPr>
      <w:r>
        <w:t>I also used traditional rock color pigments brought from China. These pigments, after grinding and mixing, merged with the shell powders to create more complex color layers. To better showcase my creative process and materials, I designed and customized a display frame:</w:t>
      </w:r>
    </w:p>
    <w:p w14:paraId="7E1A00F7">
      <w:pPr>
        <w:pStyle w:val="3"/>
        <w:widowControl/>
        <w:ind w:left="0" w:leftChars="0" w:firstLine="0" w:firstLineChars="0"/>
      </w:pPr>
    </w:p>
    <w:p w14:paraId="7980A698">
      <w:pPr>
        <w:pStyle w:val="3"/>
        <w:widowControl/>
        <w:numPr>
          <w:ilvl w:val="0"/>
          <w:numId w:val="2"/>
        </w:numPr>
        <w:ind w:left="0" w:leftChars="0" w:firstLine="480" w:firstLineChars="0"/>
        <w:rPr>
          <w:b w:val="0"/>
          <w:bdr w:val="none" w:sz="0" w:space="0"/>
        </w:rPr>
      </w:pPr>
      <w:r>
        <w:t>Rock Color Materials: Showcased various natural pigments, including powders from stones and orange shell powder.</w:t>
      </w:r>
    </w:p>
    <w:p w14:paraId="4CAC37DF">
      <w:pPr>
        <w:pStyle w:val="3"/>
        <w:widowControl/>
        <w:numPr>
          <w:ilvl w:val="0"/>
          <w:numId w:val="2"/>
        </w:numPr>
        <w:ind w:left="0" w:leftChars="0" w:firstLine="480" w:firstLineChars="0"/>
        <w:rPr>
          <w:b w:val="0"/>
          <w:bdr w:val="none" w:sz="0" w:space="0"/>
        </w:rPr>
      </w:pPr>
      <w:r>
        <w:t>Brushes and Tools: Displayed the brushes, grinding tools, and other equipment used in rock color painting.</w:t>
      </w:r>
    </w:p>
    <w:p w14:paraId="42F16BC6">
      <w:pPr>
        <w:pStyle w:val="6"/>
        <w:keepNext w:val="0"/>
        <w:keepLines w:val="0"/>
        <w:widowControl/>
        <w:suppressLineNumbers w:val="0"/>
        <w:spacing w:before="0" w:beforeAutospacing="1" w:after="0" w:afterAutospacing="1"/>
        <w:ind w:left="0" w:right="0"/>
      </w:pPr>
      <w:r>
        <w:t> </w:t>
      </w:r>
    </w:p>
    <w:p w14:paraId="36BF93A9">
      <w:pPr>
        <w:pStyle w:val="3"/>
        <w:widowControl/>
        <w:ind w:left="0" w:leftChars="0" w:firstLine="0" w:firstLineChars="0"/>
      </w:pPr>
      <w:r>
        <w:t>This display frame not only provided rich information for the viewers but also increased their interest and understanding of the rock color painting technique. Through showcasing these materials and tools, I hoped to deepen the audience's appreciation for the unique charm and cultural significance of rock color painting.</w:t>
      </w:r>
    </w:p>
    <w:p w14:paraId="687D7488">
      <w:pPr>
        <w:pStyle w:val="6"/>
        <w:keepNext w:val="0"/>
        <w:keepLines w:val="0"/>
        <w:widowControl/>
        <w:suppressLineNumbers w:val="0"/>
        <w:spacing w:before="0" w:beforeAutospacing="1" w:after="0" w:afterAutospacing="1"/>
        <w:ind w:left="0" w:right="0"/>
      </w:pPr>
      <w:r>
        <w:t> </w:t>
      </w:r>
    </w:p>
    <w:p w14:paraId="49FA2697">
      <w:pPr>
        <w:pStyle w:val="6"/>
        <w:keepNext w:val="0"/>
        <w:keepLines w:val="0"/>
        <w:widowControl/>
        <w:suppressLineNumbers w:val="0"/>
        <w:spacing w:before="0" w:beforeAutospacing="1" w:after="0" w:afterAutospacing="1"/>
        <w:ind w:left="0" w:right="0"/>
      </w:pPr>
      <w:r>
        <w:t> </w:t>
      </w:r>
    </w:p>
    <w:p w14:paraId="0A593F34">
      <w:pPr>
        <w:pStyle w:val="2"/>
        <w:keepNext/>
        <w:widowControl/>
        <w:ind w:left="0" w:leftChars="0" w:firstLine="0" w:firstLineChars="0"/>
      </w:pPr>
      <w:r>
        <w:t>Plan B: Exploring Dreamcore Art and Liminal Spaces</w:t>
      </w:r>
    </w:p>
    <w:p w14:paraId="1C3C6115">
      <w:pPr>
        <w:pStyle w:val="2"/>
        <w:keepNext/>
        <w:widowControl/>
        <w:ind w:left="0" w:leftChars="0" w:firstLine="0" w:firstLineChars="0"/>
      </w:pPr>
      <w:r>
        <w:t>Introduction to Dreamcore Art</w:t>
      </w:r>
    </w:p>
    <w:p w14:paraId="77306FD2">
      <w:pPr>
        <w:pStyle w:val="3"/>
        <w:widowControl/>
        <w:ind w:left="0" w:leftChars="0" w:firstLine="0" w:firstLineChars="0"/>
      </w:pPr>
    </w:p>
    <w:p w14:paraId="47DFA24D">
      <w:pPr>
        <w:pStyle w:val="3"/>
        <w:widowControl/>
        <w:ind w:left="0" w:leftChars="0" w:firstLine="0" w:firstLineChars="0"/>
      </w:pPr>
      <w:r>
        <w:t>Simultaneously with my other plan, I embarked on a more comprehensive and extensive investigation into the mesmerizing world of Dreamcore art, delving deep into its intricate origins, mesmerizing development, and captivating assimilation within the enchanting domain of China. The awe-inspiring phenomenon of Dreamcore art emerged as a captivating force during the culmination of the late 20th and the dawn of the 21st centuries, propelling itself from the realms of internet culture and subculture communities. With the rapid advancement of the internet and the relentless progress of digital technology, this spellbinding art form phenomenally evolved and gracefully proliferated, capturing hearts and minds with its mesmerizing allure.</w:t>
      </w:r>
    </w:p>
    <w:p w14:paraId="33588008">
      <w:pPr>
        <w:pStyle w:val="6"/>
        <w:keepNext w:val="0"/>
        <w:keepLines w:val="0"/>
        <w:widowControl/>
        <w:suppressLineNumbers w:val="0"/>
        <w:spacing w:before="0" w:beforeAutospacing="1" w:after="0" w:afterAutospacing="1"/>
        <w:ind w:left="0" w:right="0"/>
      </w:pPr>
      <w:r>
        <w:t> </w:t>
      </w:r>
    </w:p>
    <w:p w14:paraId="233392C2">
      <w:pPr>
        <w:pStyle w:val="2"/>
        <w:keepNext/>
        <w:widowControl/>
        <w:ind w:left="0" w:leftChars="0" w:firstLine="0" w:firstLineChars="0"/>
      </w:pPr>
      <w:r>
        <w:t>Origins and Development of Dreamcore Art</w:t>
      </w:r>
    </w:p>
    <w:p w14:paraId="435CCCE3">
      <w:pPr>
        <w:pStyle w:val="3"/>
        <w:widowControl/>
        <w:ind w:left="0" w:leftChars="0" w:firstLine="0" w:firstLineChars="0"/>
      </w:pPr>
    </w:p>
    <w:p w14:paraId="75C76C13">
      <w:pPr>
        <w:pStyle w:val="3"/>
        <w:widowControl/>
        <w:ind w:left="0" w:leftChars="0" w:firstLine="0" w:firstLineChars="0"/>
      </w:pPr>
      <w:r>
        <w:t>Dreamcore art first appeared on online forums and image-sharing platforms, blending retro aesthetics with surreal atmospheres. It often evokes nostalgia and a sense of exploration through blurred, dreamlike images and scenes. Influences on Dreamcore art include:</w:t>
      </w:r>
    </w:p>
    <w:p w14:paraId="755ADFAE">
      <w:pPr>
        <w:pStyle w:val="3"/>
        <w:widowControl/>
        <w:ind w:left="0" w:leftChars="0" w:firstLine="0" w:firstLineChars="0"/>
      </w:pPr>
    </w:p>
    <w:p w14:paraId="03E4F8A0">
      <w:pPr>
        <w:pStyle w:val="3"/>
        <w:widowControl/>
        <w:numPr>
          <w:ilvl w:val="0"/>
          <w:numId w:val="3"/>
        </w:numPr>
        <w:ind w:left="0" w:leftChars="0" w:firstLine="480" w:firstLineChars="0"/>
        <w:rPr>
          <w:b w:val="0"/>
          <w:bdr w:val="none" w:sz="0" w:space="0"/>
        </w:rPr>
      </w:pPr>
      <w:r>
        <w:t>Retro Video Games: Many early video games, with their distinctive pixel art and simple graphic styles, have inspired Dreamcore art.</w:t>
      </w:r>
    </w:p>
    <w:p w14:paraId="70F0EF47">
      <w:pPr>
        <w:pStyle w:val="3"/>
        <w:widowControl/>
        <w:numPr>
          <w:ilvl w:val="0"/>
          <w:numId w:val="3"/>
        </w:numPr>
        <w:ind w:left="0" w:leftChars="0" w:firstLine="480" w:firstLineChars="0"/>
        <w:rPr>
          <w:b w:val="0"/>
          <w:bdr w:val="none" w:sz="0" w:space="0"/>
        </w:rPr>
      </w:pPr>
      <w:r>
        <w:t>Vintage Advertisements and TV Shows: Advertising and television programs from the late 20th century, with their unique visual styles and tones, frequently feature in Dreamcore art.</w:t>
      </w:r>
    </w:p>
    <w:p w14:paraId="57675EB0">
      <w:pPr>
        <w:pStyle w:val="3"/>
        <w:widowControl/>
        <w:numPr>
          <w:ilvl w:val="0"/>
          <w:numId w:val="3"/>
        </w:numPr>
        <w:ind w:left="0" w:leftChars="0" w:firstLine="480" w:firstLineChars="0"/>
        <w:rPr>
          <w:b w:val="0"/>
          <w:bdr w:val="none" w:sz="0" w:space="0"/>
        </w:rPr>
      </w:pPr>
      <w:r>
        <w:t>Urban Legends and Horror Stories: Many scenes in Dreamcore art possess an uncanny quality, straddling the line between reality and dream, similar to the narrative style of urban legends and horror stories.</w:t>
      </w:r>
    </w:p>
    <w:p w14:paraId="27885219">
      <w:pPr>
        <w:pStyle w:val="3"/>
        <w:widowControl/>
        <w:ind w:left="0" w:leftChars="0" w:firstLine="0" w:firstLineChars="0"/>
      </w:pPr>
    </w:p>
    <w:p w14:paraId="450501E1">
      <w:pPr>
        <w:pStyle w:val="3"/>
        <w:widowControl/>
        <w:ind w:left="0" w:leftChars="0" w:firstLine="0" w:firstLineChars="0"/>
      </w:pPr>
      <w:r>
        <w:t>With the rise of social media, Dreamcore art spread rapidly and gained a large following worldwide. People shared and created various Dreamcore artworks, forming a vast community that influenced and interacted with one another.</w:t>
      </w:r>
    </w:p>
    <w:p w14:paraId="0983847F">
      <w:pPr>
        <w:pStyle w:val="6"/>
        <w:keepNext w:val="0"/>
        <w:keepLines w:val="0"/>
        <w:widowControl/>
        <w:suppressLineNumbers w:val="0"/>
        <w:spacing w:before="0" w:beforeAutospacing="1" w:after="0" w:afterAutospacing="1"/>
        <w:ind w:left="0" w:right="0"/>
      </w:pPr>
      <w:r>
        <w:t> </w:t>
      </w:r>
    </w:p>
    <w:p w14:paraId="6EF2B36E">
      <w:pPr>
        <w:pStyle w:val="2"/>
        <w:keepNext/>
        <w:widowControl/>
        <w:ind w:left="0" w:leftChars="0" w:firstLine="0" w:firstLineChars="0"/>
      </w:pPr>
      <w:r>
        <w:t>Introduction of Dreamcore Art to China</w:t>
      </w:r>
    </w:p>
    <w:p w14:paraId="66CB2F70">
      <w:pPr>
        <w:pStyle w:val="3"/>
        <w:widowControl/>
        <w:ind w:left="0" w:leftChars="0" w:firstLine="0" w:firstLineChars="0"/>
      </w:pPr>
    </w:p>
    <w:p w14:paraId="3757BCF1">
      <w:pPr>
        <w:pStyle w:val="3"/>
        <w:widowControl/>
        <w:ind w:left="0" w:leftChars="0" w:firstLine="0" w:firstLineChars="0"/>
      </w:pPr>
      <w:r>
        <w:t>The introduction of Dreamcore art to China was a gradual process, primarily facilitated through:</w:t>
      </w:r>
    </w:p>
    <w:p w14:paraId="39AF09F0">
      <w:pPr>
        <w:pStyle w:val="3"/>
        <w:widowControl/>
        <w:ind w:left="0" w:leftChars="0" w:firstLine="0" w:firstLineChars="0"/>
      </w:pPr>
    </w:p>
    <w:p w14:paraId="277F3E69">
      <w:pPr>
        <w:pStyle w:val="3"/>
        <w:widowControl/>
        <w:numPr>
          <w:ilvl w:val="0"/>
          <w:numId w:val="4"/>
        </w:numPr>
        <w:ind w:left="0" w:leftChars="0" w:firstLine="480" w:firstLineChars="0"/>
        <w:rPr>
          <w:b w:val="0"/>
          <w:bdr w:val="none" w:sz="0" w:space="0"/>
        </w:rPr>
      </w:pPr>
      <w:r>
        <w:t>Social Media and Online Platforms: Platforms such as Weibo, WeChat, and Bilibili have played a significant role in familiarizing and popularizing Dreamcore art among Chinese youth. Users on these platforms share and discuss Dreamcore artworks, expanding its influence.</w:t>
      </w:r>
    </w:p>
    <w:p w14:paraId="6D3B33F2">
      <w:pPr>
        <w:pStyle w:val="3"/>
        <w:widowControl/>
        <w:numPr>
          <w:ilvl w:val="0"/>
          <w:numId w:val="4"/>
        </w:numPr>
        <w:ind w:left="0" w:leftChars="0" w:firstLine="480" w:firstLineChars="0"/>
        <w:rPr>
          <w:b w:val="0"/>
          <w:bdr w:val="none" w:sz="0" w:space="0"/>
        </w:rPr>
      </w:pPr>
      <w:r>
        <w:t>Cultural Exchange: As cultural exchanges between China and the West deepened, many Chinese artists and designers began to encounter and adapt Dreamcore art styles into their work. This cross-cultural exchange led to a localization of Dreamcore art in China.</w:t>
      </w:r>
    </w:p>
    <w:p w14:paraId="030FB13D">
      <w:pPr>
        <w:pStyle w:val="3"/>
        <w:widowControl/>
        <w:numPr>
          <w:ilvl w:val="0"/>
          <w:numId w:val="4"/>
        </w:numPr>
        <w:ind w:left="0" w:leftChars="0" w:firstLine="480" w:firstLineChars="0"/>
        <w:rPr>
          <w:b w:val="0"/>
          <w:bdr w:val="none" w:sz="0" w:space="0"/>
        </w:rPr>
      </w:pPr>
      <w:r>
        <w:t>Exhibitions and Art Events: Exhibitions and art events themed around Dreamcore art held in China have further promoted this art form. These events not only showcased the charm of Dreamcore art but also facilitated interaction and dialogue between artists and audiences.</w:t>
      </w:r>
    </w:p>
    <w:p w14:paraId="47FC1FC2">
      <w:pPr>
        <w:pStyle w:val="6"/>
        <w:keepNext w:val="0"/>
        <w:keepLines w:val="0"/>
        <w:widowControl/>
        <w:suppressLineNumbers w:val="0"/>
        <w:spacing w:before="0" w:beforeAutospacing="1" w:after="0" w:afterAutospacing="1"/>
        <w:ind w:left="0" w:right="0"/>
      </w:pPr>
      <w:r>
        <w:t> </w:t>
      </w:r>
    </w:p>
    <w:p w14:paraId="37486A50">
      <w:pPr>
        <w:pStyle w:val="2"/>
        <w:keepNext/>
        <w:widowControl/>
        <w:ind w:left="0" w:leftChars="0" w:firstLine="0" w:firstLineChars="0"/>
      </w:pPr>
      <w:r>
        <w:t>Development of Dreamcore Art in China</w:t>
      </w:r>
    </w:p>
    <w:p w14:paraId="0530FA21">
      <w:pPr>
        <w:pStyle w:val="3"/>
        <w:widowControl/>
        <w:ind w:left="0" w:leftChars="0" w:firstLine="0" w:firstLineChars="0"/>
      </w:pPr>
    </w:p>
    <w:p w14:paraId="6BBB5961">
      <w:pPr>
        <w:pStyle w:val="3"/>
        <w:widowControl/>
        <w:ind w:left="0" w:leftChars="0" w:firstLine="0" w:firstLineChars="0"/>
      </w:pPr>
      <w:r>
        <w:t>In China, Dreamcore art has rapidly evolved and localized, creating unique styles and characteristics:</w:t>
      </w:r>
    </w:p>
    <w:p w14:paraId="6DB96A75">
      <w:pPr>
        <w:pStyle w:val="3"/>
        <w:widowControl/>
        <w:numPr>
          <w:ilvl w:val="0"/>
          <w:numId w:val="5"/>
        </w:numPr>
        <w:ind w:left="0" w:leftChars="0" w:firstLine="480" w:firstLineChars="0"/>
        <w:rPr>
          <w:b w:val="0"/>
          <w:bdr w:val="none" w:sz="0" w:space="0"/>
        </w:rPr>
      </w:pPr>
      <w:r>
        <w:t>Integration of Traditional Culture: Many Chinese artists blend Dreamcore art with elements of traditional Chinese culture, producing works that reflect both the surreal atmosphere of Dreamcore and Chinese historical and cultural symbols.</w:t>
      </w:r>
    </w:p>
    <w:p w14:paraId="0AEA3CCB">
      <w:pPr>
        <w:pStyle w:val="3"/>
        <w:widowControl/>
        <w:numPr>
          <w:ilvl w:val="0"/>
          <w:numId w:val="5"/>
        </w:numPr>
        <w:ind w:left="0" w:leftChars="0" w:firstLine="480" w:firstLineChars="0"/>
        <w:rPr>
          <w:b w:val="0"/>
          <w:bdr w:val="none" w:sz="0" w:space="0"/>
        </w:rPr>
      </w:pPr>
      <w:r>
        <w:t>Contrast Between Urban and Rural: The rapid urbanization and significant changes in rural areas in China have become important subjects in Dreamcore art. By depicting the contrasts between urban and rural environments, artists reflect on cultural and social transformations during modernization.</w:t>
      </w:r>
    </w:p>
    <w:p w14:paraId="4896F848">
      <w:pPr>
        <w:pStyle w:val="3"/>
        <w:widowControl/>
        <w:numPr>
          <w:ilvl w:val="0"/>
          <w:numId w:val="5"/>
        </w:numPr>
        <w:ind w:left="0" w:leftChars="0" w:firstLine="480" w:firstLineChars="0"/>
      </w:pPr>
      <w:r>
        <w:t>Individual and Collective Memory: The development of Dreamcore art in China focuses on both individual memories and emotions and collective historical and cultural memories. This multi-layered expression enriches the content of Dreamcore art in China. (Wu, 2022)(Yang, 2024)</w:t>
      </w:r>
    </w:p>
    <w:p w14:paraId="048AF6E4">
      <w:pPr>
        <w:pStyle w:val="6"/>
        <w:keepNext w:val="0"/>
        <w:keepLines w:val="0"/>
        <w:widowControl/>
        <w:suppressLineNumbers w:val="0"/>
        <w:spacing w:before="0" w:beforeAutospacing="1" w:after="0" w:afterAutospacing="1"/>
        <w:ind w:left="0" w:right="0"/>
      </w:pPr>
      <w:r>
        <w:t> </w:t>
      </w:r>
    </w:p>
    <w:p w14:paraId="4F5DFD2A">
      <w:pPr>
        <w:pStyle w:val="2"/>
        <w:keepNext/>
        <w:widowControl/>
        <w:ind w:left="0" w:leftChars="0" w:firstLine="0" w:firstLineChars="0"/>
      </w:pPr>
      <w:r>
        <w:t>Combining Dreamcore Art and Liminal Spaces</w:t>
      </w:r>
    </w:p>
    <w:p w14:paraId="50AF2FF1">
      <w:pPr>
        <w:pStyle w:val="3"/>
        <w:widowControl/>
        <w:ind w:left="0" w:leftChars="0" w:firstLine="0" w:firstLineChars="0"/>
      </w:pPr>
    </w:p>
    <w:p w14:paraId="2665495B">
      <w:pPr>
        <w:pStyle w:val="3"/>
        <w:widowControl/>
        <w:ind w:left="0" w:leftChars="0" w:firstLine="0" w:firstLineChars="0"/>
      </w:pPr>
      <w:r>
        <w:t>In Plan B, I decided to explore the intersection of Dreamcore art and the concept of liminal spaces, using artificial intelligence technology to create a series of artworks. These works aim to represent the passage of time, spatial changes, and the complex relationship between humans and their environment. Here’s how I collected data and trained a model suitable for Stable Diffusion:</w:t>
      </w:r>
    </w:p>
    <w:p w14:paraId="382DF1DB">
      <w:pPr>
        <w:pStyle w:val="2"/>
        <w:keepNext/>
        <w:widowControl/>
        <w:ind w:left="0" w:leftChars="0" w:firstLine="0" w:firstLineChars="0"/>
      </w:pPr>
      <w:r>
        <w:t>Data Collection</w:t>
      </w:r>
    </w:p>
    <w:p w14:paraId="6918EBD1">
      <w:pPr>
        <w:pStyle w:val="3"/>
        <w:widowControl/>
      </w:pPr>
    </w:p>
    <w:p w14:paraId="43AC2651">
      <w:pPr>
        <w:pStyle w:val="3"/>
        <w:widowControl/>
        <w:ind w:left="0" w:leftChars="0" w:firstLine="0" w:firstLineChars="0"/>
      </w:pPr>
      <w:r>
        <w:t>Image and Video Collection:</w:t>
      </w:r>
    </w:p>
    <w:p w14:paraId="648CD878">
      <w:pPr>
        <w:pStyle w:val="3"/>
        <w:widowControl/>
        <w:ind w:left="0" w:leftChars="0" w:firstLine="0" w:firstLineChars="0"/>
      </w:pPr>
    </w:p>
    <w:p w14:paraId="30744490">
      <w:pPr>
        <w:pStyle w:val="3"/>
        <w:widowControl/>
        <w:numPr>
          <w:ilvl w:val="0"/>
          <w:numId w:val="6"/>
        </w:numPr>
        <w:ind w:left="0" w:leftChars="0" w:firstLine="480" w:firstLineChars="0"/>
        <w:rPr>
          <w:b w:val="0"/>
          <w:bdr w:val="none" w:sz="0" w:space="0"/>
        </w:rPr>
      </w:pPr>
      <w:r>
        <w:t>I gathered a substantial amount of images and videos related to liminal spaces and Dreamcore art from various sources. These included abandoned buildings, empty city streets, and undeveloped public spaces.</w:t>
      </w:r>
    </w:p>
    <w:p w14:paraId="3C6F2503">
      <w:pPr>
        <w:pStyle w:val="3"/>
        <w:widowControl/>
        <w:numPr>
          <w:ilvl w:val="0"/>
          <w:numId w:val="6"/>
        </w:numPr>
        <w:ind w:left="0" w:leftChars="0" w:firstLine="480" w:firstLineChars="0"/>
        <w:rPr>
          <w:b w:val="0"/>
          <w:bdr w:val="none" w:sz="0" w:space="0"/>
        </w:rPr>
      </w:pPr>
      <w:r>
        <w:t>The selection criteria for these images were their ability to capture the unique atmosphere and visual effects of liminal spaces, such as blurriness, surrealism, and nostalgia.</w:t>
      </w:r>
    </w:p>
    <w:p w14:paraId="0D1D490E">
      <w:pPr>
        <w:pStyle w:val="3"/>
        <w:widowControl/>
      </w:pPr>
      <w:r>
        <w:t>Data Preprocessing:</w:t>
      </w:r>
    </w:p>
    <w:p w14:paraId="1362761A">
      <w:pPr>
        <w:pStyle w:val="3"/>
        <w:widowControl/>
        <w:numPr>
          <w:ilvl w:val="0"/>
          <w:numId w:val="7"/>
        </w:numPr>
        <w:ind w:left="0" w:leftChars="0" w:firstLine="480" w:firstLineChars="0"/>
        <w:rPr>
          <w:b w:val="0"/>
          <w:bdr w:val="none" w:sz="0" w:space="0"/>
        </w:rPr>
      </w:pPr>
      <w:r>
        <w:t>Preprocessing the collected images and videos was a necessary step. I used image processing software and scripts to adjust the size, resolution, and suitability of the images for model training.</w:t>
      </w:r>
    </w:p>
    <w:p w14:paraId="46FA7AD7">
      <w:pPr>
        <w:pStyle w:val="3"/>
        <w:widowControl/>
        <w:numPr>
          <w:ilvl w:val="0"/>
          <w:numId w:val="7"/>
        </w:numPr>
        <w:ind w:left="0" w:leftChars="0" w:firstLine="480" w:firstLineChars="0"/>
        <w:rPr>
          <w:b w:val="0"/>
          <w:bdr w:val="none" w:sz="0" w:space="0"/>
        </w:rPr>
      </w:pPr>
      <w:r>
        <w:t>During preprocessing, I also ensured that the original visual characteristics of the images were maintained so that the model could effectively learn the distinctive features of liminal spaces.</w:t>
      </w:r>
    </w:p>
    <w:p w14:paraId="727A5D18">
      <w:pPr>
        <w:pStyle w:val="6"/>
        <w:keepNext w:val="0"/>
        <w:keepLines w:val="0"/>
        <w:widowControl/>
        <w:suppressLineNumbers w:val="0"/>
        <w:spacing w:before="0" w:beforeAutospacing="1" w:after="0" w:afterAutospacing="1"/>
        <w:ind w:left="0" w:right="0"/>
      </w:pPr>
      <w:r>
        <w:t> </w:t>
      </w:r>
    </w:p>
    <w:p w14:paraId="3E41D148">
      <w:pPr>
        <w:pStyle w:val="6"/>
        <w:keepNext w:val="0"/>
        <w:keepLines w:val="0"/>
        <w:widowControl/>
        <w:suppressLineNumbers w:val="0"/>
        <w:spacing w:before="0" w:beforeAutospacing="1" w:after="0" w:afterAutospacing="1"/>
        <w:ind w:left="0" w:right="0"/>
      </w:pPr>
      <w:r>
        <w:t> </w:t>
      </w:r>
    </w:p>
    <w:p w14:paraId="52CF3132">
      <w:pPr>
        <w:pStyle w:val="6"/>
        <w:keepNext w:val="0"/>
        <w:keepLines w:val="0"/>
        <w:widowControl/>
        <w:suppressLineNumbers w:val="0"/>
        <w:spacing w:before="0" w:beforeAutospacing="1" w:after="0" w:afterAutospacing="1"/>
        <w:ind w:left="0" w:right="0"/>
      </w:pPr>
      <w:r>
        <w:t> </w:t>
      </w:r>
    </w:p>
    <w:p w14:paraId="38C11F01">
      <w:pPr>
        <w:pStyle w:val="2"/>
        <w:keepNext/>
        <w:widowControl/>
        <w:ind w:left="0" w:leftChars="0" w:firstLine="0" w:firstLineChars="0"/>
      </w:pPr>
      <w:r>
        <w:t>Model Training</w:t>
      </w:r>
    </w:p>
    <w:p w14:paraId="1ED9D05F">
      <w:pPr>
        <w:pStyle w:val="2"/>
        <w:keepNext/>
        <w:widowControl/>
        <w:ind w:left="0" w:leftChars="0" w:firstLine="0" w:firstLineChars="0"/>
        <w:rPr>
          <w:sz w:val="24"/>
          <w:szCs w:val="24"/>
        </w:rPr>
      </w:pPr>
      <w:r>
        <w:rPr>
          <w:sz w:val="24"/>
          <w:szCs w:val="24"/>
        </w:rPr>
        <w:t>Choosing the Stable Diffusion Model:</w:t>
      </w:r>
    </w:p>
    <w:p w14:paraId="52A59FF2"/>
    <w:p w14:paraId="78DAF468">
      <w:pPr>
        <w:pStyle w:val="3"/>
        <w:widowControl/>
        <w:numPr>
          <w:ilvl w:val="0"/>
          <w:numId w:val="8"/>
        </w:numPr>
        <w:ind w:left="0" w:leftChars="0" w:firstLine="480" w:firstLineChars="0"/>
        <w:rPr>
          <w:b w:val="0"/>
          <w:bdr w:val="none" w:sz="0" w:space="0"/>
        </w:rPr>
      </w:pPr>
      <w:r>
        <w:t>The Stable Diffusion LoRA model is well-suited for handling complex image data and excels in generating and reconstructing high-quality images.</w:t>
      </w:r>
    </w:p>
    <w:p w14:paraId="67CF49E6">
      <w:pPr>
        <w:pStyle w:val="3"/>
        <w:widowControl/>
        <w:numPr>
          <w:ilvl w:val="0"/>
          <w:numId w:val="8"/>
        </w:numPr>
        <w:ind w:left="0" w:leftChars="0" w:firstLine="480" w:firstLineChars="0"/>
        <w:rPr>
          <w:b w:val="0"/>
          <w:bdr w:val="none" w:sz="0" w:space="0"/>
        </w:rPr>
      </w:pPr>
      <w:r>
        <w:t>I prepared a diverse and representative dataset for the Stable Diffusion model, ensuring that it could learn the various visual and emotional characteristics of liminal spaces.</w:t>
      </w:r>
    </w:p>
    <w:p w14:paraId="4D0218D1">
      <w:pPr>
        <w:pStyle w:val="2"/>
        <w:keepNext/>
        <w:widowControl/>
        <w:ind w:left="0" w:leftChars="0" w:firstLine="0" w:firstLineChars="0"/>
        <w:rPr>
          <w:sz w:val="24"/>
          <w:szCs w:val="24"/>
        </w:rPr>
      </w:pPr>
      <w:r>
        <w:rPr>
          <w:sz w:val="24"/>
          <w:szCs w:val="24"/>
        </w:rPr>
        <w:t>Model Parameter Settings:</w:t>
      </w:r>
    </w:p>
    <w:p w14:paraId="476BDC18"/>
    <w:p w14:paraId="79B688DD">
      <w:pPr>
        <w:pStyle w:val="3"/>
        <w:widowControl/>
        <w:ind w:left="0" w:leftChars="0" w:firstLine="0" w:firstLineChars="0"/>
      </w:pPr>
      <w:r>
        <w:t>Before training, I adjusted the parameters of the Stable Diffusion model, including learning rate, batch size, and number of training iterations. Optimizing these parameters was crucial for ensuring that the model could effectively learn and generate the desired artistic outputs.</w:t>
      </w:r>
    </w:p>
    <w:p w14:paraId="7960E735">
      <w:pPr>
        <w:pStyle w:val="2"/>
        <w:keepNext/>
        <w:widowControl/>
        <w:ind w:left="0" w:leftChars="0" w:firstLine="0" w:firstLineChars="0"/>
        <w:rPr>
          <w:sz w:val="24"/>
          <w:szCs w:val="24"/>
        </w:rPr>
      </w:pPr>
      <w:r>
        <w:rPr>
          <w:sz w:val="24"/>
          <w:szCs w:val="24"/>
        </w:rPr>
        <w:t>Training Process:</w:t>
      </w:r>
    </w:p>
    <w:p w14:paraId="00CC7559"/>
    <w:p w14:paraId="2D8CD94C">
      <w:pPr>
        <w:pStyle w:val="3"/>
        <w:widowControl/>
        <w:numPr>
          <w:ilvl w:val="0"/>
          <w:numId w:val="9"/>
        </w:numPr>
        <w:ind w:left="0" w:leftChars="0" w:firstLine="480" w:firstLineChars="0"/>
        <w:rPr>
          <w:b w:val="0"/>
          <w:bdr w:val="none" w:sz="0" w:space="0"/>
        </w:rPr>
      </w:pPr>
      <w:r>
        <w:t>I initiated the training process of the Stable Diffusion model on powerful computing equipment. This process could take several days or even weeks, depending on the size of the dataset and the complexity of the model.</w:t>
      </w:r>
    </w:p>
    <w:p w14:paraId="16781A68">
      <w:pPr>
        <w:pStyle w:val="3"/>
        <w:widowControl/>
        <w:numPr>
          <w:ilvl w:val="0"/>
          <w:numId w:val="9"/>
        </w:numPr>
        <w:ind w:left="0" w:leftChars="0" w:firstLine="480" w:firstLineChars="0"/>
        <w:rPr>
          <w:b w:val="0"/>
          <w:bdr w:val="none" w:sz="0" w:space="0"/>
        </w:rPr>
      </w:pPr>
      <w:r>
        <w:t>I monitored the output and performance metrics during training to ensure the model remained stable and gradually improved the quality of the generated images.</w:t>
      </w:r>
    </w:p>
    <w:p w14:paraId="3821E266">
      <w:pPr>
        <w:pStyle w:val="3"/>
        <w:widowControl/>
        <w:ind w:left="0" w:leftChars="0" w:firstLine="0" w:firstLineChars="0"/>
      </w:pPr>
    </w:p>
    <w:p w14:paraId="6A0870A2">
      <w:pPr>
        <w:pStyle w:val="3"/>
        <w:widowControl/>
        <w:ind w:left="0" w:leftChars="0" w:firstLine="0" w:firstLineChars="0"/>
      </w:pPr>
      <w:r>
        <w:t>Through this comprehensive approach, I aimed to create artworks that vividly represent the themes of Dreamcore art and liminal spaces, exploring their aesthetic and emotional dimensions.</w:t>
      </w:r>
    </w:p>
    <w:p w14:paraId="756F21B1">
      <w:pPr>
        <w:pStyle w:val="6"/>
        <w:keepNext w:val="0"/>
        <w:keepLines w:val="0"/>
        <w:widowControl/>
        <w:suppressLineNumbers w:val="0"/>
        <w:spacing w:before="0" w:beforeAutospacing="1" w:after="0" w:afterAutospacing="1"/>
        <w:ind w:left="0" w:right="0"/>
      </w:pPr>
      <w:r>
        <w:t> </w:t>
      </w:r>
    </w:p>
    <w:p w14:paraId="02C2A0A6">
      <w:pPr>
        <w:pStyle w:val="2"/>
        <w:keepNext/>
        <w:widowControl/>
        <w:ind w:left="0" w:leftChars="0" w:firstLine="0" w:firstLineChars="0"/>
      </w:pPr>
      <w:r>
        <w:t>Artwork generation and poster design</w:t>
      </w:r>
    </w:p>
    <w:p w14:paraId="5D40ABE3">
      <w:pPr>
        <w:pStyle w:val="3"/>
        <w:widowControl/>
        <w:ind w:left="0" w:leftChars="0" w:firstLine="0" w:firstLineChars="0"/>
      </w:pPr>
    </w:p>
    <w:p w14:paraId="3AEF2947">
      <w:pPr>
        <w:pStyle w:val="3"/>
        <w:widowControl/>
        <w:ind w:left="0" w:leftChars="0" w:firstLine="0" w:firstLineChars="0"/>
      </w:pPr>
      <w:r>
        <w:t>After completing an in-depth study of dreamcore aesthetics, I began to apply this aesthetic concept to the creation of AI art. This process required not only an understanding of dream core aesthetics, but also overcoming technical and creative challenges. Below are the detailed steps, difficulties I encountered, and special features of the technique in generating dream core aesthetic artworks using AI.</w:t>
      </w:r>
    </w:p>
    <w:p w14:paraId="4BA7B81D">
      <w:pPr>
        <w:pStyle w:val="3"/>
        <w:widowControl/>
        <w:ind w:left="0" w:leftChars="0" w:firstLine="0" w:firstLineChars="0"/>
      </w:pPr>
    </w:p>
    <w:p w14:paraId="058A9B9B">
      <w:pPr>
        <w:pStyle w:val="3"/>
        <w:widowControl/>
        <w:ind w:left="0" w:leftChars="0" w:firstLine="0" w:firstLineChars="0"/>
      </w:pPr>
      <w:r>
        <w:t>The Dreamcore aesthetic emphasises an ambiguous, dreamlike atmosphere that combines vintage visual elements with surreal scenes. In order to incorporate this aesthetic into AI-generated artwork, I begin with the following guidelines:</w:t>
      </w:r>
    </w:p>
    <w:p w14:paraId="23938E02">
      <w:pPr>
        <w:pStyle w:val="3"/>
        <w:widowControl/>
        <w:ind w:left="0" w:leftChars="0" w:firstLine="0" w:firstLineChars="0"/>
      </w:pPr>
    </w:p>
    <w:p w14:paraId="0E3ADE74">
      <w:pPr>
        <w:pStyle w:val="3"/>
        <w:widowControl/>
      </w:pPr>
      <w:r>
        <w:t>Visual style: ensure that the generated images reflect the unique style of Dreamcore art, such as retro pixel art, blurred visuals and dream-like atmospheres.</w:t>
      </w:r>
    </w:p>
    <w:p w14:paraId="0F726686">
      <w:pPr>
        <w:pStyle w:val="3"/>
        <w:widowControl/>
      </w:pPr>
      <w:r>
        <w:t>Emotional Expression: Convey nostalgic and disorientating emotions through the images, reflecting the core characteristics of dreamcore art.</w:t>
      </w:r>
    </w:p>
    <w:p w14:paraId="788FF505">
      <w:pPr>
        <w:pStyle w:val="3"/>
        <w:widowControl/>
      </w:pPr>
      <w:r>
        <w:t>Spatial Expression: Focus on spatial changes in the images, such as empty streets, abandoned buildings, etc., which are all in line with the Dreamcore aesthetic's exploration of "boundaries" and "transitional spaces".</w:t>
      </w:r>
    </w:p>
    <w:p w14:paraId="18E8CD53">
      <w:pPr>
        <w:pStyle w:val="3"/>
        <w:widowControl/>
      </w:pPr>
    </w:p>
    <w:p w14:paraId="12D8D110">
      <w:pPr>
        <w:pStyle w:val="3"/>
        <w:widowControl/>
        <w:ind w:left="0" w:leftChars="0" w:firstLine="0" w:firstLineChars="0"/>
      </w:pPr>
      <w:r>
        <w:t>The visual style in Dreamcore aesthetics is very specific, and its combination of retro and surreal makes it difficult to accurately capture the effects of model generation. Sometimes the generated images fail to accurately convey the sense of ambiguity and nostalgia required by dreamcore art. Despite the large number of images and videos collected, there are still limited datasets that are of high quality and consistent with dreamcore aesthetics. It became a challenge to ensure the diversity and representativeness of the data. Due to the complexity of the model training process, the model sometimes suffers from overfitting or unstable generation results. This requires constant adjustment of parameters and optimisation of the training process to ensure the stability and high quality of the final results. Artificial Intelligence-generated dreamcore artworks are able to move between reality and reality, and through the "creativity" of the algorithm, the surreal and ambiguous sense of dreamcore aesthetics is manifested. This fusion is not only visual, but also emotional and psychological. Compared with traditional art creation, AI can significantly improve the efficiency of generating artworks. Through efficient image generation and adjustment, artists can realise their creative ideas more quickly and explore more creative possibilities in a short period of time. By combining dream core aesthetics with AI technology, I have successfully generated a series of artworks with dream core characteristics. These works not only reflect the unique style of dream core aesthetics, but also demonstrate the potential and innovative ability of AI in art creation. Despite the many challenges faced during the creative process, these challenges have also promoted further exploration and understanding of dream core aesthetics and AI art. (Wu, 2022)(Huang, 2024)(Diab et al., 2023)</w:t>
      </w:r>
    </w:p>
    <w:p w14:paraId="69495966">
      <w:pPr>
        <w:pStyle w:val="2"/>
        <w:keepNext/>
        <w:widowControl/>
        <w:numPr>
          <w:numId w:val="0"/>
        </w:numPr>
        <w:rPr>
          <w:sz w:val="30"/>
          <w:szCs w:val="30"/>
        </w:rPr>
      </w:pPr>
      <w:r>
        <w:rPr>
          <w:sz w:val="30"/>
          <w:szCs w:val="30"/>
        </w:rPr>
        <w:t>Reflecting on the Practice</w:t>
      </w:r>
    </w:p>
    <w:p w14:paraId="5A779539"/>
    <w:p w14:paraId="1BA9AD0D">
      <w:pPr>
        <w:pStyle w:val="3"/>
        <w:widowControl/>
        <w:ind w:left="0" w:leftChars="0" w:firstLine="0" w:firstLineChars="0"/>
      </w:pPr>
      <w:r>
        <w:t>The exploration of both Plan A (Rock Color Painting) and Plan B (Dreamcore Art and Liminal Spaces) provides a rich basis for critical reflection. Each plan involved a different facet of artistic practice and theoretical engagement, demonstrating how creative projects can address complex themes like "residuum."</w:t>
      </w:r>
    </w:p>
    <w:p w14:paraId="4FC06EA1">
      <w:pPr>
        <w:pStyle w:val="3"/>
        <w:widowControl/>
        <w:ind w:left="0" w:leftChars="0" w:firstLine="0" w:firstLineChars="0"/>
      </w:pPr>
    </w:p>
    <w:p w14:paraId="4DA85ADD">
      <w:pPr>
        <w:pStyle w:val="3"/>
        <w:widowControl/>
        <w:ind w:left="0" w:leftChars="0" w:firstLine="0" w:firstLineChars="0"/>
      </w:pPr>
      <w:bookmarkStart w:id="0" w:name="_GoBack"/>
      <w:bookmarkEnd w:id="0"/>
      <w:r>
        <w:rPr>
          <w:rStyle w:val="10"/>
        </w:rPr>
        <w:t>Plan A: Rock Color Painting</w:t>
      </w:r>
    </w:p>
    <w:p w14:paraId="601F811B">
      <w:pPr>
        <w:pStyle w:val="2"/>
        <w:keepNext/>
        <w:widowControl/>
        <w:numPr>
          <w:numId w:val="0"/>
        </w:numPr>
        <w:rPr>
          <w:sz w:val="24"/>
          <w:szCs w:val="24"/>
        </w:rPr>
      </w:pPr>
      <w:r>
        <w:rPr>
          <w:sz w:val="24"/>
          <w:szCs w:val="24"/>
        </w:rPr>
        <w:t>Critical Reflection:</w:t>
      </w:r>
    </w:p>
    <w:p w14:paraId="4D18004A">
      <w:pPr>
        <w:pStyle w:val="3"/>
        <w:widowControl/>
        <w:ind w:left="0" w:leftChars="0" w:firstLine="0" w:firstLineChars="0"/>
      </w:pPr>
    </w:p>
    <w:p w14:paraId="1B416A9B">
      <w:pPr>
        <w:pStyle w:val="3"/>
        <w:widowControl/>
        <w:ind w:left="0" w:leftChars="0" w:firstLine="0" w:firstLineChars="0"/>
      </w:pPr>
      <w:r>
        <w:t>The Rock Color Painting project effectively utilized the concept of "residuum" as the essence of sedimentation—both geological and cultural. By integrating natural pigments and traditional techniques, the project not only revived an ancient art form but also highlighted its ongoing relevance. This aligns with the theory of“cultural sedimentation”proposed by art historian Henri Zerner, which emphasizes how cultural artifacts embody the residues of historical practices and ideologies. (Domingo &amp; Chieli, 2021)(Gallinaro &amp; Zerboni, 2021)</w:t>
      </w:r>
    </w:p>
    <w:p w14:paraId="6EFCE3F3">
      <w:pPr>
        <w:pStyle w:val="3"/>
        <w:widowControl/>
        <w:ind w:left="0" w:leftChars="0" w:firstLine="0" w:firstLineChars="0"/>
      </w:pPr>
    </w:p>
    <w:p w14:paraId="51313875">
      <w:pPr>
        <w:pStyle w:val="3"/>
        <w:widowControl/>
        <w:ind w:left="0" w:leftChars="0" w:firstLine="0" w:firstLineChars="0"/>
      </w:pPr>
      <w:r>
        <w:t>However, even though there were numerous challenges that needed to be overcome, such as the daunting task of sourcing and acquiring the most suitable pigments and efficiently adapting traditional techniques to a completely different and unfamiliar context, it was through these very challenges that the inherent limitations and constraints of reviving historical practices became apparent. The arduous and time-consuming process of obtaining the vibrant pigments required to bring the artwork to life proved to be a significant hurdle, particularly when relying on local sources that often lacked the necessary variety. Moreover, the unfamiliarity with the medium within a Western context further emphasized the necessity for a more nuanced and comprehensive understanding of the material's historical and geographical contexts. This awareness became paramount in order to effectively bridge the gap between past and present, ensuring that the revived practices were not only accurate but also respectful and true to their origins. By delving deeper into the historical and geographical contexts of the pigments and techniques, a more profound sense of appreciation for the art form and its evolution could be achieved. Through this extensive exploration and acquisition of knowledge, it became evident that reviving historical practices demanded not only technical skill but also a deep-rooted understanding of the cultural significance and context in which they originated. Only then could the artwork truly come to life and pay homage to its rich and intricate history. (Molinari et al.2020)</w:t>
      </w:r>
    </w:p>
    <w:p w14:paraId="4447A1FD">
      <w:pPr>
        <w:pStyle w:val="3"/>
        <w:widowControl/>
        <w:ind w:left="0" w:leftChars="0" w:firstLine="0" w:firstLineChars="0"/>
      </w:pPr>
    </w:p>
    <w:p w14:paraId="7C8BB4F2">
      <w:pPr>
        <w:pStyle w:val="3"/>
        <w:widowControl/>
        <w:ind w:left="0" w:leftChars="0" w:firstLine="0" w:firstLineChars="0"/>
      </w:pPr>
    </w:p>
    <w:p w14:paraId="73E4CF66">
      <w:pPr>
        <w:pStyle w:val="3"/>
        <w:widowControl/>
        <w:ind w:left="0" w:leftChars="0" w:firstLine="0" w:firstLineChars="0"/>
      </w:pPr>
    </w:p>
    <w:p w14:paraId="0C762B31">
      <w:pPr>
        <w:pStyle w:val="3"/>
        <w:widowControl/>
        <w:ind w:left="0" w:leftChars="0" w:firstLine="0" w:firstLineChars="0"/>
      </w:pPr>
      <w:r>
        <w:rPr>
          <w:rStyle w:val="10"/>
        </w:rPr>
        <w:t>Plan B: Dreamcore Art and Liminal Spaces </w:t>
      </w:r>
    </w:p>
    <w:p w14:paraId="2A6EB4F3">
      <w:pPr>
        <w:pStyle w:val="2"/>
        <w:keepNext/>
        <w:widowControl/>
        <w:ind w:left="0" w:leftChars="0" w:firstLine="0" w:firstLineChars="0"/>
        <w:rPr>
          <w:sz w:val="24"/>
          <w:szCs w:val="24"/>
        </w:rPr>
      </w:pPr>
      <w:r>
        <w:rPr>
          <w:sz w:val="24"/>
          <w:szCs w:val="24"/>
        </w:rPr>
        <w:t>Critical Reflection:</w:t>
      </w:r>
    </w:p>
    <w:p w14:paraId="1F7E7DEB">
      <w:pPr>
        <w:pStyle w:val="3"/>
        <w:widowControl/>
        <w:ind w:left="0" w:leftChars="0" w:firstLine="0" w:firstLineChars="0"/>
      </w:pPr>
    </w:p>
    <w:p w14:paraId="6AB7BA73">
      <w:pPr>
        <w:pStyle w:val="3"/>
        <w:widowControl/>
        <w:ind w:left="0" w:leftChars="0" w:firstLine="0" w:firstLineChars="0"/>
      </w:pPr>
      <w:r>
        <w:t xml:space="preserve">The Dreamcore Art and Liminal Spaces project explored the intersection of nostalgia, digital culture, and the spatial experience. This approach resonates with postmodern theorist Jean Baudrillard’s concept of“hyperreality,”where digital representations blur the lines between reality and simulation. By using AI to generate artworks that reflect liminal spaces, the project engaged with contemporary issues of virtuality and memory. The integration of AI, </w:t>
      </w:r>
      <w:r>
        <w:rPr>
          <w:b w:val="0"/>
          <w:bCs w:val="0"/>
        </w:rPr>
        <w:t>particularly Stable Diffus</w:t>
      </w:r>
      <w:r>
        <w:t>ion models, into the creative process introduced a new layer of complexity. While AI facilitates the generation of intricate and novel visual experiences, it also raises questions about authorship, creativity, and the role of the artist in the digital age. This reflects the critical discourse on“machine creativity”and the shifting boundaries between human and artificial agency. (Shidiq2023)(Rezwana &amp; Maher2023)</w:t>
      </w:r>
    </w:p>
    <w:p w14:paraId="786303B8">
      <w:pPr>
        <w:pStyle w:val="2"/>
        <w:keepNext/>
        <w:widowControl/>
        <w:numPr>
          <w:numId w:val="0"/>
        </w:numPr>
        <w:rPr>
          <w:b/>
          <w:bdr w:val="none" w:sz="0" w:space="0"/>
        </w:rPr>
      </w:pPr>
      <w:r>
        <w:t>Summary</w:t>
      </w:r>
    </w:p>
    <w:p w14:paraId="4A7DA538">
      <w:pPr>
        <w:pStyle w:val="6"/>
        <w:keepNext w:val="0"/>
        <w:keepLines w:val="0"/>
        <w:widowControl/>
        <w:suppressLineNumbers w:val="0"/>
        <w:spacing w:before="0" w:beforeAutospacing="1" w:after="0" w:afterAutospacing="1"/>
        <w:ind w:left="0" w:right="0"/>
        <w:rPr>
          <w:rFonts w:ascii="Times New Roman" w:hAnsi="Calibri" w:eastAsia="宋体" w:cs="Times New Roman"/>
          <w:b w:val="0"/>
          <w:bCs w:val="0"/>
          <w:kern w:val="2"/>
          <w:sz w:val="24"/>
          <w:szCs w:val="24"/>
          <w:lang w:bidi="ar-SA"/>
        </w:rPr>
      </w:pPr>
      <w:r>
        <w:rPr>
          <w:rFonts w:ascii="Times New Roman" w:hAnsi="Calibri" w:eastAsia="宋体" w:cs="Times New Roman"/>
          <w:kern w:val="2"/>
          <w:sz w:val="24"/>
          <w:szCs w:val="24"/>
          <w:lang w:bidi="ar-SA"/>
        </w:rPr>
        <w:t xml:space="preserve">Both projects illustrate the diverse ways in which artistic practices can engage with themes of residue, memory, and digital culture. The Rock Color Painting project, with its profound exploration of traditional techniques, delved into the intricate layers of sedimentation that reveal the traces of cultural and historical residues. Through meticulous brushstrokes and vibrant pigments, it unveiled a multilayered narrative of the past, intertwining the echoes of bygone eras with the present. As the paint danced across the canvas, it not only captured the essence of fleeting moments but also kindled a sense of profound appreciation for the enduring imprints of our collective heritage. On the other hand, the Dreamcore Art project embarked on an innovative </w:t>
      </w:r>
      <w:r>
        <w:rPr>
          <w:rFonts w:ascii="Times New Roman" w:hAnsi="Calibri" w:eastAsia="宋体" w:cs="Times New Roman"/>
          <w:b w:val="0"/>
          <w:bCs w:val="0"/>
          <w:kern w:val="2"/>
          <w:sz w:val="24"/>
          <w:szCs w:val="24"/>
          <w:lang w:bidi="ar-SA"/>
        </w:rPr>
        <w:t>journey through the realm of digital tools, unravelling the enigmatic tapestry of contemporary notions of nostalgia and spatial ambiguity. With each brushstroke of code, this artistry explored the fluidity of memories, bending the boundaries of time and space. It summoned a dreamscape where fragments of recollections converged, blurring the lines between reality and imagination. In this ethereal realm, pixels morphed into emotions, forming a profound connection between the viewer and the intangible veils of reminiscence. In this captivating juxtaposition of artistic endeavors, the Rock Color Painting project and the Dreamcore Art project encapsulate the vast potential of creative expression. Through their distinct methodologies, they shed light on the intricate relationship between the past, present, and future. They beckon us to reflect on the ever-evolving nature of human experience, inviting us to traverse the realms of residue, memory, and digital culture.</w:t>
      </w:r>
    </w:p>
    <w:p w14:paraId="42664165">
      <w:pPr>
        <w:pStyle w:val="6"/>
        <w:keepNext w:val="0"/>
        <w:keepLines w:val="0"/>
        <w:widowControl/>
        <w:suppressLineNumbers w:val="0"/>
        <w:spacing w:before="0" w:beforeAutospacing="1" w:after="0" w:afterAutospacing="1"/>
        <w:ind w:left="0" w:right="0"/>
        <w:rPr>
          <w:rFonts w:ascii="Times New Roman" w:hAnsi="Calibri" w:eastAsia="宋体" w:cs="Times New Roman"/>
          <w:kern w:val="2"/>
          <w:sz w:val="24"/>
          <w:szCs w:val="24"/>
          <w:lang w:bidi="ar-SA"/>
        </w:rPr>
      </w:pPr>
      <w:r>
        <w:rPr>
          <w:rFonts w:ascii="Times New Roman" w:hAnsi="Calibri" w:eastAsia="宋体" w:cs="Times New Roman"/>
          <w:kern w:val="2"/>
          <w:sz w:val="24"/>
          <w:szCs w:val="24"/>
          <w:lang w:bidi="ar-SA"/>
        </w:rPr>
        <w:t>Key findings include:</w:t>
      </w:r>
    </w:p>
    <w:p w14:paraId="3D423F28">
      <w:pPr>
        <w:pStyle w:val="6"/>
        <w:keepNext w:val="0"/>
        <w:keepLines w:val="0"/>
        <w:widowControl/>
        <w:suppressLineNumbers w:val="0"/>
        <w:spacing w:before="0" w:beforeAutospacing="1" w:after="0" w:afterAutospacing="1"/>
        <w:ind w:left="0" w:right="0"/>
        <w:rPr>
          <w:rFonts w:ascii="Times New Roman" w:hAnsi="Calibri" w:eastAsia="宋体" w:cs="Times New Roman"/>
          <w:kern w:val="2"/>
          <w:sz w:val="24"/>
          <w:szCs w:val="24"/>
          <w:lang w:bidi="ar-SA"/>
        </w:rPr>
      </w:pPr>
      <w:r>
        <w:rPr>
          <w:rFonts w:ascii="Times New Roman" w:hAnsi="Calibri" w:eastAsia="宋体" w:cs="Times New Roman"/>
          <w:kern w:val="2"/>
          <w:sz w:val="24"/>
          <w:szCs w:val="24"/>
          <w:lang w:bidi="ar-SA"/>
        </w:rPr>
        <w:t>- The effectiveness of traditional media in evoking historical and cultural residues.</w:t>
      </w:r>
    </w:p>
    <w:p w14:paraId="61628D7D">
      <w:pPr>
        <w:pStyle w:val="6"/>
        <w:keepNext w:val="0"/>
        <w:keepLines w:val="0"/>
        <w:widowControl/>
        <w:suppressLineNumbers w:val="0"/>
        <w:spacing w:before="0" w:beforeAutospacing="1" w:after="0" w:afterAutospacing="1"/>
        <w:ind w:left="0" w:right="0"/>
        <w:rPr>
          <w:rFonts w:ascii="Times New Roman" w:hAnsi="Calibri" w:eastAsia="宋体" w:cs="Times New Roman"/>
          <w:kern w:val="2"/>
          <w:sz w:val="24"/>
          <w:szCs w:val="24"/>
          <w:lang w:bidi="ar-SA"/>
        </w:rPr>
      </w:pPr>
      <w:r>
        <w:rPr>
          <w:rFonts w:ascii="Times New Roman" w:hAnsi="Calibri" w:eastAsia="宋体" w:cs="Times New Roman"/>
          <w:kern w:val="2"/>
          <w:sz w:val="24"/>
          <w:szCs w:val="24"/>
          <w:lang w:bidi="ar-SA"/>
        </w:rPr>
        <w:t>- The potential of digital and AI tools to generate new forms of artistic expression while also raising critical questions about creativity and authorship.</w:t>
      </w:r>
    </w:p>
    <w:p w14:paraId="26F9F9E2">
      <w:pPr>
        <w:pStyle w:val="6"/>
        <w:keepNext w:val="0"/>
        <w:keepLines w:val="0"/>
        <w:widowControl/>
        <w:suppressLineNumbers w:val="0"/>
        <w:spacing w:before="0" w:beforeAutospacing="1" w:after="0" w:afterAutospacing="1"/>
        <w:ind w:left="0" w:right="0"/>
        <w:rPr>
          <w:rFonts w:ascii="Times New Roman" w:hAnsi="Calibri" w:eastAsia="宋体" w:cs="Times New Roman"/>
          <w:kern w:val="2"/>
          <w:sz w:val="24"/>
          <w:szCs w:val="24"/>
          <w:lang w:bidi="ar-SA"/>
        </w:rPr>
      </w:pPr>
      <w:r>
        <w:rPr>
          <w:rFonts w:ascii="Times New Roman" w:hAnsi="Calibri" w:eastAsia="宋体" w:cs="Times New Roman"/>
          <w:kern w:val="2"/>
          <w:sz w:val="24"/>
          <w:szCs w:val="24"/>
          <w:lang w:bidi="ar-SA"/>
        </w:rPr>
        <w:t>- The challenges and opportunities presented by integrating historical and contemporary practices in art.</w:t>
      </w:r>
    </w:p>
    <w:p w14:paraId="631FFF37">
      <w:pPr>
        <w:pStyle w:val="2"/>
        <w:keepNext/>
        <w:widowControl/>
        <w:numPr>
          <w:numId w:val="0"/>
        </w:numPr>
      </w:pPr>
      <w:r>
        <w:t>Future Directions</w:t>
      </w:r>
    </w:p>
    <w:p w14:paraId="598BA945"/>
    <w:p w14:paraId="71070022">
      <w:pPr>
        <w:pStyle w:val="3"/>
        <w:widowControl/>
        <w:ind w:left="0" w:leftChars="0" w:firstLine="0" w:firstLineChars="0"/>
      </w:pPr>
      <w:r>
        <w:t>Future projects could benefit from a deeper exploration of the historical and cultural contexts of traditional art forms. For Rock Color Painting, further research into the historical use of pigments and techniques in various cultures could provide a more comprehensive understanding of their significance and application.</w:t>
      </w:r>
    </w:p>
    <w:p w14:paraId="1F68EA0D">
      <w:pPr>
        <w:pStyle w:val="3"/>
        <w:widowControl/>
        <w:ind w:left="0" w:leftChars="0" w:firstLine="0" w:firstLineChars="0"/>
      </w:pPr>
    </w:p>
    <w:p w14:paraId="6EBBA12E">
      <w:pPr>
        <w:pStyle w:val="3"/>
        <w:widowControl/>
        <w:ind w:left="0" w:leftChars="0" w:firstLine="0" w:firstLineChars="0"/>
      </w:pPr>
      <w:r>
        <w:t>For Dreamcore Art, there is a need to critically evaluate the impact of AI on artistic processes and outcomes. Future research could focus on refining AI tools to better align with artistic intentions and exploring how AI can be used to enhance rather than replace human creativity.</w:t>
      </w:r>
    </w:p>
    <w:p w14:paraId="1396E003">
      <w:pPr>
        <w:pStyle w:val="3"/>
        <w:widowControl/>
        <w:ind w:left="0" w:leftChars="0" w:firstLine="0" w:firstLineChars="0"/>
      </w:pPr>
    </w:p>
    <w:p w14:paraId="7563A62B">
      <w:pPr>
        <w:pStyle w:val="3"/>
        <w:widowControl/>
        <w:ind w:left="0" w:leftChars="0" w:firstLine="0" w:firstLineChars="0"/>
      </w:pPr>
      <w:r>
        <w:t>Combining traditional and digital art forms presents an opportunity for interdisciplinary research. Collaborations with fields such as material science, cultural studies, and digital humanities could offer new insights and methodologies for both creating and understanding art.</w:t>
      </w:r>
    </w:p>
    <w:p w14:paraId="4087B071">
      <w:pPr>
        <w:pStyle w:val="3"/>
        <w:widowControl/>
        <w:ind w:left="0" w:leftChars="0" w:firstLine="0" w:firstLineChars="0"/>
      </w:pPr>
    </w:p>
    <w:p w14:paraId="7C4396D0">
      <w:pPr>
        <w:pStyle w:val="3"/>
        <w:widowControl/>
        <w:ind w:left="0" w:leftChars="0" w:firstLine="0" w:firstLineChars="0"/>
      </w:pPr>
      <w:r>
        <w:t>Engaging with ethical and philosophical questions about technology's role in art-making and the implications for authorship and originality is crucial. Future work should address these questions to navigate the evolving landscape of artistic practice in a digital age. (Nannicelli, 2020)(Ajani, 2020) </w:t>
      </w:r>
    </w:p>
    <w:p w14:paraId="7235FB62">
      <w:pPr>
        <w:pStyle w:val="3"/>
        <w:widowControl/>
        <w:ind w:left="0" w:leftChars="0" w:firstLine="0" w:firstLineChars="0"/>
      </w:pPr>
    </w:p>
    <w:p w14:paraId="510EE324">
      <w:pPr>
        <w:pStyle w:val="3"/>
        <w:widowControl/>
        <w:ind w:left="0" w:leftChars="0" w:firstLine="0" w:firstLineChars="0"/>
      </w:pPr>
      <w:r>
        <w:t>Enhancing public understanding of both traditional and contemporary art forms through exhibitions, workshops, and educational programs can foster greater appreciation and dialogue. Providing context and insight into the processes and theories behind the art can enrich viewers’experiences and engagement. </w:t>
      </w:r>
    </w:p>
    <w:p w14:paraId="53B88BF8">
      <w:pPr>
        <w:pStyle w:val="3"/>
        <w:widowControl/>
        <w:ind w:left="0" w:leftChars="0" w:firstLine="0" w:firstLineChars="0"/>
      </w:pPr>
      <w:r>
        <w:t>By addressing these areas, future projects can build on the insights gained and continue to push the boundaries of artistic practice, theory, and public engagement.</w:t>
      </w:r>
    </w:p>
    <w:p w14:paraId="6FBE420F">
      <w:pPr>
        <w:pStyle w:val="3"/>
        <w:widowControl/>
        <w:ind w:left="0" w:leftChars="0" w:firstLine="0" w:firstLineChars="0"/>
      </w:pPr>
    </w:p>
    <w:p w14:paraId="53DAD5F4">
      <w:pPr>
        <w:pStyle w:val="3"/>
        <w:widowControl/>
        <w:ind w:left="0" w:leftChars="0" w:firstLine="0" w:firstLineChars="0"/>
      </w:pPr>
      <w:r>
        <w:t>This reflection synthesizes the experiences and theoretical insights from the practice, while also setting a direction for future exploration and development.</w:t>
      </w:r>
    </w:p>
    <w:p w14:paraId="04B44505"/>
    <w:p w14:paraId="1D3E811F">
      <w:r>
        <w:rPr>
          <w:b/>
          <w:bCs/>
          <w:sz w:val="30"/>
          <w:szCs w:val="30"/>
        </w:rPr>
        <w:t>References:</w:t>
      </w:r>
    </w:p>
    <w:p w14:paraId="1CD41371">
      <w:pPr>
        <w:pStyle w:val="6"/>
        <w:keepNext w:val="0"/>
        <w:keepLines w:val="0"/>
        <w:widowControl/>
        <w:suppressLineNumbers w:val="0"/>
        <w:bidi w:val="0"/>
        <w:spacing w:before="0" w:beforeAutospacing="1" w:after="0" w:afterAutospacing="1"/>
        <w:ind w:left="0" w:right="0"/>
      </w:pPr>
      <w:r>
        <w:t xml:space="preserve">Wu, H., 2022. Lost items and exposed shame–dreamcore's inheritance and transcendence of liminal space and defamiliarization. Journal for Cultural Research. </w:t>
      </w:r>
      <w:r>
        <w:fldChar w:fldCharType="begin"/>
      </w:r>
      <w:r>
        <w:instrText xml:space="preserve"> HYPERLINK "https://www.tandfonline.com/doi/abs/10.1080/14797585.2022.2097013" \o "https://www.tandfonline.com/doi/abs/10.1080/14797585.2022.2097013" </w:instrText>
      </w:r>
      <w:r>
        <w:fldChar w:fldCharType="separate"/>
      </w:r>
      <w:r>
        <w:rPr>
          <w:rStyle w:val="11"/>
          <w:u w:val="single"/>
        </w:rPr>
        <w:t>[HTML]</w:t>
      </w:r>
      <w:r>
        <w:fldChar w:fldCharType="end"/>
      </w:r>
    </w:p>
    <w:p w14:paraId="5697070B">
      <w:pPr>
        <w:pStyle w:val="6"/>
        <w:keepNext w:val="0"/>
        <w:keepLines w:val="0"/>
        <w:widowControl/>
        <w:suppressLineNumbers w:val="0"/>
        <w:bidi w:val="0"/>
        <w:spacing w:before="0" w:beforeAutospacing="1" w:after="0" w:afterAutospacing="1"/>
        <w:ind w:left="0" w:right="0"/>
      </w:pPr>
      <w:r>
        <w:t xml:space="preserve">Yang, K., 2024. Analysis of dreamcore music composing based on Nyquist. </w:t>
      </w:r>
      <w:r>
        <w:fldChar w:fldCharType="begin"/>
      </w:r>
      <w:r>
        <w:instrText xml:space="preserve"> HYPERLINK "https://pdfs.semanticscholar.org/b615/ff4f87cb20319eb50c04eb85cc5a51eeb780.pdf" \o "https://pdfs.semanticscholar.org/b615/ff4f87cb20319eb50c04eb85cc5a51eeb780.pdf" </w:instrText>
      </w:r>
      <w:r>
        <w:fldChar w:fldCharType="separate"/>
      </w:r>
      <w:r>
        <w:rPr>
          <w:rStyle w:val="11"/>
          <w:u w:val="single"/>
        </w:rPr>
        <w:t>semanticscholar.org</w:t>
      </w:r>
      <w:r>
        <w:fldChar w:fldCharType="end"/>
      </w:r>
    </w:p>
    <w:p w14:paraId="3A5CD04A">
      <w:pPr>
        <w:pStyle w:val="6"/>
        <w:keepNext w:val="0"/>
        <w:keepLines w:val="0"/>
        <w:widowControl/>
        <w:suppressLineNumbers w:val="0"/>
        <w:bidi w:val="0"/>
        <w:spacing w:before="0" w:beforeAutospacing="1" w:after="0" w:afterAutospacing="1"/>
        <w:ind w:left="0" w:right="0"/>
      </w:pPr>
      <w:r>
        <w:t xml:space="preserve">Domingo, I. &amp; Chieli, A., 2021. Characterizing the pigments and paints of prehistoric artists. Archaeological and Anthropological Sciences. </w:t>
      </w:r>
      <w:r>
        <w:fldChar w:fldCharType="begin"/>
      </w:r>
      <w:r>
        <w:instrText xml:space="preserve"> HYPERLINK "https://link.springer.com/content/pdf/10.1007/s12520-021-01397-y.pdf" \o "https://link.springer.com/content/pdf/10.1007/s12520-021-01397-y.pdf" </w:instrText>
      </w:r>
      <w:r>
        <w:fldChar w:fldCharType="separate"/>
      </w:r>
      <w:r>
        <w:rPr>
          <w:rStyle w:val="11"/>
          <w:u w:val="single"/>
        </w:rPr>
        <w:t>springer.com</w:t>
      </w:r>
      <w:r>
        <w:fldChar w:fldCharType="end"/>
      </w:r>
    </w:p>
    <w:p w14:paraId="735062B8">
      <w:pPr>
        <w:pStyle w:val="6"/>
        <w:keepNext w:val="0"/>
        <w:keepLines w:val="0"/>
        <w:widowControl/>
        <w:suppressLineNumbers w:val="0"/>
        <w:bidi w:val="0"/>
        <w:spacing w:before="0" w:beforeAutospacing="1" w:after="0" w:afterAutospacing="1"/>
        <w:ind w:left="0" w:right="0"/>
      </w:pPr>
      <w:r>
        <w:t xml:space="preserve">Gallinaro, M. &amp; Zerboni, A., 2021. Rock, pigments, and weathering. A preliminary assessment of the challenges and potential of physical and biochemical studies on rock art from southern Ethiopia. Quaternary International. </w:t>
      </w:r>
      <w:r>
        <w:fldChar w:fldCharType="begin"/>
      </w:r>
      <w:r>
        <w:instrText xml:space="preserve"> HYPERLINK "https://iris.uniroma1.it/bitstream/11573/1483270/4/Gallinaro_preprint_Rock-pigments_2020.pdf" \o "https://iris.uniroma1.it/bitstream/11573/1483270/4/Gallinaro_preprint_Rock-pigments_2020.pdf" </w:instrText>
      </w:r>
      <w:r>
        <w:fldChar w:fldCharType="separate"/>
      </w:r>
      <w:r>
        <w:rPr>
          <w:rStyle w:val="11"/>
          <w:u w:val="single"/>
        </w:rPr>
        <w:t>uniroma1.it</w:t>
      </w:r>
      <w:r>
        <w:fldChar w:fldCharType="end"/>
      </w:r>
    </w:p>
    <w:p w14:paraId="7AC9C091">
      <w:pPr>
        <w:pStyle w:val="6"/>
        <w:keepNext w:val="0"/>
        <w:keepLines w:val="0"/>
        <w:widowControl/>
        <w:suppressLineNumbers w:val="0"/>
        <w:bidi w:val="0"/>
        <w:spacing w:before="0" w:beforeAutospacing="1" w:after="0" w:afterAutospacing="1"/>
        <w:ind w:left="0" w:right="0"/>
      </w:pPr>
      <w:r>
        <w:t xml:space="preserve">Shidiq, M., 2023, May. The use of artificial intelligence-based chat-gpt and its challenges for the world of education; from the viewpoint of the development of creative writing skills. In Proceeding of international conference on education, society and humanity (Vol. 1, No. 1, pp. 353-357). </w:t>
      </w:r>
      <w:r>
        <w:fldChar w:fldCharType="begin"/>
      </w:r>
      <w:r>
        <w:instrText xml:space="preserve"> HYPERLINK "https://ejournal.unuja.ac.id/index.php/icesh/article/download/5614/2065" \o "https://ejournal.unuja.ac.id/index.php/icesh/article/download/5614/2065" </w:instrText>
      </w:r>
      <w:r>
        <w:fldChar w:fldCharType="separate"/>
      </w:r>
      <w:r>
        <w:rPr>
          <w:rStyle w:val="11"/>
          <w:u w:val="single"/>
        </w:rPr>
        <w:t>unuja.ac.id</w:t>
      </w:r>
      <w:r>
        <w:fldChar w:fldCharType="end"/>
      </w:r>
    </w:p>
    <w:p w14:paraId="5AACA6C0">
      <w:pPr>
        <w:pStyle w:val="6"/>
        <w:keepNext w:val="0"/>
        <w:keepLines w:val="0"/>
        <w:widowControl/>
        <w:suppressLineNumbers w:val="0"/>
        <w:bidi w:val="0"/>
        <w:spacing w:before="0" w:beforeAutospacing="1" w:after="0" w:afterAutospacing="1"/>
        <w:ind w:left="0" w:right="0"/>
      </w:pPr>
      <w:r>
        <w:t xml:space="preserve">Rezwana, J. and Maher, M.L., 2023. Designing creative AI partners with COFI: A framework for modeling interaction in human-AI co-creative systems. ACM Transactions on Computer-Human Interaction, 30(5), pp.1-28. </w:t>
      </w:r>
      <w:r>
        <w:fldChar w:fldCharType="begin"/>
      </w:r>
      <w:r>
        <w:instrText xml:space="preserve"> HYPERLINK "https://arxiv.org/pdf/2204.07666" \o "https://arxiv.org/pdf/2204.07666" </w:instrText>
      </w:r>
      <w:r>
        <w:fldChar w:fldCharType="separate"/>
      </w:r>
      <w:r>
        <w:rPr>
          <w:rStyle w:val="11"/>
          <w:u w:val="single"/>
        </w:rPr>
        <w:t>[PDF]</w:t>
      </w:r>
      <w:r>
        <w:fldChar w:fldCharType="end"/>
      </w:r>
    </w:p>
    <w:p w14:paraId="16D8AC69">
      <w:pPr>
        <w:pStyle w:val="6"/>
        <w:keepNext w:val="0"/>
        <w:keepLines w:val="0"/>
        <w:widowControl/>
        <w:suppressLineNumbers w:val="0"/>
        <w:bidi w:val="0"/>
        <w:spacing w:before="0" w:beforeAutospacing="1" w:after="0" w:afterAutospacing="1"/>
        <w:ind w:left="0" w:right="0"/>
      </w:pPr>
      <w:r>
        <w:t xml:space="preserve">Nannicelli, T., 2020. Artistic creation and ethical criticism. </w:t>
      </w:r>
      <w:r>
        <w:fldChar w:fldCharType="begin"/>
      </w:r>
      <w:r>
        <w:instrText xml:space="preserve"> HYPERLINK "https://books.google.com/books?hl=en&amp;lr=&amp;id=UcXnDwAAQBAJ&amp;oi=fnd&amp;pg=PP1&amp;dq=Technology's+role+in+art-making+raises+ethical+and+philosophical+questions+about+authorship.&amp;ots=PoYrZwRylT&amp;sig=vlPCeZ_SXrDRExC9LeOhBDkh13Q" \o "https://books.google.com/books?hl=en&amp;lr=&amp;id=UcXnDwAAQBAJ&amp;oi=fnd&amp;pg=PP1&amp;dq=Technology%27s+role+in+art-making+raises+ethical+and+philosophical+questions+about+authorship.&amp;ots=PoYrZwRylT&amp;sig=vlPCeZ_SXrDRExC9LeOhBDkh13Q" </w:instrText>
      </w:r>
      <w:r>
        <w:fldChar w:fldCharType="separate"/>
      </w:r>
      <w:r>
        <w:rPr>
          <w:rStyle w:val="11"/>
          <w:u w:val="single"/>
        </w:rPr>
        <w:t>[HTML]</w:t>
      </w:r>
      <w:r>
        <w:fldChar w:fldCharType="end"/>
      </w:r>
    </w:p>
    <w:p w14:paraId="5B04D9E3">
      <w:pPr>
        <w:pStyle w:val="6"/>
        <w:keepNext w:val="0"/>
        <w:keepLines w:val="0"/>
        <w:widowControl/>
        <w:suppressLineNumbers w:val="0"/>
        <w:bidi w:val="0"/>
        <w:spacing w:before="0" w:beforeAutospacing="1" w:after="0" w:afterAutospacing="1"/>
        <w:ind w:left="0" w:right="0"/>
      </w:pPr>
      <w:r>
        <w:t xml:space="preserve">Ajani, G., 2020. Contemporary Artificial Art and the Law: Searching for an Author. Brill Research Perspectives in Art and Law. </w:t>
      </w:r>
      <w:r>
        <w:fldChar w:fldCharType="begin"/>
      </w:r>
      <w:r>
        <w:instrText xml:space="preserve"> HYPERLINK "https://brill.com/view/journals/rpal/3/4/article-p1_1.xml" \o "https://brill.com/view/journals/rpal/3/4/article-p1_1.xml" </w:instrText>
      </w:r>
      <w:r>
        <w:fldChar w:fldCharType="separate"/>
      </w:r>
      <w:r>
        <w:rPr>
          <w:rStyle w:val="11"/>
          <w:u w:val="single"/>
        </w:rPr>
        <w:t>[HTML]</w:t>
      </w:r>
      <w:r>
        <w:fldChar w:fldCharType="end"/>
      </w:r>
    </w:p>
    <w:p w14:paraId="30244FA8">
      <w:pPr>
        <w:pStyle w:val="6"/>
        <w:keepNext w:val="0"/>
        <w:keepLines w:val="0"/>
        <w:widowControl/>
        <w:suppressLineNumbers w:val="0"/>
        <w:spacing w:before="0" w:beforeAutospacing="1" w:after="0" w:afterAutospacing="1"/>
        <w:ind w:left="0" w:right="0"/>
      </w:pPr>
      <w:r>
        <w:t xml:space="preserve">Wu, H., 2022. Lost items and exposed shame–dreamcore's inheritance and transcendence of liminal space and defamiliarization. Journal for Cultural Research. </w:t>
      </w:r>
      <w:r>
        <w:fldChar w:fldCharType="begin"/>
      </w:r>
      <w:r>
        <w:instrText xml:space="preserve"> HYPERLINK "https://www.tandfonline.com/doi/abs/10.1080/14797585.2022.2097013" \o "https://www.tandfonline.com/doi/abs/10.1080/14797585.2022.2097013" \t "_blank" </w:instrText>
      </w:r>
      <w:r>
        <w:fldChar w:fldCharType="separate"/>
      </w:r>
      <w:r>
        <w:rPr>
          <w:rStyle w:val="11"/>
        </w:rPr>
        <w:t>[HTML]</w:t>
      </w:r>
      <w:r>
        <w:fldChar w:fldCharType="end"/>
      </w:r>
    </w:p>
    <w:p w14:paraId="72A609D2">
      <w:pPr>
        <w:pStyle w:val="6"/>
        <w:keepNext w:val="0"/>
        <w:keepLines w:val="0"/>
        <w:widowControl/>
        <w:suppressLineNumbers w:val="0"/>
        <w:spacing w:before="0" w:beforeAutospacing="1" w:after="0" w:afterAutospacing="1"/>
        <w:ind w:left="0" w:right="0"/>
      </w:pPr>
      <w:r>
        <w:t xml:space="preserve">Huang, Y., 2024. Immersive Paracosm: Mixed Media Dreamscape Intersection of Fantasy and Reality. </w:t>
      </w:r>
      <w:r>
        <w:fldChar w:fldCharType="begin"/>
      </w:r>
      <w:r>
        <w:instrText xml:space="preserve"> HYPERLINK "https://search.proquest.com/openview/49c0c9b1866d4ce069580c986938009e/1?pq-origsite=gscholar&amp;cbl=18750&amp;diss=y" \o "https://search.proquest.com/openview/49c0c9b1866d4ce069580c986938009e/1?pq-origsite=gscholar&amp;cbl=18750&amp;diss=y" \t "_blank" </w:instrText>
      </w:r>
      <w:r>
        <w:fldChar w:fldCharType="separate"/>
      </w:r>
      <w:r>
        <w:rPr>
          <w:rStyle w:val="11"/>
        </w:rPr>
        <w:t>[HTML]</w:t>
      </w:r>
      <w:r>
        <w:fldChar w:fldCharType="end"/>
      </w:r>
    </w:p>
    <w:p w14:paraId="2B55275A">
      <w:pPr>
        <w:pStyle w:val="6"/>
        <w:keepNext w:val="0"/>
        <w:keepLines w:val="0"/>
        <w:widowControl/>
        <w:suppressLineNumbers w:val="0"/>
        <w:spacing w:before="0" w:beforeAutospacing="1" w:after="0" w:afterAutospacing="1"/>
        <w:ind w:left="0" w:right="0"/>
      </w:pPr>
      <w:r>
        <w:t xml:space="preserve">Diab, M., Herrera, J., Chernow, B., &amp; Mao, C., 2023. Stable Diffusion Prompt Book. </w:t>
      </w:r>
      <w:r>
        <w:fldChar w:fldCharType="begin"/>
      </w:r>
      <w:r>
        <w:instrText xml:space="preserve"> HYPERLINK "https://ebanti.com/wp-content/uploads/2023/04/Stable-Diffusion-Prompt-Book-From-OpenArt-10-28_compressed.pdf" \o "https://ebanti.com/wp-content/uploads/2023/04/Stable-Diffusion-Prompt-Book-From-OpenArt-10-28_compressed.pdf" \t "_blank" </w:instrText>
      </w:r>
      <w:r>
        <w:fldChar w:fldCharType="separate"/>
      </w:r>
      <w:r>
        <w:rPr>
          <w:rStyle w:val="11"/>
        </w:rPr>
        <w:t>ebanti.com</w:t>
      </w:r>
      <w:r>
        <w:fldChar w:fldCharType="end"/>
      </w:r>
    </w:p>
    <w:p w14:paraId="7B32D1E4">
      <w:pPr>
        <w:pStyle w:val="6"/>
        <w:keepNext w:val="0"/>
        <w:keepLines w:val="0"/>
        <w:widowControl/>
        <w:suppressLineNumbers w:val="0"/>
        <w:spacing w:before="0" w:beforeAutospacing="1" w:after="0" w:afterAutospacing="1"/>
        <w:ind w:left="0" w:right="0"/>
      </w:pPr>
      <w:r>
        <w:t xml:space="preserve">Molinari, C., Conte, S., Zanelli, C., Ardit, M., Cruciani, G. and Dondi, M., 2020. Ceramic pigments and dyes beyond the inkjet revolution: from technological requirements to constraints in colorant design. Ceramics International, 46(14), pp.21839-21872. </w:t>
      </w:r>
      <w:r>
        <w:fldChar w:fldCharType="begin"/>
      </w:r>
      <w:r>
        <w:instrText xml:space="preserve"> HYPERLINK "https://www.sciencedirect.com/science/article/pii/S0272884220316229" \o "https://www.sciencedirect.com/science/article/pii/S0272884220316229" \t "_blank" </w:instrText>
      </w:r>
      <w:r>
        <w:fldChar w:fldCharType="separate"/>
      </w:r>
      <w:r>
        <w:rPr>
          <w:rStyle w:val="11"/>
        </w:rPr>
        <w:t>[HTML]</w:t>
      </w:r>
      <w:r>
        <w:fldChar w:fldCharType="end"/>
      </w:r>
    </w:p>
    <w:p w14:paraId="69564CC9"/>
    <w:sectPr>
      <w:headerReference r:id="rId3" w:type="default"/>
      <w:footerReference r:id="rId4" w:type="default"/>
      <w:type w:val="oddPage"/>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Light">
    <w:panose1 w:val="020F0302020204030204"/>
    <w:charset w:val="00"/>
    <w:family w:val="auto"/>
    <w:pitch w:val="default"/>
    <w:sig w:usb0="E4002EFF" w:usb1="C2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0EBD166">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402BEB11">
                          <w:pPr>
                            <w:pStyle w:val="4"/>
                          </w:pPr>
                          <w:r>
                            <w:fldChar w:fldCharType="begin"/>
                          </w:r>
                          <w:r>
                            <w:instrText xml:space="preserve"> PAGE  \* MERGEFORMAT </w:instrText>
                          </w:r>
                          <w:r>
                            <w:fldChar w:fldCharType="separate"/>
                          </w:r>
                          <w:r>
                            <w:t>XV</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">
              <v:fill on="f" focussize="0,0"/>
              <v:stroke on="f" weight="0.5pt"/>
              <v:imagedata o:title=""/>
              <o:lock v:ext="edit" aspectratio="f"/>
              <v:textbox inset="0mm,0mm,0mm,0mm" style="mso-fit-shape-to-text:t;">
                <w:txbxContent>
                  <w:p w14:paraId="402BEB11">
                    <w:pPr>
                      <w:pStyle w:val="4"/>
                    </w:pPr>
                    <w:r>
                      <w:fldChar w:fldCharType="begin"/>
                    </w:r>
                    <w:r>
                      <w:instrText xml:space="preserve"> PAGE  \* MERGEFORMAT </w:instrText>
                    </w:r>
                    <w:r>
                      <w:fldChar w:fldCharType="separate"/>
                    </w:r>
                    <w:r>
                      <w:t>XV</w:t>
                    </w:r>
                    <w: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0B5745D">
    <w:pPr>
      <w:pStyle w:val="5"/>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53FA40D"/>
    <w:multiLevelType w:val="singleLevel"/>
    <w:tmpl w:val="953FA40D"/>
    <w:lvl w:ilvl="0" w:tentative="0">
      <w:start w:val="1"/>
      <w:numFmt w:val="decimal"/>
      <w:suff w:val="space"/>
      <w:lvlText w:val="%1."/>
      <w:lvlJc w:val="left"/>
      <w:pPr>
        <w:ind w:left="0" w:firstLine="480"/>
      </w:pPr>
      <w:rPr>
        <w:rFonts w:hint="default"/>
      </w:rPr>
    </w:lvl>
  </w:abstractNum>
  <w:abstractNum w:abstractNumId="1">
    <w:nsid w:val="9BD9DC30"/>
    <w:multiLevelType w:val="singleLevel"/>
    <w:tmpl w:val="9BD9DC30"/>
    <w:lvl w:ilvl="0" w:tentative="0">
      <w:start w:val="1"/>
      <w:numFmt w:val="decimal"/>
      <w:suff w:val="space"/>
      <w:lvlText w:val="%1."/>
      <w:lvlJc w:val="left"/>
      <w:pPr>
        <w:ind w:left="0" w:firstLine="480"/>
      </w:pPr>
      <w:rPr>
        <w:rFonts w:hint="default"/>
      </w:rPr>
    </w:lvl>
  </w:abstractNum>
  <w:abstractNum w:abstractNumId="2">
    <w:nsid w:val="BEB7EE44"/>
    <w:multiLevelType w:val="singleLevel"/>
    <w:tmpl w:val="BEB7EE44"/>
    <w:lvl w:ilvl="0" w:tentative="0">
      <w:start w:val="1"/>
      <w:numFmt w:val="decimal"/>
      <w:suff w:val="space"/>
      <w:lvlText w:val="%1."/>
      <w:lvlJc w:val="left"/>
      <w:pPr>
        <w:ind w:left="0" w:firstLine="480"/>
      </w:pPr>
      <w:rPr>
        <w:rFonts w:hint="default"/>
      </w:rPr>
    </w:lvl>
  </w:abstractNum>
  <w:abstractNum w:abstractNumId="3">
    <w:nsid w:val="E4A82107"/>
    <w:multiLevelType w:val="singleLevel"/>
    <w:tmpl w:val="E4A82107"/>
    <w:lvl w:ilvl="0" w:tentative="0">
      <w:start w:val="1"/>
      <w:numFmt w:val="decimal"/>
      <w:suff w:val="space"/>
      <w:lvlText w:val="%1."/>
      <w:lvlJc w:val="left"/>
      <w:pPr>
        <w:ind w:left="0" w:firstLine="480"/>
      </w:pPr>
      <w:rPr>
        <w:rFonts w:hint="default"/>
      </w:rPr>
    </w:lvl>
  </w:abstractNum>
  <w:abstractNum w:abstractNumId="4">
    <w:nsid w:val="E86F37CE"/>
    <w:multiLevelType w:val="singleLevel"/>
    <w:tmpl w:val="E86F37CE"/>
    <w:lvl w:ilvl="0" w:tentative="0">
      <w:start w:val="1"/>
      <w:numFmt w:val="decimal"/>
      <w:suff w:val="space"/>
      <w:lvlText w:val="%1."/>
      <w:lvlJc w:val="left"/>
      <w:pPr>
        <w:ind w:left="0" w:firstLine="480"/>
      </w:pPr>
      <w:rPr>
        <w:rFonts w:hint="default"/>
      </w:rPr>
    </w:lvl>
  </w:abstractNum>
  <w:abstractNum w:abstractNumId="5">
    <w:nsid w:val="E8B95349"/>
    <w:multiLevelType w:val="singleLevel"/>
    <w:tmpl w:val="E8B95349"/>
    <w:lvl w:ilvl="0" w:tentative="0">
      <w:start w:val="1"/>
      <w:numFmt w:val="decimal"/>
      <w:suff w:val="space"/>
      <w:lvlText w:val="%1."/>
      <w:lvlJc w:val="left"/>
      <w:pPr>
        <w:ind w:left="0" w:firstLine="480"/>
      </w:pPr>
      <w:rPr>
        <w:rFonts w:hint="default"/>
      </w:rPr>
    </w:lvl>
  </w:abstractNum>
  <w:abstractNum w:abstractNumId="6">
    <w:nsid w:val="29317C70"/>
    <w:multiLevelType w:val="singleLevel"/>
    <w:tmpl w:val="29317C70"/>
    <w:lvl w:ilvl="0" w:tentative="0">
      <w:start w:val="1"/>
      <w:numFmt w:val="decimal"/>
      <w:suff w:val="space"/>
      <w:lvlText w:val="%1."/>
      <w:lvlJc w:val="left"/>
      <w:pPr>
        <w:ind w:left="0" w:firstLine="480"/>
      </w:pPr>
      <w:rPr>
        <w:rFonts w:hint="default"/>
      </w:rPr>
    </w:lvl>
  </w:abstractNum>
  <w:abstractNum w:abstractNumId="7">
    <w:nsid w:val="3748105A"/>
    <w:multiLevelType w:val="singleLevel"/>
    <w:tmpl w:val="3748105A"/>
    <w:lvl w:ilvl="0" w:tentative="0">
      <w:start w:val="1"/>
      <w:numFmt w:val="decimal"/>
      <w:suff w:val="space"/>
      <w:lvlText w:val="%1."/>
      <w:lvlJc w:val="left"/>
      <w:pPr>
        <w:ind w:left="0" w:firstLine="480"/>
      </w:pPr>
      <w:rPr>
        <w:rFonts w:hint="default"/>
      </w:rPr>
    </w:lvl>
  </w:abstractNum>
  <w:abstractNum w:abstractNumId="8">
    <w:nsid w:val="4F6D066C"/>
    <w:multiLevelType w:val="singleLevel"/>
    <w:tmpl w:val="4F6D066C"/>
    <w:lvl w:ilvl="0" w:tentative="0">
      <w:start w:val="1"/>
      <w:numFmt w:val="decimal"/>
      <w:suff w:val="space"/>
      <w:lvlText w:val="%1."/>
      <w:lvlJc w:val="left"/>
      <w:pPr>
        <w:ind w:left="0" w:firstLine="480"/>
      </w:pPr>
      <w:rPr>
        <w:rFonts w:hint="default"/>
      </w:rPr>
    </w:lvl>
  </w:abstractNum>
  <w:num w:numId="1">
    <w:abstractNumId w:val="1"/>
  </w:num>
  <w:num w:numId="2">
    <w:abstractNumId w:val="2"/>
  </w:num>
  <w:num w:numId="3">
    <w:abstractNumId w:val="8"/>
  </w:num>
  <w:num w:numId="4">
    <w:abstractNumId w:val="6"/>
  </w:num>
  <w:num w:numId="5">
    <w:abstractNumId w:val="4"/>
  </w:num>
  <w:num w:numId="6">
    <w:abstractNumId w:val="7"/>
  </w:num>
  <w:num w:numId="7">
    <w:abstractNumId w:val="5"/>
  </w:num>
  <w:num w:numId="8">
    <w:abstractNumId w:val="0"/>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3"/>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TBhMzQ3ZGUxY2E3ZDBlOWZiNmU4OTEwMTMwMTRiMjIifQ=="/>
  </w:docVars>
  <w:rsids>
    <w:rsidRoot w:val="50244117"/>
    <w:rsid w:val="302D0419"/>
    <w:rsid w:val="5024411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next w:val="1"/>
    <w:qFormat/>
    <w:uiPriority w:val="0"/>
    <w:pPr>
      <w:widowControl w:val="0"/>
      <w:spacing w:before="360" w:line="400" w:lineRule="exact"/>
      <w:ind w:firstLine="509" w:firstLineChars="169"/>
      <w:jc w:val="both"/>
      <w:outlineLvl w:val="0"/>
    </w:pPr>
    <w:rPr>
      <w:rFonts w:ascii="Times New Roman" w:hAnsi="Times New Roman" w:eastAsia="宋体" w:cs="Times New Roman"/>
      <w:b/>
      <w:kern w:val="2"/>
      <w:sz w:val="30"/>
      <w:szCs w:val="30"/>
      <w:lang w:bidi="ar-SA"/>
    </w:rPr>
  </w:style>
  <w:style w:type="character" w:default="1" w:styleId="9">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3">
    <w:name w:val="Body Text"/>
    <w:uiPriority w:val="0"/>
    <w:pPr>
      <w:widowControl w:val="0"/>
      <w:spacing w:line="400" w:lineRule="exact"/>
      <w:ind w:firstLine="480" w:firstLineChars="200"/>
      <w:jc w:val="both"/>
      <w:outlineLvl w:val="9"/>
    </w:pPr>
    <w:rPr>
      <w:rFonts w:ascii="Times New Roman" w:hAnsi="Calibri" w:eastAsia="宋体" w:cs="Times New Roman"/>
      <w:kern w:val="2"/>
      <w:sz w:val="24"/>
      <w:szCs w:val="24"/>
      <w:lang w:bidi="ar-SA"/>
    </w:rPr>
  </w:style>
  <w:style w:type="paragraph" w:styleId="4">
    <w:name w:val="footer"/>
    <w:basedOn w:val="1"/>
    <w:uiPriority w:val="0"/>
    <w:pPr>
      <w:tabs>
        <w:tab w:val="center" w:pos="4153"/>
        <w:tab w:val="right" w:pos="8306"/>
      </w:tabs>
      <w:snapToGrid w:val="0"/>
      <w:jc w:val="left"/>
    </w:pPr>
    <w:rPr>
      <w:sz w:val="18"/>
    </w:rPr>
  </w:style>
  <w:style w:type="paragraph" w:styleId="5">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Normal (Web)"/>
    <w:basedOn w:val="1"/>
    <w:uiPriority w:val="0"/>
    <w:rPr>
      <w:sz w:val="24"/>
    </w:rPr>
  </w:style>
  <w:style w:type="paragraph" w:styleId="7">
    <w:name w:val="Title"/>
    <w:qFormat/>
    <w:uiPriority w:val="0"/>
    <w:pPr>
      <w:widowControl w:val="0"/>
      <w:autoSpaceDE w:val="0"/>
      <w:autoSpaceDN w:val="0"/>
      <w:adjustRightInd w:val="0"/>
      <w:jc w:val="center"/>
      <w:outlineLvl w:val="9"/>
    </w:pPr>
    <w:rPr>
      <w:rFonts w:ascii="Times New Roman" w:hAnsi="Times New Roman" w:eastAsia="黑体" w:cs="Times New Roman"/>
      <w:kern w:val="0"/>
      <w:sz w:val="36"/>
      <w:szCs w:val="36"/>
      <w:lang w:bidi="ar-SA"/>
    </w:rPr>
  </w:style>
  <w:style w:type="character" w:styleId="10">
    <w:name w:val="Strong"/>
    <w:basedOn w:val="9"/>
    <w:qFormat/>
    <w:uiPriority w:val="0"/>
    <w:rPr>
      <w:b/>
    </w:rPr>
  </w:style>
  <w:style w:type="character" w:styleId="11">
    <w:name w:val="Hyperlink"/>
    <w:basedOn w:val="9"/>
    <w:uiPriority w:val="0"/>
    <w:rPr>
      <w:color w:val="0000FF"/>
      <w:u w:val="single"/>
    </w:rPr>
  </w:style>
  <w:style w:type="paragraph" w:customStyle="1" w:styleId="12">
    <w:name w:val="英文关键词正文"/>
    <w:next w:val="1"/>
    <w:uiPriority w:val="0"/>
    <w:pPr>
      <w:widowControl w:val="0"/>
      <w:spacing w:line="400" w:lineRule="exact"/>
      <w:jc w:val="both"/>
      <w:outlineLvl w:val="9"/>
    </w:pPr>
    <w:rPr>
      <w:rFonts w:ascii="Times New Roman" w:hAnsi="Times New Roman" w:eastAsia="Times New Roman" w:cs="Arial"/>
      <w:kern w:val="2"/>
      <w:sz w:val="24"/>
      <w:szCs w:val="22"/>
      <w:lang w:bidi="ar-SA"/>
    </w:rPr>
  </w:style>
  <w:style w:type="character" w:customStyle="1" w:styleId="13">
    <w:name w:val="英文关键词"/>
    <w:uiPriority w:val="0"/>
    <w:rPr>
      <w:rFonts w:ascii="Times New Roman" w:hAnsi="Times New Roman" w:eastAsia="Times New Roman" w:cs="Arial"/>
      <w:b/>
      <w:kern w:val="2"/>
      <w:sz w:val="24"/>
      <w:szCs w:val="22"/>
      <w:lang w:bidi="ar-SA"/>
    </w:rPr>
  </w:style>
  <w:style w:type="paragraph" w:customStyle="1" w:styleId="14">
    <w:name w:val="英文摘要标题"/>
    <w:next w:val="1"/>
    <w:uiPriority w:val="0"/>
    <w:pPr>
      <w:widowControl w:val="0"/>
      <w:spacing w:before="240" w:beforeLines="100" w:after="360" w:line="400" w:lineRule="exact"/>
      <w:jc w:val="center"/>
      <w:outlineLvl w:val="0"/>
    </w:pPr>
    <w:rPr>
      <w:rFonts w:ascii="Times New Roman" w:hAnsi="Times New Roman" w:eastAsia="宋体" w:cs="Times New Roman"/>
      <w:b/>
      <w:kern w:val="2"/>
      <w:sz w:val="36"/>
      <w:szCs w:val="36"/>
      <w:lang w:bidi="ar-SA"/>
    </w:rPr>
  </w:style>
  <w:style w:type="paragraph" w:customStyle="1" w:styleId="15">
    <w:name w:val="参考文献条目"/>
    <w:next w:val="1"/>
    <w:uiPriority w:val="0"/>
    <w:pPr>
      <w:widowControl w:val="0"/>
      <w:spacing w:line="360" w:lineRule="exact"/>
      <w:jc w:val="both"/>
      <w:outlineLvl w:val="9"/>
    </w:pPr>
    <w:rPr>
      <w:rFonts w:ascii="Times New Roman" w:hAnsi="Calibri" w:eastAsia="宋体" w:cs="Times New Roman"/>
      <w:kern w:val="2"/>
      <w:sz w:val="24"/>
      <w:szCs w:val="24"/>
      <w:lang w:bidi="ar-SA"/>
    </w:rPr>
  </w:style>
  <w:style w:type="paragraph" w:customStyle="1" w:styleId="16">
    <w:name w:val="参考文献标题"/>
    <w:next w:val="1"/>
    <w:uiPriority w:val="0"/>
    <w:pPr>
      <w:widowControl w:val="0"/>
      <w:spacing w:before="360" w:line="400" w:lineRule="exact"/>
      <w:ind w:firstLine="509" w:firstLineChars="169"/>
      <w:jc w:val="center"/>
      <w:outlineLvl w:val="0"/>
    </w:pPr>
    <w:rPr>
      <w:rFonts w:ascii="Times New Roman" w:hAnsi="Times New Roman" w:eastAsia="宋体" w:cs="Times New Roman"/>
      <w:b/>
      <w:kern w:val="2"/>
      <w:sz w:val="30"/>
      <w:szCs w:val="30"/>
      <w:lang w:bidi="ar-SA"/>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19</Pages>
  <Words>0</Words>
  <Characters>0</Characters>
  <Lines>0</Lines>
  <Paragraphs>0</Paragraphs>
  <TotalTime>28</TotalTime>
  <ScaleCrop>false</ScaleCrop>
  <LinksUpToDate>false</LinksUpToDate>
  <CharactersWithSpaces>0</CharactersWithSpaces>
  <Application>WPS Office_12.1.0.17147_F1E327BC-269C-435d-A152-05C5408002CA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2024-08-02T14:51:00Z</dcterms:created>
  <dc:creator>somon</dc:creator>
  <cp:lastModifiedBy>somon</cp:lastModifiedBy>
  <dcterms:modified xsi:type="dcterms:W3CDTF">2024-08-02T16:19:46Z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2052-12.1.0.17147</vt:lpwstr>
  </property>
  <property fmtid="{D5CDD505-2E9C-101B-9397-08002B2CF9AE}" pid="3" name="ICV">
    <vt:lpwstr>7F9FD916498B4D7083985670FFFEAE09_11</vt:lpwstr>
  </property>
</Properties>
</file>