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7DA6C9" w14:textId="77777777" w:rsidR="00B2532C" w:rsidRDefault="00B2532C" w:rsidP="00B2532C">
      <w:pPr>
        <w:spacing w:before="100" w:beforeAutospacing="1" w:after="100" w:afterAutospacing="1" w:line="360" w:lineRule="auto"/>
        <w:ind w:left="5040"/>
        <w:jc w:val="both"/>
        <w:outlineLvl w:val="1"/>
        <w:rPr>
          <w:rFonts w:ascii="Arial" w:eastAsia="Times New Roman" w:hAnsi="Arial" w:cs="Arial"/>
          <w:b/>
          <w:bCs/>
        </w:rPr>
      </w:pPr>
      <w:r>
        <w:rPr>
          <w:rFonts w:ascii="Arial" w:eastAsia="Times New Roman" w:hAnsi="Arial" w:cs="Arial"/>
          <w:b/>
          <w:bCs/>
          <w:noProof/>
        </w:rPr>
        <w:drawing>
          <wp:inline distT="0" distB="0" distL="0" distR="0" wp14:anchorId="20D09840" wp14:editId="40C2DB3E">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p w14:paraId="357464D5" w14:textId="77777777" w:rsidR="00B2532C" w:rsidRDefault="00B2532C" w:rsidP="00D73AE2">
      <w:pPr>
        <w:spacing w:before="100" w:beforeAutospacing="1" w:after="100" w:afterAutospacing="1" w:line="360" w:lineRule="auto"/>
        <w:jc w:val="both"/>
        <w:outlineLvl w:val="1"/>
        <w:rPr>
          <w:rFonts w:ascii="Arial" w:eastAsia="Times New Roman" w:hAnsi="Arial" w:cs="Arial"/>
          <w:b/>
          <w:bCs/>
        </w:rPr>
      </w:pP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282"/>
        <w:gridCol w:w="5825"/>
      </w:tblGrid>
      <w:tr w:rsidR="00B2532C" w:rsidRPr="006A5DAA" w14:paraId="05A638E6" w14:textId="77777777" w:rsidTr="00FA3252">
        <w:trPr>
          <w:trHeight w:val="179"/>
          <w:jc w:val="center"/>
        </w:trPr>
        <w:tc>
          <w:tcPr>
            <w:tcW w:w="0" w:type="auto"/>
            <w:hideMark/>
          </w:tcPr>
          <w:p w14:paraId="4D4D03F0" w14:textId="77777777" w:rsidR="00B2532C" w:rsidRPr="006A5DAA" w:rsidRDefault="00B2532C" w:rsidP="00FA3252">
            <w:pPr>
              <w:spacing w:line="360" w:lineRule="auto"/>
              <w:jc w:val="both"/>
              <w:rPr>
                <w:rFonts w:ascii="Arial" w:eastAsia="Times New Roman" w:hAnsi="Arial" w:cs="Arial"/>
                <w:b/>
                <w:bCs/>
              </w:rPr>
            </w:pPr>
            <w:r w:rsidRPr="00565A92">
              <w:rPr>
                <w:rFonts w:ascii="Arial" w:eastAsia="Times New Roman" w:hAnsi="Arial" w:cs="Arial"/>
                <w:b/>
                <w:bCs/>
              </w:rPr>
              <w:t>Student Name:</w:t>
            </w:r>
          </w:p>
        </w:tc>
        <w:tc>
          <w:tcPr>
            <w:tcW w:w="5825" w:type="dxa"/>
            <w:hideMark/>
          </w:tcPr>
          <w:p w14:paraId="1E9CEFBF" w14:textId="5F4967F0" w:rsidR="00B2532C" w:rsidRPr="006A5DAA" w:rsidRDefault="004D0CF6" w:rsidP="00FA3252">
            <w:pPr>
              <w:spacing w:line="360" w:lineRule="auto"/>
              <w:jc w:val="both"/>
              <w:rPr>
                <w:rFonts w:ascii="Arial" w:eastAsia="Times New Roman" w:hAnsi="Arial" w:cs="Arial"/>
                <w:bCs/>
              </w:rPr>
            </w:pPr>
            <w:r>
              <w:rPr>
                <w:rFonts w:ascii="Arial" w:eastAsia="Times New Roman" w:hAnsi="Arial" w:cs="Arial"/>
                <w:bCs/>
              </w:rPr>
              <w:t>Huma Ismail</w:t>
            </w:r>
          </w:p>
        </w:tc>
      </w:tr>
      <w:tr w:rsidR="00B2532C" w:rsidRPr="006A5DAA" w14:paraId="16DF346C" w14:textId="77777777" w:rsidTr="00FA3252">
        <w:trPr>
          <w:jc w:val="center"/>
        </w:trPr>
        <w:tc>
          <w:tcPr>
            <w:tcW w:w="0" w:type="auto"/>
            <w:hideMark/>
          </w:tcPr>
          <w:p w14:paraId="54E1801B" w14:textId="77777777" w:rsidR="00B2532C" w:rsidRPr="006A5DAA" w:rsidRDefault="00B2532C" w:rsidP="00FA3252">
            <w:pPr>
              <w:spacing w:line="360" w:lineRule="auto"/>
              <w:jc w:val="both"/>
              <w:rPr>
                <w:rFonts w:ascii="Arial" w:eastAsia="Times New Roman" w:hAnsi="Arial" w:cs="Arial"/>
              </w:rPr>
            </w:pPr>
            <w:r w:rsidRPr="00565A92">
              <w:rPr>
                <w:rFonts w:ascii="Arial" w:eastAsia="Times New Roman" w:hAnsi="Arial" w:cs="Arial"/>
                <w:b/>
                <w:bCs/>
              </w:rPr>
              <w:t>Student ID Number:</w:t>
            </w:r>
          </w:p>
        </w:tc>
        <w:tc>
          <w:tcPr>
            <w:tcW w:w="5825" w:type="dxa"/>
            <w:hideMark/>
          </w:tcPr>
          <w:p w14:paraId="69FC809F" w14:textId="66FB4BD1" w:rsidR="00B2532C" w:rsidRPr="006A5DAA" w:rsidRDefault="004D0CF6" w:rsidP="00FA3252">
            <w:pPr>
              <w:spacing w:line="360" w:lineRule="auto"/>
              <w:jc w:val="both"/>
              <w:rPr>
                <w:rFonts w:ascii="Arial" w:eastAsia="Times New Roman" w:hAnsi="Arial" w:cs="Arial"/>
              </w:rPr>
            </w:pPr>
            <w:r>
              <w:rPr>
                <w:rFonts w:ascii="Arial" w:eastAsia="Times New Roman" w:hAnsi="Arial" w:cs="Arial"/>
              </w:rPr>
              <w:t>2508175</w:t>
            </w:r>
          </w:p>
        </w:tc>
      </w:tr>
      <w:tr w:rsidR="00B2532C" w:rsidRPr="006A5DAA" w14:paraId="1E37F210" w14:textId="77777777" w:rsidTr="00FA3252">
        <w:trPr>
          <w:jc w:val="center"/>
        </w:trPr>
        <w:tc>
          <w:tcPr>
            <w:tcW w:w="0" w:type="auto"/>
            <w:hideMark/>
          </w:tcPr>
          <w:p w14:paraId="0BEAD2DA" w14:textId="77777777" w:rsidR="00B2532C" w:rsidRPr="006A5DAA" w:rsidRDefault="00B2532C" w:rsidP="00FA3252">
            <w:pPr>
              <w:spacing w:line="360" w:lineRule="auto"/>
              <w:jc w:val="both"/>
              <w:rPr>
                <w:rFonts w:ascii="Arial" w:eastAsia="Times New Roman" w:hAnsi="Arial" w:cs="Arial"/>
              </w:rPr>
            </w:pPr>
            <w:proofErr w:type="spellStart"/>
            <w:r w:rsidRPr="00565A92">
              <w:rPr>
                <w:rFonts w:ascii="Arial" w:eastAsia="Times New Roman" w:hAnsi="Arial" w:cs="Arial"/>
                <w:b/>
                <w:bCs/>
              </w:rPr>
              <w:t>Programme</w:t>
            </w:r>
            <w:proofErr w:type="spellEnd"/>
            <w:r w:rsidRPr="00565A92">
              <w:rPr>
                <w:rFonts w:ascii="Arial" w:eastAsia="Times New Roman" w:hAnsi="Arial" w:cs="Arial"/>
                <w:b/>
                <w:bCs/>
              </w:rPr>
              <w:t>:</w:t>
            </w:r>
          </w:p>
        </w:tc>
        <w:tc>
          <w:tcPr>
            <w:tcW w:w="5825" w:type="dxa"/>
            <w:hideMark/>
          </w:tcPr>
          <w:p w14:paraId="4AA7B0D7" w14:textId="77777777" w:rsidR="00B2532C" w:rsidRPr="006A5DAA" w:rsidRDefault="00B2532C" w:rsidP="00FA3252">
            <w:pPr>
              <w:spacing w:line="360" w:lineRule="auto"/>
              <w:jc w:val="both"/>
              <w:rPr>
                <w:rFonts w:ascii="Arial" w:eastAsia="Times New Roman" w:hAnsi="Arial" w:cs="Arial"/>
              </w:rPr>
            </w:pPr>
            <w:r w:rsidRPr="006A5DAA">
              <w:rPr>
                <w:rFonts w:ascii="Arial" w:eastAsia="Times New Roman" w:hAnsi="Arial" w:cs="Arial"/>
              </w:rPr>
              <w:t>Ce</w:t>
            </w:r>
            <w:r>
              <w:rPr>
                <w:rFonts w:ascii="Arial" w:eastAsia="Times New Roman" w:hAnsi="Arial" w:cs="Arial"/>
              </w:rPr>
              <w:t>rtificate of Higher Education</w:t>
            </w:r>
            <w:r w:rsidRPr="006A5DAA">
              <w:rPr>
                <w:rFonts w:ascii="Arial" w:eastAsia="Times New Roman" w:hAnsi="Arial" w:cs="Arial"/>
              </w:rPr>
              <w:t xml:space="preserve"> Skills for the Workplace (Health &amp; Social Care)</w:t>
            </w:r>
          </w:p>
        </w:tc>
      </w:tr>
      <w:tr w:rsidR="00B2532C" w:rsidRPr="00BF2B68" w14:paraId="660DEA57" w14:textId="77777777" w:rsidTr="00FA3252">
        <w:trPr>
          <w:jc w:val="center"/>
        </w:trPr>
        <w:tc>
          <w:tcPr>
            <w:tcW w:w="0" w:type="auto"/>
            <w:hideMark/>
          </w:tcPr>
          <w:p w14:paraId="634E0E00" w14:textId="77777777" w:rsidR="00B2532C" w:rsidRPr="006A5DAA" w:rsidRDefault="00B2532C" w:rsidP="00FA3252">
            <w:pPr>
              <w:spacing w:line="360" w:lineRule="auto"/>
              <w:jc w:val="both"/>
              <w:rPr>
                <w:rFonts w:ascii="Arial" w:eastAsia="Times New Roman" w:hAnsi="Arial" w:cs="Arial"/>
              </w:rPr>
            </w:pPr>
            <w:r w:rsidRPr="00565A92">
              <w:rPr>
                <w:rFonts w:ascii="Arial" w:eastAsia="Times New Roman" w:hAnsi="Arial" w:cs="Arial"/>
                <w:b/>
                <w:bCs/>
              </w:rPr>
              <w:t>Module Title:</w:t>
            </w:r>
          </w:p>
        </w:tc>
        <w:tc>
          <w:tcPr>
            <w:tcW w:w="5825" w:type="dxa"/>
            <w:hideMark/>
          </w:tcPr>
          <w:p w14:paraId="447C0D10" w14:textId="77777777" w:rsidR="00B2532C" w:rsidRPr="00BF2B68" w:rsidRDefault="00B2532C" w:rsidP="00FA3252">
            <w:pPr>
              <w:spacing w:line="360" w:lineRule="auto"/>
              <w:jc w:val="both"/>
              <w:rPr>
                <w:rFonts w:ascii="Arial" w:eastAsia="Times New Roman" w:hAnsi="Arial" w:cs="Arial"/>
              </w:rPr>
            </w:pPr>
            <w:r w:rsidRPr="00BF2B68">
              <w:rPr>
                <w:rFonts w:ascii="Arial" w:hAnsi="Arial" w:cs="Arial"/>
              </w:rPr>
              <w:t>Digital Skills and Research Methods</w:t>
            </w:r>
          </w:p>
        </w:tc>
      </w:tr>
      <w:tr w:rsidR="00B2532C" w:rsidRPr="006A5DAA" w14:paraId="0E6AB823" w14:textId="77777777" w:rsidTr="00FA3252">
        <w:trPr>
          <w:jc w:val="center"/>
        </w:trPr>
        <w:tc>
          <w:tcPr>
            <w:tcW w:w="0" w:type="auto"/>
            <w:hideMark/>
          </w:tcPr>
          <w:p w14:paraId="3EE3E90B" w14:textId="77777777" w:rsidR="00B2532C" w:rsidRPr="006A5DAA" w:rsidRDefault="00B2532C" w:rsidP="00FA3252">
            <w:pPr>
              <w:spacing w:line="360" w:lineRule="auto"/>
              <w:jc w:val="both"/>
              <w:rPr>
                <w:rFonts w:ascii="Arial" w:eastAsia="Times New Roman" w:hAnsi="Arial" w:cs="Arial"/>
              </w:rPr>
            </w:pPr>
            <w:r w:rsidRPr="00565A92">
              <w:rPr>
                <w:rFonts w:ascii="Arial" w:eastAsia="Times New Roman" w:hAnsi="Arial" w:cs="Arial"/>
                <w:b/>
                <w:bCs/>
              </w:rPr>
              <w:t>Module Code:</w:t>
            </w:r>
          </w:p>
        </w:tc>
        <w:tc>
          <w:tcPr>
            <w:tcW w:w="5825" w:type="dxa"/>
            <w:hideMark/>
          </w:tcPr>
          <w:p w14:paraId="487011E1" w14:textId="77777777" w:rsidR="00B2532C" w:rsidRPr="006A5DAA" w:rsidRDefault="00B2532C" w:rsidP="00FA3252">
            <w:pPr>
              <w:spacing w:line="360" w:lineRule="auto"/>
              <w:jc w:val="both"/>
              <w:rPr>
                <w:rFonts w:ascii="Arial" w:eastAsia="Times New Roman" w:hAnsi="Arial" w:cs="Arial"/>
              </w:rPr>
            </w:pPr>
            <w:r>
              <w:rPr>
                <w:rFonts w:ascii="Arial" w:eastAsia="Times New Roman" w:hAnsi="Arial" w:cs="Arial"/>
              </w:rPr>
              <w:t>LCHS4007</w:t>
            </w:r>
          </w:p>
        </w:tc>
      </w:tr>
      <w:tr w:rsidR="00B2532C" w:rsidRPr="00BF2B68" w14:paraId="6B7FA30D" w14:textId="77777777" w:rsidTr="00FA3252">
        <w:trPr>
          <w:jc w:val="center"/>
        </w:trPr>
        <w:tc>
          <w:tcPr>
            <w:tcW w:w="0" w:type="auto"/>
            <w:hideMark/>
          </w:tcPr>
          <w:p w14:paraId="2F26D090" w14:textId="77777777" w:rsidR="00B2532C" w:rsidRPr="006A5DAA" w:rsidRDefault="00B2532C" w:rsidP="00FA3252">
            <w:pPr>
              <w:spacing w:line="360" w:lineRule="auto"/>
              <w:jc w:val="both"/>
              <w:rPr>
                <w:rFonts w:ascii="Arial" w:eastAsia="Times New Roman" w:hAnsi="Arial" w:cs="Arial"/>
              </w:rPr>
            </w:pPr>
            <w:r w:rsidRPr="00565A92">
              <w:rPr>
                <w:rFonts w:ascii="Arial" w:eastAsia="Times New Roman" w:hAnsi="Arial" w:cs="Arial"/>
                <w:b/>
                <w:bCs/>
              </w:rPr>
              <w:t>Lecturer:</w:t>
            </w:r>
          </w:p>
        </w:tc>
        <w:tc>
          <w:tcPr>
            <w:tcW w:w="5825" w:type="dxa"/>
            <w:hideMark/>
          </w:tcPr>
          <w:p w14:paraId="7F1BE07A" w14:textId="268E28A2" w:rsidR="00B2532C" w:rsidRPr="00BF2B68" w:rsidRDefault="004D0CF6" w:rsidP="00FA3252">
            <w:pPr>
              <w:spacing w:line="360" w:lineRule="auto"/>
              <w:jc w:val="both"/>
              <w:rPr>
                <w:rFonts w:ascii="Arial" w:eastAsia="Times New Roman" w:hAnsi="Arial" w:cs="Arial"/>
              </w:rPr>
            </w:pPr>
            <w:r>
              <w:rPr>
                <w:rFonts w:ascii="Arial" w:eastAsia="Times New Roman" w:hAnsi="Arial" w:cs="Arial"/>
              </w:rPr>
              <w:t>Masud Siddiqui</w:t>
            </w:r>
          </w:p>
        </w:tc>
      </w:tr>
      <w:tr w:rsidR="00B2532C" w:rsidRPr="006A5DAA" w14:paraId="45930B11" w14:textId="77777777" w:rsidTr="00FA3252">
        <w:trPr>
          <w:jc w:val="center"/>
        </w:trPr>
        <w:tc>
          <w:tcPr>
            <w:tcW w:w="0" w:type="auto"/>
            <w:hideMark/>
          </w:tcPr>
          <w:p w14:paraId="1A9F17F2" w14:textId="77777777" w:rsidR="00B2532C" w:rsidRPr="006A5DAA" w:rsidRDefault="00B2532C" w:rsidP="00FA3252">
            <w:pPr>
              <w:spacing w:line="360" w:lineRule="auto"/>
              <w:jc w:val="both"/>
              <w:rPr>
                <w:rFonts w:ascii="Arial" w:eastAsia="Times New Roman" w:hAnsi="Arial" w:cs="Arial"/>
              </w:rPr>
            </w:pPr>
            <w:r w:rsidRPr="00565A92">
              <w:rPr>
                <w:rFonts w:ascii="Arial" w:eastAsia="Times New Roman" w:hAnsi="Arial" w:cs="Arial"/>
                <w:b/>
                <w:bCs/>
              </w:rPr>
              <w:t>Internal Verifier:</w:t>
            </w:r>
          </w:p>
        </w:tc>
        <w:tc>
          <w:tcPr>
            <w:tcW w:w="5825" w:type="dxa"/>
            <w:hideMark/>
          </w:tcPr>
          <w:p w14:paraId="646659E1" w14:textId="77777777" w:rsidR="00B2532C" w:rsidRPr="006A5DAA" w:rsidRDefault="00B2532C" w:rsidP="00FA3252">
            <w:pPr>
              <w:spacing w:line="360" w:lineRule="auto"/>
              <w:jc w:val="both"/>
              <w:rPr>
                <w:rFonts w:ascii="Arial" w:eastAsia="Times New Roman" w:hAnsi="Arial" w:cs="Arial"/>
              </w:rPr>
            </w:pPr>
            <w:r w:rsidRPr="006A5DAA">
              <w:rPr>
                <w:rFonts w:ascii="Arial" w:eastAsia="Times New Roman" w:hAnsi="Arial" w:cs="Arial"/>
              </w:rPr>
              <w:t>Dr. Besty Jose</w:t>
            </w:r>
          </w:p>
        </w:tc>
      </w:tr>
      <w:tr w:rsidR="00B2532C" w:rsidRPr="00BF2B68" w14:paraId="3857EF3D" w14:textId="77777777" w:rsidTr="00FA3252">
        <w:trPr>
          <w:jc w:val="center"/>
        </w:trPr>
        <w:tc>
          <w:tcPr>
            <w:tcW w:w="0" w:type="auto"/>
            <w:hideMark/>
          </w:tcPr>
          <w:p w14:paraId="351C6E75" w14:textId="77777777" w:rsidR="00B2532C" w:rsidRPr="006A5DAA" w:rsidRDefault="00B2532C" w:rsidP="00FA3252">
            <w:pPr>
              <w:spacing w:line="360" w:lineRule="auto"/>
              <w:jc w:val="both"/>
              <w:rPr>
                <w:rFonts w:ascii="Arial" w:eastAsia="Times New Roman" w:hAnsi="Arial" w:cs="Arial"/>
              </w:rPr>
            </w:pPr>
            <w:r w:rsidRPr="00565A92">
              <w:rPr>
                <w:rFonts w:ascii="Arial" w:eastAsia="Times New Roman" w:hAnsi="Arial" w:cs="Arial"/>
                <w:b/>
                <w:bCs/>
              </w:rPr>
              <w:t>Assignment Title:</w:t>
            </w:r>
          </w:p>
        </w:tc>
        <w:tc>
          <w:tcPr>
            <w:tcW w:w="5825" w:type="dxa"/>
            <w:hideMark/>
          </w:tcPr>
          <w:p w14:paraId="1EC64BD5" w14:textId="77777777" w:rsidR="00B2532C" w:rsidRPr="00BF2B68" w:rsidRDefault="00B2532C" w:rsidP="00FA3252">
            <w:pPr>
              <w:spacing w:line="360" w:lineRule="auto"/>
              <w:jc w:val="both"/>
              <w:rPr>
                <w:rFonts w:ascii="Arial" w:eastAsia="Times New Roman" w:hAnsi="Arial" w:cs="Arial"/>
              </w:rPr>
            </w:pPr>
            <w:r w:rsidRPr="00BF2B68">
              <w:rPr>
                <w:rFonts w:ascii="Arial" w:hAnsi="Arial" w:cs="Arial"/>
              </w:rPr>
              <w:t>Component 2 – Research Report</w:t>
            </w:r>
          </w:p>
        </w:tc>
      </w:tr>
    </w:tbl>
    <w:p w14:paraId="2081CE3B" w14:textId="77777777" w:rsidR="00B2532C" w:rsidRDefault="00B2532C" w:rsidP="00D73AE2">
      <w:pPr>
        <w:spacing w:before="100" w:beforeAutospacing="1" w:after="100" w:afterAutospacing="1" w:line="360" w:lineRule="auto"/>
        <w:jc w:val="both"/>
        <w:outlineLvl w:val="1"/>
        <w:rPr>
          <w:rFonts w:ascii="Arial" w:eastAsia="Times New Roman" w:hAnsi="Arial" w:cs="Arial"/>
          <w:b/>
          <w:bCs/>
        </w:rPr>
      </w:pPr>
    </w:p>
    <w:p w14:paraId="2ED16375" w14:textId="77777777" w:rsidR="00B2532C" w:rsidRDefault="00B2532C" w:rsidP="00D73AE2">
      <w:pPr>
        <w:spacing w:before="100" w:beforeAutospacing="1" w:after="100" w:afterAutospacing="1" w:line="360" w:lineRule="auto"/>
        <w:jc w:val="both"/>
        <w:outlineLvl w:val="1"/>
        <w:rPr>
          <w:rFonts w:ascii="Arial" w:eastAsia="Times New Roman" w:hAnsi="Arial" w:cs="Arial"/>
          <w:b/>
          <w:bCs/>
        </w:rPr>
      </w:pPr>
    </w:p>
    <w:p w14:paraId="31E157EC" w14:textId="77777777" w:rsidR="00B2532C" w:rsidRDefault="00B2532C" w:rsidP="00D73AE2">
      <w:pPr>
        <w:spacing w:before="100" w:beforeAutospacing="1" w:after="100" w:afterAutospacing="1" w:line="360" w:lineRule="auto"/>
        <w:jc w:val="both"/>
        <w:outlineLvl w:val="1"/>
        <w:rPr>
          <w:rFonts w:ascii="Arial" w:eastAsia="Times New Roman" w:hAnsi="Arial" w:cs="Arial"/>
          <w:b/>
          <w:bCs/>
        </w:rPr>
      </w:pPr>
    </w:p>
    <w:p w14:paraId="2CF6B919" w14:textId="77777777" w:rsidR="00B2532C" w:rsidRDefault="00B2532C" w:rsidP="00D73AE2">
      <w:pPr>
        <w:spacing w:before="100" w:beforeAutospacing="1" w:after="100" w:afterAutospacing="1" w:line="360" w:lineRule="auto"/>
        <w:jc w:val="both"/>
        <w:outlineLvl w:val="1"/>
        <w:rPr>
          <w:rFonts w:ascii="Arial" w:eastAsia="Times New Roman" w:hAnsi="Arial" w:cs="Arial"/>
          <w:b/>
          <w:bCs/>
        </w:rPr>
      </w:pPr>
    </w:p>
    <w:p w14:paraId="1027CF0C" w14:textId="77777777" w:rsidR="00B2532C" w:rsidRDefault="00B2532C" w:rsidP="00D73AE2">
      <w:pPr>
        <w:spacing w:before="100" w:beforeAutospacing="1" w:after="100" w:afterAutospacing="1" w:line="360" w:lineRule="auto"/>
        <w:jc w:val="both"/>
        <w:outlineLvl w:val="1"/>
        <w:rPr>
          <w:rFonts w:ascii="Arial" w:eastAsia="Times New Roman" w:hAnsi="Arial" w:cs="Arial"/>
          <w:b/>
          <w:bCs/>
        </w:rPr>
      </w:pPr>
    </w:p>
    <w:p w14:paraId="623EC677" w14:textId="77777777" w:rsidR="00B2532C" w:rsidRDefault="00B2532C" w:rsidP="00D73AE2">
      <w:pPr>
        <w:spacing w:before="100" w:beforeAutospacing="1" w:after="100" w:afterAutospacing="1" w:line="360" w:lineRule="auto"/>
        <w:jc w:val="both"/>
        <w:outlineLvl w:val="1"/>
        <w:rPr>
          <w:rFonts w:ascii="Arial" w:eastAsia="Times New Roman" w:hAnsi="Arial" w:cs="Arial"/>
          <w:b/>
          <w:bCs/>
        </w:rPr>
      </w:pPr>
    </w:p>
    <w:p w14:paraId="1D50AB88" w14:textId="77777777" w:rsidR="00B2532C" w:rsidRDefault="00B2532C" w:rsidP="00D73AE2">
      <w:pPr>
        <w:spacing w:before="100" w:beforeAutospacing="1" w:after="100" w:afterAutospacing="1" w:line="360" w:lineRule="auto"/>
        <w:jc w:val="both"/>
        <w:outlineLvl w:val="1"/>
        <w:rPr>
          <w:rFonts w:ascii="Arial" w:eastAsia="Times New Roman" w:hAnsi="Arial" w:cs="Arial"/>
          <w:b/>
          <w:bCs/>
        </w:rPr>
      </w:pPr>
    </w:p>
    <w:p w14:paraId="3AD15440" w14:textId="77777777" w:rsidR="00B2532C" w:rsidRDefault="00B2532C" w:rsidP="00D73AE2">
      <w:pPr>
        <w:spacing w:before="100" w:beforeAutospacing="1" w:after="100" w:afterAutospacing="1" w:line="360" w:lineRule="auto"/>
        <w:jc w:val="both"/>
        <w:outlineLvl w:val="1"/>
        <w:rPr>
          <w:rFonts w:ascii="Arial" w:eastAsia="Times New Roman" w:hAnsi="Arial" w:cs="Arial"/>
          <w:b/>
          <w:bCs/>
        </w:rPr>
      </w:pPr>
    </w:p>
    <w:p w14:paraId="0B99FEE8" w14:textId="77777777" w:rsidR="00B2532C" w:rsidRDefault="00B2532C" w:rsidP="00D73AE2">
      <w:pPr>
        <w:spacing w:before="100" w:beforeAutospacing="1" w:after="100" w:afterAutospacing="1" w:line="360" w:lineRule="auto"/>
        <w:jc w:val="both"/>
        <w:outlineLvl w:val="1"/>
        <w:rPr>
          <w:rFonts w:ascii="Arial" w:eastAsia="Times New Roman" w:hAnsi="Arial" w:cs="Arial"/>
          <w:b/>
          <w:bCs/>
        </w:rPr>
      </w:pPr>
    </w:p>
    <w:p w14:paraId="2DD4D416" w14:textId="77777777" w:rsidR="00B2532C" w:rsidRDefault="00B2532C" w:rsidP="00D73AE2">
      <w:pPr>
        <w:spacing w:before="100" w:beforeAutospacing="1" w:after="100" w:afterAutospacing="1" w:line="360" w:lineRule="auto"/>
        <w:jc w:val="both"/>
        <w:outlineLvl w:val="1"/>
        <w:rPr>
          <w:rFonts w:ascii="Arial" w:eastAsia="Times New Roman" w:hAnsi="Arial" w:cs="Arial"/>
          <w:b/>
          <w:bCs/>
        </w:rPr>
      </w:pPr>
    </w:p>
    <w:p w14:paraId="58D9269C" w14:textId="77777777" w:rsidR="00B2532C" w:rsidRPr="00BF2B68" w:rsidRDefault="00B2532C" w:rsidP="00B2532C">
      <w:pPr>
        <w:spacing w:before="100" w:beforeAutospacing="1" w:after="100" w:afterAutospacing="1" w:line="240" w:lineRule="auto"/>
        <w:outlineLvl w:val="1"/>
        <w:rPr>
          <w:rFonts w:ascii="Times New Roman" w:eastAsia="Times New Roman" w:hAnsi="Times New Roman" w:cs="Times New Roman"/>
          <w:b/>
          <w:bCs/>
          <w:sz w:val="36"/>
          <w:szCs w:val="36"/>
        </w:rPr>
      </w:pPr>
      <w:r w:rsidRPr="00BF2B68">
        <w:rPr>
          <w:rFonts w:ascii="Times New Roman" w:eastAsia="Times New Roman" w:hAnsi="Times New Roman" w:cs="Times New Roman"/>
          <w:b/>
          <w:bCs/>
          <w:sz w:val="36"/>
          <w:szCs w:val="36"/>
        </w:rPr>
        <w:t>Table of Contents</w:t>
      </w:r>
    </w:p>
    <w:p w14:paraId="1DAB079D" w14:textId="77777777" w:rsidR="00B2532C" w:rsidRPr="00BF2B68" w:rsidRDefault="00B2532C" w:rsidP="00B2532C">
      <w:pPr>
        <w:spacing w:before="100" w:beforeAutospacing="1" w:after="100" w:afterAutospacing="1" w:line="240" w:lineRule="auto"/>
        <w:jc w:val="both"/>
        <w:rPr>
          <w:rFonts w:ascii="Arial" w:eastAsia="Times New Roman" w:hAnsi="Arial" w:cs="Arial"/>
          <w:sz w:val="20"/>
          <w:szCs w:val="20"/>
        </w:rPr>
      </w:pPr>
      <w:r w:rsidRPr="00BF2B68">
        <w:rPr>
          <w:rFonts w:ascii="Arial" w:eastAsia="Times New Roman" w:hAnsi="Arial" w:cs="Arial"/>
          <w:bCs/>
          <w:sz w:val="20"/>
          <w:szCs w:val="20"/>
        </w:rPr>
        <w:t>1. Introduction to the Research Paper and Topic Development</w:t>
      </w:r>
      <w:r w:rsidRPr="00BF2B68">
        <w:rPr>
          <w:rFonts w:ascii="Arial" w:eastAsia="Times New Roman" w:hAnsi="Arial" w:cs="Arial"/>
          <w:sz w:val="20"/>
          <w:szCs w:val="20"/>
        </w:rPr>
        <w:t xml:space="preserve"> .................................</w:t>
      </w:r>
      <w:r>
        <w:rPr>
          <w:rFonts w:ascii="Arial" w:eastAsia="Times New Roman" w:hAnsi="Arial" w:cs="Arial"/>
          <w:sz w:val="20"/>
          <w:szCs w:val="20"/>
        </w:rPr>
        <w:t>................................. 3</w:t>
      </w:r>
    </w:p>
    <w:p w14:paraId="454FDCD0" w14:textId="77777777" w:rsidR="00B2532C" w:rsidRPr="00BF2B68" w:rsidRDefault="00B2532C" w:rsidP="00B2532C">
      <w:pPr>
        <w:spacing w:before="100" w:beforeAutospacing="1" w:after="100" w:afterAutospacing="1" w:line="240" w:lineRule="auto"/>
        <w:jc w:val="both"/>
        <w:rPr>
          <w:rFonts w:ascii="Arial" w:eastAsia="Times New Roman" w:hAnsi="Arial" w:cs="Arial"/>
          <w:sz w:val="20"/>
          <w:szCs w:val="20"/>
        </w:rPr>
      </w:pPr>
      <w:r w:rsidRPr="00BF2B68">
        <w:rPr>
          <w:rFonts w:ascii="Arial" w:eastAsia="Times New Roman" w:hAnsi="Arial" w:cs="Arial"/>
          <w:bCs/>
          <w:sz w:val="20"/>
          <w:szCs w:val="20"/>
        </w:rPr>
        <w:t>2. Understanding the Purpose and Research Question</w:t>
      </w:r>
      <w:r w:rsidRPr="00BF2B68">
        <w:rPr>
          <w:rFonts w:ascii="Arial" w:eastAsia="Times New Roman" w:hAnsi="Arial" w:cs="Arial"/>
          <w:sz w:val="20"/>
          <w:szCs w:val="20"/>
        </w:rPr>
        <w:t xml:space="preserve"> ..................................................</w:t>
      </w:r>
      <w:r>
        <w:rPr>
          <w:rFonts w:ascii="Arial" w:eastAsia="Times New Roman" w:hAnsi="Arial" w:cs="Arial"/>
          <w:sz w:val="20"/>
          <w:szCs w:val="20"/>
        </w:rPr>
        <w:t>............................ 4</w:t>
      </w:r>
    </w:p>
    <w:p w14:paraId="23D6FC0B" w14:textId="77777777" w:rsidR="00B2532C" w:rsidRPr="00BF2B68" w:rsidRDefault="00B2532C" w:rsidP="00B2532C">
      <w:pPr>
        <w:spacing w:before="100" w:beforeAutospacing="1" w:after="100" w:afterAutospacing="1" w:line="240" w:lineRule="auto"/>
        <w:jc w:val="both"/>
        <w:rPr>
          <w:rFonts w:ascii="Arial" w:eastAsia="Times New Roman" w:hAnsi="Arial" w:cs="Arial"/>
          <w:sz w:val="20"/>
          <w:szCs w:val="20"/>
        </w:rPr>
      </w:pPr>
      <w:r w:rsidRPr="00BF2B68">
        <w:rPr>
          <w:rFonts w:ascii="Arial" w:eastAsia="Times New Roman" w:hAnsi="Arial" w:cs="Arial"/>
          <w:bCs/>
          <w:sz w:val="20"/>
          <w:szCs w:val="20"/>
        </w:rPr>
        <w:t>3. Understanding the Research Methods</w:t>
      </w:r>
      <w:r w:rsidRPr="00BF2B68">
        <w:rPr>
          <w:rFonts w:ascii="Arial" w:eastAsia="Times New Roman" w:hAnsi="Arial" w:cs="Arial"/>
          <w:sz w:val="20"/>
          <w:szCs w:val="20"/>
        </w:rPr>
        <w:t xml:space="preserve"> ...........................................................................</w:t>
      </w:r>
      <w:r>
        <w:rPr>
          <w:rFonts w:ascii="Arial" w:eastAsia="Times New Roman" w:hAnsi="Arial" w:cs="Arial"/>
          <w:sz w:val="20"/>
          <w:szCs w:val="20"/>
        </w:rPr>
        <w:t>.................</w:t>
      </w:r>
      <w:r w:rsidRPr="00BF2B68">
        <w:rPr>
          <w:rFonts w:ascii="Arial" w:eastAsia="Times New Roman" w:hAnsi="Arial" w:cs="Arial"/>
          <w:sz w:val="20"/>
          <w:szCs w:val="20"/>
        </w:rPr>
        <w:t>........ 4</w:t>
      </w:r>
    </w:p>
    <w:p w14:paraId="098FFBBB" w14:textId="77777777" w:rsidR="00B2532C" w:rsidRPr="00BF2B68" w:rsidRDefault="00B2532C" w:rsidP="00B2532C">
      <w:pPr>
        <w:spacing w:before="100" w:beforeAutospacing="1" w:after="100" w:afterAutospacing="1" w:line="240" w:lineRule="auto"/>
        <w:jc w:val="both"/>
        <w:rPr>
          <w:rFonts w:ascii="Arial" w:eastAsia="Times New Roman" w:hAnsi="Arial" w:cs="Arial"/>
          <w:sz w:val="20"/>
          <w:szCs w:val="20"/>
        </w:rPr>
      </w:pPr>
      <w:r w:rsidRPr="00BF2B68">
        <w:rPr>
          <w:rFonts w:ascii="Arial" w:eastAsia="Times New Roman" w:hAnsi="Arial" w:cs="Arial"/>
          <w:sz w:val="20"/>
          <w:szCs w:val="20"/>
        </w:rPr>
        <w:t> </w:t>
      </w:r>
      <w:r w:rsidRPr="00BF2B68">
        <w:rPr>
          <w:rFonts w:ascii="Arial" w:eastAsia="Times New Roman" w:hAnsi="Arial" w:cs="Arial"/>
          <w:bCs/>
          <w:sz w:val="20"/>
          <w:szCs w:val="20"/>
        </w:rPr>
        <w:t>3.1 Understanding Research Approaches</w:t>
      </w:r>
      <w:r w:rsidRPr="00BF2B68">
        <w:rPr>
          <w:rFonts w:ascii="Arial" w:eastAsia="Times New Roman" w:hAnsi="Arial" w:cs="Arial"/>
          <w:sz w:val="20"/>
          <w:szCs w:val="20"/>
        </w:rPr>
        <w:t xml:space="preserve"> .........................................................................</w:t>
      </w:r>
      <w:r>
        <w:rPr>
          <w:rFonts w:ascii="Arial" w:eastAsia="Times New Roman" w:hAnsi="Arial" w:cs="Arial"/>
          <w:sz w:val="20"/>
          <w:szCs w:val="20"/>
        </w:rPr>
        <w:t>.................</w:t>
      </w:r>
      <w:r w:rsidRPr="00BF2B68">
        <w:rPr>
          <w:rFonts w:ascii="Arial" w:eastAsia="Times New Roman" w:hAnsi="Arial" w:cs="Arial"/>
          <w:sz w:val="20"/>
          <w:szCs w:val="20"/>
        </w:rPr>
        <w:t>..... 4</w:t>
      </w:r>
    </w:p>
    <w:p w14:paraId="73B8DE37" w14:textId="77777777" w:rsidR="00B2532C" w:rsidRPr="00BF2B68" w:rsidRDefault="00B2532C" w:rsidP="00B2532C">
      <w:pPr>
        <w:spacing w:before="100" w:beforeAutospacing="1" w:after="100" w:afterAutospacing="1" w:line="240" w:lineRule="auto"/>
        <w:jc w:val="both"/>
        <w:rPr>
          <w:rFonts w:ascii="Arial" w:eastAsia="Times New Roman" w:hAnsi="Arial" w:cs="Arial"/>
          <w:sz w:val="20"/>
          <w:szCs w:val="20"/>
        </w:rPr>
      </w:pPr>
      <w:r w:rsidRPr="00BF2B68">
        <w:rPr>
          <w:rFonts w:ascii="Arial" w:eastAsia="Times New Roman" w:hAnsi="Arial" w:cs="Arial"/>
          <w:sz w:val="20"/>
          <w:szCs w:val="20"/>
        </w:rPr>
        <w:t> </w:t>
      </w:r>
      <w:r w:rsidRPr="00BF2B68">
        <w:rPr>
          <w:rFonts w:ascii="Arial" w:eastAsia="Times New Roman" w:hAnsi="Arial" w:cs="Arial"/>
          <w:bCs/>
          <w:sz w:val="20"/>
          <w:szCs w:val="20"/>
        </w:rPr>
        <w:t>3.2 Research Design Used in the Selected Study</w:t>
      </w:r>
      <w:r w:rsidRPr="00BF2B68">
        <w:rPr>
          <w:rFonts w:ascii="Arial" w:eastAsia="Times New Roman" w:hAnsi="Arial" w:cs="Arial"/>
          <w:sz w:val="20"/>
          <w:szCs w:val="20"/>
        </w:rPr>
        <w:t xml:space="preserve"> ..............................................................</w:t>
      </w:r>
      <w:r>
        <w:rPr>
          <w:rFonts w:ascii="Arial" w:eastAsia="Times New Roman" w:hAnsi="Arial" w:cs="Arial"/>
          <w:sz w:val="20"/>
          <w:szCs w:val="20"/>
        </w:rPr>
        <w:t>................</w:t>
      </w:r>
      <w:r w:rsidR="004A0B3D">
        <w:rPr>
          <w:rFonts w:ascii="Arial" w:eastAsia="Times New Roman" w:hAnsi="Arial" w:cs="Arial"/>
          <w:sz w:val="20"/>
          <w:szCs w:val="20"/>
        </w:rPr>
        <w:t>..... 4</w:t>
      </w:r>
    </w:p>
    <w:p w14:paraId="1631E768" w14:textId="77777777" w:rsidR="00B2532C" w:rsidRPr="00BF2B68" w:rsidRDefault="00B2532C" w:rsidP="00B2532C">
      <w:pPr>
        <w:spacing w:before="100" w:beforeAutospacing="1" w:after="100" w:afterAutospacing="1" w:line="240" w:lineRule="auto"/>
        <w:jc w:val="both"/>
        <w:rPr>
          <w:rFonts w:ascii="Arial" w:eastAsia="Times New Roman" w:hAnsi="Arial" w:cs="Arial"/>
          <w:sz w:val="20"/>
          <w:szCs w:val="20"/>
        </w:rPr>
      </w:pPr>
      <w:r w:rsidRPr="00BF2B68">
        <w:rPr>
          <w:rFonts w:ascii="Arial" w:eastAsia="Times New Roman" w:hAnsi="Arial" w:cs="Arial"/>
          <w:sz w:val="20"/>
          <w:szCs w:val="20"/>
        </w:rPr>
        <w:t> </w:t>
      </w:r>
      <w:r w:rsidRPr="00BF2B68">
        <w:rPr>
          <w:rFonts w:ascii="Arial" w:eastAsia="Times New Roman" w:hAnsi="Arial" w:cs="Arial"/>
          <w:bCs/>
          <w:sz w:val="20"/>
          <w:szCs w:val="20"/>
        </w:rPr>
        <w:t>3.3 Primary and Secondary Data Collection</w:t>
      </w:r>
      <w:r w:rsidRPr="00BF2B68">
        <w:rPr>
          <w:rFonts w:ascii="Arial" w:eastAsia="Times New Roman" w:hAnsi="Arial" w:cs="Arial"/>
          <w:sz w:val="20"/>
          <w:szCs w:val="20"/>
        </w:rPr>
        <w:t xml:space="preserve"> ................................................................</w:t>
      </w:r>
      <w:r>
        <w:rPr>
          <w:rFonts w:ascii="Arial" w:eastAsia="Times New Roman" w:hAnsi="Arial" w:cs="Arial"/>
          <w:sz w:val="20"/>
          <w:szCs w:val="20"/>
        </w:rPr>
        <w:t>...................</w:t>
      </w:r>
      <w:r w:rsidRPr="00BF2B68">
        <w:rPr>
          <w:rFonts w:ascii="Arial" w:eastAsia="Times New Roman" w:hAnsi="Arial" w:cs="Arial"/>
          <w:sz w:val="20"/>
          <w:szCs w:val="20"/>
        </w:rPr>
        <w:t>......... 5</w:t>
      </w:r>
    </w:p>
    <w:p w14:paraId="13874B57" w14:textId="77777777" w:rsidR="00B2532C" w:rsidRPr="00BF2B68" w:rsidRDefault="00B2532C" w:rsidP="00B2532C">
      <w:pPr>
        <w:spacing w:before="100" w:beforeAutospacing="1" w:after="100" w:afterAutospacing="1" w:line="240" w:lineRule="auto"/>
        <w:jc w:val="both"/>
        <w:rPr>
          <w:rFonts w:ascii="Arial" w:eastAsia="Times New Roman" w:hAnsi="Arial" w:cs="Arial"/>
          <w:sz w:val="20"/>
          <w:szCs w:val="20"/>
        </w:rPr>
      </w:pPr>
      <w:r w:rsidRPr="00BF2B68">
        <w:rPr>
          <w:rFonts w:ascii="Arial" w:eastAsia="Times New Roman" w:hAnsi="Arial" w:cs="Arial"/>
          <w:sz w:val="20"/>
          <w:szCs w:val="20"/>
        </w:rPr>
        <w:t> </w:t>
      </w:r>
      <w:r w:rsidRPr="00BF2B68">
        <w:rPr>
          <w:rFonts w:ascii="Arial" w:eastAsia="Times New Roman" w:hAnsi="Arial" w:cs="Arial"/>
          <w:bCs/>
          <w:sz w:val="20"/>
          <w:szCs w:val="20"/>
        </w:rPr>
        <w:t>3.4 Data Collection Methods</w:t>
      </w:r>
      <w:r w:rsidRPr="00BF2B68">
        <w:rPr>
          <w:rFonts w:ascii="Arial" w:eastAsia="Times New Roman" w:hAnsi="Arial" w:cs="Arial"/>
          <w:sz w:val="20"/>
          <w:szCs w:val="20"/>
        </w:rPr>
        <w:t xml:space="preserve"> ..........................................................................................</w:t>
      </w:r>
      <w:r>
        <w:rPr>
          <w:rFonts w:ascii="Arial" w:eastAsia="Times New Roman" w:hAnsi="Arial" w:cs="Arial"/>
          <w:sz w:val="20"/>
          <w:szCs w:val="20"/>
        </w:rPr>
        <w:t>.......................... 5</w:t>
      </w:r>
    </w:p>
    <w:p w14:paraId="4861F1D1" w14:textId="77777777" w:rsidR="00B2532C" w:rsidRPr="00BF2B68" w:rsidRDefault="00B2532C" w:rsidP="00B2532C">
      <w:pPr>
        <w:spacing w:before="100" w:beforeAutospacing="1" w:after="100" w:afterAutospacing="1" w:line="240" w:lineRule="auto"/>
        <w:jc w:val="both"/>
        <w:rPr>
          <w:rFonts w:ascii="Arial" w:eastAsia="Times New Roman" w:hAnsi="Arial" w:cs="Arial"/>
          <w:sz w:val="20"/>
          <w:szCs w:val="20"/>
        </w:rPr>
      </w:pPr>
      <w:r w:rsidRPr="00BF2B68">
        <w:rPr>
          <w:rFonts w:ascii="Arial" w:eastAsia="Times New Roman" w:hAnsi="Arial" w:cs="Arial"/>
          <w:sz w:val="20"/>
          <w:szCs w:val="20"/>
        </w:rPr>
        <w:t> </w:t>
      </w:r>
      <w:r w:rsidRPr="00BF2B68">
        <w:rPr>
          <w:rFonts w:ascii="Arial" w:eastAsia="Times New Roman" w:hAnsi="Arial" w:cs="Arial"/>
          <w:bCs/>
          <w:sz w:val="20"/>
          <w:szCs w:val="20"/>
        </w:rPr>
        <w:t>3.5 Data Analysis</w:t>
      </w:r>
      <w:r w:rsidRPr="00BF2B68">
        <w:rPr>
          <w:rFonts w:ascii="Arial" w:eastAsia="Times New Roman" w:hAnsi="Arial" w:cs="Arial"/>
          <w:sz w:val="20"/>
          <w:szCs w:val="20"/>
        </w:rPr>
        <w:t xml:space="preserve"> ...........................................................................................................</w:t>
      </w:r>
      <w:r>
        <w:rPr>
          <w:rFonts w:ascii="Arial" w:eastAsia="Times New Roman" w:hAnsi="Arial" w:cs="Arial"/>
          <w:sz w:val="20"/>
          <w:szCs w:val="20"/>
        </w:rPr>
        <w:t>.......................... 6</w:t>
      </w:r>
    </w:p>
    <w:p w14:paraId="7086B504" w14:textId="77777777" w:rsidR="00B2532C" w:rsidRPr="00BF2B68" w:rsidRDefault="00B2532C" w:rsidP="00B2532C">
      <w:pPr>
        <w:spacing w:before="100" w:beforeAutospacing="1" w:after="100" w:afterAutospacing="1" w:line="240" w:lineRule="auto"/>
        <w:jc w:val="both"/>
        <w:rPr>
          <w:rFonts w:ascii="Arial" w:eastAsia="Times New Roman" w:hAnsi="Arial" w:cs="Arial"/>
          <w:sz w:val="20"/>
          <w:szCs w:val="20"/>
        </w:rPr>
      </w:pPr>
      <w:r w:rsidRPr="00BF2B68">
        <w:rPr>
          <w:rFonts w:ascii="Arial" w:eastAsia="Times New Roman" w:hAnsi="Arial" w:cs="Arial"/>
          <w:sz w:val="20"/>
          <w:szCs w:val="20"/>
        </w:rPr>
        <w:t> </w:t>
      </w:r>
      <w:r w:rsidRPr="00BF2B68">
        <w:rPr>
          <w:rFonts w:ascii="Arial" w:eastAsia="Times New Roman" w:hAnsi="Arial" w:cs="Arial"/>
          <w:bCs/>
          <w:sz w:val="20"/>
          <w:szCs w:val="20"/>
        </w:rPr>
        <w:t>3.6 Evaluation of the Research Methods</w:t>
      </w:r>
      <w:r w:rsidRPr="00BF2B68">
        <w:rPr>
          <w:rFonts w:ascii="Arial" w:eastAsia="Times New Roman" w:hAnsi="Arial" w:cs="Arial"/>
          <w:sz w:val="20"/>
          <w:szCs w:val="20"/>
        </w:rPr>
        <w:t xml:space="preserve"> .......................................................................</w:t>
      </w:r>
      <w:r>
        <w:rPr>
          <w:rFonts w:ascii="Arial" w:eastAsia="Times New Roman" w:hAnsi="Arial" w:cs="Arial"/>
          <w:sz w:val="20"/>
          <w:szCs w:val="20"/>
        </w:rPr>
        <w:t>.......................... 6</w:t>
      </w:r>
    </w:p>
    <w:p w14:paraId="7ADB4F57" w14:textId="77777777" w:rsidR="00B2532C" w:rsidRPr="00BF2B68" w:rsidRDefault="00B2532C" w:rsidP="00B2532C">
      <w:pPr>
        <w:spacing w:before="100" w:beforeAutospacing="1" w:after="100" w:afterAutospacing="1" w:line="240" w:lineRule="auto"/>
        <w:jc w:val="both"/>
        <w:rPr>
          <w:rFonts w:ascii="Arial" w:eastAsia="Times New Roman" w:hAnsi="Arial" w:cs="Arial"/>
          <w:sz w:val="20"/>
          <w:szCs w:val="20"/>
        </w:rPr>
      </w:pPr>
      <w:r w:rsidRPr="00BF2B68">
        <w:rPr>
          <w:rFonts w:ascii="Arial" w:eastAsia="Times New Roman" w:hAnsi="Arial" w:cs="Arial"/>
          <w:bCs/>
          <w:sz w:val="20"/>
          <w:szCs w:val="20"/>
        </w:rPr>
        <w:t>4. Conclusion</w:t>
      </w:r>
      <w:r w:rsidRPr="00BF2B68">
        <w:rPr>
          <w:rFonts w:ascii="Arial" w:eastAsia="Times New Roman" w:hAnsi="Arial" w:cs="Arial"/>
          <w:sz w:val="20"/>
          <w:szCs w:val="20"/>
        </w:rPr>
        <w:t xml:space="preserve"> .................................................................................................................</w:t>
      </w:r>
      <w:r>
        <w:rPr>
          <w:rFonts w:ascii="Arial" w:eastAsia="Times New Roman" w:hAnsi="Arial" w:cs="Arial"/>
          <w:sz w:val="20"/>
          <w:szCs w:val="20"/>
        </w:rPr>
        <w:t>...............</w:t>
      </w:r>
      <w:r w:rsidR="004A0B3D">
        <w:rPr>
          <w:rFonts w:ascii="Arial" w:eastAsia="Times New Roman" w:hAnsi="Arial" w:cs="Arial"/>
          <w:sz w:val="20"/>
          <w:szCs w:val="20"/>
        </w:rPr>
        <w:t xml:space="preserve">............... </w:t>
      </w:r>
      <w:r w:rsidR="003B5567">
        <w:rPr>
          <w:rFonts w:ascii="Arial" w:eastAsia="Times New Roman" w:hAnsi="Arial" w:cs="Arial"/>
          <w:sz w:val="20"/>
          <w:szCs w:val="20"/>
        </w:rPr>
        <w:t>7</w:t>
      </w:r>
    </w:p>
    <w:p w14:paraId="4A7FA43B" w14:textId="77777777" w:rsidR="00B2532C" w:rsidRPr="00BF2B68" w:rsidRDefault="00B2532C" w:rsidP="00B2532C">
      <w:pPr>
        <w:spacing w:before="100" w:beforeAutospacing="1" w:after="100" w:afterAutospacing="1" w:line="240" w:lineRule="auto"/>
        <w:jc w:val="both"/>
        <w:rPr>
          <w:rFonts w:ascii="Arial" w:eastAsia="Times New Roman" w:hAnsi="Arial" w:cs="Arial"/>
          <w:sz w:val="20"/>
          <w:szCs w:val="20"/>
        </w:rPr>
      </w:pPr>
      <w:r w:rsidRPr="00BF2B68">
        <w:rPr>
          <w:rFonts w:ascii="Arial" w:eastAsia="Times New Roman" w:hAnsi="Arial" w:cs="Arial"/>
          <w:bCs/>
          <w:sz w:val="20"/>
          <w:szCs w:val="20"/>
        </w:rPr>
        <w:t>References</w:t>
      </w:r>
      <w:r w:rsidRPr="00BF2B68">
        <w:rPr>
          <w:rFonts w:ascii="Arial" w:eastAsia="Times New Roman" w:hAnsi="Arial" w:cs="Arial"/>
          <w:sz w:val="20"/>
          <w:szCs w:val="20"/>
        </w:rPr>
        <w:t xml:space="preserve"> ........................................................................................................................</w:t>
      </w:r>
      <w:r>
        <w:rPr>
          <w:rFonts w:ascii="Arial" w:eastAsia="Times New Roman" w:hAnsi="Arial" w:cs="Arial"/>
          <w:sz w:val="20"/>
          <w:szCs w:val="20"/>
        </w:rPr>
        <w:t>.......................... 8</w:t>
      </w:r>
    </w:p>
    <w:p w14:paraId="1DCC4D5E" w14:textId="77777777" w:rsidR="00B2532C" w:rsidRDefault="00B2532C" w:rsidP="00D73AE2">
      <w:pPr>
        <w:spacing w:before="100" w:beforeAutospacing="1" w:after="100" w:afterAutospacing="1" w:line="360" w:lineRule="auto"/>
        <w:jc w:val="both"/>
        <w:outlineLvl w:val="1"/>
        <w:rPr>
          <w:rFonts w:ascii="Arial" w:eastAsia="Times New Roman" w:hAnsi="Arial" w:cs="Arial"/>
          <w:b/>
          <w:bCs/>
        </w:rPr>
      </w:pPr>
    </w:p>
    <w:p w14:paraId="41C0D222" w14:textId="77777777" w:rsidR="00B2532C" w:rsidRDefault="00B2532C" w:rsidP="00D73AE2">
      <w:pPr>
        <w:spacing w:before="100" w:beforeAutospacing="1" w:after="100" w:afterAutospacing="1" w:line="360" w:lineRule="auto"/>
        <w:jc w:val="both"/>
        <w:outlineLvl w:val="1"/>
        <w:rPr>
          <w:rFonts w:ascii="Arial" w:eastAsia="Times New Roman" w:hAnsi="Arial" w:cs="Arial"/>
          <w:b/>
          <w:bCs/>
        </w:rPr>
      </w:pPr>
    </w:p>
    <w:p w14:paraId="1D4A4B07" w14:textId="77777777" w:rsidR="00B2532C" w:rsidRDefault="00B2532C" w:rsidP="00D73AE2">
      <w:pPr>
        <w:spacing w:before="100" w:beforeAutospacing="1" w:after="100" w:afterAutospacing="1" w:line="360" w:lineRule="auto"/>
        <w:jc w:val="both"/>
        <w:outlineLvl w:val="1"/>
        <w:rPr>
          <w:rFonts w:ascii="Arial" w:eastAsia="Times New Roman" w:hAnsi="Arial" w:cs="Arial"/>
          <w:b/>
          <w:bCs/>
        </w:rPr>
      </w:pPr>
    </w:p>
    <w:p w14:paraId="462D1BDE" w14:textId="77777777" w:rsidR="00B2532C" w:rsidRDefault="00B2532C" w:rsidP="00D73AE2">
      <w:pPr>
        <w:spacing w:before="100" w:beforeAutospacing="1" w:after="100" w:afterAutospacing="1" w:line="360" w:lineRule="auto"/>
        <w:jc w:val="both"/>
        <w:outlineLvl w:val="1"/>
        <w:rPr>
          <w:rFonts w:ascii="Arial" w:eastAsia="Times New Roman" w:hAnsi="Arial" w:cs="Arial"/>
          <w:b/>
          <w:bCs/>
        </w:rPr>
      </w:pPr>
    </w:p>
    <w:p w14:paraId="4B92E2B3" w14:textId="77777777" w:rsidR="00B2532C" w:rsidRDefault="00B2532C" w:rsidP="00D73AE2">
      <w:pPr>
        <w:spacing w:before="100" w:beforeAutospacing="1" w:after="100" w:afterAutospacing="1" w:line="360" w:lineRule="auto"/>
        <w:jc w:val="both"/>
        <w:outlineLvl w:val="1"/>
        <w:rPr>
          <w:rFonts w:ascii="Arial" w:eastAsia="Times New Roman" w:hAnsi="Arial" w:cs="Arial"/>
          <w:b/>
          <w:bCs/>
        </w:rPr>
      </w:pPr>
    </w:p>
    <w:p w14:paraId="5D0FB8B4" w14:textId="77777777" w:rsidR="00B2532C" w:rsidRDefault="00B2532C" w:rsidP="00D73AE2">
      <w:pPr>
        <w:spacing w:before="100" w:beforeAutospacing="1" w:after="100" w:afterAutospacing="1" w:line="360" w:lineRule="auto"/>
        <w:jc w:val="both"/>
        <w:outlineLvl w:val="1"/>
        <w:rPr>
          <w:rFonts w:ascii="Arial" w:eastAsia="Times New Roman" w:hAnsi="Arial" w:cs="Arial"/>
          <w:b/>
          <w:bCs/>
        </w:rPr>
      </w:pPr>
    </w:p>
    <w:p w14:paraId="3F2DBCC3" w14:textId="77777777" w:rsidR="00B2532C" w:rsidRDefault="00B2532C" w:rsidP="00D73AE2">
      <w:pPr>
        <w:spacing w:before="100" w:beforeAutospacing="1" w:after="100" w:afterAutospacing="1" w:line="360" w:lineRule="auto"/>
        <w:jc w:val="both"/>
        <w:outlineLvl w:val="1"/>
        <w:rPr>
          <w:rFonts w:ascii="Arial" w:eastAsia="Times New Roman" w:hAnsi="Arial" w:cs="Arial"/>
          <w:b/>
          <w:bCs/>
        </w:rPr>
      </w:pPr>
    </w:p>
    <w:p w14:paraId="58AF69D8" w14:textId="77777777" w:rsidR="00B2532C" w:rsidRDefault="00B2532C" w:rsidP="00D73AE2">
      <w:pPr>
        <w:spacing w:before="100" w:beforeAutospacing="1" w:after="100" w:afterAutospacing="1" w:line="360" w:lineRule="auto"/>
        <w:jc w:val="both"/>
        <w:outlineLvl w:val="1"/>
        <w:rPr>
          <w:rFonts w:ascii="Arial" w:eastAsia="Times New Roman" w:hAnsi="Arial" w:cs="Arial"/>
          <w:b/>
          <w:bCs/>
        </w:rPr>
      </w:pPr>
    </w:p>
    <w:p w14:paraId="5C7C579D" w14:textId="77777777" w:rsidR="00B2532C" w:rsidRDefault="00B2532C" w:rsidP="00D73AE2">
      <w:pPr>
        <w:spacing w:before="100" w:beforeAutospacing="1" w:after="100" w:afterAutospacing="1" w:line="360" w:lineRule="auto"/>
        <w:jc w:val="both"/>
        <w:outlineLvl w:val="1"/>
        <w:rPr>
          <w:rFonts w:ascii="Arial" w:eastAsia="Times New Roman" w:hAnsi="Arial" w:cs="Arial"/>
          <w:b/>
          <w:bCs/>
        </w:rPr>
      </w:pPr>
    </w:p>
    <w:p w14:paraId="2939FB34" w14:textId="77777777" w:rsidR="003E7F88" w:rsidRPr="004A0B3D" w:rsidRDefault="004A0B3D" w:rsidP="004A0B3D">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lastRenderedPageBreak/>
        <w:t>1.</w:t>
      </w:r>
      <w:r w:rsidR="003E7F88" w:rsidRPr="004A0B3D">
        <w:rPr>
          <w:rFonts w:ascii="Arial" w:eastAsia="Times New Roman" w:hAnsi="Arial" w:cs="Arial"/>
          <w:b/>
          <w:bCs/>
        </w:rPr>
        <w:t xml:space="preserve">Introducing the Research Paper and Topic Development </w:t>
      </w:r>
    </w:p>
    <w:p w14:paraId="3066B336" w14:textId="7D6F4116" w:rsidR="003E7F88" w:rsidRPr="003E7F88" w:rsidRDefault="003E7F88" w:rsidP="00D73AE2">
      <w:pPr>
        <w:spacing w:before="100" w:beforeAutospacing="1" w:after="100" w:afterAutospacing="1" w:line="360" w:lineRule="auto"/>
        <w:jc w:val="both"/>
        <w:rPr>
          <w:rFonts w:ascii="Arial" w:eastAsia="Times New Roman" w:hAnsi="Arial" w:cs="Arial"/>
        </w:rPr>
      </w:pPr>
      <w:r w:rsidRPr="003E7F88">
        <w:rPr>
          <w:rFonts w:ascii="Arial" w:eastAsia="Times New Roman" w:hAnsi="Arial" w:cs="Arial"/>
        </w:rPr>
        <w:t xml:space="preserve">The selected research paper for this report is </w:t>
      </w:r>
      <w:r w:rsidRPr="00D73AE2">
        <w:rPr>
          <w:rFonts w:ascii="Arial" w:eastAsia="Times New Roman" w:hAnsi="Arial" w:cs="Arial"/>
          <w:b/>
          <w:bCs/>
        </w:rPr>
        <w:t xml:space="preserve">"Barriers and Motivators to Undertaking Physical Activity in Adults </w:t>
      </w:r>
      <w:proofErr w:type="gramStart"/>
      <w:r w:rsidR="00824C7A" w:rsidRPr="00D73AE2">
        <w:rPr>
          <w:rFonts w:ascii="Arial" w:eastAsia="Times New Roman" w:hAnsi="Arial" w:cs="Arial"/>
          <w:b/>
          <w:bCs/>
        </w:rPr>
        <w:t>over</w:t>
      </w:r>
      <w:proofErr w:type="gramEnd"/>
      <w:r w:rsidRPr="00D73AE2">
        <w:rPr>
          <w:rFonts w:ascii="Arial" w:eastAsia="Times New Roman" w:hAnsi="Arial" w:cs="Arial"/>
          <w:b/>
          <w:bCs/>
        </w:rPr>
        <w:t xml:space="preserve"> 70 Years: A Systematic Review"</w:t>
      </w:r>
      <w:r w:rsidRPr="003E7F88">
        <w:rPr>
          <w:rFonts w:ascii="Arial" w:eastAsia="Times New Roman" w:hAnsi="Arial" w:cs="Arial"/>
        </w:rPr>
        <w:t xml:space="preserve"> by </w:t>
      </w:r>
      <w:r w:rsidRPr="00D73AE2">
        <w:rPr>
          <w:rFonts w:ascii="Arial" w:eastAsia="Times New Roman" w:hAnsi="Arial" w:cs="Arial"/>
          <w:b/>
          <w:bCs/>
        </w:rPr>
        <w:t>Kilgour et al. (2024)</w:t>
      </w:r>
      <w:r w:rsidRPr="003E7F88">
        <w:rPr>
          <w:rFonts w:ascii="Arial" w:eastAsia="Times New Roman" w:hAnsi="Arial" w:cs="Arial"/>
        </w:rPr>
        <w:t xml:space="preserve">, published in the peer-reviewed journal </w:t>
      </w:r>
      <w:r w:rsidRPr="00D73AE2">
        <w:rPr>
          <w:rFonts w:ascii="Arial" w:eastAsia="Times New Roman" w:hAnsi="Arial" w:cs="Arial"/>
          <w:i/>
          <w:iCs/>
        </w:rPr>
        <w:t>Age and Ageing</w:t>
      </w:r>
      <w:r w:rsidRPr="003E7F88">
        <w:rPr>
          <w:rFonts w:ascii="Arial" w:eastAsia="Times New Roman" w:hAnsi="Arial" w:cs="Arial"/>
        </w:rPr>
        <w:t xml:space="preserve">. The study systematically reviewed existing quantitative evidence to identify the factors that either encourage or prevent adults aged 70 years and above from participating in regular physical activity. By </w:t>
      </w:r>
      <w:r w:rsidR="009332BA" w:rsidRPr="003E7F88">
        <w:rPr>
          <w:rFonts w:ascii="Arial" w:eastAsia="Times New Roman" w:hAnsi="Arial" w:cs="Arial"/>
        </w:rPr>
        <w:t>synthesizing</w:t>
      </w:r>
      <w:r w:rsidRPr="003E7F88">
        <w:rPr>
          <w:rFonts w:ascii="Arial" w:eastAsia="Times New Roman" w:hAnsi="Arial" w:cs="Arial"/>
        </w:rPr>
        <w:t xml:space="preserve"> findings from multiple studies, the researchers aimed to provide a comprehensive understanding of the personal, social and environmental influences on physical activity among older adults, supporting the development of effective health promotion strategies (Kilgour et al., 2024).</w:t>
      </w:r>
    </w:p>
    <w:p w14:paraId="6EF5F6BB" w14:textId="23104BE5" w:rsidR="003E7F88" w:rsidRPr="003E7F88" w:rsidRDefault="003E7F88" w:rsidP="00D73AE2">
      <w:pPr>
        <w:spacing w:before="100" w:beforeAutospacing="1" w:after="100" w:afterAutospacing="1" w:line="360" w:lineRule="auto"/>
        <w:jc w:val="both"/>
        <w:rPr>
          <w:rFonts w:ascii="Arial" w:eastAsia="Times New Roman" w:hAnsi="Arial" w:cs="Arial"/>
        </w:rPr>
      </w:pPr>
      <w:r w:rsidRPr="003E7F88">
        <w:rPr>
          <w:rFonts w:ascii="Arial" w:eastAsia="Times New Roman" w:hAnsi="Arial" w:cs="Arial"/>
        </w:rPr>
        <w:t xml:space="preserve">The research topic was developed in response to growing evidence that physical inactivity remains a significant public health challenge among older adults despite well-established health benefits. Regular physical activity reduces the risk of falls, cardiovascular disease, frailty, functional decline and social isolation while improving mental wellbeing and independence in later life (World Health Organization, 2022). However, participation rates remain low among adults aged over 70 years because of multiple interacting barriers, including poor health, fear of injury, limited access to suitable exercise opportunities and reduced social support (Kilgour et al., 2024). </w:t>
      </w:r>
      <w:r w:rsidR="009332BA" w:rsidRPr="003E7F88">
        <w:rPr>
          <w:rFonts w:ascii="Arial" w:eastAsia="Times New Roman" w:hAnsi="Arial" w:cs="Arial"/>
        </w:rPr>
        <w:t>Recognizing</w:t>
      </w:r>
      <w:r w:rsidRPr="003E7F88">
        <w:rPr>
          <w:rFonts w:ascii="Arial" w:eastAsia="Times New Roman" w:hAnsi="Arial" w:cs="Arial"/>
        </w:rPr>
        <w:t xml:space="preserve"> these challenges, the researchers reviewed existing evidence to identify the most common barriers and motivators that influence physical activity </w:t>
      </w:r>
      <w:proofErr w:type="spellStart"/>
      <w:r w:rsidRPr="003E7F88">
        <w:rPr>
          <w:rFonts w:ascii="Arial" w:eastAsia="Times New Roman" w:hAnsi="Arial" w:cs="Arial"/>
        </w:rPr>
        <w:t>behaviour</w:t>
      </w:r>
      <w:proofErr w:type="spellEnd"/>
      <w:r w:rsidRPr="003E7F88">
        <w:rPr>
          <w:rFonts w:ascii="Arial" w:eastAsia="Times New Roman" w:hAnsi="Arial" w:cs="Arial"/>
        </w:rPr>
        <w:t xml:space="preserve"> in this population.</w:t>
      </w:r>
    </w:p>
    <w:p w14:paraId="6D075526" w14:textId="1B664446" w:rsidR="003E7F88" w:rsidRPr="003E7F88" w:rsidRDefault="003E7F88" w:rsidP="00D73AE2">
      <w:pPr>
        <w:spacing w:before="100" w:beforeAutospacing="1" w:after="100" w:afterAutospacing="1" w:line="360" w:lineRule="auto"/>
        <w:jc w:val="both"/>
        <w:rPr>
          <w:rFonts w:ascii="Arial" w:eastAsia="Times New Roman" w:hAnsi="Arial" w:cs="Arial"/>
        </w:rPr>
      </w:pPr>
      <w:r w:rsidRPr="003E7F88">
        <w:rPr>
          <w:rFonts w:ascii="Arial" w:eastAsia="Times New Roman" w:hAnsi="Arial" w:cs="Arial"/>
        </w:rPr>
        <w:t xml:space="preserve">The research focuses on </w:t>
      </w:r>
      <w:r w:rsidRPr="003B5567">
        <w:rPr>
          <w:rFonts w:ascii="Arial" w:eastAsia="Times New Roman" w:hAnsi="Arial" w:cs="Arial"/>
          <w:bCs/>
        </w:rPr>
        <w:t>community-dwelling adults aged over 70 years</w:t>
      </w:r>
      <w:r w:rsidRPr="003E7F88">
        <w:rPr>
          <w:rFonts w:ascii="Arial" w:eastAsia="Times New Roman" w:hAnsi="Arial" w:cs="Arial"/>
        </w:rPr>
        <w:t xml:space="preserve"> living in high-income countries and has direct relevance to UK health and social care. As the UK's ageing population continues to increase, promoting healthy ageing has become a national priority for the </w:t>
      </w:r>
      <w:r w:rsidRPr="003B5567">
        <w:rPr>
          <w:rFonts w:ascii="Arial" w:eastAsia="Times New Roman" w:hAnsi="Arial" w:cs="Arial"/>
          <w:bCs/>
        </w:rPr>
        <w:t>National Health Service (NHS)</w:t>
      </w:r>
      <w:r w:rsidRPr="003E7F88">
        <w:rPr>
          <w:rFonts w:ascii="Arial" w:eastAsia="Times New Roman" w:hAnsi="Arial" w:cs="Arial"/>
        </w:rPr>
        <w:t xml:space="preserve"> and adult social care services. Understanding why older adults engage in or avoid physical activity enables healthcare professionals, including GPs, physiotherapists, occupational therapists and social care practitioners, to design </w:t>
      </w:r>
      <w:r w:rsidR="009332BA" w:rsidRPr="003E7F88">
        <w:rPr>
          <w:rFonts w:ascii="Arial" w:eastAsia="Times New Roman" w:hAnsi="Arial" w:cs="Arial"/>
        </w:rPr>
        <w:t>personalized</w:t>
      </w:r>
      <w:r w:rsidRPr="003E7F88">
        <w:rPr>
          <w:rFonts w:ascii="Arial" w:eastAsia="Times New Roman" w:hAnsi="Arial" w:cs="Arial"/>
        </w:rPr>
        <w:t xml:space="preserve"> interventions that address individual needs and encourage long-term participation in physical activity (NHS England, 2023). In practice, the findings can support falls prevention </w:t>
      </w:r>
      <w:proofErr w:type="spellStart"/>
      <w:r w:rsidRPr="003E7F88">
        <w:rPr>
          <w:rFonts w:ascii="Arial" w:eastAsia="Times New Roman" w:hAnsi="Arial" w:cs="Arial"/>
        </w:rPr>
        <w:t>programmes</w:t>
      </w:r>
      <w:proofErr w:type="spellEnd"/>
      <w:r w:rsidRPr="003E7F88">
        <w:rPr>
          <w:rFonts w:ascii="Arial" w:eastAsia="Times New Roman" w:hAnsi="Arial" w:cs="Arial"/>
        </w:rPr>
        <w:t>, social prescribing initiatives and community-based exercise services by helping professionals remove barriers and strengthen motivators, ultimately improving independence, quality of life and healthy ageing among older adults (Kilgour et al., 2024; Office for Health Improvement and Disparities, 2022).</w:t>
      </w:r>
    </w:p>
    <w:p w14:paraId="4D5A7E54" w14:textId="77777777" w:rsidR="004A0B3D" w:rsidRDefault="004A0B3D" w:rsidP="00D73AE2">
      <w:pPr>
        <w:spacing w:before="100" w:beforeAutospacing="1" w:after="100" w:afterAutospacing="1" w:line="360" w:lineRule="auto"/>
        <w:jc w:val="both"/>
        <w:outlineLvl w:val="1"/>
        <w:rPr>
          <w:rFonts w:ascii="Arial" w:eastAsia="Times New Roman" w:hAnsi="Arial" w:cs="Arial"/>
          <w:b/>
          <w:bCs/>
        </w:rPr>
      </w:pPr>
    </w:p>
    <w:p w14:paraId="23AD292B" w14:textId="77777777" w:rsidR="003E7F88" w:rsidRPr="003E7F88" w:rsidRDefault="003E7F88" w:rsidP="00D73AE2">
      <w:pPr>
        <w:spacing w:before="100" w:beforeAutospacing="1" w:after="100" w:afterAutospacing="1" w:line="360" w:lineRule="auto"/>
        <w:jc w:val="both"/>
        <w:outlineLvl w:val="1"/>
        <w:rPr>
          <w:rFonts w:ascii="Arial" w:eastAsia="Times New Roman" w:hAnsi="Arial" w:cs="Arial"/>
          <w:b/>
          <w:bCs/>
        </w:rPr>
      </w:pPr>
      <w:r w:rsidRPr="00D73AE2">
        <w:rPr>
          <w:rFonts w:ascii="Arial" w:eastAsia="Times New Roman" w:hAnsi="Arial" w:cs="Arial"/>
          <w:b/>
          <w:bCs/>
        </w:rPr>
        <w:lastRenderedPageBreak/>
        <w:t xml:space="preserve">2. Understanding the Purpose and Research Question </w:t>
      </w:r>
    </w:p>
    <w:p w14:paraId="4511297E" w14:textId="30A42766" w:rsidR="003E7F88" w:rsidRPr="003E7F88" w:rsidRDefault="003E7F88" w:rsidP="00D73AE2">
      <w:pPr>
        <w:spacing w:before="100" w:beforeAutospacing="1" w:after="100" w:afterAutospacing="1" w:line="360" w:lineRule="auto"/>
        <w:jc w:val="both"/>
        <w:rPr>
          <w:rFonts w:ascii="Arial" w:eastAsia="Times New Roman" w:hAnsi="Arial" w:cs="Arial"/>
        </w:rPr>
      </w:pPr>
      <w:r w:rsidRPr="003E7F88">
        <w:rPr>
          <w:rFonts w:ascii="Arial" w:eastAsia="Times New Roman" w:hAnsi="Arial" w:cs="Arial"/>
        </w:rPr>
        <w:t xml:space="preserve">The primary objective of </w:t>
      </w:r>
      <w:r w:rsidRPr="003B5567">
        <w:rPr>
          <w:rFonts w:ascii="Arial" w:eastAsia="Times New Roman" w:hAnsi="Arial" w:cs="Arial"/>
          <w:bCs/>
        </w:rPr>
        <w:t>Kilgour et al. (2024)</w:t>
      </w:r>
      <w:r w:rsidRPr="003E7F88">
        <w:rPr>
          <w:rFonts w:ascii="Arial" w:eastAsia="Times New Roman" w:hAnsi="Arial" w:cs="Arial"/>
        </w:rPr>
        <w:t xml:space="preserve"> was to systematically identify and </w:t>
      </w:r>
      <w:r w:rsidR="009332BA" w:rsidRPr="003E7F88">
        <w:rPr>
          <w:rFonts w:ascii="Arial" w:eastAsia="Times New Roman" w:hAnsi="Arial" w:cs="Arial"/>
        </w:rPr>
        <w:t>synthesis</w:t>
      </w:r>
      <w:r w:rsidRPr="003E7F88">
        <w:rPr>
          <w:rFonts w:ascii="Arial" w:eastAsia="Times New Roman" w:hAnsi="Arial" w:cs="Arial"/>
        </w:rPr>
        <w:t xml:space="preserve"> evidence on the </w:t>
      </w:r>
      <w:r w:rsidRPr="003B5567">
        <w:rPr>
          <w:rFonts w:ascii="Arial" w:eastAsia="Times New Roman" w:hAnsi="Arial" w:cs="Arial"/>
          <w:bCs/>
        </w:rPr>
        <w:t>barriers and motivators influencing physical activity participation among adults aged over 70 years</w:t>
      </w:r>
      <w:r w:rsidRPr="003E7F88">
        <w:rPr>
          <w:rFonts w:ascii="Arial" w:eastAsia="Times New Roman" w:hAnsi="Arial" w:cs="Arial"/>
        </w:rPr>
        <w:t xml:space="preserve">. The researchers sought to determine the personal, social and environmental factors that either encourage or discourage engagement in regular physical activity by reviewing quantitative studies conducted in high-income countries. Understanding these factors is essential for developing evidence-based interventions that increase physical activity among older adults. In the UK, the findings can help healthcare and social care professionals design targeted </w:t>
      </w:r>
      <w:r w:rsidR="004D0CF6" w:rsidRPr="003E7F88">
        <w:rPr>
          <w:rFonts w:ascii="Arial" w:eastAsia="Times New Roman" w:hAnsi="Arial" w:cs="Arial"/>
        </w:rPr>
        <w:t>programmed</w:t>
      </w:r>
      <w:r w:rsidRPr="003E7F88">
        <w:rPr>
          <w:rFonts w:ascii="Arial" w:eastAsia="Times New Roman" w:hAnsi="Arial" w:cs="Arial"/>
        </w:rPr>
        <w:t xml:space="preserve"> that promote healthy ageing, prevent falls and improve independence (Kilgour et al., 2024).</w:t>
      </w:r>
    </w:p>
    <w:p w14:paraId="3E719C91" w14:textId="2A16CBB9" w:rsidR="00D73AE2" w:rsidRPr="00B250F7" w:rsidRDefault="00D73AE2" w:rsidP="00D73AE2">
      <w:pPr>
        <w:spacing w:before="100" w:beforeAutospacing="1" w:after="100" w:afterAutospacing="1" w:line="360" w:lineRule="auto"/>
        <w:jc w:val="both"/>
        <w:outlineLvl w:val="1"/>
        <w:rPr>
          <w:rFonts w:ascii="Arial" w:eastAsia="Times New Roman" w:hAnsi="Arial" w:cs="Arial"/>
          <w:b/>
          <w:bCs/>
        </w:rPr>
      </w:pPr>
      <w:r w:rsidRPr="00B250F7">
        <w:rPr>
          <w:rFonts w:ascii="Arial" w:eastAsia="Times New Roman" w:hAnsi="Arial" w:cs="Arial"/>
          <w:b/>
          <w:bCs/>
        </w:rPr>
        <w:t xml:space="preserve">3. Understanding </w:t>
      </w:r>
      <w:proofErr w:type="gramStart"/>
      <w:r w:rsidRPr="00B250F7">
        <w:rPr>
          <w:rFonts w:ascii="Arial" w:eastAsia="Times New Roman" w:hAnsi="Arial" w:cs="Arial"/>
          <w:b/>
          <w:bCs/>
        </w:rPr>
        <w:t>the Research</w:t>
      </w:r>
      <w:proofErr w:type="gramEnd"/>
      <w:r w:rsidRPr="00B250F7">
        <w:rPr>
          <w:rFonts w:ascii="Arial" w:eastAsia="Times New Roman" w:hAnsi="Arial" w:cs="Arial"/>
          <w:b/>
          <w:bCs/>
        </w:rPr>
        <w:t xml:space="preserve"> Methods</w:t>
      </w:r>
    </w:p>
    <w:p w14:paraId="27903FB1" w14:textId="77777777" w:rsidR="00D73AE2" w:rsidRPr="00B250F7" w:rsidRDefault="00D73AE2" w:rsidP="00D73AE2">
      <w:pPr>
        <w:spacing w:before="100" w:beforeAutospacing="1" w:after="100" w:afterAutospacing="1" w:line="360" w:lineRule="auto"/>
        <w:jc w:val="both"/>
        <w:outlineLvl w:val="2"/>
        <w:rPr>
          <w:rFonts w:ascii="Arial" w:eastAsia="Times New Roman" w:hAnsi="Arial" w:cs="Arial"/>
          <w:b/>
          <w:bCs/>
        </w:rPr>
      </w:pPr>
      <w:r w:rsidRPr="00B250F7">
        <w:rPr>
          <w:rFonts w:ascii="Arial" w:eastAsia="Times New Roman" w:hAnsi="Arial" w:cs="Arial"/>
          <w:b/>
          <w:bCs/>
        </w:rPr>
        <w:t>3.1 Understanding Research Approaches</w:t>
      </w:r>
    </w:p>
    <w:p w14:paraId="63E83B0C" w14:textId="3D2F4CE7" w:rsidR="003B5567" w:rsidRDefault="00D73AE2" w:rsidP="00D73AE2">
      <w:pPr>
        <w:spacing w:before="100" w:beforeAutospacing="1" w:after="100" w:afterAutospacing="1" w:line="360" w:lineRule="auto"/>
        <w:jc w:val="both"/>
        <w:rPr>
          <w:rFonts w:ascii="Arial" w:eastAsia="Times New Roman" w:hAnsi="Arial" w:cs="Arial"/>
        </w:rPr>
      </w:pPr>
      <w:r w:rsidRPr="00B250F7">
        <w:rPr>
          <w:rFonts w:ascii="Arial" w:eastAsia="Times New Roman" w:hAnsi="Arial" w:cs="Arial"/>
        </w:rPr>
        <w:t xml:space="preserve">Research methods provide a structured framework for collecting, </w:t>
      </w:r>
      <w:r w:rsidR="009332BA" w:rsidRPr="00B250F7">
        <w:rPr>
          <w:rFonts w:ascii="Arial" w:eastAsia="Times New Roman" w:hAnsi="Arial" w:cs="Arial"/>
        </w:rPr>
        <w:t>analyzing</w:t>
      </w:r>
      <w:r w:rsidRPr="00B250F7">
        <w:rPr>
          <w:rFonts w:ascii="Arial" w:eastAsia="Times New Roman" w:hAnsi="Arial" w:cs="Arial"/>
        </w:rPr>
        <w:t xml:space="preserve"> and interpreting evidence to answer research questions and support evidence-based practice in health and social care (Siedlecki, 2020). </w:t>
      </w:r>
      <w:r w:rsidRPr="00B250F7">
        <w:rPr>
          <w:rFonts w:ascii="Arial" w:eastAsia="Times New Roman" w:hAnsi="Arial" w:cs="Arial"/>
          <w:b/>
          <w:bCs/>
        </w:rPr>
        <w:t>Quantitative research</w:t>
      </w:r>
      <w:r w:rsidRPr="00B250F7">
        <w:rPr>
          <w:rFonts w:ascii="Arial" w:eastAsia="Times New Roman" w:hAnsi="Arial" w:cs="Arial"/>
        </w:rPr>
        <w:t xml:space="preserve"> uses numerical data and statistical analysis to measure variables and test hypotheses (Bloomfield and Fisher, 2021). </w:t>
      </w:r>
      <w:r w:rsidRPr="00B250F7">
        <w:rPr>
          <w:rFonts w:ascii="Arial" w:eastAsia="Times New Roman" w:hAnsi="Arial" w:cs="Arial"/>
          <w:b/>
          <w:bCs/>
        </w:rPr>
        <w:t>Qualitative research</w:t>
      </w:r>
      <w:r w:rsidRPr="00B250F7">
        <w:rPr>
          <w:rFonts w:ascii="Arial" w:eastAsia="Times New Roman" w:hAnsi="Arial" w:cs="Arial"/>
        </w:rPr>
        <w:t xml:space="preserve"> explores people's experiences, </w:t>
      </w:r>
      <w:r w:rsidR="004D0CF6" w:rsidRPr="00B250F7">
        <w:rPr>
          <w:rFonts w:ascii="Arial" w:eastAsia="Times New Roman" w:hAnsi="Arial" w:cs="Arial"/>
        </w:rPr>
        <w:t>behaviors</w:t>
      </w:r>
      <w:r w:rsidRPr="00B250F7">
        <w:rPr>
          <w:rFonts w:ascii="Arial" w:eastAsia="Times New Roman" w:hAnsi="Arial" w:cs="Arial"/>
        </w:rPr>
        <w:t xml:space="preserve"> and perceptions through non-numerical data such as interviews and observations (Busetto, Wick and Gumbinger, 2020). </w:t>
      </w:r>
      <w:r w:rsidRPr="00B250F7">
        <w:rPr>
          <w:rFonts w:ascii="Arial" w:eastAsia="Times New Roman" w:hAnsi="Arial" w:cs="Arial"/>
          <w:b/>
          <w:bCs/>
        </w:rPr>
        <w:t>Mixed-methods research</w:t>
      </w:r>
      <w:r w:rsidRPr="00B250F7">
        <w:rPr>
          <w:rFonts w:ascii="Arial" w:eastAsia="Times New Roman" w:hAnsi="Arial" w:cs="Arial"/>
        </w:rPr>
        <w:t xml:space="preserve"> combines both approaches to provide a more comprehensive understanding of healthcare issues (</w:t>
      </w:r>
      <w:r w:rsidR="004D0CF6" w:rsidRPr="00B250F7">
        <w:rPr>
          <w:rFonts w:ascii="Arial" w:eastAsia="Times New Roman" w:hAnsi="Arial" w:cs="Arial"/>
        </w:rPr>
        <w:t>Djawadi</w:t>
      </w:r>
      <w:r w:rsidRPr="00B250F7">
        <w:rPr>
          <w:rFonts w:ascii="Arial" w:eastAsia="Times New Roman" w:hAnsi="Arial" w:cs="Arial"/>
        </w:rPr>
        <w:t xml:space="preserve">, Shrestha and Giri, 2021). </w:t>
      </w:r>
    </w:p>
    <w:p w14:paraId="5F2E1BB7" w14:textId="509F47D8" w:rsidR="00D73AE2" w:rsidRPr="00B250F7" w:rsidRDefault="00D73AE2" w:rsidP="00D73AE2">
      <w:pPr>
        <w:spacing w:before="100" w:beforeAutospacing="1" w:after="100" w:afterAutospacing="1" w:line="360" w:lineRule="auto"/>
        <w:jc w:val="both"/>
        <w:rPr>
          <w:rFonts w:ascii="Arial" w:eastAsia="Times New Roman" w:hAnsi="Arial" w:cs="Arial"/>
        </w:rPr>
      </w:pPr>
      <w:r w:rsidRPr="00B250F7">
        <w:rPr>
          <w:rFonts w:ascii="Arial" w:eastAsia="Times New Roman" w:hAnsi="Arial" w:cs="Arial"/>
        </w:rPr>
        <w:t xml:space="preserve">The selected study by </w:t>
      </w:r>
      <w:r w:rsidRPr="00B250F7">
        <w:rPr>
          <w:rFonts w:ascii="Arial" w:eastAsia="Times New Roman" w:hAnsi="Arial" w:cs="Arial"/>
          <w:bCs/>
        </w:rPr>
        <w:t>Kilgour et al. (2024)</w:t>
      </w:r>
      <w:r w:rsidRPr="00B250F7">
        <w:rPr>
          <w:rFonts w:ascii="Arial" w:eastAsia="Times New Roman" w:hAnsi="Arial" w:cs="Arial"/>
        </w:rPr>
        <w:t xml:space="preserve"> used a </w:t>
      </w:r>
      <w:r w:rsidRPr="00B250F7">
        <w:rPr>
          <w:rFonts w:ascii="Arial" w:eastAsia="Times New Roman" w:hAnsi="Arial" w:cs="Arial"/>
          <w:bCs/>
        </w:rPr>
        <w:t>quantitative systematic review</w:t>
      </w:r>
      <w:r w:rsidRPr="00B250F7">
        <w:rPr>
          <w:rFonts w:ascii="Arial" w:eastAsia="Times New Roman" w:hAnsi="Arial" w:cs="Arial"/>
        </w:rPr>
        <w:t xml:space="preserve">, a form of </w:t>
      </w:r>
      <w:r w:rsidRPr="00B250F7">
        <w:rPr>
          <w:rFonts w:ascii="Arial" w:eastAsia="Times New Roman" w:hAnsi="Arial" w:cs="Arial"/>
          <w:bCs/>
        </w:rPr>
        <w:t>secondary research</w:t>
      </w:r>
      <w:r w:rsidRPr="00B250F7">
        <w:rPr>
          <w:rFonts w:ascii="Arial" w:eastAsia="Times New Roman" w:hAnsi="Arial" w:cs="Arial"/>
        </w:rPr>
        <w:t xml:space="preserve">, by </w:t>
      </w:r>
      <w:r w:rsidR="004D0CF6" w:rsidRPr="00B250F7">
        <w:rPr>
          <w:rFonts w:ascii="Arial" w:eastAsia="Times New Roman" w:hAnsi="Arial" w:cs="Arial"/>
        </w:rPr>
        <w:t>synthesizing</w:t>
      </w:r>
      <w:r w:rsidRPr="00B250F7">
        <w:rPr>
          <w:rFonts w:ascii="Arial" w:eastAsia="Times New Roman" w:hAnsi="Arial" w:cs="Arial"/>
        </w:rPr>
        <w:t xml:space="preserve"> findings from previously published quantitative studies rather than collecting new data. This approach enabled the researchers to identify common barriers and motivators influencing physical activity among adults aged over 70 years, providing evidence to inform health and social care practice.</w:t>
      </w:r>
    </w:p>
    <w:p w14:paraId="06EA2BF4" w14:textId="77777777" w:rsidR="00D73AE2" w:rsidRPr="00B250F7" w:rsidRDefault="00D73AE2" w:rsidP="00D73AE2">
      <w:pPr>
        <w:spacing w:before="100" w:beforeAutospacing="1" w:after="100" w:afterAutospacing="1" w:line="360" w:lineRule="auto"/>
        <w:jc w:val="both"/>
        <w:outlineLvl w:val="2"/>
        <w:rPr>
          <w:rFonts w:ascii="Arial" w:eastAsia="Times New Roman" w:hAnsi="Arial" w:cs="Arial"/>
          <w:b/>
          <w:bCs/>
        </w:rPr>
      </w:pPr>
      <w:r w:rsidRPr="00B250F7">
        <w:rPr>
          <w:rFonts w:ascii="Arial" w:eastAsia="Times New Roman" w:hAnsi="Arial" w:cs="Arial"/>
          <w:b/>
          <w:bCs/>
        </w:rPr>
        <w:t>3.2 Research Design Used in the Selected Study</w:t>
      </w:r>
    </w:p>
    <w:p w14:paraId="60A4D567" w14:textId="17DDA22E" w:rsidR="00D73AE2" w:rsidRPr="00D73AE2" w:rsidRDefault="00D73AE2" w:rsidP="00D73AE2">
      <w:pPr>
        <w:spacing w:before="100" w:beforeAutospacing="1" w:after="100" w:afterAutospacing="1" w:line="360" w:lineRule="auto"/>
        <w:jc w:val="both"/>
        <w:rPr>
          <w:rFonts w:ascii="Arial" w:eastAsia="Times New Roman" w:hAnsi="Arial" w:cs="Arial"/>
        </w:rPr>
      </w:pPr>
      <w:r w:rsidRPr="00B250F7">
        <w:rPr>
          <w:rFonts w:ascii="Arial" w:eastAsia="Times New Roman" w:hAnsi="Arial" w:cs="Arial"/>
        </w:rPr>
        <w:t xml:space="preserve">Kilgour et al. (2024) adopted a </w:t>
      </w:r>
      <w:r w:rsidRPr="00B250F7">
        <w:rPr>
          <w:rFonts w:ascii="Arial" w:eastAsia="Times New Roman" w:hAnsi="Arial" w:cs="Arial"/>
          <w:bCs/>
        </w:rPr>
        <w:t>systematic review</w:t>
      </w:r>
      <w:r w:rsidRPr="00B250F7">
        <w:rPr>
          <w:rFonts w:ascii="Arial" w:eastAsia="Times New Roman" w:hAnsi="Arial" w:cs="Arial"/>
        </w:rPr>
        <w:t xml:space="preserve"> design, which follows a structured process to identify, appraise and </w:t>
      </w:r>
      <w:r w:rsidR="004D0CF6" w:rsidRPr="00B250F7">
        <w:rPr>
          <w:rFonts w:ascii="Arial" w:eastAsia="Times New Roman" w:hAnsi="Arial" w:cs="Arial"/>
        </w:rPr>
        <w:t>synthesis</w:t>
      </w:r>
      <w:r w:rsidRPr="00B250F7">
        <w:rPr>
          <w:rFonts w:ascii="Arial" w:eastAsia="Times New Roman" w:hAnsi="Arial" w:cs="Arial"/>
        </w:rPr>
        <w:t xml:space="preserve"> evidence from multiple studies addressing the same research question (Page et al., 2021). Unlike a traditional literature review, this method uses predefined </w:t>
      </w:r>
      <w:r w:rsidRPr="00B250F7">
        <w:rPr>
          <w:rFonts w:ascii="Arial" w:eastAsia="Times New Roman" w:hAnsi="Arial" w:cs="Arial"/>
        </w:rPr>
        <w:lastRenderedPageBreak/>
        <w:t xml:space="preserve">procedures to </w:t>
      </w:r>
      <w:r w:rsidR="004D0CF6" w:rsidRPr="00B250F7">
        <w:rPr>
          <w:rFonts w:ascii="Arial" w:eastAsia="Times New Roman" w:hAnsi="Arial" w:cs="Arial"/>
        </w:rPr>
        <w:t>minimize</w:t>
      </w:r>
      <w:r w:rsidRPr="00B250F7">
        <w:rPr>
          <w:rFonts w:ascii="Arial" w:eastAsia="Times New Roman" w:hAnsi="Arial" w:cs="Arial"/>
        </w:rPr>
        <w:t xml:space="preserve"> bias and improve reliability. The review protocol was registered with </w:t>
      </w:r>
      <w:r w:rsidRPr="00B250F7">
        <w:rPr>
          <w:rFonts w:ascii="Arial" w:eastAsia="Times New Roman" w:hAnsi="Arial" w:cs="Arial"/>
          <w:bCs/>
        </w:rPr>
        <w:t>PROSPERO</w:t>
      </w:r>
      <w:r w:rsidRPr="00B250F7">
        <w:rPr>
          <w:rFonts w:ascii="Arial" w:eastAsia="Times New Roman" w:hAnsi="Arial" w:cs="Arial"/>
        </w:rPr>
        <w:t xml:space="preserve"> and conducted according to the </w:t>
      </w:r>
      <w:r w:rsidRPr="00B250F7">
        <w:rPr>
          <w:rFonts w:ascii="Arial" w:eastAsia="Times New Roman" w:hAnsi="Arial" w:cs="Arial"/>
          <w:bCs/>
        </w:rPr>
        <w:t>PRISMA 2020</w:t>
      </w:r>
      <w:r w:rsidRPr="00B250F7">
        <w:rPr>
          <w:rFonts w:ascii="Arial" w:eastAsia="Times New Roman" w:hAnsi="Arial" w:cs="Arial"/>
        </w:rPr>
        <w:t xml:space="preserve"> guidelines, ensuring transparency throughout the research process (Kilgour et al., 2024). This design was appropriate because it enabled the researchers to combine findings from numerous quantitative studies, producing robust evidence that can guide health promotion and physical activity interventions for older adults in UK health and social care.</w:t>
      </w:r>
    </w:p>
    <w:p w14:paraId="2E9BBF3D" w14:textId="77777777" w:rsidR="00D73AE2" w:rsidRPr="00B250F7" w:rsidRDefault="00D73AE2" w:rsidP="00D73AE2">
      <w:pPr>
        <w:spacing w:before="100" w:beforeAutospacing="1" w:after="100" w:afterAutospacing="1" w:line="360" w:lineRule="auto"/>
        <w:jc w:val="both"/>
        <w:rPr>
          <w:rFonts w:ascii="Arial" w:eastAsia="Times New Roman" w:hAnsi="Arial" w:cs="Arial"/>
        </w:rPr>
      </w:pPr>
      <w:r w:rsidRPr="00B250F7">
        <w:rPr>
          <w:rFonts w:ascii="Arial" w:eastAsia="Times New Roman" w:hAnsi="Arial" w:cs="Arial"/>
          <w:b/>
          <w:bCs/>
        </w:rPr>
        <w:t>3.3 Primary and Secondary Data Collection</w:t>
      </w:r>
    </w:p>
    <w:p w14:paraId="28045370" w14:textId="19B8DB10" w:rsidR="00D73AE2" w:rsidRPr="00B250F7" w:rsidRDefault="00D73AE2" w:rsidP="00D73AE2">
      <w:pPr>
        <w:spacing w:before="100" w:beforeAutospacing="1" w:after="100" w:afterAutospacing="1" w:line="360" w:lineRule="auto"/>
        <w:jc w:val="both"/>
        <w:rPr>
          <w:rFonts w:ascii="Arial" w:eastAsia="Times New Roman" w:hAnsi="Arial" w:cs="Arial"/>
        </w:rPr>
      </w:pPr>
      <w:r w:rsidRPr="00B250F7">
        <w:rPr>
          <w:rFonts w:ascii="Arial" w:eastAsia="Times New Roman" w:hAnsi="Arial" w:cs="Arial"/>
        </w:rPr>
        <w:t xml:space="preserve">Primary data are collected directly from participants through methods such as interviews, surveys or observations, whereas </w:t>
      </w:r>
      <w:r w:rsidRPr="00B250F7">
        <w:rPr>
          <w:rFonts w:ascii="Arial" w:eastAsia="Times New Roman" w:hAnsi="Arial" w:cs="Arial"/>
          <w:bCs/>
        </w:rPr>
        <w:t>secondary data</w:t>
      </w:r>
      <w:r w:rsidRPr="00B250F7">
        <w:rPr>
          <w:rFonts w:ascii="Arial" w:eastAsia="Times New Roman" w:hAnsi="Arial" w:cs="Arial"/>
        </w:rPr>
        <w:t xml:space="preserve"> involve </w:t>
      </w:r>
      <w:r w:rsidR="004D0CF6" w:rsidRPr="00B250F7">
        <w:rPr>
          <w:rFonts w:ascii="Arial" w:eastAsia="Times New Roman" w:hAnsi="Arial" w:cs="Arial"/>
        </w:rPr>
        <w:t>analyzing</w:t>
      </w:r>
      <w:r w:rsidRPr="00B250F7">
        <w:rPr>
          <w:rFonts w:ascii="Arial" w:eastAsia="Times New Roman" w:hAnsi="Arial" w:cs="Arial"/>
        </w:rPr>
        <w:t xml:space="preserve"> information previously collected by other researchers (Johnston, 2021). Kilgour et al. (2024) used </w:t>
      </w:r>
      <w:r w:rsidRPr="00B250F7">
        <w:rPr>
          <w:rFonts w:ascii="Arial" w:eastAsia="Times New Roman" w:hAnsi="Arial" w:cs="Arial"/>
          <w:bCs/>
        </w:rPr>
        <w:t>secondary data collection</w:t>
      </w:r>
      <w:r w:rsidRPr="00B250F7">
        <w:rPr>
          <w:rFonts w:ascii="Arial" w:eastAsia="Times New Roman" w:hAnsi="Arial" w:cs="Arial"/>
        </w:rPr>
        <w:t>, systematically reviewing published quantitative studies involving adults aged over 70 years. By combining evidence from multiple studies instead of collecting new data, the researchers obtained a broader understanding of the barriers and motivators affecting physical activity. This approach strengthens evidence-based decision-making because it draws conclusions from a larger body of research than a single primary study.</w:t>
      </w:r>
    </w:p>
    <w:p w14:paraId="4901C614" w14:textId="77777777" w:rsidR="00D73AE2" w:rsidRPr="00B250F7" w:rsidRDefault="00D73AE2" w:rsidP="00D73AE2">
      <w:pPr>
        <w:spacing w:before="100" w:beforeAutospacing="1" w:after="100" w:afterAutospacing="1" w:line="360" w:lineRule="auto"/>
        <w:jc w:val="both"/>
        <w:outlineLvl w:val="2"/>
        <w:rPr>
          <w:rFonts w:ascii="Arial" w:eastAsia="Times New Roman" w:hAnsi="Arial" w:cs="Arial"/>
          <w:b/>
          <w:bCs/>
        </w:rPr>
      </w:pPr>
      <w:r w:rsidRPr="00B250F7">
        <w:rPr>
          <w:rFonts w:ascii="Arial" w:eastAsia="Times New Roman" w:hAnsi="Arial" w:cs="Arial"/>
          <w:b/>
          <w:bCs/>
        </w:rPr>
        <w:t>3.4 Data Collection Methods</w:t>
      </w:r>
    </w:p>
    <w:p w14:paraId="6418D7A9" w14:textId="77777777" w:rsidR="00D73AE2" w:rsidRPr="00B250F7" w:rsidRDefault="00D73AE2" w:rsidP="00D73AE2">
      <w:pPr>
        <w:spacing w:before="100" w:beforeAutospacing="1" w:after="100" w:afterAutospacing="1" w:line="360" w:lineRule="auto"/>
        <w:jc w:val="both"/>
        <w:rPr>
          <w:rFonts w:ascii="Arial" w:eastAsia="Times New Roman" w:hAnsi="Arial" w:cs="Arial"/>
        </w:rPr>
      </w:pPr>
      <w:r w:rsidRPr="00B250F7">
        <w:rPr>
          <w:rFonts w:ascii="Arial" w:eastAsia="Times New Roman" w:hAnsi="Arial" w:cs="Arial"/>
        </w:rPr>
        <w:t xml:space="preserve">As this study was a </w:t>
      </w:r>
      <w:r w:rsidRPr="00B250F7">
        <w:rPr>
          <w:rFonts w:ascii="Arial" w:eastAsia="Times New Roman" w:hAnsi="Arial" w:cs="Arial"/>
          <w:bCs/>
        </w:rPr>
        <w:t>systematic review</w:t>
      </w:r>
      <w:r w:rsidRPr="00B250F7">
        <w:rPr>
          <w:rFonts w:ascii="Arial" w:eastAsia="Times New Roman" w:hAnsi="Arial" w:cs="Arial"/>
        </w:rPr>
        <w:t xml:space="preserve">, the researchers did not recruit participants or collect primary data. Instead, they systematically identified, selected and evaluated relevant published studies. The review protocol was registered with the </w:t>
      </w:r>
      <w:r w:rsidRPr="00B250F7">
        <w:rPr>
          <w:rFonts w:ascii="Arial" w:eastAsia="Times New Roman" w:hAnsi="Arial" w:cs="Arial"/>
          <w:bCs/>
        </w:rPr>
        <w:t>PROSPERO</w:t>
      </w:r>
      <w:r w:rsidRPr="00B250F7">
        <w:rPr>
          <w:rFonts w:ascii="Arial" w:eastAsia="Times New Roman" w:hAnsi="Arial" w:cs="Arial"/>
        </w:rPr>
        <w:t xml:space="preserve"> database (CRD42021160503) before the review commenced and was conducted according to the </w:t>
      </w:r>
      <w:r w:rsidRPr="00B250F7">
        <w:rPr>
          <w:rFonts w:ascii="Arial" w:eastAsia="Times New Roman" w:hAnsi="Arial" w:cs="Arial"/>
          <w:bCs/>
        </w:rPr>
        <w:t>PRISMA 2020</w:t>
      </w:r>
      <w:r w:rsidRPr="00B250F7">
        <w:rPr>
          <w:rFonts w:ascii="Arial" w:eastAsia="Times New Roman" w:hAnsi="Arial" w:cs="Arial"/>
        </w:rPr>
        <w:t xml:space="preserve"> guidelines, ensuring transparency and reducing the risk of bias throughout the research process (Kilgour et al., 2024; Page et al., 2021).</w:t>
      </w:r>
    </w:p>
    <w:p w14:paraId="28166BE7" w14:textId="40813502" w:rsidR="00D73AE2" w:rsidRPr="00B250F7" w:rsidRDefault="00D73AE2" w:rsidP="00D73AE2">
      <w:pPr>
        <w:spacing w:before="100" w:beforeAutospacing="1" w:after="100" w:afterAutospacing="1" w:line="360" w:lineRule="auto"/>
        <w:jc w:val="both"/>
        <w:rPr>
          <w:rFonts w:ascii="Arial" w:eastAsia="Times New Roman" w:hAnsi="Arial" w:cs="Arial"/>
        </w:rPr>
      </w:pPr>
      <w:r w:rsidRPr="00B250F7">
        <w:rPr>
          <w:rFonts w:ascii="Arial" w:eastAsia="Times New Roman" w:hAnsi="Arial" w:cs="Arial"/>
        </w:rPr>
        <w:t xml:space="preserve">The researchers searched </w:t>
      </w:r>
      <w:r w:rsidRPr="00B250F7">
        <w:rPr>
          <w:rFonts w:ascii="Arial" w:eastAsia="Times New Roman" w:hAnsi="Arial" w:cs="Arial"/>
          <w:bCs/>
        </w:rPr>
        <w:t>MEDLINE, Embase, CINAHL, PsycINFO, ASSIA and Web of Science</w:t>
      </w:r>
      <w:r w:rsidRPr="00B250F7">
        <w:rPr>
          <w:rFonts w:ascii="Arial" w:eastAsia="Times New Roman" w:hAnsi="Arial" w:cs="Arial"/>
        </w:rPr>
        <w:t xml:space="preserve"> using predefined search terms and eligibility criteria. After removing duplicate records, titles, abstracts and full-text articles were screened to identify studies that met the inclusion criteria. This process resulted in </w:t>
      </w:r>
      <w:r w:rsidRPr="00B250F7">
        <w:rPr>
          <w:rFonts w:ascii="Arial" w:eastAsia="Times New Roman" w:hAnsi="Arial" w:cs="Arial"/>
          <w:bCs/>
        </w:rPr>
        <w:t>37 quantitative studies involving 26,961 participants</w:t>
      </w:r>
      <w:r w:rsidRPr="00B250F7">
        <w:rPr>
          <w:rFonts w:ascii="Arial" w:eastAsia="Times New Roman" w:hAnsi="Arial" w:cs="Arial"/>
        </w:rPr>
        <w:t xml:space="preserve"> being included in the review (Kilgour et al., 2024). The methodological quality of each study was assessed using the </w:t>
      </w:r>
      <w:r w:rsidRPr="00B250F7">
        <w:rPr>
          <w:rFonts w:ascii="Arial" w:eastAsia="Times New Roman" w:hAnsi="Arial" w:cs="Arial"/>
          <w:bCs/>
        </w:rPr>
        <w:t>Risk of Bias Assessment Tool for Non-</w:t>
      </w:r>
      <w:r w:rsidR="004D0CF6" w:rsidRPr="00B250F7">
        <w:rPr>
          <w:rFonts w:ascii="Arial" w:eastAsia="Times New Roman" w:hAnsi="Arial" w:cs="Arial"/>
          <w:bCs/>
        </w:rPr>
        <w:t>randomized</w:t>
      </w:r>
      <w:r w:rsidRPr="00B250F7">
        <w:rPr>
          <w:rFonts w:ascii="Arial" w:eastAsia="Times New Roman" w:hAnsi="Arial" w:cs="Arial"/>
          <w:bCs/>
        </w:rPr>
        <w:t xml:space="preserve"> Studies (ROBANS)</w:t>
      </w:r>
      <w:r w:rsidRPr="00B250F7">
        <w:rPr>
          <w:rFonts w:ascii="Arial" w:eastAsia="Times New Roman" w:hAnsi="Arial" w:cs="Arial"/>
        </w:rPr>
        <w:t xml:space="preserve">, ensuring that the final conclusions were based on reliable evidence. This systematic process strengthened the credibility </w:t>
      </w:r>
      <w:r w:rsidRPr="00B250F7">
        <w:rPr>
          <w:rFonts w:ascii="Arial" w:eastAsia="Times New Roman" w:hAnsi="Arial" w:cs="Arial"/>
        </w:rPr>
        <w:lastRenderedPageBreak/>
        <w:t>of the review and provided practical evidence to support physical activity interventions for older adults.</w:t>
      </w:r>
    </w:p>
    <w:p w14:paraId="7F3639E8" w14:textId="77777777" w:rsidR="00D73AE2" w:rsidRPr="00B250F7" w:rsidRDefault="00D73AE2" w:rsidP="00D73AE2">
      <w:pPr>
        <w:spacing w:before="100" w:beforeAutospacing="1" w:after="100" w:afterAutospacing="1" w:line="360" w:lineRule="auto"/>
        <w:jc w:val="both"/>
        <w:outlineLvl w:val="2"/>
        <w:rPr>
          <w:rFonts w:ascii="Arial" w:eastAsia="Times New Roman" w:hAnsi="Arial" w:cs="Arial"/>
          <w:b/>
          <w:bCs/>
        </w:rPr>
      </w:pPr>
      <w:r w:rsidRPr="00B250F7">
        <w:rPr>
          <w:rFonts w:ascii="Arial" w:eastAsia="Times New Roman" w:hAnsi="Arial" w:cs="Arial"/>
          <w:b/>
          <w:bCs/>
        </w:rPr>
        <w:t>3.5 Data Analysis</w:t>
      </w:r>
    </w:p>
    <w:p w14:paraId="5E5873F0" w14:textId="490FE259" w:rsidR="00D73AE2" w:rsidRPr="00B250F7" w:rsidRDefault="00D73AE2" w:rsidP="00D73AE2">
      <w:pPr>
        <w:spacing w:before="100" w:beforeAutospacing="1" w:after="100" w:afterAutospacing="1" w:line="360" w:lineRule="auto"/>
        <w:jc w:val="both"/>
        <w:rPr>
          <w:rFonts w:ascii="Arial" w:eastAsia="Times New Roman" w:hAnsi="Arial" w:cs="Arial"/>
        </w:rPr>
      </w:pPr>
      <w:r w:rsidRPr="00B250F7">
        <w:rPr>
          <w:rFonts w:ascii="Arial" w:eastAsia="Times New Roman" w:hAnsi="Arial" w:cs="Arial"/>
        </w:rPr>
        <w:t xml:space="preserve">Kilgour et al. (2024) </w:t>
      </w:r>
      <w:r w:rsidR="004D0CF6" w:rsidRPr="00B250F7">
        <w:rPr>
          <w:rFonts w:ascii="Arial" w:eastAsia="Times New Roman" w:hAnsi="Arial" w:cs="Arial"/>
        </w:rPr>
        <w:t>analyzed</w:t>
      </w:r>
      <w:r w:rsidRPr="00B250F7">
        <w:rPr>
          <w:rFonts w:ascii="Arial" w:eastAsia="Times New Roman" w:hAnsi="Arial" w:cs="Arial"/>
        </w:rPr>
        <w:t xml:space="preserve"> the included studies using a </w:t>
      </w:r>
      <w:r w:rsidRPr="00B250F7">
        <w:rPr>
          <w:rFonts w:ascii="Arial" w:eastAsia="Times New Roman" w:hAnsi="Arial" w:cs="Arial"/>
          <w:bCs/>
        </w:rPr>
        <w:t>narrative synthesis</w:t>
      </w:r>
      <w:r w:rsidRPr="00B250F7">
        <w:rPr>
          <w:rFonts w:ascii="Arial" w:eastAsia="Times New Roman" w:hAnsi="Arial" w:cs="Arial"/>
        </w:rPr>
        <w:t xml:space="preserve"> because differences in study designs, outcome measures and participant characteristics made a meta-analysis unsuitable. The findings were </w:t>
      </w:r>
      <w:r w:rsidR="004D0CF6" w:rsidRPr="00B250F7">
        <w:rPr>
          <w:rFonts w:ascii="Arial" w:eastAsia="Times New Roman" w:hAnsi="Arial" w:cs="Arial"/>
        </w:rPr>
        <w:t>organized</w:t>
      </w:r>
      <w:r w:rsidRPr="00B250F7">
        <w:rPr>
          <w:rFonts w:ascii="Arial" w:eastAsia="Times New Roman" w:hAnsi="Arial" w:cs="Arial"/>
        </w:rPr>
        <w:t xml:space="preserve"> using the </w:t>
      </w:r>
      <w:r w:rsidRPr="00B250F7">
        <w:rPr>
          <w:rFonts w:ascii="Arial" w:eastAsia="Times New Roman" w:hAnsi="Arial" w:cs="Arial"/>
          <w:bCs/>
        </w:rPr>
        <w:t>Socioecological Model</w:t>
      </w:r>
      <w:r w:rsidRPr="00B250F7">
        <w:rPr>
          <w:rFonts w:ascii="Arial" w:eastAsia="Times New Roman" w:hAnsi="Arial" w:cs="Arial"/>
        </w:rPr>
        <w:t xml:space="preserve">, enabling barriers and motivators to be grouped into individual, interpersonal, environmental and </w:t>
      </w:r>
      <w:r w:rsidR="004D0CF6" w:rsidRPr="00B250F7">
        <w:rPr>
          <w:rFonts w:ascii="Arial" w:eastAsia="Times New Roman" w:hAnsi="Arial" w:cs="Arial"/>
        </w:rPr>
        <w:t>organizational</w:t>
      </w:r>
      <w:r w:rsidRPr="00B250F7">
        <w:rPr>
          <w:rFonts w:ascii="Arial" w:eastAsia="Times New Roman" w:hAnsi="Arial" w:cs="Arial"/>
        </w:rPr>
        <w:t xml:space="preserve"> levels. This structured approach helped identify common factors influencing physical activity participation among adults aged over 70 years while acknowledging differences between studies. Narrative synthesis is </w:t>
      </w:r>
      <w:r w:rsidR="004D0CF6" w:rsidRPr="00B250F7">
        <w:rPr>
          <w:rFonts w:ascii="Arial" w:eastAsia="Times New Roman" w:hAnsi="Arial" w:cs="Arial"/>
        </w:rPr>
        <w:t>recognized</w:t>
      </w:r>
      <w:r w:rsidRPr="00B250F7">
        <w:rPr>
          <w:rFonts w:ascii="Arial" w:eastAsia="Times New Roman" w:hAnsi="Arial" w:cs="Arial"/>
        </w:rPr>
        <w:t xml:space="preserve"> as an appropriate method for interpreting diverse evidence and supporting evidence-based decision-making in health and social care (Kilgour et al., 2024).</w:t>
      </w:r>
    </w:p>
    <w:p w14:paraId="0264A55E" w14:textId="77777777" w:rsidR="00D73AE2" w:rsidRPr="00B250F7" w:rsidRDefault="00D73AE2" w:rsidP="00D73AE2">
      <w:pPr>
        <w:spacing w:before="100" w:beforeAutospacing="1" w:after="100" w:afterAutospacing="1" w:line="360" w:lineRule="auto"/>
        <w:jc w:val="both"/>
        <w:outlineLvl w:val="2"/>
        <w:rPr>
          <w:rFonts w:ascii="Arial" w:eastAsia="Times New Roman" w:hAnsi="Arial" w:cs="Arial"/>
          <w:b/>
          <w:bCs/>
        </w:rPr>
      </w:pPr>
      <w:r w:rsidRPr="00B250F7">
        <w:rPr>
          <w:rFonts w:ascii="Arial" w:eastAsia="Times New Roman" w:hAnsi="Arial" w:cs="Arial"/>
          <w:b/>
          <w:bCs/>
        </w:rPr>
        <w:t>3.6 Evaluation of the Research Methods</w:t>
      </w:r>
    </w:p>
    <w:p w14:paraId="6A28BF31" w14:textId="0D9E996D" w:rsidR="00D73AE2" w:rsidRPr="00B250F7" w:rsidRDefault="00D73AE2" w:rsidP="00D73AE2">
      <w:pPr>
        <w:spacing w:before="100" w:beforeAutospacing="1" w:after="100" w:afterAutospacing="1" w:line="360" w:lineRule="auto"/>
        <w:jc w:val="both"/>
        <w:rPr>
          <w:rFonts w:ascii="Arial" w:eastAsia="Times New Roman" w:hAnsi="Arial" w:cs="Arial"/>
        </w:rPr>
      </w:pPr>
      <w:r w:rsidRPr="00B250F7">
        <w:rPr>
          <w:rFonts w:ascii="Arial" w:eastAsia="Times New Roman" w:hAnsi="Arial" w:cs="Arial"/>
        </w:rPr>
        <w:t xml:space="preserve">The methodology used by Kilgour et al. (2024) has several strengths. Registering the protocol, following </w:t>
      </w:r>
      <w:r w:rsidRPr="00B250F7">
        <w:rPr>
          <w:rFonts w:ascii="Arial" w:eastAsia="Times New Roman" w:hAnsi="Arial" w:cs="Arial"/>
          <w:bCs/>
        </w:rPr>
        <w:t>PRISMA 2020</w:t>
      </w:r>
      <w:r w:rsidRPr="00B250F7">
        <w:rPr>
          <w:rFonts w:ascii="Arial" w:eastAsia="Times New Roman" w:hAnsi="Arial" w:cs="Arial"/>
        </w:rPr>
        <w:t xml:space="preserve">, searching multiple databases and assessing study quality using </w:t>
      </w:r>
      <w:r w:rsidRPr="00B250F7">
        <w:rPr>
          <w:rFonts w:ascii="Arial" w:eastAsia="Times New Roman" w:hAnsi="Arial" w:cs="Arial"/>
          <w:bCs/>
        </w:rPr>
        <w:t>ROBANS</w:t>
      </w:r>
      <w:r w:rsidRPr="00B250F7">
        <w:rPr>
          <w:rFonts w:ascii="Arial" w:eastAsia="Times New Roman" w:hAnsi="Arial" w:cs="Arial"/>
        </w:rPr>
        <w:t xml:space="preserve"> enhanced the transparency, reliability and validity of the review. Combining evidence from </w:t>
      </w:r>
      <w:r w:rsidRPr="00B250F7">
        <w:rPr>
          <w:rFonts w:ascii="Arial" w:eastAsia="Times New Roman" w:hAnsi="Arial" w:cs="Arial"/>
          <w:bCs/>
        </w:rPr>
        <w:t>37 studies</w:t>
      </w:r>
      <w:r w:rsidRPr="00B250F7">
        <w:rPr>
          <w:rFonts w:ascii="Arial" w:eastAsia="Times New Roman" w:hAnsi="Arial" w:cs="Arial"/>
        </w:rPr>
        <w:t xml:space="preserve"> also provided stronger evidence than a single primary study and offers practical guidance for healthcare professionals when designing physical activity </w:t>
      </w:r>
      <w:r w:rsidR="004D0CF6" w:rsidRPr="00B250F7">
        <w:rPr>
          <w:rFonts w:ascii="Arial" w:eastAsia="Times New Roman" w:hAnsi="Arial" w:cs="Arial"/>
        </w:rPr>
        <w:t>programmed</w:t>
      </w:r>
      <w:r w:rsidRPr="00B250F7">
        <w:rPr>
          <w:rFonts w:ascii="Arial" w:eastAsia="Times New Roman" w:hAnsi="Arial" w:cs="Arial"/>
        </w:rPr>
        <w:t xml:space="preserve"> for older adults.</w:t>
      </w:r>
    </w:p>
    <w:p w14:paraId="383BB5E9" w14:textId="77777777" w:rsidR="00D73AE2" w:rsidRDefault="00D73AE2" w:rsidP="00D73AE2">
      <w:pPr>
        <w:spacing w:before="100" w:beforeAutospacing="1" w:after="100" w:afterAutospacing="1" w:line="360" w:lineRule="auto"/>
        <w:jc w:val="both"/>
        <w:rPr>
          <w:rFonts w:ascii="Arial" w:eastAsia="Times New Roman" w:hAnsi="Arial" w:cs="Arial"/>
        </w:rPr>
      </w:pPr>
      <w:r w:rsidRPr="00B250F7">
        <w:rPr>
          <w:rFonts w:ascii="Arial" w:eastAsia="Times New Roman" w:hAnsi="Arial" w:cs="Arial"/>
        </w:rPr>
        <w:t xml:space="preserve">However, the review only included studies from </w:t>
      </w:r>
      <w:r w:rsidRPr="00B250F7">
        <w:rPr>
          <w:rFonts w:ascii="Arial" w:eastAsia="Times New Roman" w:hAnsi="Arial" w:cs="Arial"/>
          <w:bCs/>
        </w:rPr>
        <w:t>high-income countries</w:t>
      </w:r>
      <w:r w:rsidRPr="00B250F7">
        <w:rPr>
          <w:rFonts w:ascii="Arial" w:eastAsia="Times New Roman" w:hAnsi="Arial" w:cs="Arial"/>
        </w:rPr>
        <w:t>, which may limit the wider applicability of the findings. In addition, variation between the included studies prevented a meta-analysis from being performed. Despite these limitations, the systematic review provides robust evidence that can support evidence-based policy and practice by helping UK health and social care professionals develop targeted interventions that promote physical activity, independence and healthy ageing among older adults (Kilgour et al., 2024).</w:t>
      </w:r>
    </w:p>
    <w:p w14:paraId="65BE86D5" w14:textId="0D9B47C4" w:rsidR="00B2532C" w:rsidRPr="00B250F7" w:rsidRDefault="00B2532C" w:rsidP="00D73AE2">
      <w:pPr>
        <w:spacing w:before="100" w:beforeAutospacing="1" w:after="100" w:afterAutospacing="1" w:line="360" w:lineRule="auto"/>
        <w:jc w:val="both"/>
        <w:rPr>
          <w:rFonts w:ascii="Arial" w:eastAsia="Times New Roman" w:hAnsi="Arial" w:cs="Arial"/>
        </w:rPr>
      </w:pPr>
      <w:r w:rsidRPr="00B2532C">
        <w:rPr>
          <w:rFonts w:ascii="Arial" w:hAnsi="Arial" w:cs="Arial"/>
        </w:rPr>
        <w:t xml:space="preserve">In practice, these findings can support NHS clinicians, physiotherapists, occupational therapists and community exercise providers in designing </w:t>
      </w:r>
      <w:r w:rsidR="004D0CF6" w:rsidRPr="00B2532C">
        <w:rPr>
          <w:rFonts w:ascii="Arial" w:hAnsi="Arial" w:cs="Arial"/>
        </w:rPr>
        <w:t>personalized</w:t>
      </w:r>
      <w:r w:rsidRPr="00B2532C">
        <w:rPr>
          <w:rFonts w:ascii="Arial" w:hAnsi="Arial" w:cs="Arial"/>
        </w:rPr>
        <w:t xml:space="preserve"> physical activity </w:t>
      </w:r>
      <w:r w:rsidR="004D0CF6" w:rsidRPr="00B2532C">
        <w:rPr>
          <w:rFonts w:ascii="Arial" w:hAnsi="Arial" w:cs="Arial"/>
        </w:rPr>
        <w:t>programmed</w:t>
      </w:r>
      <w:r w:rsidRPr="00B2532C">
        <w:rPr>
          <w:rFonts w:ascii="Arial" w:hAnsi="Arial" w:cs="Arial"/>
        </w:rPr>
        <w:t xml:space="preserve"> that address identified barriers and strengthen key motivators among adults aged over 70 years.</w:t>
      </w:r>
    </w:p>
    <w:p w14:paraId="59477564" w14:textId="77777777" w:rsidR="003B5567" w:rsidRDefault="003B5567" w:rsidP="00D73AE2">
      <w:pPr>
        <w:spacing w:before="100" w:beforeAutospacing="1" w:after="100" w:afterAutospacing="1" w:line="360" w:lineRule="auto"/>
        <w:jc w:val="both"/>
        <w:outlineLvl w:val="1"/>
        <w:rPr>
          <w:rFonts w:ascii="Arial" w:eastAsia="Times New Roman" w:hAnsi="Arial" w:cs="Arial"/>
          <w:b/>
          <w:bCs/>
        </w:rPr>
      </w:pPr>
    </w:p>
    <w:p w14:paraId="256F5944" w14:textId="77777777" w:rsidR="00D73AE2" w:rsidRPr="00D73AE2" w:rsidRDefault="00D73AE2" w:rsidP="00D73AE2">
      <w:pPr>
        <w:spacing w:before="100" w:beforeAutospacing="1" w:after="100" w:afterAutospacing="1" w:line="360" w:lineRule="auto"/>
        <w:jc w:val="both"/>
        <w:outlineLvl w:val="1"/>
        <w:rPr>
          <w:rFonts w:ascii="Arial" w:eastAsia="Times New Roman" w:hAnsi="Arial" w:cs="Arial"/>
          <w:b/>
          <w:bCs/>
        </w:rPr>
      </w:pPr>
      <w:r w:rsidRPr="00D73AE2">
        <w:rPr>
          <w:rFonts w:ascii="Arial" w:eastAsia="Times New Roman" w:hAnsi="Arial" w:cs="Arial"/>
          <w:b/>
          <w:bCs/>
        </w:rPr>
        <w:lastRenderedPageBreak/>
        <w:t xml:space="preserve">4. Conclusion </w:t>
      </w:r>
    </w:p>
    <w:p w14:paraId="3BC05AAC" w14:textId="3D7082E7" w:rsidR="00D73AE2" w:rsidRPr="00D73AE2" w:rsidRDefault="00D73AE2" w:rsidP="00D73AE2">
      <w:pPr>
        <w:spacing w:before="100" w:beforeAutospacing="1" w:after="100" w:afterAutospacing="1" w:line="360" w:lineRule="auto"/>
        <w:jc w:val="both"/>
        <w:rPr>
          <w:rFonts w:ascii="Arial" w:eastAsia="Times New Roman" w:hAnsi="Arial" w:cs="Arial"/>
        </w:rPr>
      </w:pPr>
      <w:r w:rsidRPr="00D73AE2">
        <w:rPr>
          <w:rFonts w:ascii="Arial" w:eastAsia="Times New Roman" w:hAnsi="Arial" w:cs="Arial"/>
        </w:rPr>
        <w:t xml:space="preserve">This report critically examined the research paper by </w:t>
      </w:r>
      <w:r w:rsidRPr="003B5567">
        <w:rPr>
          <w:rFonts w:ascii="Arial" w:eastAsia="Times New Roman" w:hAnsi="Arial" w:cs="Arial"/>
          <w:bCs/>
        </w:rPr>
        <w:t>Kilgour et al. (2024)</w:t>
      </w:r>
      <w:r w:rsidRPr="00D73AE2">
        <w:rPr>
          <w:rFonts w:ascii="Arial" w:eastAsia="Times New Roman" w:hAnsi="Arial" w:cs="Arial"/>
        </w:rPr>
        <w:t xml:space="preserve">, which investigated the barriers and motivators influencing physical activity among adults aged over 70 years through a systematic review of quantitative studies. The report introduced the research topic, highlighting its importance in addressing physical inactivity and promoting healthy ageing within UK health and social care. It also identified </w:t>
      </w:r>
      <w:proofErr w:type="gramStart"/>
      <w:r w:rsidRPr="00D73AE2">
        <w:rPr>
          <w:rFonts w:ascii="Arial" w:eastAsia="Times New Roman" w:hAnsi="Arial" w:cs="Arial"/>
        </w:rPr>
        <w:t>the research</w:t>
      </w:r>
      <w:proofErr w:type="gramEnd"/>
      <w:r w:rsidRPr="00D73AE2">
        <w:rPr>
          <w:rFonts w:ascii="Arial" w:eastAsia="Times New Roman" w:hAnsi="Arial" w:cs="Arial"/>
        </w:rPr>
        <w:t xml:space="preserve"> objective of </w:t>
      </w:r>
      <w:r w:rsidR="004D0CF6" w:rsidRPr="00D73AE2">
        <w:rPr>
          <w:rFonts w:ascii="Arial" w:eastAsia="Times New Roman" w:hAnsi="Arial" w:cs="Arial"/>
        </w:rPr>
        <w:t>synthesizing</w:t>
      </w:r>
      <w:r w:rsidRPr="00D73AE2">
        <w:rPr>
          <w:rFonts w:ascii="Arial" w:eastAsia="Times New Roman" w:hAnsi="Arial" w:cs="Arial"/>
        </w:rPr>
        <w:t xml:space="preserve"> existing evidence to understand the factors affecting physical activity participation in older adults. </w:t>
      </w:r>
      <w:r w:rsidR="00824C7A">
        <w:rPr>
          <w:rFonts w:ascii="Arial" w:eastAsia="Times New Roman" w:hAnsi="Arial" w:cs="Arial"/>
        </w:rPr>
        <w:t>T</w:t>
      </w:r>
      <w:r w:rsidRPr="00D73AE2">
        <w:rPr>
          <w:rFonts w:ascii="Arial" w:eastAsia="Times New Roman" w:hAnsi="Arial" w:cs="Arial"/>
        </w:rPr>
        <w:t xml:space="preserve">he report </w:t>
      </w:r>
      <w:r w:rsidR="004D0CF6" w:rsidRPr="00D73AE2">
        <w:rPr>
          <w:rFonts w:ascii="Arial" w:eastAsia="Times New Roman" w:hAnsi="Arial" w:cs="Arial"/>
        </w:rPr>
        <w:t>analyzed</w:t>
      </w:r>
      <w:r w:rsidRPr="00D73AE2">
        <w:rPr>
          <w:rFonts w:ascii="Arial" w:eastAsia="Times New Roman" w:hAnsi="Arial" w:cs="Arial"/>
        </w:rPr>
        <w:t xml:space="preserve"> the research methodology by explaining quantitative, qualitative and mixed-methods research before evaluating why a quantitative systematic review using secondary data was the most appropriate design. The discussion also examined the systematic data collection process, including database searching, study selection, quality appraisal using ROBANS, and narrative synthesis, demonstrating how these methods generated reliable evidence to support evidence-based practice (Kilgour et al., 2024; Page et al., 2021).</w:t>
      </w:r>
    </w:p>
    <w:p w14:paraId="5D635193" w14:textId="60762ECE" w:rsidR="00D73AE2" w:rsidRPr="00D73AE2" w:rsidRDefault="00D73AE2" w:rsidP="00D73AE2">
      <w:pPr>
        <w:spacing w:before="100" w:beforeAutospacing="1" w:after="100" w:afterAutospacing="1" w:line="360" w:lineRule="auto"/>
        <w:jc w:val="both"/>
        <w:rPr>
          <w:rFonts w:ascii="Arial" w:eastAsia="Times New Roman" w:hAnsi="Arial" w:cs="Arial"/>
        </w:rPr>
      </w:pPr>
      <w:r w:rsidRPr="00D73AE2">
        <w:rPr>
          <w:rFonts w:ascii="Arial" w:eastAsia="Times New Roman" w:hAnsi="Arial" w:cs="Arial"/>
        </w:rPr>
        <w:t xml:space="preserve">Completing this report has strengthened my understanding of how to critically read and evaluate systematic reviews rather than simply </w:t>
      </w:r>
      <w:r w:rsidR="004D0CF6" w:rsidRPr="00D73AE2">
        <w:rPr>
          <w:rFonts w:ascii="Arial" w:eastAsia="Times New Roman" w:hAnsi="Arial" w:cs="Arial"/>
        </w:rPr>
        <w:t>summarizing</w:t>
      </w:r>
      <w:r w:rsidRPr="00D73AE2">
        <w:rPr>
          <w:rFonts w:ascii="Arial" w:eastAsia="Times New Roman" w:hAnsi="Arial" w:cs="Arial"/>
        </w:rPr>
        <w:t xml:space="preserve"> their findings. I have gained a clearer understanding of how research questions determine the choice of methodology, why systematic and transparent research processes are essential, and how secondary evidence can inform healthcare decisions. These research literacy skills will enhance my future academic work by enabling me to identify credible evidence, critically appraise published studies and apply appropriate research methods in assignments. In my future career within health and social care, these skills will also support evidence-based decision-making, enabling me to design and implement interventions that improve physical activity, promote healthy ageing and contribute to delivering high-quality, person-</w:t>
      </w:r>
      <w:r w:rsidR="004D0CF6" w:rsidRPr="00D73AE2">
        <w:rPr>
          <w:rFonts w:ascii="Arial" w:eastAsia="Times New Roman" w:hAnsi="Arial" w:cs="Arial"/>
        </w:rPr>
        <w:t>centered</w:t>
      </w:r>
      <w:r w:rsidRPr="00D73AE2">
        <w:rPr>
          <w:rFonts w:ascii="Arial" w:eastAsia="Times New Roman" w:hAnsi="Arial" w:cs="Arial"/>
        </w:rPr>
        <w:t xml:space="preserve"> care for older adults.</w:t>
      </w:r>
    </w:p>
    <w:p w14:paraId="463D4D1E" w14:textId="77777777" w:rsidR="00D73AE2" w:rsidRPr="00D73AE2" w:rsidRDefault="00D73AE2" w:rsidP="00D73AE2">
      <w:pPr>
        <w:spacing w:before="100" w:beforeAutospacing="1" w:after="100" w:afterAutospacing="1" w:line="360" w:lineRule="auto"/>
        <w:jc w:val="both"/>
        <w:outlineLvl w:val="0"/>
        <w:rPr>
          <w:rFonts w:ascii="Arial" w:eastAsia="Times New Roman" w:hAnsi="Arial" w:cs="Arial"/>
          <w:b/>
          <w:bCs/>
          <w:kern w:val="36"/>
        </w:rPr>
      </w:pPr>
    </w:p>
    <w:p w14:paraId="38C45423" w14:textId="77777777" w:rsidR="00D73AE2" w:rsidRPr="00D73AE2" w:rsidRDefault="00D73AE2" w:rsidP="00D73AE2">
      <w:pPr>
        <w:spacing w:before="100" w:beforeAutospacing="1" w:after="100" w:afterAutospacing="1" w:line="360" w:lineRule="auto"/>
        <w:jc w:val="both"/>
        <w:outlineLvl w:val="0"/>
        <w:rPr>
          <w:rFonts w:ascii="Arial" w:eastAsia="Times New Roman" w:hAnsi="Arial" w:cs="Arial"/>
          <w:b/>
          <w:bCs/>
          <w:kern w:val="36"/>
        </w:rPr>
      </w:pPr>
    </w:p>
    <w:p w14:paraId="5EDC8D31" w14:textId="77777777" w:rsidR="00D73AE2" w:rsidRPr="00D73AE2" w:rsidRDefault="00D73AE2" w:rsidP="00D73AE2">
      <w:pPr>
        <w:spacing w:before="100" w:beforeAutospacing="1" w:after="100" w:afterAutospacing="1" w:line="360" w:lineRule="auto"/>
        <w:jc w:val="both"/>
        <w:outlineLvl w:val="0"/>
        <w:rPr>
          <w:rFonts w:ascii="Arial" w:eastAsia="Times New Roman" w:hAnsi="Arial" w:cs="Arial"/>
          <w:b/>
          <w:bCs/>
          <w:kern w:val="36"/>
        </w:rPr>
      </w:pPr>
    </w:p>
    <w:p w14:paraId="4E217FC5" w14:textId="77777777" w:rsidR="00D73AE2" w:rsidRPr="00D73AE2" w:rsidRDefault="00D73AE2" w:rsidP="00D73AE2">
      <w:pPr>
        <w:spacing w:before="100" w:beforeAutospacing="1" w:after="100" w:afterAutospacing="1" w:line="360" w:lineRule="auto"/>
        <w:jc w:val="both"/>
        <w:outlineLvl w:val="0"/>
        <w:rPr>
          <w:rFonts w:ascii="Arial" w:eastAsia="Times New Roman" w:hAnsi="Arial" w:cs="Arial"/>
          <w:b/>
          <w:bCs/>
          <w:kern w:val="36"/>
        </w:rPr>
      </w:pPr>
    </w:p>
    <w:p w14:paraId="762F82C7" w14:textId="77777777" w:rsidR="00D73AE2" w:rsidRPr="00D73AE2" w:rsidRDefault="00D73AE2" w:rsidP="00D73AE2">
      <w:pPr>
        <w:spacing w:before="100" w:beforeAutospacing="1" w:after="100" w:afterAutospacing="1" w:line="360" w:lineRule="auto"/>
        <w:jc w:val="both"/>
        <w:outlineLvl w:val="0"/>
        <w:rPr>
          <w:rFonts w:ascii="Arial" w:eastAsia="Times New Roman" w:hAnsi="Arial" w:cs="Arial"/>
          <w:b/>
          <w:bCs/>
          <w:kern w:val="36"/>
        </w:rPr>
      </w:pPr>
    </w:p>
    <w:p w14:paraId="17B900CF" w14:textId="77777777" w:rsidR="00D73AE2" w:rsidRDefault="00D73AE2" w:rsidP="00D73AE2">
      <w:pPr>
        <w:spacing w:before="100" w:beforeAutospacing="1" w:after="100" w:afterAutospacing="1" w:line="360" w:lineRule="auto"/>
        <w:jc w:val="both"/>
        <w:outlineLvl w:val="0"/>
        <w:rPr>
          <w:rFonts w:ascii="Arial" w:eastAsia="Times New Roman" w:hAnsi="Arial" w:cs="Arial"/>
          <w:b/>
          <w:bCs/>
          <w:kern w:val="36"/>
        </w:rPr>
      </w:pPr>
    </w:p>
    <w:p w14:paraId="2F60CA0F" w14:textId="77777777" w:rsidR="004A0B3D" w:rsidRDefault="004A0B3D" w:rsidP="00D73AE2">
      <w:pPr>
        <w:spacing w:before="100" w:beforeAutospacing="1" w:after="100" w:afterAutospacing="1" w:line="360" w:lineRule="auto"/>
        <w:jc w:val="both"/>
        <w:outlineLvl w:val="0"/>
        <w:rPr>
          <w:rFonts w:ascii="Arial" w:eastAsia="Times New Roman" w:hAnsi="Arial" w:cs="Arial"/>
          <w:b/>
          <w:bCs/>
          <w:kern w:val="36"/>
        </w:rPr>
      </w:pPr>
    </w:p>
    <w:p w14:paraId="2F347884" w14:textId="77777777" w:rsidR="00D73AE2" w:rsidRPr="00D73AE2" w:rsidRDefault="00D73AE2" w:rsidP="00D73AE2">
      <w:pPr>
        <w:spacing w:before="100" w:beforeAutospacing="1" w:after="100" w:afterAutospacing="1" w:line="360" w:lineRule="auto"/>
        <w:jc w:val="both"/>
        <w:outlineLvl w:val="0"/>
        <w:rPr>
          <w:rFonts w:ascii="Arial" w:eastAsia="Times New Roman" w:hAnsi="Arial" w:cs="Arial"/>
          <w:b/>
          <w:bCs/>
          <w:kern w:val="36"/>
        </w:rPr>
      </w:pPr>
      <w:r w:rsidRPr="00D73AE2">
        <w:rPr>
          <w:rFonts w:ascii="Arial" w:eastAsia="Times New Roman" w:hAnsi="Arial" w:cs="Arial"/>
          <w:b/>
          <w:bCs/>
          <w:kern w:val="36"/>
        </w:rPr>
        <w:t xml:space="preserve">References </w:t>
      </w:r>
    </w:p>
    <w:p w14:paraId="0B003C58" w14:textId="77777777" w:rsidR="00D73AE2" w:rsidRPr="00D73AE2" w:rsidRDefault="00D73AE2" w:rsidP="00D73AE2">
      <w:pPr>
        <w:spacing w:before="100" w:beforeAutospacing="1" w:after="100" w:afterAutospacing="1" w:line="360" w:lineRule="auto"/>
        <w:jc w:val="both"/>
        <w:rPr>
          <w:rFonts w:ascii="Arial" w:eastAsia="Times New Roman" w:hAnsi="Arial" w:cs="Arial"/>
        </w:rPr>
      </w:pPr>
      <w:r w:rsidRPr="00D73AE2">
        <w:rPr>
          <w:rFonts w:ascii="Arial" w:eastAsia="Times New Roman" w:hAnsi="Arial" w:cs="Arial"/>
        </w:rPr>
        <w:t xml:space="preserve">Bloomfield, J. and Fisher, M.J. (2021) </w:t>
      </w:r>
      <w:r w:rsidRPr="00D73AE2">
        <w:rPr>
          <w:rFonts w:ascii="Arial" w:eastAsia="Times New Roman" w:hAnsi="Arial" w:cs="Arial"/>
          <w:i/>
          <w:iCs/>
        </w:rPr>
        <w:t>Quantitative research design</w:t>
      </w:r>
      <w:r w:rsidRPr="00D73AE2">
        <w:rPr>
          <w:rFonts w:ascii="Arial" w:eastAsia="Times New Roman" w:hAnsi="Arial" w:cs="Arial"/>
        </w:rPr>
        <w:t xml:space="preserve">. </w:t>
      </w:r>
      <w:r w:rsidRPr="00D73AE2">
        <w:rPr>
          <w:rFonts w:ascii="Arial" w:eastAsia="Times New Roman" w:hAnsi="Arial" w:cs="Arial"/>
          <w:i/>
          <w:iCs/>
        </w:rPr>
        <w:t>Journal of the Australasian Rehabilitation Nurses Association</w:t>
      </w:r>
      <w:r w:rsidRPr="00D73AE2">
        <w:rPr>
          <w:rFonts w:ascii="Arial" w:eastAsia="Times New Roman" w:hAnsi="Arial" w:cs="Arial"/>
        </w:rPr>
        <w:t>, 24(1), pp. 27–30.</w:t>
      </w:r>
    </w:p>
    <w:p w14:paraId="2317AE06" w14:textId="4A854191" w:rsidR="00D73AE2" w:rsidRPr="00D73AE2" w:rsidRDefault="004D0CF6" w:rsidP="00D73AE2">
      <w:pPr>
        <w:spacing w:before="100" w:beforeAutospacing="1" w:after="100" w:afterAutospacing="1" w:line="360" w:lineRule="auto"/>
        <w:jc w:val="both"/>
        <w:rPr>
          <w:rFonts w:ascii="Arial" w:eastAsia="Times New Roman" w:hAnsi="Arial" w:cs="Arial"/>
        </w:rPr>
      </w:pPr>
      <w:r w:rsidRPr="00D73AE2">
        <w:rPr>
          <w:rFonts w:ascii="Arial" w:eastAsia="Times New Roman" w:hAnsi="Arial" w:cs="Arial"/>
        </w:rPr>
        <w:t>Bosetti</w:t>
      </w:r>
      <w:r w:rsidR="00D73AE2" w:rsidRPr="00D73AE2">
        <w:rPr>
          <w:rFonts w:ascii="Arial" w:eastAsia="Times New Roman" w:hAnsi="Arial" w:cs="Arial"/>
        </w:rPr>
        <w:t xml:space="preserve">, L., Wick, W. and Gumbinger, C. (2020) ‘How to use and assess qualitative research methods’, </w:t>
      </w:r>
      <w:r w:rsidR="00D73AE2" w:rsidRPr="00D73AE2">
        <w:rPr>
          <w:rFonts w:ascii="Arial" w:eastAsia="Times New Roman" w:hAnsi="Arial" w:cs="Arial"/>
          <w:i/>
          <w:iCs/>
        </w:rPr>
        <w:t>Neurological Research and Practice</w:t>
      </w:r>
      <w:r w:rsidR="00D73AE2" w:rsidRPr="00D73AE2">
        <w:rPr>
          <w:rFonts w:ascii="Arial" w:eastAsia="Times New Roman" w:hAnsi="Arial" w:cs="Arial"/>
        </w:rPr>
        <w:t>, 2(14), pp. 1–10.</w:t>
      </w:r>
    </w:p>
    <w:p w14:paraId="5E7BDC8B" w14:textId="192FBC79" w:rsidR="00D73AE2" w:rsidRPr="00D73AE2" w:rsidRDefault="004D0CF6" w:rsidP="00D73AE2">
      <w:pPr>
        <w:spacing w:before="100" w:beforeAutospacing="1" w:after="100" w:afterAutospacing="1" w:line="360" w:lineRule="auto"/>
        <w:jc w:val="both"/>
        <w:rPr>
          <w:rFonts w:ascii="Arial" w:eastAsia="Times New Roman" w:hAnsi="Arial" w:cs="Arial"/>
        </w:rPr>
      </w:pPr>
      <w:r w:rsidRPr="00D73AE2">
        <w:rPr>
          <w:rFonts w:ascii="Arial" w:eastAsia="Times New Roman" w:hAnsi="Arial" w:cs="Arial"/>
        </w:rPr>
        <w:t>Djawadi</w:t>
      </w:r>
      <w:r w:rsidR="00D73AE2" w:rsidRPr="00D73AE2">
        <w:rPr>
          <w:rFonts w:ascii="Arial" w:eastAsia="Times New Roman" w:hAnsi="Arial" w:cs="Arial"/>
        </w:rPr>
        <w:t xml:space="preserve">, S., Shrestha, S. and Giri, R.A. (2021) ‘Mixed-methods research: A discussion on its types, challenges and criticisms’, </w:t>
      </w:r>
      <w:r w:rsidR="00D73AE2" w:rsidRPr="00D73AE2">
        <w:rPr>
          <w:rFonts w:ascii="Arial" w:eastAsia="Times New Roman" w:hAnsi="Arial" w:cs="Arial"/>
          <w:i/>
          <w:iCs/>
        </w:rPr>
        <w:t>Journal of Practical Studies in Education</w:t>
      </w:r>
      <w:r w:rsidR="00D73AE2" w:rsidRPr="00D73AE2">
        <w:rPr>
          <w:rFonts w:ascii="Arial" w:eastAsia="Times New Roman" w:hAnsi="Arial" w:cs="Arial"/>
        </w:rPr>
        <w:t>, 2(2), pp. 25–36.</w:t>
      </w:r>
    </w:p>
    <w:p w14:paraId="50C89B75" w14:textId="77777777" w:rsidR="00D73AE2" w:rsidRPr="00D73AE2" w:rsidRDefault="00D73AE2" w:rsidP="00D73AE2">
      <w:pPr>
        <w:spacing w:before="100" w:beforeAutospacing="1" w:after="100" w:afterAutospacing="1" w:line="360" w:lineRule="auto"/>
        <w:jc w:val="both"/>
        <w:rPr>
          <w:rFonts w:ascii="Arial" w:eastAsia="Times New Roman" w:hAnsi="Arial" w:cs="Arial"/>
        </w:rPr>
      </w:pPr>
      <w:r w:rsidRPr="00D73AE2">
        <w:rPr>
          <w:rFonts w:ascii="Arial" w:eastAsia="Times New Roman" w:hAnsi="Arial" w:cs="Arial"/>
        </w:rPr>
        <w:t xml:space="preserve">Johnston, M.P. (2021) ‘Secondary data analysis: A method of which the time has come’, </w:t>
      </w:r>
      <w:r w:rsidRPr="00D73AE2">
        <w:rPr>
          <w:rFonts w:ascii="Arial" w:eastAsia="Times New Roman" w:hAnsi="Arial" w:cs="Arial"/>
          <w:i/>
          <w:iCs/>
        </w:rPr>
        <w:t>Qualitative and Quantitative Methods in Libraries</w:t>
      </w:r>
      <w:r w:rsidRPr="00D73AE2">
        <w:rPr>
          <w:rFonts w:ascii="Arial" w:eastAsia="Times New Roman" w:hAnsi="Arial" w:cs="Arial"/>
        </w:rPr>
        <w:t>, 3(3), pp. 619–626.</w:t>
      </w:r>
    </w:p>
    <w:p w14:paraId="3B00C4FA" w14:textId="77777777" w:rsidR="00D73AE2" w:rsidRPr="00D73AE2" w:rsidRDefault="00D73AE2" w:rsidP="00D73AE2">
      <w:pPr>
        <w:spacing w:before="100" w:beforeAutospacing="1" w:after="100" w:afterAutospacing="1" w:line="360" w:lineRule="auto"/>
        <w:jc w:val="both"/>
        <w:rPr>
          <w:rFonts w:ascii="Arial" w:eastAsia="Times New Roman" w:hAnsi="Arial" w:cs="Arial"/>
        </w:rPr>
      </w:pPr>
      <w:r w:rsidRPr="00D73AE2">
        <w:rPr>
          <w:rFonts w:ascii="Arial" w:eastAsia="Times New Roman" w:hAnsi="Arial" w:cs="Arial"/>
        </w:rPr>
        <w:t xml:space="preserve">Kilgour, A.H.M., Stewart, D., Lennon, L.T., </w:t>
      </w:r>
      <w:proofErr w:type="spellStart"/>
      <w:r w:rsidRPr="00D73AE2">
        <w:rPr>
          <w:rFonts w:ascii="Arial" w:eastAsia="Times New Roman" w:hAnsi="Arial" w:cs="Arial"/>
        </w:rPr>
        <w:t>Sniehotta</w:t>
      </w:r>
      <w:proofErr w:type="spellEnd"/>
      <w:r w:rsidRPr="00D73AE2">
        <w:rPr>
          <w:rFonts w:ascii="Arial" w:eastAsia="Times New Roman" w:hAnsi="Arial" w:cs="Arial"/>
        </w:rPr>
        <w:t xml:space="preserve">, F.F., Greig, C.A., Hamer, M., Stamatakis, E., Ramsay, S.E. and Witham, M.D. (2024) ‘Barriers and motivators to undertaking physical activity in adults over 70 years: A systematic review’, </w:t>
      </w:r>
      <w:r w:rsidRPr="00D73AE2">
        <w:rPr>
          <w:rFonts w:ascii="Arial" w:eastAsia="Times New Roman" w:hAnsi="Arial" w:cs="Arial"/>
          <w:i/>
          <w:iCs/>
        </w:rPr>
        <w:t>Age and Ageing</w:t>
      </w:r>
      <w:r w:rsidRPr="00D73AE2">
        <w:rPr>
          <w:rFonts w:ascii="Arial" w:eastAsia="Times New Roman" w:hAnsi="Arial" w:cs="Arial"/>
        </w:rPr>
        <w:t>, 53(4), afae076.</w:t>
      </w:r>
    </w:p>
    <w:p w14:paraId="27916CC2" w14:textId="77777777" w:rsidR="00D73AE2" w:rsidRPr="00D73AE2" w:rsidRDefault="00D73AE2" w:rsidP="00D73AE2">
      <w:pPr>
        <w:spacing w:before="100" w:beforeAutospacing="1" w:after="100" w:afterAutospacing="1" w:line="360" w:lineRule="auto"/>
        <w:jc w:val="both"/>
        <w:rPr>
          <w:rFonts w:ascii="Arial" w:eastAsia="Times New Roman" w:hAnsi="Arial" w:cs="Arial"/>
        </w:rPr>
      </w:pPr>
      <w:r w:rsidRPr="00D73AE2">
        <w:rPr>
          <w:rFonts w:ascii="Arial" w:eastAsia="Times New Roman" w:hAnsi="Arial" w:cs="Arial"/>
        </w:rPr>
        <w:t xml:space="preserve">NHS England (2023) </w:t>
      </w:r>
      <w:r w:rsidRPr="00D73AE2">
        <w:rPr>
          <w:rFonts w:ascii="Arial" w:eastAsia="Times New Roman" w:hAnsi="Arial" w:cs="Arial"/>
          <w:i/>
          <w:iCs/>
        </w:rPr>
        <w:t>NHS Long Term Workforce Plan</w:t>
      </w:r>
      <w:r w:rsidRPr="00D73AE2">
        <w:rPr>
          <w:rFonts w:ascii="Arial" w:eastAsia="Times New Roman" w:hAnsi="Arial" w:cs="Arial"/>
        </w:rPr>
        <w:t>. London: NHS England.</w:t>
      </w:r>
    </w:p>
    <w:p w14:paraId="11062253" w14:textId="77777777" w:rsidR="00D73AE2" w:rsidRPr="00D73AE2" w:rsidRDefault="00D73AE2" w:rsidP="00D73AE2">
      <w:pPr>
        <w:spacing w:before="100" w:beforeAutospacing="1" w:after="100" w:afterAutospacing="1" w:line="360" w:lineRule="auto"/>
        <w:jc w:val="both"/>
        <w:rPr>
          <w:rFonts w:ascii="Arial" w:eastAsia="Times New Roman" w:hAnsi="Arial" w:cs="Arial"/>
        </w:rPr>
      </w:pPr>
      <w:r w:rsidRPr="00D73AE2">
        <w:rPr>
          <w:rFonts w:ascii="Arial" w:eastAsia="Times New Roman" w:hAnsi="Arial" w:cs="Arial"/>
        </w:rPr>
        <w:t xml:space="preserve">Office for Health Improvement and Disparities (2022) </w:t>
      </w:r>
      <w:r w:rsidRPr="00D73AE2">
        <w:rPr>
          <w:rFonts w:ascii="Arial" w:eastAsia="Times New Roman" w:hAnsi="Arial" w:cs="Arial"/>
          <w:i/>
          <w:iCs/>
        </w:rPr>
        <w:t>Physical activity: Applying All Our Health</w:t>
      </w:r>
      <w:r w:rsidRPr="00D73AE2">
        <w:rPr>
          <w:rFonts w:ascii="Arial" w:eastAsia="Times New Roman" w:hAnsi="Arial" w:cs="Arial"/>
        </w:rPr>
        <w:t>. London: Department of Health and Social Care.</w:t>
      </w:r>
    </w:p>
    <w:p w14:paraId="335F8772" w14:textId="77777777" w:rsidR="00D73AE2" w:rsidRPr="00D73AE2" w:rsidRDefault="00D73AE2" w:rsidP="00D73AE2">
      <w:pPr>
        <w:spacing w:before="100" w:beforeAutospacing="1" w:after="100" w:afterAutospacing="1" w:line="360" w:lineRule="auto"/>
        <w:jc w:val="both"/>
        <w:rPr>
          <w:rFonts w:ascii="Arial" w:eastAsia="Times New Roman" w:hAnsi="Arial" w:cs="Arial"/>
        </w:rPr>
      </w:pPr>
      <w:r w:rsidRPr="00D73AE2">
        <w:rPr>
          <w:rFonts w:ascii="Arial" w:eastAsia="Times New Roman" w:hAnsi="Arial" w:cs="Arial"/>
        </w:rPr>
        <w:t xml:space="preserve">Page, M.J., McKenzie, J.E., Bossuyt, P.M., </w:t>
      </w:r>
      <w:proofErr w:type="spellStart"/>
      <w:r w:rsidRPr="00D73AE2">
        <w:rPr>
          <w:rFonts w:ascii="Arial" w:eastAsia="Times New Roman" w:hAnsi="Arial" w:cs="Arial"/>
        </w:rPr>
        <w:t>Boutron</w:t>
      </w:r>
      <w:proofErr w:type="spellEnd"/>
      <w:r w:rsidRPr="00D73AE2">
        <w:rPr>
          <w:rFonts w:ascii="Arial" w:eastAsia="Times New Roman" w:hAnsi="Arial" w:cs="Arial"/>
        </w:rPr>
        <w:t xml:space="preserve">, I., Hoffmann, T.C., Mulrow, C.D., </w:t>
      </w:r>
      <w:proofErr w:type="spellStart"/>
      <w:r w:rsidRPr="00D73AE2">
        <w:rPr>
          <w:rFonts w:ascii="Arial" w:eastAsia="Times New Roman" w:hAnsi="Arial" w:cs="Arial"/>
        </w:rPr>
        <w:t>Shamseer</w:t>
      </w:r>
      <w:proofErr w:type="spellEnd"/>
      <w:r w:rsidRPr="00D73AE2">
        <w:rPr>
          <w:rFonts w:ascii="Arial" w:eastAsia="Times New Roman" w:hAnsi="Arial" w:cs="Arial"/>
        </w:rPr>
        <w:t xml:space="preserve">, L., Tetzlaff, J.M., Akl, E.A., Brennan, S.E., Chou, R., Glanville, J., Grimshaw, J.M., Hróbjartsson, A., Lalu, M.M., Li, T., Loder, E.W., Mayo-Wilson, E., McDonald, S., McGuinness, L.A., Stewart, L.A., Thomas, J., </w:t>
      </w:r>
      <w:proofErr w:type="spellStart"/>
      <w:r w:rsidRPr="00D73AE2">
        <w:rPr>
          <w:rFonts w:ascii="Arial" w:eastAsia="Times New Roman" w:hAnsi="Arial" w:cs="Arial"/>
        </w:rPr>
        <w:t>Tricco</w:t>
      </w:r>
      <w:proofErr w:type="spellEnd"/>
      <w:r w:rsidRPr="00D73AE2">
        <w:rPr>
          <w:rFonts w:ascii="Arial" w:eastAsia="Times New Roman" w:hAnsi="Arial" w:cs="Arial"/>
        </w:rPr>
        <w:t xml:space="preserve">, A.C., Welch, V.A., Whiting, P. and Moher, D. (2021) ‘The PRISMA 2020 statement: An updated guideline for reporting systematic reviews’, </w:t>
      </w:r>
      <w:r w:rsidRPr="00D73AE2">
        <w:rPr>
          <w:rFonts w:ascii="Arial" w:eastAsia="Times New Roman" w:hAnsi="Arial" w:cs="Arial"/>
          <w:i/>
          <w:iCs/>
        </w:rPr>
        <w:t>BMJ</w:t>
      </w:r>
      <w:r w:rsidRPr="00D73AE2">
        <w:rPr>
          <w:rFonts w:ascii="Arial" w:eastAsia="Times New Roman" w:hAnsi="Arial" w:cs="Arial"/>
        </w:rPr>
        <w:t>, 372, n71.</w:t>
      </w:r>
    </w:p>
    <w:p w14:paraId="72DBEA37" w14:textId="77777777" w:rsidR="00D73AE2" w:rsidRPr="00D73AE2" w:rsidRDefault="00D73AE2" w:rsidP="00D73AE2">
      <w:pPr>
        <w:spacing w:before="100" w:beforeAutospacing="1" w:after="100" w:afterAutospacing="1" w:line="360" w:lineRule="auto"/>
        <w:jc w:val="both"/>
        <w:rPr>
          <w:rFonts w:ascii="Arial" w:eastAsia="Times New Roman" w:hAnsi="Arial" w:cs="Arial"/>
        </w:rPr>
      </w:pPr>
      <w:r w:rsidRPr="00D73AE2">
        <w:rPr>
          <w:rFonts w:ascii="Arial" w:eastAsia="Times New Roman" w:hAnsi="Arial" w:cs="Arial"/>
        </w:rPr>
        <w:t xml:space="preserve">Popay, J., Roberts, H., Sowden, A., Petticrew, M., Arai, L., Rodgers, M., Britten, N., Roen, K. and Duffy, S. (2006) </w:t>
      </w:r>
      <w:r w:rsidRPr="00D73AE2">
        <w:rPr>
          <w:rFonts w:ascii="Arial" w:eastAsia="Times New Roman" w:hAnsi="Arial" w:cs="Arial"/>
          <w:i/>
          <w:iCs/>
        </w:rPr>
        <w:t>Guidance on the Conduct of Narrative Synthesis in Systematic Reviews</w:t>
      </w:r>
      <w:r w:rsidRPr="00D73AE2">
        <w:rPr>
          <w:rFonts w:ascii="Arial" w:eastAsia="Times New Roman" w:hAnsi="Arial" w:cs="Arial"/>
        </w:rPr>
        <w:t>. Lancaster: Lancaster University.</w:t>
      </w:r>
    </w:p>
    <w:p w14:paraId="79B53CF5" w14:textId="77777777" w:rsidR="00D73AE2" w:rsidRPr="00D73AE2" w:rsidRDefault="00D73AE2" w:rsidP="00D73AE2">
      <w:pPr>
        <w:spacing w:before="100" w:beforeAutospacing="1" w:after="100" w:afterAutospacing="1" w:line="360" w:lineRule="auto"/>
        <w:jc w:val="both"/>
        <w:rPr>
          <w:rFonts w:ascii="Arial" w:eastAsia="Times New Roman" w:hAnsi="Arial" w:cs="Arial"/>
        </w:rPr>
      </w:pPr>
      <w:r w:rsidRPr="00D73AE2">
        <w:rPr>
          <w:rFonts w:ascii="Arial" w:eastAsia="Times New Roman" w:hAnsi="Arial" w:cs="Arial"/>
        </w:rPr>
        <w:lastRenderedPageBreak/>
        <w:t xml:space="preserve">Siedlecki, S.L. (2020) ‘Understanding descriptive research designs and methods’, </w:t>
      </w:r>
      <w:r w:rsidRPr="00D73AE2">
        <w:rPr>
          <w:rFonts w:ascii="Arial" w:eastAsia="Times New Roman" w:hAnsi="Arial" w:cs="Arial"/>
          <w:i/>
          <w:iCs/>
        </w:rPr>
        <w:t>Clinical Nurse Specialist</w:t>
      </w:r>
      <w:r w:rsidRPr="00D73AE2">
        <w:rPr>
          <w:rFonts w:ascii="Arial" w:eastAsia="Times New Roman" w:hAnsi="Arial" w:cs="Arial"/>
        </w:rPr>
        <w:t>, 34(1), pp. 8–12.</w:t>
      </w:r>
    </w:p>
    <w:p w14:paraId="38F0824F" w14:textId="77777777" w:rsidR="00D73AE2" w:rsidRPr="00D73AE2" w:rsidRDefault="00D73AE2" w:rsidP="00D73AE2">
      <w:pPr>
        <w:spacing w:before="100" w:beforeAutospacing="1" w:after="100" w:afterAutospacing="1" w:line="360" w:lineRule="auto"/>
        <w:jc w:val="both"/>
        <w:rPr>
          <w:rFonts w:ascii="Arial" w:eastAsia="Times New Roman" w:hAnsi="Arial" w:cs="Arial"/>
        </w:rPr>
      </w:pPr>
      <w:r w:rsidRPr="00D73AE2">
        <w:rPr>
          <w:rFonts w:ascii="Arial" w:eastAsia="Times New Roman" w:hAnsi="Arial" w:cs="Arial"/>
        </w:rPr>
        <w:t xml:space="preserve">World Health Organization (2022) </w:t>
      </w:r>
      <w:r w:rsidRPr="00D73AE2">
        <w:rPr>
          <w:rFonts w:ascii="Arial" w:eastAsia="Times New Roman" w:hAnsi="Arial" w:cs="Arial"/>
          <w:i/>
          <w:iCs/>
        </w:rPr>
        <w:t>Global Status Report on Physical Activity 2022</w:t>
      </w:r>
      <w:r w:rsidRPr="00D73AE2">
        <w:rPr>
          <w:rFonts w:ascii="Arial" w:eastAsia="Times New Roman" w:hAnsi="Arial" w:cs="Arial"/>
        </w:rPr>
        <w:t>. Geneva: World Health Organization.</w:t>
      </w:r>
    </w:p>
    <w:p w14:paraId="7DC3DB8D" w14:textId="77777777" w:rsidR="00D73AE2" w:rsidRPr="00D73AE2" w:rsidRDefault="00D73AE2" w:rsidP="00D73AE2">
      <w:pPr>
        <w:spacing w:line="360" w:lineRule="auto"/>
        <w:jc w:val="both"/>
        <w:rPr>
          <w:rFonts w:ascii="Arial" w:hAnsi="Arial" w:cs="Arial"/>
        </w:rPr>
      </w:pPr>
    </w:p>
    <w:p w14:paraId="5DCA9BAB" w14:textId="77777777" w:rsidR="000B3D93" w:rsidRPr="00D73AE2" w:rsidRDefault="000B3D93" w:rsidP="00D73AE2">
      <w:pPr>
        <w:spacing w:line="360" w:lineRule="auto"/>
        <w:jc w:val="both"/>
        <w:rPr>
          <w:rFonts w:ascii="Arial" w:hAnsi="Arial" w:cs="Arial"/>
        </w:rPr>
      </w:pPr>
    </w:p>
    <w:sectPr w:rsidR="000B3D93" w:rsidRPr="00D73AE2" w:rsidSect="00D73AE2">
      <w:footerReference w:type="default" r:id="rId8"/>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C9F8D4" w14:textId="77777777" w:rsidR="004C68C8" w:rsidRDefault="004C68C8" w:rsidP="00D73AE2">
      <w:pPr>
        <w:spacing w:after="0" w:line="240" w:lineRule="auto"/>
      </w:pPr>
      <w:r>
        <w:separator/>
      </w:r>
    </w:p>
  </w:endnote>
  <w:endnote w:type="continuationSeparator" w:id="0">
    <w:p w14:paraId="77A7F409" w14:textId="77777777" w:rsidR="004C68C8" w:rsidRDefault="004C68C8" w:rsidP="00D73A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8395387"/>
      <w:docPartObj>
        <w:docPartGallery w:val="Page Numbers (Bottom of Page)"/>
        <w:docPartUnique/>
      </w:docPartObj>
    </w:sdtPr>
    <w:sdtEndPr>
      <w:rPr>
        <w:noProof/>
      </w:rPr>
    </w:sdtEndPr>
    <w:sdtContent>
      <w:p w14:paraId="6108D7BB" w14:textId="77777777" w:rsidR="00D73AE2" w:rsidRDefault="00D73AE2">
        <w:pPr>
          <w:pStyle w:val="Footer"/>
          <w:jc w:val="right"/>
        </w:pPr>
        <w:r>
          <w:fldChar w:fldCharType="begin"/>
        </w:r>
        <w:r>
          <w:instrText xml:space="preserve"> PAGE   \* MERGEFORMAT </w:instrText>
        </w:r>
        <w:r>
          <w:fldChar w:fldCharType="separate"/>
        </w:r>
        <w:r w:rsidR="00824C7A">
          <w:rPr>
            <w:noProof/>
          </w:rPr>
          <w:t>6</w:t>
        </w:r>
        <w:r>
          <w:rPr>
            <w:noProof/>
          </w:rPr>
          <w:fldChar w:fldCharType="end"/>
        </w:r>
      </w:p>
    </w:sdtContent>
  </w:sdt>
  <w:p w14:paraId="2B49161F" w14:textId="77777777" w:rsidR="00D73AE2" w:rsidRDefault="00D73A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CE5D54" w14:textId="77777777" w:rsidR="004C68C8" w:rsidRDefault="004C68C8" w:rsidP="00D73AE2">
      <w:pPr>
        <w:spacing w:after="0" w:line="240" w:lineRule="auto"/>
      </w:pPr>
      <w:r>
        <w:separator/>
      </w:r>
    </w:p>
  </w:footnote>
  <w:footnote w:type="continuationSeparator" w:id="0">
    <w:p w14:paraId="263DFA07" w14:textId="77777777" w:rsidR="004C68C8" w:rsidRDefault="004C68C8" w:rsidP="00D73A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DD4E8C"/>
    <w:multiLevelType w:val="hybridMultilevel"/>
    <w:tmpl w:val="974265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642725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7F88"/>
    <w:rsid w:val="000B3D93"/>
    <w:rsid w:val="003B5567"/>
    <w:rsid w:val="003E7F88"/>
    <w:rsid w:val="004A0B3D"/>
    <w:rsid w:val="004C68C8"/>
    <w:rsid w:val="004D0CF6"/>
    <w:rsid w:val="006A649D"/>
    <w:rsid w:val="00824C7A"/>
    <w:rsid w:val="009332BA"/>
    <w:rsid w:val="00AF1C87"/>
    <w:rsid w:val="00B2532C"/>
    <w:rsid w:val="00D73AE2"/>
    <w:rsid w:val="00E71C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1C608"/>
  <w15:chartTrackingRefBased/>
  <w15:docId w15:val="{C2EA78E9-CEBA-4040-A698-F1BE6874A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3A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3AE2"/>
  </w:style>
  <w:style w:type="paragraph" w:styleId="Footer">
    <w:name w:val="footer"/>
    <w:basedOn w:val="Normal"/>
    <w:link w:val="FooterChar"/>
    <w:uiPriority w:val="99"/>
    <w:unhideWhenUsed/>
    <w:rsid w:val="00D73A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3AE2"/>
  </w:style>
  <w:style w:type="table" w:styleId="TableGrid">
    <w:name w:val="Table Grid"/>
    <w:basedOn w:val="TableNormal"/>
    <w:uiPriority w:val="39"/>
    <w:rsid w:val="00B253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A0B3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4277993">
      <w:bodyDiv w:val="1"/>
      <w:marLeft w:val="0"/>
      <w:marRight w:val="0"/>
      <w:marTop w:val="0"/>
      <w:marBottom w:val="0"/>
      <w:divBdr>
        <w:top w:val="none" w:sz="0" w:space="0" w:color="auto"/>
        <w:left w:val="none" w:sz="0" w:space="0" w:color="auto"/>
        <w:bottom w:val="none" w:sz="0" w:space="0" w:color="auto"/>
        <w:right w:val="none" w:sz="0" w:space="0" w:color="auto"/>
      </w:divBdr>
    </w:div>
    <w:div w:id="1147866721">
      <w:bodyDiv w:val="1"/>
      <w:marLeft w:val="0"/>
      <w:marRight w:val="0"/>
      <w:marTop w:val="0"/>
      <w:marBottom w:val="0"/>
      <w:divBdr>
        <w:top w:val="none" w:sz="0" w:space="0" w:color="auto"/>
        <w:left w:val="none" w:sz="0" w:space="0" w:color="auto"/>
        <w:bottom w:val="none" w:sz="0" w:space="0" w:color="auto"/>
        <w:right w:val="none" w:sz="0" w:space="0" w:color="auto"/>
      </w:divBdr>
    </w:div>
    <w:div w:id="1660420523">
      <w:bodyDiv w:val="1"/>
      <w:marLeft w:val="0"/>
      <w:marRight w:val="0"/>
      <w:marTop w:val="0"/>
      <w:marBottom w:val="0"/>
      <w:divBdr>
        <w:top w:val="none" w:sz="0" w:space="0" w:color="auto"/>
        <w:left w:val="none" w:sz="0" w:space="0" w:color="auto"/>
        <w:bottom w:val="none" w:sz="0" w:space="0" w:color="auto"/>
        <w:right w:val="none" w:sz="0" w:space="0" w:color="auto"/>
      </w:divBdr>
    </w:div>
    <w:div w:id="1686054630">
      <w:bodyDiv w:val="1"/>
      <w:marLeft w:val="0"/>
      <w:marRight w:val="0"/>
      <w:marTop w:val="0"/>
      <w:marBottom w:val="0"/>
      <w:divBdr>
        <w:top w:val="none" w:sz="0" w:space="0" w:color="auto"/>
        <w:left w:val="none" w:sz="0" w:space="0" w:color="auto"/>
        <w:bottom w:val="none" w:sz="0" w:space="0" w:color="auto"/>
        <w:right w:val="none" w:sz="0" w:space="0" w:color="auto"/>
      </w:divBdr>
    </w:div>
    <w:div w:id="2014185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2345</Words>
  <Characters>13367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Muhammad Shabir (STUDENT)</cp:lastModifiedBy>
  <cp:revision>2</cp:revision>
  <dcterms:created xsi:type="dcterms:W3CDTF">2026-07-14T08:30:00Z</dcterms:created>
  <dcterms:modified xsi:type="dcterms:W3CDTF">2026-07-14T08:30:00Z</dcterms:modified>
</cp:coreProperties>
</file>