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2D18C" w14:textId="77777777" w:rsidR="00EE01AC" w:rsidRDefault="00EE01AC" w:rsidP="00EE01AC">
      <w:pPr>
        <w:pStyle w:val="Title"/>
        <w:jc w:val="center"/>
      </w:pPr>
    </w:p>
    <w:p w14:paraId="638C0501" w14:textId="77777777" w:rsidR="00EE01AC" w:rsidRDefault="00EE01AC" w:rsidP="00EE01AC">
      <w:pPr>
        <w:pStyle w:val="Title"/>
        <w:jc w:val="center"/>
      </w:pPr>
    </w:p>
    <w:p w14:paraId="3437032A" w14:textId="77777777" w:rsidR="00EE01AC" w:rsidRDefault="00EE01AC" w:rsidP="00EE01AC">
      <w:pPr>
        <w:pStyle w:val="Title"/>
        <w:jc w:val="center"/>
      </w:pPr>
    </w:p>
    <w:p w14:paraId="4AAFD5F2" w14:textId="335A8F44" w:rsidR="007D3EAD" w:rsidRDefault="00EE01AC" w:rsidP="00EE01AC">
      <w:pPr>
        <w:pStyle w:val="Title"/>
        <w:jc w:val="center"/>
      </w:pPr>
      <w:r>
        <w:t>University of Wales Trinity Saint David</w:t>
      </w:r>
    </w:p>
    <w:p w14:paraId="1AF704B1" w14:textId="0DA8DD45" w:rsidR="00EE01AC" w:rsidRDefault="00EE01AC" w:rsidP="00EE01AC">
      <w:pPr>
        <w:pStyle w:val="Title"/>
        <w:jc w:val="center"/>
      </w:pPr>
      <w:r>
        <w:t>School of Engineering</w:t>
      </w:r>
    </w:p>
    <w:p w14:paraId="223D54BE" w14:textId="77777777" w:rsidR="00EE01AC" w:rsidRPr="00EE01AC" w:rsidRDefault="00EE01AC" w:rsidP="00EE01AC"/>
    <w:p w14:paraId="5546261F" w14:textId="7F314B00" w:rsidR="00EE01AC" w:rsidRDefault="00EE01AC" w:rsidP="00EE01AC"/>
    <w:p w14:paraId="211733BE" w14:textId="77777777" w:rsidR="00EE01AC" w:rsidRPr="00EE01AC" w:rsidRDefault="00EE01AC" w:rsidP="00EE01AC"/>
    <w:p w14:paraId="5CE22AAC" w14:textId="0BFC5F69" w:rsidR="00EE01AC" w:rsidRDefault="00F37CF4" w:rsidP="00F37CF4">
      <w:pPr>
        <w:pStyle w:val="Title"/>
        <w:jc w:val="center"/>
      </w:pPr>
      <w:r>
        <w:t>Pollution Control Report</w:t>
      </w:r>
      <w:r w:rsidR="00EE01AC">
        <w:t xml:space="preserve"> (ACMA 60</w:t>
      </w:r>
      <w:r>
        <w:t>06</w:t>
      </w:r>
      <w:r w:rsidR="00EE01AC">
        <w:t>)</w:t>
      </w:r>
    </w:p>
    <w:p w14:paraId="6EC46242" w14:textId="77777777" w:rsidR="00EE01AC" w:rsidRPr="00EE01AC" w:rsidRDefault="00EE01AC" w:rsidP="00EE01AC"/>
    <w:p w14:paraId="3E7B072C" w14:textId="10CEFC61" w:rsidR="00EE01AC" w:rsidRDefault="00EE01AC" w:rsidP="00EE01AC"/>
    <w:p w14:paraId="6FB4BD19" w14:textId="77777777" w:rsidR="00EE01AC" w:rsidRPr="00EE01AC" w:rsidRDefault="00EE01AC" w:rsidP="00EE01AC"/>
    <w:p w14:paraId="78EEE3F0" w14:textId="5A5417F7" w:rsidR="00EE01AC" w:rsidRDefault="00EE01AC" w:rsidP="00EE01AC">
      <w:pPr>
        <w:pStyle w:val="Title"/>
        <w:jc w:val="center"/>
      </w:pPr>
      <w:r>
        <w:t>Nathan Scott Morgan</w:t>
      </w:r>
    </w:p>
    <w:p w14:paraId="672855CA" w14:textId="7EFA788E" w:rsidR="00EE01AC" w:rsidRDefault="00EE01AC" w:rsidP="00EE01AC">
      <w:pPr>
        <w:pStyle w:val="Title"/>
        <w:jc w:val="center"/>
      </w:pPr>
      <w:r>
        <w:t>1902731</w:t>
      </w:r>
    </w:p>
    <w:p w14:paraId="69EFE614" w14:textId="77777777" w:rsidR="00EE01AC" w:rsidRPr="00EE01AC" w:rsidRDefault="00EE01AC" w:rsidP="00EE01AC"/>
    <w:p w14:paraId="11DC2295" w14:textId="45276F9E" w:rsidR="00EE01AC" w:rsidRDefault="00EE01AC" w:rsidP="00EE01AC"/>
    <w:p w14:paraId="14F1D0CD" w14:textId="77777777" w:rsidR="00EE01AC" w:rsidRPr="00EE01AC" w:rsidRDefault="00EE01AC" w:rsidP="00EE01AC"/>
    <w:p w14:paraId="6CF8255F" w14:textId="32410D3E" w:rsidR="00EE01AC" w:rsidRDefault="00F37CF4" w:rsidP="00EE01AC">
      <w:pPr>
        <w:pStyle w:val="Title"/>
        <w:jc w:val="center"/>
      </w:pPr>
      <w:r>
        <w:t>2</w:t>
      </w:r>
      <w:r>
        <w:rPr>
          <w:vertAlign w:val="superscript"/>
        </w:rPr>
        <w:t>nd</w:t>
      </w:r>
      <w:r w:rsidR="00EE01AC">
        <w:t xml:space="preserve"> </w:t>
      </w:r>
      <w:r w:rsidR="00BB67B7">
        <w:t>December</w:t>
      </w:r>
      <w:r w:rsidR="00EE01AC">
        <w:t xml:space="preserve"> 2022</w:t>
      </w:r>
    </w:p>
    <w:p w14:paraId="3240A429" w14:textId="5BF76825" w:rsidR="007D3EAD" w:rsidRDefault="007D3EAD">
      <w:pPr>
        <w:spacing w:line="259" w:lineRule="auto"/>
      </w:pPr>
      <w:r>
        <w:br w:type="page"/>
      </w:r>
    </w:p>
    <w:p w14:paraId="7AF1E488" w14:textId="3226D9AD" w:rsidR="00BB67B7" w:rsidRDefault="00BB67B7" w:rsidP="003552BB">
      <w:pPr>
        <w:pStyle w:val="TOCHeading"/>
        <w:sectPr w:rsidR="00BB67B7" w:rsidSect="003552BB">
          <w:footerReference w:type="default" r:id="rId8"/>
          <w:pgSz w:w="11906" w:h="16838"/>
          <w:pgMar w:top="1440" w:right="1440" w:bottom="1440" w:left="1440" w:header="708" w:footer="708" w:gutter="0"/>
          <w:pgNumType w:fmt="lowerRoman"/>
          <w:cols w:space="708"/>
          <w:titlePg/>
          <w:docGrid w:linePitch="360"/>
        </w:sectPr>
      </w:pPr>
    </w:p>
    <w:p w14:paraId="594739B8" w14:textId="77777777" w:rsidR="00630DAB" w:rsidRDefault="003552BB" w:rsidP="00630DAB">
      <w:pPr>
        <w:pStyle w:val="Heading1"/>
      </w:pPr>
      <w:bookmarkStart w:id="0" w:name="_Toc120915017"/>
      <w:r>
        <w:lastRenderedPageBreak/>
        <w:t>Abstrac</w:t>
      </w:r>
      <w:r w:rsidR="00630DAB">
        <w:t>t</w:t>
      </w:r>
      <w:bookmarkEnd w:id="0"/>
    </w:p>
    <w:p w14:paraId="2DA2AAF7" w14:textId="56FFB771" w:rsidR="00630DAB" w:rsidRDefault="00B54C3C" w:rsidP="00630DAB">
      <w:r>
        <w:t xml:space="preserve">In this report, a risk assessment is conducted </w:t>
      </w:r>
      <w:r w:rsidR="00300AE2">
        <w:t>to locate potential pollution hazards. Over 40 hazards were identified, and a mitigation strategy was put in place. Most hazards were mitigated to minimal hazards, leaving 6 hazards to make further considerations. Regulations were used to persuade the management team to move to a compliance strategy, listing the benefits vs loses.</w:t>
      </w:r>
      <w:r w:rsidR="000F6876">
        <w:t xml:space="preserve"> An estimated cost of equipment and personal protective equipment was calculated.</w:t>
      </w:r>
    </w:p>
    <w:p w14:paraId="20EF07C3" w14:textId="77777777" w:rsidR="00630DAB" w:rsidRDefault="00630DAB" w:rsidP="00630DAB">
      <w:pPr>
        <w:rPr>
          <w:rFonts w:eastAsiaTheme="majorEastAsia" w:cstheme="majorBidi"/>
          <w:color w:val="2F5496" w:themeColor="accent1" w:themeShade="BF"/>
          <w:sz w:val="32"/>
          <w:szCs w:val="32"/>
        </w:rPr>
      </w:pPr>
    </w:p>
    <w:p w14:paraId="79CD5484" w14:textId="54858292" w:rsidR="00630DAB" w:rsidRPr="00630DAB" w:rsidRDefault="00630DAB" w:rsidP="00630DAB">
      <w:pPr>
        <w:sectPr w:rsidR="00630DAB" w:rsidRPr="00630DAB" w:rsidSect="00BB67B7">
          <w:pgSz w:w="11906" w:h="16838"/>
          <w:pgMar w:top="1440" w:right="1440" w:bottom="1440" w:left="1440" w:header="708" w:footer="708" w:gutter="0"/>
          <w:pgNumType w:fmt="lowerRoman"/>
          <w:cols w:space="708"/>
          <w:docGrid w:linePitch="360"/>
        </w:sectPr>
      </w:pPr>
    </w:p>
    <w:sdt>
      <w:sdtPr>
        <w:rPr>
          <w:rFonts w:ascii="Times New Roman" w:eastAsiaTheme="minorHAnsi" w:hAnsi="Times New Roman" w:cstheme="minorBidi"/>
          <w:color w:val="auto"/>
          <w:sz w:val="22"/>
          <w:szCs w:val="22"/>
          <w:lang w:val="en-GB"/>
        </w:rPr>
        <w:id w:val="-1653663530"/>
        <w:docPartObj>
          <w:docPartGallery w:val="Table of Contents"/>
          <w:docPartUnique/>
        </w:docPartObj>
      </w:sdtPr>
      <w:sdtEndPr>
        <w:rPr>
          <w:b/>
          <w:bCs/>
          <w:noProof/>
        </w:rPr>
      </w:sdtEndPr>
      <w:sdtContent>
        <w:p w14:paraId="11B40484" w14:textId="4803A405" w:rsidR="003552BB" w:rsidRDefault="003552BB">
          <w:pPr>
            <w:pStyle w:val="TOCHeading"/>
          </w:pPr>
          <w:r>
            <w:t>Table of Contents</w:t>
          </w:r>
        </w:p>
        <w:p w14:paraId="07631A67" w14:textId="7DF92A81" w:rsidR="00ED68FB" w:rsidRDefault="003552BB">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20915017" w:history="1">
            <w:r w:rsidR="00ED68FB" w:rsidRPr="00467042">
              <w:rPr>
                <w:rStyle w:val="Hyperlink"/>
                <w:noProof/>
              </w:rPr>
              <w:t>1</w:t>
            </w:r>
            <w:r w:rsidR="00ED68FB">
              <w:rPr>
                <w:rFonts w:asciiTheme="minorHAnsi" w:eastAsiaTheme="minorEastAsia" w:hAnsiTheme="minorHAnsi"/>
                <w:noProof/>
                <w:lang w:eastAsia="en-GB"/>
              </w:rPr>
              <w:tab/>
            </w:r>
            <w:r w:rsidR="00ED68FB" w:rsidRPr="00467042">
              <w:rPr>
                <w:rStyle w:val="Hyperlink"/>
                <w:noProof/>
              </w:rPr>
              <w:t>Abstract</w:t>
            </w:r>
            <w:r w:rsidR="00ED68FB">
              <w:rPr>
                <w:noProof/>
                <w:webHidden/>
              </w:rPr>
              <w:tab/>
            </w:r>
            <w:r w:rsidR="00ED68FB">
              <w:rPr>
                <w:noProof/>
                <w:webHidden/>
              </w:rPr>
              <w:fldChar w:fldCharType="begin"/>
            </w:r>
            <w:r w:rsidR="00ED68FB">
              <w:rPr>
                <w:noProof/>
                <w:webHidden/>
              </w:rPr>
              <w:instrText xml:space="preserve"> PAGEREF _Toc120915017 \h </w:instrText>
            </w:r>
            <w:r w:rsidR="00ED68FB">
              <w:rPr>
                <w:noProof/>
                <w:webHidden/>
              </w:rPr>
            </w:r>
            <w:r w:rsidR="00ED68FB">
              <w:rPr>
                <w:noProof/>
                <w:webHidden/>
              </w:rPr>
              <w:fldChar w:fldCharType="separate"/>
            </w:r>
            <w:r w:rsidR="00ED68FB">
              <w:rPr>
                <w:noProof/>
                <w:webHidden/>
              </w:rPr>
              <w:t>ii</w:t>
            </w:r>
            <w:r w:rsidR="00ED68FB">
              <w:rPr>
                <w:noProof/>
                <w:webHidden/>
              </w:rPr>
              <w:fldChar w:fldCharType="end"/>
            </w:r>
          </w:hyperlink>
        </w:p>
        <w:p w14:paraId="7FF889F3" w14:textId="76C34389" w:rsidR="00ED68FB" w:rsidRDefault="00ED68FB">
          <w:pPr>
            <w:pStyle w:val="TOC1"/>
            <w:tabs>
              <w:tab w:val="left" w:pos="440"/>
              <w:tab w:val="right" w:leader="dot" w:pos="9016"/>
            </w:tabs>
            <w:rPr>
              <w:rFonts w:asciiTheme="minorHAnsi" w:eastAsiaTheme="minorEastAsia" w:hAnsiTheme="minorHAnsi"/>
              <w:noProof/>
              <w:lang w:eastAsia="en-GB"/>
            </w:rPr>
          </w:pPr>
          <w:hyperlink w:anchor="_Toc120915018" w:history="1">
            <w:r w:rsidRPr="00467042">
              <w:rPr>
                <w:rStyle w:val="Hyperlink"/>
                <w:noProof/>
              </w:rPr>
              <w:t>2</w:t>
            </w:r>
            <w:r>
              <w:rPr>
                <w:rFonts w:asciiTheme="minorHAnsi" w:eastAsiaTheme="minorEastAsia" w:hAnsiTheme="minorHAnsi"/>
                <w:noProof/>
                <w:lang w:eastAsia="en-GB"/>
              </w:rPr>
              <w:tab/>
            </w:r>
            <w:r w:rsidRPr="00467042">
              <w:rPr>
                <w:rStyle w:val="Hyperlink"/>
                <w:noProof/>
              </w:rPr>
              <w:t>Introduction</w:t>
            </w:r>
            <w:r>
              <w:rPr>
                <w:noProof/>
                <w:webHidden/>
              </w:rPr>
              <w:tab/>
            </w:r>
            <w:r>
              <w:rPr>
                <w:noProof/>
                <w:webHidden/>
              </w:rPr>
              <w:fldChar w:fldCharType="begin"/>
            </w:r>
            <w:r>
              <w:rPr>
                <w:noProof/>
                <w:webHidden/>
              </w:rPr>
              <w:instrText xml:space="preserve"> PAGEREF _Toc120915018 \h </w:instrText>
            </w:r>
            <w:r>
              <w:rPr>
                <w:noProof/>
                <w:webHidden/>
              </w:rPr>
            </w:r>
            <w:r>
              <w:rPr>
                <w:noProof/>
                <w:webHidden/>
              </w:rPr>
              <w:fldChar w:fldCharType="separate"/>
            </w:r>
            <w:r>
              <w:rPr>
                <w:noProof/>
                <w:webHidden/>
              </w:rPr>
              <w:t>1</w:t>
            </w:r>
            <w:r>
              <w:rPr>
                <w:noProof/>
                <w:webHidden/>
              </w:rPr>
              <w:fldChar w:fldCharType="end"/>
            </w:r>
          </w:hyperlink>
        </w:p>
        <w:p w14:paraId="7CD139BE" w14:textId="539557EE"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19" w:history="1">
            <w:r w:rsidRPr="00467042">
              <w:rPr>
                <w:rStyle w:val="Hyperlink"/>
                <w:noProof/>
              </w:rPr>
              <w:t>2.1</w:t>
            </w:r>
            <w:r>
              <w:rPr>
                <w:rFonts w:asciiTheme="minorHAnsi" w:eastAsiaTheme="minorEastAsia" w:hAnsiTheme="minorHAnsi"/>
                <w:noProof/>
                <w:lang w:eastAsia="en-GB"/>
              </w:rPr>
              <w:tab/>
            </w:r>
            <w:r w:rsidRPr="00467042">
              <w:rPr>
                <w:rStyle w:val="Hyperlink"/>
                <w:noProof/>
              </w:rPr>
              <w:t>Aims</w:t>
            </w:r>
            <w:r>
              <w:rPr>
                <w:noProof/>
                <w:webHidden/>
              </w:rPr>
              <w:tab/>
            </w:r>
            <w:r>
              <w:rPr>
                <w:noProof/>
                <w:webHidden/>
              </w:rPr>
              <w:fldChar w:fldCharType="begin"/>
            </w:r>
            <w:r>
              <w:rPr>
                <w:noProof/>
                <w:webHidden/>
              </w:rPr>
              <w:instrText xml:space="preserve"> PAGEREF _Toc120915019 \h </w:instrText>
            </w:r>
            <w:r>
              <w:rPr>
                <w:noProof/>
                <w:webHidden/>
              </w:rPr>
            </w:r>
            <w:r>
              <w:rPr>
                <w:noProof/>
                <w:webHidden/>
              </w:rPr>
              <w:fldChar w:fldCharType="separate"/>
            </w:r>
            <w:r>
              <w:rPr>
                <w:noProof/>
                <w:webHidden/>
              </w:rPr>
              <w:t>1</w:t>
            </w:r>
            <w:r>
              <w:rPr>
                <w:noProof/>
                <w:webHidden/>
              </w:rPr>
              <w:fldChar w:fldCharType="end"/>
            </w:r>
          </w:hyperlink>
        </w:p>
        <w:p w14:paraId="01A121A4" w14:textId="064BC3C0"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20" w:history="1">
            <w:r w:rsidRPr="00467042">
              <w:rPr>
                <w:rStyle w:val="Hyperlink"/>
                <w:noProof/>
              </w:rPr>
              <w:t>2.2</w:t>
            </w:r>
            <w:r>
              <w:rPr>
                <w:rFonts w:asciiTheme="minorHAnsi" w:eastAsiaTheme="minorEastAsia" w:hAnsiTheme="minorHAnsi"/>
                <w:noProof/>
                <w:lang w:eastAsia="en-GB"/>
              </w:rPr>
              <w:tab/>
            </w:r>
            <w:r w:rsidRPr="00467042">
              <w:rPr>
                <w:rStyle w:val="Hyperlink"/>
                <w:noProof/>
              </w:rPr>
              <w:t>Objectives</w:t>
            </w:r>
            <w:r>
              <w:rPr>
                <w:noProof/>
                <w:webHidden/>
              </w:rPr>
              <w:tab/>
            </w:r>
            <w:r>
              <w:rPr>
                <w:noProof/>
                <w:webHidden/>
              </w:rPr>
              <w:fldChar w:fldCharType="begin"/>
            </w:r>
            <w:r>
              <w:rPr>
                <w:noProof/>
                <w:webHidden/>
              </w:rPr>
              <w:instrText xml:space="preserve"> PAGEREF _Toc120915020 \h </w:instrText>
            </w:r>
            <w:r>
              <w:rPr>
                <w:noProof/>
                <w:webHidden/>
              </w:rPr>
            </w:r>
            <w:r>
              <w:rPr>
                <w:noProof/>
                <w:webHidden/>
              </w:rPr>
              <w:fldChar w:fldCharType="separate"/>
            </w:r>
            <w:r>
              <w:rPr>
                <w:noProof/>
                <w:webHidden/>
              </w:rPr>
              <w:t>1</w:t>
            </w:r>
            <w:r>
              <w:rPr>
                <w:noProof/>
                <w:webHidden/>
              </w:rPr>
              <w:fldChar w:fldCharType="end"/>
            </w:r>
          </w:hyperlink>
        </w:p>
        <w:p w14:paraId="1D944E8C" w14:textId="72CA0D49" w:rsidR="00ED68FB" w:rsidRDefault="00ED68FB">
          <w:pPr>
            <w:pStyle w:val="TOC1"/>
            <w:tabs>
              <w:tab w:val="left" w:pos="440"/>
              <w:tab w:val="right" w:leader="dot" w:pos="9016"/>
            </w:tabs>
            <w:rPr>
              <w:rFonts w:asciiTheme="minorHAnsi" w:eastAsiaTheme="minorEastAsia" w:hAnsiTheme="minorHAnsi"/>
              <w:noProof/>
              <w:lang w:eastAsia="en-GB"/>
            </w:rPr>
          </w:pPr>
          <w:hyperlink w:anchor="_Toc120915021" w:history="1">
            <w:r w:rsidRPr="00467042">
              <w:rPr>
                <w:rStyle w:val="Hyperlink"/>
                <w:noProof/>
              </w:rPr>
              <w:t>3</w:t>
            </w:r>
            <w:r>
              <w:rPr>
                <w:rFonts w:asciiTheme="minorHAnsi" w:eastAsiaTheme="minorEastAsia" w:hAnsiTheme="minorHAnsi"/>
                <w:noProof/>
                <w:lang w:eastAsia="en-GB"/>
              </w:rPr>
              <w:tab/>
            </w:r>
            <w:r w:rsidRPr="00467042">
              <w:rPr>
                <w:rStyle w:val="Hyperlink"/>
                <w:noProof/>
              </w:rPr>
              <w:t>Literature Review</w:t>
            </w:r>
            <w:r>
              <w:rPr>
                <w:noProof/>
                <w:webHidden/>
              </w:rPr>
              <w:tab/>
            </w:r>
            <w:r>
              <w:rPr>
                <w:noProof/>
                <w:webHidden/>
              </w:rPr>
              <w:fldChar w:fldCharType="begin"/>
            </w:r>
            <w:r>
              <w:rPr>
                <w:noProof/>
                <w:webHidden/>
              </w:rPr>
              <w:instrText xml:space="preserve"> PAGEREF _Toc120915021 \h </w:instrText>
            </w:r>
            <w:r>
              <w:rPr>
                <w:noProof/>
                <w:webHidden/>
              </w:rPr>
            </w:r>
            <w:r>
              <w:rPr>
                <w:noProof/>
                <w:webHidden/>
              </w:rPr>
              <w:fldChar w:fldCharType="separate"/>
            </w:r>
            <w:r>
              <w:rPr>
                <w:noProof/>
                <w:webHidden/>
              </w:rPr>
              <w:t>2</w:t>
            </w:r>
            <w:r>
              <w:rPr>
                <w:noProof/>
                <w:webHidden/>
              </w:rPr>
              <w:fldChar w:fldCharType="end"/>
            </w:r>
          </w:hyperlink>
        </w:p>
        <w:p w14:paraId="5D960CA7" w14:textId="3D210536"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22" w:history="1">
            <w:r w:rsidRPr="00467042">
              <w:rPr>
                <w:rStyle w:val="Hyperlink"/>
                <w:noProof/>
              </w:rPr>
              <w:t>3.1</w:t>
            </w:r>
            <w:r>
              <w:rPr>
                <w:rFonts w:asciiTheme="minorHAnsi" w:eastAsiaTheme="minorEastAsia" w:hAnsiTheme="minorHAnsi"/>
                <w:noProof/>
                <w:lang w:eastAsia="en-GB"/>
              </w:rPr>
              <w:tab/>
            </w:r>
            <w:r w:rsidRPr="00467042">
              <w:rPr>
                <w:rStyle w:val="Hyperlink"/>
                <w:noProof/>
              </w:rPr>
              <w:t>Control of Noise at Work Regulation 2005</w:t>
            </w:r>
            <w:r>
              <w:rPr>
                <w:noProof/>
                <w:webHidden/>
              </w:rPr>
              <w:tab/>
            </w:r>
            <w:r>
              <w:rPr>
                <w:noProof/>
                <w:webHidden/>
              </w:rPr>
              <w:fldChar w:fldCharType="begin"/>
            </w:r>
            <w:r>
              <w:rPr>
                <w:noProof/>
                <w:webHidden/>
              </w:rPr>
              <w:instrText xml:space="preserve"> PAGEREF _Toc120915022 \h </w:instrText>
            </w:r>
            <w:r>
              <w:rPr>
                <w:noProof/>
                <w:webHidden/>
              </w:rPr>
            </w:r>
            <w:r>
              <w:rPr>
                <w:noProof/>
                <w:webHidden/>
              </w:rPr>
              <w:fldChar w:fldCharType="separate"/>
            </w:r>
            <w:r>
              <w:rPr>
                <w:noProof/>
                <w:webHidden/>
              </w:rPr>
              <w:t>2</w:t>
            </w:r>
            <w:r>
              <w:rPr>
                <w:noProof/>
                <w:webHidden/>
              </w:rPr>
              <w:fldChar w:fldCharType="end"/>
            </w:r>
          </w:hyperlink>
        </w:p>
        <w:p w14:paraId="6070460F" w14:textId="687914CB"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23" w:history="1">
            <w:r w:rsidRPr="00467042">
              <w:rPr>
                <w:rStyle w:val="Hyperlink"/>
                <w:noProof/>
              </w:rPr>
              <w:t>3.1.1</w:t>
            </w:r>
            <w:r>
              <w:rPr>
                <w:rFonts w:asciiTheme="minorHAnsi" w:eastAsiaTheme="minorEastAsia" w:hAnsiTheme="minorHAnsi"/>
                <w:noProof/>
                <w:lang w:eastAsia="en-GB"/>
              </w:rPr>
              <w:tab/>
            </w:r>
            <w:r w:rsidRPr="00467042">
              <w:rPr>
                <w:rStyle w:val="Hyperlink"/>
                <w:noProof/>
              </w:rPr>
              <w:t>Employers Legal Duty</w:t>
            </w:r>
            <w:r>
              <w:rPr>
                <w:noProof/>
                <w:webHidden/>
              </w:rPr>
              <w:tab/>
            </w:r>
            <w:r>
              <w:rPr>
                <w:noProof/>
                <w:webHidden/>
              </w:rPr>
              <w:fldChar w:fldCharType="begin"/>
            </w:r>
            <w:r>
              <w:rPr>
                <w:noProof/>
                <w:webHidden/>
              </w:rPr>
              <w:instrText xml:space="preserve"> PAGEREF _Toc120915023 \h </w:instrText>
            </w:r>
            <w:r>
              <w:rPr>
                <w:noProof/>
                <w:webHidden/>
              </w:rPr>
            </w:r>
            <w:r>
              <w:rPr>
                <w:noProof/>
                <w:webHidden/>
              </w:rPr>
              <w:fldChar w:fldCharType="separate"/>
            </w:r>
            <w:r>
              <w:rPr>
                <w:noProof/>
                <w:webHidden/>
              </w:rPr>
              <w:t>2</w:t>
            </w:r>
            <w:r>
              <w:rPr>
                <w:noProof/>
                <w:webHidden/>
              </w:rPr>
              <w:fldChar w:fldCharType="end"/>
            </w:r>
          </w:hyperlink>
        </w:p>
        <w:p w14:paraId="4E3C9872" w14:textId="6A9021EA"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24" w:history="1">
            <w:r w:rsidRPr="00467042">
              <w:rPr>
                <w:rStyle w:val="Hyperlink"/>
                <w:noProof/>
              </w:rPr>
              <w:t>3.1.2</w:t>
            </w:r>
            <w:r>
              <w:rPr>
                <w:rFonts w:asciiTheme="minorHAnsi" w:eastAsiaTheme="minorEastAsia" w:hAnsiTheme="minorHAnsi"/>
                <w:noProof/>
                <w:lang w:eastAsia="en-GB"/>
              </w:rPr>
              <w:tab/>
            </w:r>
            <w:r w:rsidRPr="00467042">
              <w:rPr>
                <w:rStyle w:val="Hyperlink"/>
                <w:noProof/>
              </w:rPr>
              <w:t>Exposure Limits</w:t>
            </w:r>
            <w:r>
              <w:rPr>
                <w:noProof/>
                <w:webHidden/>
              </w:rPr>
              <w:tab/>
            </w:r>
            <w:r>
              <w:rPr>
                <w:noProof/>
                <w:webHidden/>
              </w:rPr>
              <w:fldChar w:fldCharType="begin"/>
            </w:r>
            <w:r>
              <w:rPr>
                <w:noProof/>
                <w:webHidden/>
              </w:rPr>
              <w:instrText xml:space="preserve"> PAGEREF _Toc120915024 \h </w:instrText>
            </w:r>
            <w:r>
              <w:rPr>
                <w:noProof/>
                <w:webHidden/>
              </w:rPr>
            </w:r>
            <w:r>
              <w:rPr>
                <w:noProof/>
                <w:webHidden/>
              </w:rPr>
              <w:fldChar w:fldCharType="separate"/>
            </w:r>
            <w:r>
              <w:rPr>
                <w:noProof/>
                <w:webHidden/>
              </w:rPr>
              <w:t>2</w:t>
            </w:r>
            <w:r>
              <w:rPr>
                <w:noProof/>
                <w:webHidden/>
              </w:rPr>
              <w:fldChar w:fldCharType="end"/>
            </w:r>
          </w:hyperlink>
        </w:p>
        <w:p w14:paraId="05B135F1" w14:textId="5119BF8B"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25" w:history="1">
            <w:r w:rsidRPr="00467042">
              <w:rPr>
                <w:rStyle w:val="Hyperlink"/>
                <w:noProof/>
              </w:rPr>
              <w:t>3.2</w:t>
            </w:r>
            <w:r>
              <w:rPr>
                <w:rFonts w:asciiTheme="minorHAnsi" w:eastAsiaTheme="minorEastAsia" w:hAnsiTheme="minorHAnsi"/>
                <w:noProof/>
                <w:lang w:eastAsia="en-GB"/>
              </w:rPr>
              <w:tab/>
            </w:r>
            <w:r w:rsidRPr="00467042">
              <w:rPr>
                <w:rStyle w:val="Hyperlink"/>
                <w:noProof/>
              </w:rPr>
              <w:t>Control of Substances Hazardous to Health Regulations 2002</w:t>
            </w:r>
            <w:r>
              <w:rPr>
                <w:noProof/>
                <w:webHidden/>
              </w:rPr>
              <w:tab/>
            </w:r>
            <w:r>
              <w:rPr>
                <w:noProof/>
                <w:webHidden/>
              </w:rPr>
              <w:fldChar w:fldCharType="begin"/>
            </w:r>
            <w:r>
              <w:rPr>
                <w:noProof/>
                <w:webHidden/>
              </w:rPr>
              <w:instrText xml:space="preserve"> PAGEREF _Toc120915025 \h </w:instrText>
            </w:r>
            <w:r>
              <w:rPr>
                <w:noProof/>
                <w:webHidden/>
              </w:rPr>
            </w:r>
            <w:r>
              <w:rPr>
                <w:noProof/>
                <w:webHidden/>
              </w:rPr>
              <w:fldChar w:fldCharType="separate"/>
            </w:r>
            <w:r>
              <w:rPr>
                <w:noProof/>
                <w:webHidden/>
              </w:rPr>
              <w:t>2</w:t>
            </w:r>
            <w:r>
              <w:rPr>
                <w:noProof/>
                <w:webHidden/>
              </w:rPr>
              <w:fldChar w:fldCharType="end"/>
            </w:r>
          </w:hyperlink>
        </w:p>
        <w:p w14:paraId="7A6F20EF" w14:textId="1D68BFC5"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26" w:history="1">
            <w:r w:rsidRPr="00467042">
              <w:rPr>
                <w:rStyle w:val="Hyperlink"/>
                <w:noProof/>
              </w:rPr>
              <w:t>3.2.1</w:t>
            </w:r>
            <w:r>
              <w:rPr>
                <w:rFonts w:asciiTheme="minorHAnsi" w:eastAsiaTheme="minorEastAsia" w:hAnsiTheme="minorHAnsi"/>
                <w:noProof/>
                <w:lang w:eastAsia="en-GB"/>
              </w:rPr>
              <w:tab/>
            </w:r>
            <w:r w:rsidRPr="00467042">
              <w:rPr>
                <w:rStyle w:val="Hyperlink"/>
                <w:noProof/>
              </w:rPr>
              <w:t>Employers Legal Duty</w:t>
            </w:r>
            <w:r>
              <w:rPr>
                <w:noProof/>
                <w:webHidden/>
              </w:rPr>
              <w:tab/>
            </w:r>
            <w:r>
              <w:rPr>
                <w:noProof/>
                <w:webHidden/>
              </w:rPr>
              <w:fldChar w:fldCharType="begin"/>
            </w:r>
            <w:r>
              <w:rPr>
                <w:noProof/>
                <w:webHidden/>
              </w:rPr>
              <w:instrText xml:space="preserve"> PAGEREF _Toc120915026 \h </w:instrText>
            </w:r>
            <w:r>
              <w:rPr>
                <w:noProof/>
                <w:webHidden/>
              </w:rPr>
            </w:r>
            <w:r>
              <w:rPr>
                <w:noProof/>
                <w:webHidden/>
              </w:rPr>
              <w:fldChar w:fldCharType="separate"/>
            </w:r>
            <w:r>
              <w:rPr>
                <w:noProof/>
                <w:webHidden/>
              </w:rPr>
              <w:t>3</w:t>
            </w:r>
            <w:r>
              <w:rPr>
                <w:noProof/>
                <w:webHidden/>
              </w:rPr>
              <w:fldChar w:fldCharType="end"/>
            </w:r>
          </w:hyperlink>
        </w:p>
        <w:p w14:paraId="144F6E7B" w14:textId="41F9FD44"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27" w:history="1">
            <w:r w:rsidRPr="00467042">
              <w:rPr>
                <w:rStyle w:val="Hyperlink"/>
                <w:noProof/>
              </w:rPr>
              <w:t>3.3</w:t>
            </w:r>
            <w:r>
              <w:rPr>
                <w:rFonts w:asciiTheme="minorHAnsi" w:eastAsiaTheme="minorEastAsia" w:hAnsiTheme="minorHAnsi"/>
                <w:noProof/>
                <w:lang w:eastAsia="en-GB"/>
              </w:rPr>
              <w:tab/>
            </w:r>
            <w:r w:rsidRPr="00467042">
              <w:rPr>
                <w:rStyle w:val="Hyperlink"/>
                <w:noProof/>
              </w:rPr>
              <w:t>The Environmental Permitting (England and Wales) Regulations 2016</w:t>
            </w:r>
            <w:r>
              <w:rPr>
                <w:noProof/>
                <w:webHidden/>
              </w:rPr>
              <w:tab/>
            </w:r>
            <w:r>
              <w:rPr>
                <w:noProof/>
                <w:webHidden/>
              </w:rPr>
              <w:fldChar w:fldCharType="begin"/>
            </w:r>
            <w:r>
              <w:rPr>
                <w:noProof/>
                <w:webHidden/>
              </w:rPr>
              <w:instrText xml:space="preserve"> PAGEREF _Toc120915027 \h </w:instrText>
            </w:r>
            <w:r>
              <w:rPr>
                <w:noProof/>
                <w:webHidden/>
              </w:rPr>
            </w:r>
            <w:r>
              <w:rPr>
                <w:noProof/>
                <w:webHidden/>
              </w:rPr>
              <w:fldChar w:fldCharType="separate"/>
            </w:r>
            <w:r>
              <w:rPr>
                <w:noProof/>
                <w:webHidden/>
              </w:rPr>
              <w:t>4</w:t>
            </w:r>
            <w:r>
              <w:rPr>
                <w:noProof/>
                <w:webHidden/>
              </w:rPr>
              <w:fldChar w:fldCharType="end"/>
            </w:r>
          </w:hyperlink>
        </w:p>
        <w:p w14:paraId="464E2FB0" w14:textId="11897EBA"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28" w:history="1">
            <w:r w:rsidRPr="00467042">
              <w:rPr>
                <w:rStyle w:val="Hyperlink"/>
                <w:noProof/>
              </w:rPr>
              <w:t>3.3.1</w:t>
            </w:r>
            <w:r>
              <w:rPr>
                <w:rFonts w:asciiTheme="minorHAnsi" w:eastAsiaTheme="minorEastAsia" w:hAnsiTheme="minorHAnsi"/>
                <w:noProof/>
                <w:lang w:eastAsia="en-GB"/>
              </w:rPr>
              <w:tab/>
            </w:r>
            <w:r w:rsidRPr="00467042">
              <w:rPr>
                <w:rStyle w:val="Hyperlink"/>
                <w:noProof/>
              </w:rPr>
              <w:t>Enforcement Notice</w:t>
            </w:r>
            <w:r>
              <w:rPr>
                <w:noProof/>
                <w:webHidden/>
              </w:rPr>
              <w:tab/>
            </w:r>
            <w:r>
              <w:rPr>
                <w:noProof/>
                <w:webHidden/>
              </w:rPr>
              <w:fldChar w:fldCharType="begin"/>
            </w:r>
            <w:r>
              <w:rPr>
                <w:noProof/>
                <w:webHidden/>
              </w:rPr>
              <w:instrText xml:space="preserve"> PAGEREF _Toc120915028 \h </w:instrText>
            </w:r>
            <w:r>
              <w:rPr>
                <w:noProof/>
                <w:webHidden/>
              </w:rPr>
            </w:r>
            <w:r>
              <w:rPr>
                <w:noProof/>
                <w:webHidden/>
              </w:rPr>
              <w:fldChar w:fldCharType="separate"/>
            </w:r>
            <w:r>
              <w:rPr>
                <w:noProof/>
                <w:webHidden/>
              </w:rPr>
              <w:t>4</w:t>
            </w:r>
            <w:r>
              <w:rPr>
                <w:noProof/>
                <w:webHidden/>
              </w:rPr>
              <w:fldChar w:fldCharType="end"/>
            </w:r>
          </w:hyperlink>
        </w:p>
        <w:p w14:paraId="408845F5" w14:textId="11B167E0"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29" w:history="1">
            <w:r w:rsidRPr="00467042">
              <w:rPr>
                <w:rStyle w:val="Hyperlink"/>
                <w:rFonts w:eastAsia="Times New Roman"/>
                <w:noProof/>
                <w:bdr w:val="none" w:sz="0" w:space="0" w:color="auto" w:frame="1"/>
                <w:lang w:eastAsia="en-GB"/>
              </w:rPr>
              <w:t>3.3.2</w:t>
            </w:r>
            <w:r>
              <w:rPr>
                <w:rFonts w:asciiTheme="minorHAnsi" w:eastAsiaTheme="minorEastAsia" w:hAnsiTheme="minorHAnsi"/>
                <w:noProof/>
                <w:lang w:eastAsia="en-GB"/>
              </w:rPr>
              <w:tab/>
            </w:r>
            <w:r w:rsidRPr="00467042">
              <w:rPr>
                <w:rStyle w:val="Hyperlink"/>
                <w:rFonts w:eastAsia="Times New Roman"/>
                <w:noProof/>
                <w:bdr w:val="none" w:sz="0" w:space="0" w:color="auto" w:frame="1"/>
                <w:lang w:eastAsia="en-GB"/>
              </w:rPr>
              <w:t>Suspension Notice</w:t>
            </w:r>
            <w:r>
              <w:rPr>
                <w:noProof/>
                <w:webHidden/>
              </w:rPr>
              <w:tab/>
            </w:r>
            <w:r>
              <w:rPr>
                <w:noProof/>
                <w:webHidden/>
              </w:rPr>
              <w:fldChar w:fldCharType="begin"/>
            </w:r>
            <w:r>
              <w:rPr>
                <w:noProof/>
                <w:webHidden/>
              </w:rPr>
              <w:instrText xml:space="preserve"> PAGEREF _Toc120915029 \h </w:instrText>
            </w:r>
            <w:r>
              <w:rPr>
                <w:noProof/>
                <w:webHidden/>
              </w:rPr>
            </w:r>
            <w:r>
              <w:rPr>
                <w:noProof/>
                <w:webHidden/>
              </w:rPr>
              <w:fldChar w:fldCharType="separate"/>
            </w:r>
            <w:r>
              <w:rPr>
                <w:noProof/>
                <w:webHidden/>
              </w:rPr>
              <w:t>4</w:t>
            </w:r>
            <w:r>
              <w:rPr>
                <w:noProof/>
                <w:webHidden/>
              </w:rPr>
              <w:fldChar w:fldCharType="end"/>
            </w:r>
          </w:hyperlink>
        </w:p>
        <w:p w14:paraId="46F0ABBC" w14:textId="291F64D2"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30" w:history="1">
            <w:r w:rsidRPr="00467042">
              <w:rPr>
                <w:rStyle w:val="Hyperlink"/>
                <w:rFonts w:eastAsia="Times New Roman"/>
                <w:noProof/>
                <w:bdr w:val="none" w:sz="0" w:space="0" w:color="auto" w:frame="1"/>
                <w:lang w:eastAsia="en-GB"/>
              </w:rPr>
              <w:t>3.3.3</w:t>
            </w:r>
            <w:r>
              <w:rPr>
                <w:rFonts w:asciiTheme="minorHAnsi" w:eastAsiaTheme="minorEastAsia" w:hAnsiTheme="minorHAnsi"/>
                <w:noProof/>
                <w:lang w:eastAsia="en-GB"/>
              </w:rPr>
              <w:tab/>
            </w:r>
            <w:r w:rsidRPr="00467042">
              <w:rPr>
                <w:rStyle w:val="Hyperlink"/>
                <w:rFonts w:eastAsia="Times New Roman"/>
                <w:noProof/>
                <w:bdr w:val="none" w:sz="0" w:space="0" w:color="auto" w:frame="1"/>
                <w:lang w:eastAsia="en-GB"/>
              </w:rPr>
              <w:t>Failure to Comply</w:t>
            </w:r>
            <w:r>
              <w:rPr>
                <w:noProof/>
                <w:webHidden/>
              </w:rPr>
              <w:tab/>
            </w:r>
            <w:r>
              <w:rPr>
                <w:noProof/>
                <w:webHidden/>
              </w:rPr>
              <w:fldChar w:fldCharType="begin"/>
            </w:r>
            <w:r>
              <w:rPr>
                <w:noProof/>
                <w:webHidden/>
              </w:rPr>
              <w:instrText xml:space="preserve"> PAGEREF _Toc120915030 \h </w:instrText>
            </w:r>
            <w:r>
              <w:rPr>
                <w:noProof/>
                <w:webHidden/>
              </w:rPr>
            </w:r>
            <w:r>
              <w:rPr>
                <w:noProof/>
                <w:webHidden/>
              </w:rPr>
              <w:fldChar w:fldCharType="separate"/>
            </w:r>
            <w:r>
              <w:rPr>
                <w:noProof/>
                <w:webHidden/>
              </w:rPr>
              <w:t>4</w:t>
            </w:r>
            <w:r>
              <w:rPr>
                <w:noProof/>
                <w:webHidden/>
              </w:rPr>
              <w:fldChar w:fldCharType="end"/>
            </w:r>
          </w:hyperlink>
        </w:p>
        <w:p w14:paraId="19F91C12" w14:textId="19BD5FA4" w:rsidR="00ED68FB" w:rsidRDefault="00ED68FB">
          <w:pPr>
            <w:pStyle w:val="TOC1"/>
            <w:tabs>
              <w:tab w:val="left" w:pos="440"/>
              <w:tab w:val="right" w:leader="dot" w:pos="9016"/>
            </w:tabs>
            <w:rPr>
              <w:rFonts w:asciiTheme="minorHAnsi" w:eastAsiaTheme="minorEastAsia" w:hAnsiTheme="minorHAnsi"/>
              <w:noProof/>
              <w:lang w:eastAsia="en-GB"/>
            </w:rPr>
          </w:pPr>
          <w:hyperlink w:anchor="_Toc120915031" w:history="1">
            <w:r w:rsidRPr="00467042">
              <w:rPr>
                <w:rStyle w:val="Hyperlink"/>
                <w:noProof/>
              </w:rPr>
              <w:t>4</w:t>
            </w:r>
            <w:r>
              <w:rPr>
                <w:rFonts w:asciiTheme="minorHAnsi" w:eastAsiaTheme="minorEastAsia" w:hAnsiTheme="minorHAnsi"/>
                <w:noProof/>
                <w:lang w:eastAsia="en-GB"/>
              </w:rPr>
              <w:tab/>
            </w:r>
            <w:r w:rsidRPr="00467042">
              <w:rPr>
                <w:rStyle w:val="Hyperlink"/>
                <w:noProof/>
              </w:rPr>
              <w:t>Methodology</w:t>
            </w:r>
            <w:r>
              <w:rPr>
                <w:noProof/>
                <w:webHidden/>
              </w:rPr>
              <w:tab/>
            </w:r>
            <w:r>
              <w:rPr>
                <w:noProof/>
                <w:webHidden/>
              </w:rPr>
              <w:fldChar w:fldCharType="begin"/>
            </w:r>
            <w:r>
              <w:rPr>
                <w:noProof/>
                <w:webHidden/>
              </w:rPr>
              <w:instrText xml:space="preserve"> PAGEREF _Toc120915031 \h </w:instrText>
            </w:r>
            <w:r>
              <w:rPr>
                <w:noProof/>
                <w:webHidden/>
              </w:rPr>
            </w:r>
            <w:r>
              <w:rPr>
                <w:noProof/>
                <w:webHidden/>
              </w:rPr>
              <w:fldChar w:fldCharType="separate"/>
            </w:r>
            <w:r>
              <w:rPr>
                <w:noProof/>
                <w:webHidden/>
              </w:rPr>
              <w:t>5</w:t>
            </w:r>
            <w:r>
              <w:rPr>
                <w:noProof/>
                <w:webHidden/>
              </w:rPr>
              <w:fldChar w:fldCharType="end"/>
            </w:r>
          </w:hyperlink>
        </w:p>
        <w:p w14:paraId="04B6B10A" w14:textId="3C87181F"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32" w:history="1">
            <w:r w:rsidRPr="00467042">
              <w:rPr>
                <w:rStyle w:val="Hyperlink"/>
                <w:noProof/>
              </w:rPr>
              <w:t>4.1</w:t>
            </w:r>
            <w:r>
              <w:rPr>
                <w:rFonts w:asciiTheme="minorHAnsi" w:eastAsiaTheme="minorEastAsia" w:hAnsiTheme="minorHAnsi"/>
                <w:noProof/>
                <w:lang w:eastAsia="en-GB"/>
              </w:rPr>
              <w:tab/>
            </w:r>
            <w:r w:rsidRPr="00467042">
              <w:rPr>
                <w:rStyle w:val="Hyperlink"/>
                <w:noProof/>
              </w:rPr>
              <w:t>Hierarchy of Control</w:t>
            </w:r>
            <w:r>
              <w:rPr>
                <w:noProof/>
                <w:webHidden/>
              </w:rPr>
              <w:tab/>
            </w:r>
            <w:r>
              <w:rPr>
                <w:noProof/>
                <w:webHidden/>
              </w:rPr>
              <w:fldChar w:fldCharType="begin"/>
            </w:r>
            <w:r>
              <w:rPr>
                <w:noProof/>
                <w:webHidden/>
              </w:rPr>
              <w:instrText xml:space="preserve"> PAGEREF _Toc120915032 \h </w:instrText>
            </w:r>
            <w:r>
              <w:rPr>
                <w:noProof/>
                <w:webHidden/>
              </w:rPr>
            </w:r>
            <w:r>
              <w:rPr>
                <w:noProof/>
                <w:webHidden/>
              </w:rPr>
              <w:fldChar w:fldCharType="separate"/>
            </w:r>
            <w:r>
              <w:rPr>
                <w:noProof/>
                <w:webHidden/>
              </w:rPr>
              <w:t>5</w:t>
            </w:r>
            <w:r>
              <w:rPr>
                <w:noProof/>
                <w:webHidden/>
              </w:rPr>
              <w:fldChar w:fldCharType="end"/>
            </w:r>
          </w:hyperlink>
        </w:p>
        <w:p w14:paraId="6FB27F95" w14:textId="2DC4EE7F"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33" w:history="1">
            <w:r w:rsidRPr="00467042">
              <w:rPr>
                <w:rStyle w:val="Hyperlink"/>
                <w:noProof/>
              </w:rPr>
              <w:t>4.2</w:t>
            </w:r>
            <w:r>
              <w:rPr>
                <w:rFonts w:asciiTheme="minorHAnsi" w:eastAsiaTheme="minorEastAsia" w:hAnsiTheme="minorHAnsi"/>
                <w:noProof/>
                <w:lang w:eastAsia="en-GB"/>
              </w:rPr>
              <w:tab/>
            </w:r>
            <w:r w:rsidRPr="00467042">
              <w:rPr>
                <w:rStyle w:val="Hyperlink"/>
                <w:noProof/>
              </w:rPr>
              <w:t>Risk Assessments</w:t>
            </w:r>
            <w:r>
              <w:rPr>
                <w:noProof/>
                <w:webHidden/>
              </w:rPr>
              <w:tab/>
            </w:r>
            <w:r>
              <w:rPr>
                <w:noProof/>
                <w:webHidden/>
              </w:rPr>
              <w:fldChar w:fldCharType="begin"/>
            </w:r>
            <w:r>
              <w:rPr>
                <w:noProof/>
                <w:webHidden/>
              </w:rPr>
              <w:instrText xml:space="preserve"> PAGEREF _Toc120915033 \h </w:instrText>
            </w:r>
            <w:r>
              <w:rPr>
                <w:noProof/>
                <w:webHidden/>
              </w:rPr>
            </w:r>
            <w:r>
              <w:rPr>
                <w:noProof/>
                <w:webHidden/>
              </w:rPr>
              <w:fldChar w:fldCharType="separate"/>
            </w:r>
            <w:r>
              <w:rPr>
                <w:noProof/>
                <w:webHidden/>
              </w:rPr>
              <w:t>5</w:t>
            </w:r>
            <w:r>
              <w:rPr>
                <w:noProof/>
                <w:webHidden/>
              </w:rPr>
              <w:fldChar w:fldCharType="end"/>
            </w:r>
          </w:hyperlink>
        </w:p>
        <w:p w14:paraId="2DD564C0" w14:textId="656EEA1D"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34" w:history="1">
            <w:r w:rsidRPr="00467042">
              <w:rPr>
                <w:rStyle w:val="Hyperlink"/>
                <w:noProof/>
              </w:rPr>
              <w:t>4.2.1</w:t>
            </w:r>
            <w:r>
              <w:rPr>
                <w:rFonts w:asciiTheme="minorHAnsi" w:eastAsiaTheme="minorEastAsia" w:hAnsiTheme="minorHAnsi"/>
                <w:noProof/>
                <w:lang w:eastAsia="en-GB"/>
              </w:rPr>
              <w:tab/>
            </w:r>
            <w:r w:rsidRPr="00467042">
              <w:rPr>
                <w:rStyle w:val="Hyperlink"/>
                <w:noProof/>
              </w:rPr>
              <w:t>RAMP</w:t>
            </w:r>
            <w:r>
              <w:rPr>
                <w:noProof/>
                <w:webHidden/>
              </w:rPr>
              <w:tab/>
            </w:r>
            <w:r>
              <w:rPr>
                <w:noProof/>
                <w:webHidden/>
              </w:rPr>
              <w:fldChar w:fldCharType="begin"/>
            </w:r>
            <w:r>
              <w:rPr>
                <w:noProof/>
                <w:webHidden/>
              </w:rPr>
              <w:instrText xml:space="preserve"> PAGEREF _Toc120915034 \h </w:instrText>
            </w:r>
            <w:r>
              <w:rPr>
                <w:noProof/>
                <w:webHidden/>
              </w:rPr>
            </w:r>
            <w:r>
              <w:rPr>
                <w:noProof/>
                <w:webHidden/>
              </w:rPr>
              <w:fldChar w:fldCharType="separate"/>
            </w:r>
            <w:r>
              <w:rPr>
                <w:noProof/>
                <w:webHidden/>
              </w:rPr>
              <w:t>5</w:t>
            </w:r>
            <w:r>
              <w:rPr>
                <w:noProof/>
                <w:webHidden/>
              </w:rPr>
              <w:fldChar w:fldCharType="end"/>
            </w:r>
          </w:hyperlink>
        </w:p>
        <w:p w14:paraId="6E86E9B2" w14:textId="64C5EF22"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35" w:history="1">
            <w:r w:rsidRPr="00467042">
              <w:rPr>
                <w:rStyle w:val="Hyperlink"/>
                <w:noProof/>
              </w:rPr>
              <w:t>4.2.2</w:t>
            </w:r>
            <w:r>
              <w:rPr>
                <w:rFonts w:asciiTheme="minorHAnsi" w:eastAsiaTheme="minorEastAsia" w:hAnsiTheme="minorHAnsi"/>
                <w:noProof/>
                <w:lang w:eastAsia="en-GB"/>
              </w:rPr>
              <w:tab/>
            </w:r>
            <w:r w:rsidRPr="00467042">
              <w:rPr>
                <w:rStyle w:val="Hyperlink"/>
                <w:noProof/>
              </w:rPr>
              <w:t>HSE Risk Assessment</w:t>
            </w:r>
            <w:r>
              <w:rPr>
                <w:noProof/>
                <w:webHidden/>
              </w:rPr>
              <w:tab/>
            </w:r>
            <w:r>
              <w:rPr>
                <w:noProof/>
                <w:webHidden/>
              </w:rPr>
              <w:fldChar w:fldCharType="begin"/>
            </w:r>
            <w:r>
              <w:rPr>
                <w:noProof/>
                <w:webHidden/>
              </w:rPr>
              <w:instrText xml:space="preserve"> PAGEREF _Toc120915035 \h </w:instrText>
            </w:r>
            <w:r>
              <w:rPr>
                <w:noProof/>
                <w:webHidden/>
              </w:rPr>
            </w:r>
            <w:r>
              <w:rPr>
                <w:noProof/>
                <w:webHidden/>
              </w:rPr>
              <w:fldChar w:fldCharType="separate"/>
            </w:r>
            <w:r>
              <w:rPr>
                <w:noProof/>
                <w:webHidden/>
              </w:rPr>
              <w:t>5</w:t>
            </w:r>
            <w:r>
              <w:rPr>
                <w:noProof/>
                <w:webHidden/>
              </w:rPr>
              <w:fldChar w:fldCharType="end"/>
            </w:r>
          </w:hyperlink>
        </w:p>
        <w:p w14:paraId="48C04A99" w14:textId="7B907E20"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36" w:history="1">
            <w:r w:rsidRPr="00467042">
              <w:rPr>
                <w:rStyle w:val="Hyperlink"/>
                <w:noProof/>
              </w:rPr>
              <w:t>4.2.3</w:t>
            </w:r>
            <w:r>
              <w:rPr>
                <w:rFonts w:asciiTheme="minorHAnsi" w:eastAsiaTheme="minorEastAsia" w:hAnsiTheme="minorHAnsi"/>
                <w:noProof/>
                <w:lang w:eastAsia="en-GB"/>
              </w:rPr>
              <w:tab/>
            </w:r>
            <w:r w:rsidRPr="00467042">
              <w:rPr>
                <w:rStyle w:val="Hyperlink"/>
                <w:noProof/>
              </w:rPr>
              <w:t>Risk Assessment Used</w:t>
            </w:r>
            <w:r>
              <w:rPr>
                <w:noProof/>
                <w:webHidden/>
              </w:rPr>
              <w:tab/>
            </w:r>
            <w:r>
              <w:rPr>
                <w:noProof/>
                <w:webHidden/>
              </w:rPr>
              <w:fldChar w:fldCharType="begin"/>
            </w:r>
            <w:r>
              <w:rPr>
                <w:noProof/>
                <w:webHidden/>
              </w:rPr>
              <w:instrText xml:space="preserve"> PAGEREF _Toc120915036 \h </w:instrText>
            </w:r>
            <w:r>
              <w:rPr>
                <w:noProof/>
                <w:webHidden/>
              </w:rPr>
            </w:r>
            <w:r>
              <w:rPr>
                <w:noProof/>
                <w:webHidden/>
              </w:rPr>
              <w:fldChar w:fldCharType="separate"/>
            </w:r>
            <w:r>
              <w:rPr>
                <w:noProof/>
                <w:webHidden/>
              </w:rPr>
              <w:t>6</w:t>
            </w:r>
            <w:r>
              <w:rPr>
                <w:noProof/>
                <w:webHidden/>
              </w:rPr>
              <w:fldChar w:fldCharType="end"/>
            </w:r>
          </w:hyperlink>
        </w:p>
        <w:p w14:paraId="13FAB005" w14:textId="1C42E70B"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37" w:history="1">
            <w:r w:rsidRPr="00467042">
              <w:rPr>
                <w:rStyle w:val="Hyperlink"/>
                <w:noProof/>
              </w:rPr>
              <w:t>4.3</w:t>
            </w:r>
            <w:r>
              <w:rPr>
                <w:rFonts w:asciiTheme="minorHAnsi" w:eastAsiaTheme="minorEastAsia" w:hAnsiTheme="minorHAnsi"/>
                <w:noProof/>
                <w:lang w:eastAsia="en-GB"/>
              </w:rPr>
              <w:tab/>
            </w:r>
            <w:r w:rsidRPr="00467042">
              <w:rPr>
                <w:rStyle w:val="Hyperlink"/>
                <w:noProof/>
              </w:rPr>
              <w:t>Cost Tier List</w:t>
            </w:r>
            <w:r>
              <w:rPr>
                <w:noProof/>
                <w:webHidden/>
              </w:rPr>
              <w:tab/>
            </w:r>
            <w:r>
              <w:rPr>
                <w:noProof/>
                <w:webHidden/>
              </w:rPr>
              <w:fldChar w:fldCharType="begin"/>
            </w:r>
            <w:r>
              <w:rPr>
                <w:noProof/>
                <w:webHidden/>
              </w:rPr>
              <w:instrText xml:space="preserve"> PAGEREF _Toc120915037 \h </w:instrText>
            </w:r>
            <w:r>
              <w:rPr>
                <w:noProof/>
                <w:webHidden/>
              </w:rPr>
            </w:r>
            <w:r>
              <w:rPr>
                <w:noProof/>
                <w:webHidden/>
              </w:rPr>
              <w:fldChar w:fldCharType="separate"/>
            </w:r>
            <w:r>
              <w:rPr>
                <w:noProof/>
                <w:webHidden/>
              </w:rPr>
              <w:t>7</w:t>
            </w:r>
            <w:r>
              <w:rPr>
                <w:noProof/>
                <w:webHidden/>
              </w:rPr>
              <w:fldChar w:fldCharType="end"/>
            </w:r>
          </w:hyperlink>
        </w:p>
        <w:p w14:paraId="133F5A87" w14:textId="64FFB198" w:rsidR="00ED68FB" w:rsidRDefault="00ED68FB">
          <w:pPr>
            <w:pStyle w:val="TOC1"/>
            <w:tabs>
              <w:tab w:val="left" w:pos="440"/>
              <w:tab w:val="right" w:leader="dot" w:pos="9016"/>
            </w:tabs>
            <w:rPr>
              <w:rFonts w:asciiTheme="minorHAnsi" w:eastAsiaTheme="minorEastAsia" w:hAnsiTheme="minorHAnsi"/>
              <w:noProof/>
              <w:lang w:eastAsia="en-GB"/>
            </w:rPr>
          </w:pPr>
          <w:hyperlink w:anchor="_Toc120915038" w:history="1">
            <w:r w:rsidRPr="00467042">
              <w:rPr>
                <w:rStyle w:val="Hyperlink"/>
                <w:noProof/>
              </w:rPr>
              <w:t>5</w:t>
            </w:r>
            <w:r>
              <w:rPr>
                <w:rFonts w:asciiTheme="minorHAnsi" w:eastAsiaTheme="minorEastAsia" w:hAnsiTheme="minorHAnsi"/>
                <w:noProof/>
                <w:lang w:eastAsia="en-GB"/>
              </w:rPr>
              <w:tab/>
            </w:r>
            <w:r w:rsidRPr="00467042">
              <w:rPr>
                <w:rStyle w:val="Hyperlink"/>
                <w:noProof/>
              </w:rPr>
              <w:t>Results</w:t>
            </w:r>
            <w:r>
              <w:rPr>
                <w:noProof/>
                <w:webHidden/>
              </w:rPr>
              <w:tab/>
            </w:r>
            <w:r>
              <w:rPr>
                <w:noProof/>
                <w:webHidden/>
              </w:rPr>
              <w:fldChar w:fldCharType="begin"/>
            </w:r>
            <w:r>
              <w:rPr>
                <w:noProof/>
                <w:webHidden/>
              </w:rPr>
              <w:instrText xml:space="preserve"> PAGEREF _Toc120915038 \h </w:instrText>
            </w:r>
            <w:r>
              <w:rPr>
                <w:noProof/>
                <w:webHidden/>
              </w:rPr>
            </w:r>
            <w:r>
              <w:rPr>
                <w:noProof/>
                <w:webHidden/>
              </w:rPr>
              <w:fldChar w:fldCharType="separate"/>
            </w:r>
            <w:r>
              <w:rPr>
                <w:noProof/>
                <w:webHidden/>
              </w:rPr>
              <w:t>8</w:t>
            </w:r>
            <w:r>
              <w:rPr>
                <w:noProof/>
                <w:webHidden/>
              </w:rPr>
              <w:fldChar w:fldCharType="end"/>
            </w:r>
          </w:hyperlink>
        </w:p>
        <w:p w14:paraId="0080B50E" w14:textId="1179CC6C" w:rsidR="00ED68FB" w:rsidRDefault="00ED68FB">
          <w:pPr>
            <w:pStyle w:val="TOC1"/>
            <w:tabs>
              <w:tab w:val="left" w:pos="440"/>
              <w:tab w:val="right" w:leader="dot" w:pos="9016"/>
            </w:tabs>
            <w:rPr>
              <w:rFonts w:asciiTheme="minorHAnsi" w:eastAsiaTheme="minorEastAsia" w:hAnsiTheme="minorHAnsi"/>
              <w:noProof/>
              <w:lang w:eastAsia="en-GB"/>
            </w:rPr>
          </w:pPr>
          <w:hyperlink w:anchor="_Toc120915039" w:history="1">
            <w:r w:rsidRPr="00467042">
              <w:rPr>
                <w:rStyle w:val="Hyperlink"/>
                <w:noProof/>
              </w:rPr>
              <w:t>6</w:t>
            </w:r>
            <w:r>
              <w:rPr>
                <w:rFonts w:asciiTheme="minorHAnsi" w:eastAsiaTheme="minorEastAsia" w:hAnsiTheme="minorHAnsi"/>
                <w:noProof/>
                <w:lang w:eastAsia="en-GB"/>
              </w:rPr>
              <w:tab/>
            </w:r>
            <w:r w:rsidRPr="00467042">
              <w:rPr>
                <w:rStyle w:val="Hyperlink"/>
                <w:noProof/>
              </w:rPr>
              <w:t>Discussion – Mitigation Strategy</w:t>
            </w:r>
            <w:r>
              <w:rPr>
                <w:noProof/>
                <w:webHidden/>
              </w:rPr>
              <w:tab/>
            </w:r>
            <w:r>
              <w:rPr>
                <w:noProof/>
                <w:webHidden/>
              </w:rPr>
              <w:fldChar w:fldCharType="begin"/>
            </w:r>
            <w:r>
              <w:rPr>
                <w:noProof/>
                <w:webHidden/>
              </w:rPr>
              <w:instrText xml:space="preserve"> PAGEREF _Toc120915039 \h </w:instrText>
            </w:r>
            <w:r>
              <w:rPr>
                <w:noProof/>
                <w:webHidden/>
              </w:rPr>
            </w:r>
            <w:r>
              <w:rPr>
                <w:noProof/>
                <w:webHidden/>
              </w:rPr>
              <w:fldChar w:fldCharType="separate"/>
            </w:r>
            <w:r>
              <w:rPr>
                <w:noProof/>
                <w:webHidden/>
              </w:rPr>
              <w:t>16</w:t>
            </w:r>
            <w:r>
              <w:rPr>
                <w:noProof/>
                <w:webHidden/>
              </w:rPr>
              <w:fldChar w:fldCharType="end"/>
            </w:r>
          </w:hyperlink>
        </w:p>
        <w:p w14:paraId="64AE7C8D" w14:textId="69134BDC"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0" w:history="1">
            <w:r w:rsidRPr="00467042">
              <w:rPr>
                <w:rStyle w:val="Hyperlink"/>
                <w:noProof/>
              </w:rPr>
              <w:t>6.1</w:t>
            </w:r>
            <w:r>
              <w:rPr>
                <w:rFonts w:asciiTheme="minorHAnsi" w:eastAsiaTheme="minorEastAsia" w:hAnsiTheme="minorHAnsi"/>
                <w:noProof/>
                <w:lang w:eastAsia="en-GB"/>
              </w:rPr>
              <w:tab/>
            </w:r>
            <w:r w:rsidRPr="00467042">
              <w:rPr>
                <w:rStyle w:val="Hyperlink"/>
                <w:noProof/>
              </w:rPr>
              <w:t>Spray Equipment Noise Pollution</w:t>
            </w:r>
            <w:r>
              <w:rPr>
                <w:noProof/>
                <w:webHidden/>
              </w:rPr>
              <w:tab/>
            </w:r>
            <w:r>
              <w:rPr>
                <w:noProof/>
                <w:webHidden/>
              </w:rPr>
              <w:fldChar w:fldCharType="begin"/>
            </w:r>
            <w:r>
              <w:rPr>
                <w:noProof/>
                <w:webHidden/>
              </w:rPr>
              <w:instrText xml:space="preserve"> PAGEREF _Toc120915040 \h </w:instrText>
            </w:r>
            <w:r>
              <w:rPr>
                <w:noProof/>
                <w:webHidden/>
              </w:rPr>
            </w:r>
            <w:r>
              <w:rPr>
                <w:noProof/>
                <w:webHidden/>
              </w:rPr>
              <w:fldChar w:fldCharType="separate"/>
            </w:r>
            <w:r>
              <w:rPr>
                <w:noProof/>
                <w:webHidden/>
              </w:rPr>
              <w:t>16</w:t>
            </w:r>
            <w:r>
              <w:rPr>
                <w:noProof/>
                <w:webHidden/>
              </w:rPr>
              <w:fldChar w:fldCharType="end"/>
            </w:r>
          </w:hyperlink>
        </w:p>
        <w:p w14:paraId="14ED1C58" w14:textId="3461146C"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1" w:history="1">
            <w:r w:rsidRPr="00467042">
              <w:rPr>
                <w:rStyle w:val="Hyperlink"/>
                <w:noProof/>
              </w:rPr>
              <w:t>6.2</w:t>
            </w:r>
            <w:r>
              <w:rPr>
                <w:rFonts w:asciiTheme="minorHAnsi" w:eastAsiaTheme="minorEastAsia" w:hAnsiTheme="minorHAnsi"/>
                <w:noProof/>
                <w:lang w:eastAsia="en-GB"/>
              </w:rPr>
              <w:tab/>
            </w:r>
            <w:r w:rsidRPr="00467042">
              <w:rPr>
                <w:rStyle w:val="Hyperlink"/>
                <w:noProof/>
              </w:rPr>
              <w:t>Spray Tool Vibration</w:t>
            </w:r>
            <w:r>
              <w:rPr>
                <w:noProof/>
                <w:webHidden/>
              </w:rPr>
              <w:tab/>
            </w:r>
            <w:r>
              <w:rPr>
                <w:noProof/>
                <w:webHidden/>
              </w:rPr>
              <w:fldChar w:fldCharType="begin"/>
            </w:r>
            <w:r>
              <w:rPr>
                <w:noProof/>
                <w:webHidden/>
              </w:rPr>
              <w:instrText xml:space="preserve"> PAGEREF _Toc120915041 \h </w:instrText>
            </w:r>
            <w:r>
              <w:rPr>
                <w:noProof/>
                <w:webHidden/>
              </w:rPr>
            </w:r>
            <w:r>
              <w:rPr>
                <w:noProof/>
                <w:webHidden/>
              </w:rPr>
              <w:fldChar w:fldCharType="separate"/>
            </w:r>
            <w:r>
              <w:rPr>
                <w:noProof/>
                <w:webHidden/>
              </w:rPr>
              <w:t>16</w:t>
            </w:r>
            <w:r>
              <w:rPr>
                <w:noProof/>
                <w:webHidden/>
              </w:rPr>
              <w:fldChar w:fldCharType="end"/>
            </w:r>
          </w:hyperlink>
        </w:p>
        <w:p w14:paraId="67652938" w14:textId="4A3C53FE"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2" w:history="1">
            <w:r w:rsidRPr="00467042">
              <w:rPr>
                <w:rStyle w:val="Hyperlink"/>
                <w:noProof/>
              </w:rPr>
              <w:t>6.3</w:t>
            </w:r>
            <w:r>
              <w:rPr>
                <w:rFonts w:asciiTheme="minorHAnsi" w:eastAsiaTheme="minorEastAsia" w:hAnsiTheme="minorHAnsi"/>
                <w:noProof/>
                <w:lang w:eastAsia="en-GB"/>
              </w:rPr>
              <w:tab/>
            </w:r>
            <w:r w:rsidRPr="00467042">
              <w:rPr>
                <w:rStyle w:val="Hyperlink"/>
                <w:noProof/>
              </w:rPr>
              <w:t>Chrome plating (Chromic Acid)</w:t>
            </w:r>
            <w:r>
              <w:rPr>
                <w:noProof/>
                <w:webHidden/>
              </w:rPr>
              <w:tab/>
            </w:r>
            <w:r>
              <w:rPr>
                <w:noProof/>
                <w:webHidden/>
              </w:rPr>
              <w:fldChar w:fldCharType="begin"/>
            </w:r>
            <w:r>
              <w:rPr>
                <w:noProof/>
                <w:webHidden/>
              </w:rPr>
              <w:instrText xml:space="preserve"> PAGEREF _Toc120915042 \h </w:instrText>
            </w:r>
            <w:r>
              <w:rPr>
                <w:noProof/>
                <w:webHidden/>
              </w:rPr>
            </w:r>
            <w:r>
              <w:rPr>
                <w:noProof/>
                <w:webHidden/>
              </w:rPr>
              <w:fldChar w:fldCharType="separate"/>
            </w:r>
            <w:r>
              <w:rPr>
                <w:noProof/>
                <w:webHidden/>
              </w:rPr>
              <w:t>17</w:t>
            </w:r>
            <w:r>
              <w:rPr>
                <w:noProof/>
                <w:webHidden/>
              </w:rPr>
              <w:fldChar w:fldCharType="end"/>
            </w:r>
          </w:hyperlink>
        </w:p>
        <w:p w14:paraId="2EEB2D99" w14:textId="10858628"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3" w:history="1">
            <w:r w:rsidRPr="00467042">
              <w:rPr>
                <w:rStyle w:val="Hyperlink"/>
                <w:noProof/>
              </w:rPr>
              <w:t>6.4</w:t>
            </w:r>
            <w:r>
              <w:rPr>
                <w:rFonts w:asciiTheme="minorHAnsi" w:eastAsiaTheme="minorEastAsia" w:hAnsiTheme="minorHAnsi"/>
                <w:noProof/>
                <w:lang w:eastAsia="en-GB"/>
              </w:rPr>
              <w:tab/>
            </w:r>
            <w:r w:rsidRPr="00467042">
              <w:rPr>
                <w:rStyle w:val="Hyperlink"/>
                <w:noProof/>
              </w:rPr>
              <w:t>Breathing Grinding Fumes and Hot Matter</w:t>
            </w:r>
            <w:r>
              <w:rPr>
                <w:noProof/>
                <w:webHidden/>
              </w:rPr>
              <w:tab/>
            </w:r>
            <w:r>
              <w:rPr>
                <w:noProof/>
                <w:webHidden/>
              </w:rPr>
              <w:fldChar w:fldCharType="begin"/>
            </w:r>
            <w:r>
              <w:rPr>
                <w:noProof/>
                <w:webHidden/>
              </w:rPr>
              <w:instrText xml:space="preserve"> PAGEREF _Toc120915043 \h </w:instrText>
            </w:r>
            <w:r>
              <w:rPr>
                <w:noProof/>
                <w:webHidden/>
              </w:rPr>
            </w:r>
            <w:r>
              <w:rPr>
                <w:noProof/>
                <w:webHidden/>
              </w:rPr>
              <w:fldChar w:fldCharType="separate"/>
            </w:r>
            <w:r>
              <w:rPr>
                <w:noProof/>
                <w:webHidden/>
              </w:rPr>
              <w:t>17</w:t>
            </w:r>
            <w:r>
              <w:rPr>
                <w:noProof/>
                <w:webHidden/>
              </w:rPr>
              <w:fldChar w:fldCharType="end"/>
            </w:r>
          </w:hyperlink>
        </w:p>
        <w:p w14:paraId="0F4121C6" w14:textId="41815DFB"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4" w:history="1">
            <w:r w:rsidRPr="00467042">
              <w:rPr>
                <w:rStyle w:val="Hyperlink"/>
                <w:noProof/>
              </w:rPr>
              <w:t>6.5</w:t>
            </w:r>
            <w:r>
              <w:rPr>
                <w:rFonts w:asciiTheme="minorHAnsi" w:eastAsiaTheme="minorEastAsia" w:hAnsiTheme="minorHAnsi"/>
                <w:noProof/>
                <w:lang w:eastAsia="en-GB"/>
              </w:rPr>
              <w:tab/>
            </w:r>
            <w:r w:rsidRPr="00467042">
              <w:rPr>
                <w:rStyle w:val="Hyperlink"/>
                <w:noProof/>
              </w:rPr>
              <w:t>Breathing Welding Fumes</w:t>
            </w:r>
            <w:r>
              <w:rPr>
                <w:noProof/>
                <w:webHidden/>
              </w:rPr>
              <w:tab/>
            </w:r>
            <w:r>
              <w:rPr>
                <w:noProof/>
                <w:webHidden/>
              </w:rPr>
              <w:fldChar w:fldCharType="begin"/>
            </w:r>
            <w:r>
              <w:rPr>
                <w:noProof/>
                <w:webHidden/>
              </w:rPr>
              <w:instrText xml:space="preserve"> PAGEREF _Toc120915044 \h </w:instrText>
            </w:r>
            <w:r>
              <w:rPr>
                <w:noProof/>
                <w:webHidden/>
              </w:rPr>
            </w:r>
            <w:r>
              <w:rPr>
                <w:noProof/>
                <w:webHidden/>
              </w:rPr>
              <w:fldChar w:fldCharType="separate"/>
            </w:r>
            <w:r>
              <w:rPr>
                <w:noProof/>
                <w:webHidden/>
              </w:rPr>
              <w:t>18</w:t>
            </w:r>
            <w:r>
              <w:rPr>
                <w:noProof/>
                <w:webHidden/>
              </w:rPr>
              <w:fldChar w:fldCharType="end"/>
            </w:r>
          </w:hyperlink>
        </w:p>
        <w:p w14:paraId="50B95E94" w14:textId="3338D5A4"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5" w:history="1">
            <w:r w:rsidRPr="00467042">
              <w:rPr>
                <w:rStyle w:val="Hyperlink"/>
                <w:noProof/>
              </w:rPr>
              <w:t>6.6</w:t>
            </w:r>
            <w:r>
              <w:rPr>
                <w:rFonts w:asciiTheme="minorHAnsi" w:eastAsiaTheme="minorEastAsia" w:hAnsiTheme="minorHAnsi"/>
                <w:noProof/>
                <w:lang w:eastAsia="en-GB"/>
              </w:rPr>
              <w:tab/>
            </w:r>
            <w:r w:rsidRPr="00467042">
              <w:rPr>
                <w:rStyle w:val="Hyperlink"/>
                <w:noProof/>
              </w:rPr>
              <w:t>Chemically Contaminated Scattered Booths</w:t>
            </w:r>
            <w:r>
              <w:rPr>
                <w:noProof/>
                <w:webHidden/>
              </w:rPr>
              <w:tab/>
            </w:r>
            <w:r>
              <w:rPr>
                <w:noProof/>
                <w:webHidden/>
              </w:rPr>
              <w:fldChar w:fldCharType="begin"/>
            </w:r>
            <w:r>
              <w:rPr>
                <w:noProof/>
                <w:webHidden/>
              </w:rPr>
              <w:instrText xml:space="preserve"> PAGEREF _Toc120915045 \h </w:instrText>
            </w:r>
            <w:r>
              <w:rPr>
                <w:noProof/>
                <w:webHidden/>
              </w:rPr>
            </w:r>
            <w:r>
              <w:rPr>
                <w:noProof/>
                <w:webHidden/>
              </w:rPr>
              <w:fldChar w:fldCharType="separate"/>
            </w:r>
            <w:r>
              <w:rPr>
                <w:noProof/>
                <w:webHidden/>
              </w:rPr>
              <w:t>19</w:t>
            </w:r>
            <w:r>
              <w:rPr>
                <w:noProof/>
                <w:webHidden/>
              </w:rPr>
              <w:fldChar w:fldCharType="end"/>
            </w:r>
          </w:hyperlink>
        </w:p>
        <w:p w14:paraId="726E2FB3" w14:textId="483DDF12"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6" w:history="1">
            <w:r w:rsidRPr="00467042">
              <w:rPr>
                <w:rStyle w:val="Hyperlink"/>
                <w:noProof/>
              </w:rPr>
              <w:t>6.7</w:t>
            </w:r>
            <w:r>
              <w:rPr>
                <w:rFonts w:asciiTheme="minorHAnsi" w:eastAsiaTheme="minorEastAsia" w:hAnsiTheme="minorHAnsi"/>
                <w:noProof/>
                <w:lang w:eastAsia="en-GB"/>
              </w:rPr>
              <w:tab/>
            </w:r>
            <w:r w:rsidRPr="00467042">
              <w:rPr>
                <w:rStyle w:val="Hyperlink"/>
                <w:noProof/>
              </w:rPr>
              <w:t>Heavy Machinery Noise in Residential Area</w:t>
            </w:r>
            <w:r>
              <w:rPr>
                <w:noProof/>
                <w:webHidden/>
              </w:rPr>
              <w:tab/>
            </w:r>
            <w:r>
              <w:rPr>
                <w:noProof/>
                <w:webHidden/>
              </w:rPr>
              <w:fldChar w:fldCharType="begin"/>
            </w:r>
            <w:r>
              <w:rPr>
                <w:noProof/>
                <w:webHidden/>
              </w:rPr>
              <w:instrText xml:space="preserve"> PAGEREF _Toc120915046 \h </w:instrText>
            </w:r>
            <w:r>
              <w:rPr>
                <w:noProof/>
                <w:webHidden/>
              </w:rPr>
            </w:r>
            <w:r>
              <w:rPr>
                <w:noProof/>
                <w:webHidden/>
              </w:rPr>
              <w:fldChar w:fldCharType="separate"/>
            </w:r>
            <w:r>
              <w:rPr>
                <w:noProof/>
                <w:webHidden/>
              </w:rPr>
              <w:t>19</w:t>
            </w:r>
            <w:r>
              <w:rPr>
                <w:noProof/>
                <w:webHidden/>
              </w:rPr>
              <w:fldChar w:fldCharType="end"/>
            </w:r>
          </w:hyperlink>
        </w:p>
        <w:p w14:paraId="0828E15D" w14:textId="1A25ADED"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7" w:history="1">
            <w:r w:rsidRPr="00467042">
              <w:rPr>
                <w:rStyle w:val="Hyperlink"/>
                <w:noProof/>
              </w:rPr>
              <w:t>6.8</w:t>
            </w:r>
            <w:r>
              <w:rPr>
                <w:rFonts w:asciiTheme="minorHAnsi" w:eastAsiaTheme="minorEastAsia" w:hAnsiTheme="minorHAnsi"/>
                <w:noProof/>
                <w:lang w:eastAsia="en-GB"/>
              </w:rPr>
              <w:tab/>
            </w:r>
            <w:r w:rsidRPr="00467042">
              <w:rPr>
                <w:rStyle w:val="Hyperlink"/>
                <w:noProof/>
              </w:rPr>
              <w:t>Breathing Galvanising Chemicals</w:t>
            </w:r>
            <w:r>
              <w:rPr>
                <w:noProof/>
                <w:webHidden/>
              </w:rPr>
              <w:tab/>
            </w:r>
            <w:r>
              <w:rPr>
                <w:noProof/>
                <w:webHidden/>
              </w:rPr>
              <w:fldChar w:fldCharType="begin"/>
            </w:r>
            <w:r>
              <w:rPr>
                <w:noProof/>
                <w:webHidden/>
              </w:rPr>
              <w:instrText xml:space="preserve"> PAGEREF _Toc120915047 \h </w:instrText>
            </w:r>
            <w:r>
              <w:rPr>
                <w:noProof/>
                <w:webHidden/>
              </w:rPr>
            </w:r>
            <w:r>
              <w:rPr>
                <w:noProof/>
                <w:webHidden/>
              </w:rPr>
              <w:fldChar w:fldCharType="separate"/>
            </w:r>
            <w:r>
              <w:rPr>
                <w:noProof/>
                <w:webHidden/>
              </w:rPr>
              <w:t>19</w:t>
            </w:r>
            <w:r>
              <w:rPr>
                <w:noProof/>
                <w:webHidden/>
              </w:rPr>
              <w:fldChar w:fldCharType="end"/>
            </w:r>
          </w:hyperlink>
        </w:p>
        <w:p w14:paraId="235A5FAA" w14:textId="3DD676B3"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8" w:history="1">
            <w:r w:rsidRPr="00467042">
              <w:rPr>
                <w:rStyle w:val="Hyperlink"/>
                <w:noProof/>
              </w:rPr>
              <w:t>6.9</w:t>
            </w:r>
            <w:r>
              <w:rPr>
                <w:rFonts w:asciiTheme="minorHAnsi" w:eastAsiaTheme="minorEastAsia" w:hAnsiTheme="minorHAnsi"/>
                <w:noProof/>
                <w:lang w:eastAsia="en-GB"/>
              </w:rPr>
              <w:tab/>
            </w:r>
            <w:r w:rsidRPr="00467042">
              <w:rPr>
                <w:rStyle w:val="Hyperlink"/>
                <w:noProof/>
              </w:rPr>
              <w:t>Ingestion of Galvanizing Chemicals</w:t>
            </w:r>
            <w:r>
              <w:rPr>
                <w:noProof/>
                <w:webHidden/>
              </w:rPr>
              <w:tab/>
            </w:r>
            <w:r>
              <w:rPr>
                <w:noProof/>
                <w:webHidden/>
              </w:rPr>
              <w:fldChar w:fldCharType="begin"/>
            </w:r>
            <w:r>
              <w:rPr>
                <w:noProof/>
                <w:webHidden/>
              </w:rPr>
              <w:instrText xml:space="preserve"> PAGEREF _Toc120915048 \h </w:instrText>
            </w:r>
            <w:r>
              <w:rPr>
                <w:noProof/>
                <w:webHidden/>
              </w:rPr>
            </w:r>
            <w:r>
              <w:rPr>
                <w:noProof/>
                <w:webHidden/>
              </w:rPr>
              <w:fldChar w:fldCharType="separate"/>
            </w:r>
            <w:r>
              <w:rPr>
                <w:noProof/>
                <w:webHidden/>
              </w:rPr>
              <w:t>20</w:t>
            </w:r>
            <w:r>
              <w:rPr>
                <w:noProof/>
                <w:webHidden/>
              </w:rPr>
              <w:fldChar w:fldCharType="end"/>
            </w:r>
          </w:hyperlink>
        </w:p>
        <w:p w14:paraId="5D14BD0B" w14:textId="76BE3B29" w:rsidR="00ED68FB" w:rsidRDefault="00ED68FB">
          <w:pPr>
            <w:pStyle w:val="TOC2"/>
            <w:tabs>
              <w:tab w:val="left" w:pos="880"/>
              <w:tab w:val="right" w:leader="dot" w:pos="9016"/>
            </w:tabs>
            <w:rPr>
              <w:rFonts w:asciiTheme="minorHAnsi" w:eastAsiaTheme="minorEastAsia" w:hAnsiTheme="minorHAnsi"/>
              <w:noProof/>
              <w:lang w:eastAsia="en-GB"/>
            </w:rPr>
          </w:pPr>
          <w:hyperlink w:anchor="_Toc120915049" w:history="1">
            <w:r w:rsidRPr="00467042">
              <w:rPr>
                <w:rStyle w:val="Hyperlink"/>
                <w:noProof/>
              </w:rPr>
              <w:t>6.10</w:t>
            </w:r>
            <w:r>
              <w:rPr>
                <w:rFonts w:asciiTheme="minorHAnsi" w:eastAsiaTheme="minorEastAsia" w:hAnsiTheme="minorHAnsi"/>
                <w:noProof/>
                <w:lang w:eastAsia="en-GB"/>
              </w:rPr>
              <w:tab/>
            </w:r>
            <w:r w:rsidRPr="00467042">
              <w:rPr>
                <w:rStyle w:val="Hyperlink"/>
                <w:noProof/>
              </w:rPr>
              <w:t>Cost of Compliance</w:t>
            </w:r>
            <w:r>
              <w:rPr>
                <w:noProof/>
                <w:webHidden/>
              </w:rPr>
              <w:tab/>
            </w:r>
            <w:r>
              <w:rPr>
                <w:noProof/>
                <w:webHidden/>
              </w:rPr>
              <w:fldChar w:fldCharType="begin"/>
            </w:r>
            <w:r>
              <w:rPr>
                <w:noProof/>
                <w:webHidden/>
              </w:rPr>
              <w:instrText xml:space="preserve"> PAGEREF _Toc120915049 \h </w:instrText>
            </w:r>
            <w:r>
              <w:rPr>
                <w:noProof/>
                <w:webHidden/>
              </w:rPr>
            </w:r>
            <w:r>
              <w:rPr>
                <w:noProof/>
                <w:webHidden/>
              </w:rPr>
              <w:fldChar w:fldCharType="separate"/>
            </w:r>
            <w:r>
              <w:rPr>
                <w:noProof/>
                <w:webHidden/>
              </w:rPr>
              <w:t>21</w:t>
            </w:r>
            <w:r>
              <w:rPr>
                <w:noProof/>
                <w:webHidden/>
              </w:rPr>
              <w:fldChar w:fldCharType="end"/>
            </w:r>
          </w:hyperlink>
        </w:p>
        <w:p w14:paraId="7FA5495A" w14:textId="26BACC54"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50" w:history="1">
            <w:r w:rsidRPr="00467042">
              <w:rPr>
                <w:rStyle w:val="Hyperlink"/>
                <w:noProof/>
              </w:rPr>
              <w:t>6.10.1</w:t>
            </w:r>
            <w:r>
              <w:rPr>
                <w:rFonts w:asciiTheme="minorHAnsi" w:eastAsiaTheme="minorEastAsia" w:hAnsiTheme="minorHAnsi"/>
                <w:noProof/>
                <w:lang w:eastAsia="en-GB"/>
              </w:rPr>
              <w:tab/>
            </w:r>
            <w:r w:rsidRPr="00467042">
              <w:rPr>
                <w:rStyle w:val="Hyperlink"/>
                <w:noProof/>
              </w:rPr>
              <w:t>Estimated Costs</w:t>
            </w:r>
            <w:r>
              <w:rPr>
                <w:noProof/>
                <w:webHidden/>
              </w:rPr>
              <w:tab/>
            </w:r>
            <w:r>
              <w:rPr>
                <w:noProof/>
                <w:webHidden/>
              </w:rPr>
              <w:fldChar w:fldCharType="begin"/>
            </w:r>
            <w:r>
              <w:rPr>
                <w:noProof/>
                <w:webHidden/>
              </w:rPr>
              <w:instrText xml:space="preserve"> PAGEREF _Toc120915050 \h </w:instrText>
            </w:r>
            <w:r>
              <w:rPr>
                <w:noProof/>
                <w:webHidden/>
              </w:rPr>
            </w:r>
            <w:r>
              <w:rPr>
                <w:noProof/>
                <w:webHidden/>
              </w:rPr>
              <w:fldChar w:fldCharType="separate"/>
            </w:r>
            <w:r>
              <w:rPr>
                <w:noProof/>
                <w:webHidden/>
              </w:rPr>
              <w:t>21</w:t>
            </w:r>
            <w:r>
              <w:rPr>
                <w:noProof/>
                <w:webHidden/>
              </w:rPr>
              <w:fldChar w:fldCharType="end"/>
            </w:r>
          </w:hyperlink>
        </w:p>
        <w:p w14:paraId="02FBF34A" w14:textId="44F85A62" w:rsidR="00ED68FB" w:rsidRDefault="00ED68FB">
          <w:pPr>
            <w:pStyle w:val="TOC3"/>
            <w:tabs>
              <w:tab w:val="left" w:pos="1320"/>
              <w:tab w:val="right" w:leader="dot" w:pos="9016"/>
            </w:tabs>
            <w:rPr>
              <w:rFonts w:asciiTheme="minorHAnsi" w:eastAsiaTheme="minorEastAsia" w:hAnsiTheme="minorHAnsi"/>
              <w:noProof/>
              <w:lang w:eastAsia="en-GB"/>
            </w:rPr>
          </w:pPr>
          <w:hyperlink w:anchor="_Toc120915051" w:history="1">
            <w:r w:rsidRPr="00467042">
              <w:rPr>
                <w:rStyle w:val="Hyperlink"/>
                <w:noProof/>
              </w:rPr>
              <w:t>6.10.2</w:t>
            </w:r>
            <w:r>
              <w:rPr>
                <w:rFonts w:asciiTheme="minorHAnsi" w:eastAsiaTheme="minorEastAsia" w:hAnsiTheme="minorHAnsi"/>
                <w:noProof/>
                <w:lang w:eastAsia="en-GB"/>
              </w:rPr>
              <w:tab/>
            </w:r>
            <w:r w:rsidRPr="00467042">
              <w:rPr>
                <w:rStyle w:val="Hyperlink"/>
                <w:noProof/>
              </w:rPr>
              <w:t>Cost of Compliance vs Non-Compliance</w:t>
            </w:r>
            <w:r>
              <w:rPr>
                <w:noProof/>
                <w:webHidden/>
              </w:rPr>
              <w:tab/>
            </w:r>
            <w:r>
              <w:rPr>
                <w:noProof/>
                <w:webHidden/>
              </w:rPr>
              <w:fldChar w:fldCharType="begin"/>
            </w:r>
            <w:r>
              <w:rPr>
                <w:noProof/>
                <w:webHidden/>
              </w:rPr>
              <w:instrText xml:space="preserve"> PAGEREF _Toc120915051 \h </w:instrText>
            </w:r>
            <w:r>
              <w:rPr>
                <w:noProof/>
                <w:webHidden/>
              </w:rPr>
            </w:r>
            <w:r>
              <w:rPr>
                <w:noProof/>
                <w:webHidden/>
              </w:rPr>
              <w:fldChar w:fldCharType="separate"/>
            </w:r>
            <w:r>
              <w:rPr>
                <w:noProof/>
                <w:webHidden/>
              </w:rPr>
              <w:t>21</w:t>
            </w:r>
            <w:r>
              <w:rPr>
                <w:noProof/>
                <w:webHidden/>
              </w:rPr>
              <w:fldChar w:fldCharType="end"/>
            </w:r>
          </w:hyperlink>
        </w:p>
        <w:p w14:paraId="16B11F73" w14:textId="3A1467DF" w:rsidR="00ED68FB" w:rsidRDefault="00ED68FB">
          <w:pPr>
            <w:pStyle w:val="TOC1"/>
            <w:tabs>
              <w:tab w:val="left" w:pos="440"/>
              <w:tab w:val="right" w:leader="dot" w:pos="9016"/>
            </w:tabs>
            <w:rPr>
              <w:rFonts w:asciiTheme="minorHAnsi" w:eastAsiaTheme="minorEastAsia" w:hAnsiTheme="minorHAnsi"/>
              <w:noProof/>
              <w:lang w:eastAsia="en-GB"/>
            </w:rPr>
          </w:pPr>
          <w:hyperlink w:anchor="_Toc120915052" w:history="1">
            <w:r w:rsidRPr="00467042">
              <w:rPr>
                <w:rStyle w:val="Hyperlink"/>
                <w:noProof/>
              </w:rPr>
              <w:t>7</w:t>
            </w:r>
            <w:r>
              <w:rPr>
                <w:rFonts w:asciiTheme="minorHAnsi" w:eastAsiaTheme="minorEastAsia" w:hAnsiTheme="minorHAnsi"/>
                <w:noProof/>
                <w:lang w:eastAsia="en-GB"/>
              </w:rPr>
              <w:tab/>
            </w:r>
            <w:r w:rsidRPr="00467042">
              <w:rPr>
                <w:rStyle w:val="Hyperlink"/>
                <w:noProof/>
              </w:rPr>
              <w:t>Conclusion</w:t>
            </w:r>
            <w:r>
              <w:rPr>
                <w:noProof/>
                <w:webHidden/>
              </w:rPr>
              <w:tab/>
            </w:r>
            <w:r>
              <w:rPr>
                <w:noProof/>
                <w:webHidden/>
              </w:rPr>
              <w:fldChar w:fldCharType="begin"/>
            </w:r>
            <w:r>
              <w:rPr>
                <w:noProof/>
                <w:webHidden/>
              </w:rPr>
              <w:instrText xml:space="preserve"> PAGEREF _Toc120915052 \h </w:instrText>
            </w:r>
            <w:r>
              <w:rPr>
                <w:noProof/>
                <w:webHidden/>
              </w:rPr>
            </w:r>
            <w:r>
              <w:rPr>
                <w:noProof/>
                <w:webHidden/>
              </w:rPr>
              <w:fldChar w:fldCharType="separate"/>
            </w:r>
            <w:r>
              <w:rPr>
                <w:noProof/>
                <w:webHidden/>
              </w:rPr>
              <w:t>22</w:t>
            </w:r>
            <w:r>
              <w:rPr>
                <w:noProof/>
                <w:webHidden/>
              </w:rPr>
              <w:fldChar w:fldCharType="end"/>
            </w:r>
          </w:hyperlink>
        </w:p>
        <w:p w14:paraId="24102FC9" w14:textId="70A6AF50" w:rsidR="00ED68FB" w:rsidRDefault="00ED68FB">
          <w:pPr>
            <w:pStyle w:val="TOC1"/>
            <w:tabs>
              <w:tab w:val="left" w:pos="440"/>
              <w:tab w:val="right" w:leader="dot" w:pos="9016"/>
            </w:tabs>
            <w:rPr>
              <w:rFonts w:asciiTheme="minorHAnsi" w:eastAsiaTheme="minorEastAsia" w:hAnsiTheme="minorHAnsi"/>
              <w:noProof/>
              <w:lang w:eastAsia="en-GB"/>
            </w:rPr>
          </w:pPr>
          <w:hyperlink w:anchor="_Toc120915053" w:history="1">
            <w:r w:rsidRPr="00467042">
              <w:rPr>
                <w:rStyle w:val="Hyperlink"/>
                <w:noProof/>
              </w:rPr>
              <w:t>8</w:t>
            </w:r>
            <w:r>
              <w:rPr>
                <w:rFonts w:asciiTheme="minorHAnsi" w:eastAsiaTheme="minorEastAsia" w:hAnsiTheme="minorHAnsi"/>
                <w:noProof/>
                <w:lang w:eastAsia="en-GB"/>
              </w:rPr>
              <w:tab/>
            </w:r>
            <w:r w:rsidRPr="00467042">
              <w:rPr>
                <w:rStyle w:val="Hyperlink"/>
                <w:noProof/>
              </w:rPr>
              <w:t>References</w:t>
            </w:r>
            <w:r>
              <w:rPr>
                <w:noProof/>
                <w:webHidden/>
              </w:rPr>
              <w:tab/>
            </w:r>
            <w:r>
              <w:rPr>
                <w:noProof/>
                <w:webHidden/>
              </w:rPr>
              <w:fldChar w:fldCharType="begin"/>
            </w:r>
            <w:r>
              <w:rPr>
                <w:noProof/>
                <w:webHidden/>
              </w:rPr>
              <w:instrText xml:space="preserve"> PAGEREF _Toc120915053 \h </w:instrText>
            </w:r>
            <w:r>
              <w:rPr>
                <w:noProof/>
                <w:webHidden/>
              </w:rPr>
            </w:r>
            <w:r>
              <w:rPr>
                <w:noProof/>
                <w:webHidden/>
              </w:rPr>
              <w:fldChar w:fldCharType="separate"/>
            </w:r>
            <w:r>
              <w:rPr>
                <w:noProof/>
                <w:webHidden/>
              </w:rPr>
              <w:t>23</w:t>
            </w:r>
            <w:r>
              <w:rPr>
                <w:noProof/>
                <w:webHidden/>
              </w:rPr>
              <w:fldChar w:fldCharType="end"/>
            </w:r>
          </w:hyperlink>
        </w:p>
        <w:p w14:paraId="0C0FA210" w14:textId="1C05F48F" w:rsidR="003552BB" w:rsidRDefault="003552BB" w:rsidP="003552BB">
          <w:r>
            <w:rPr>
              <w:b/>
              <w:bCs/>
              <w:noProof/>
            </w:rPr>
            <w:fldChar w:fldCharType="end"/>
          </w:r>
        </w:p>
      </w:sdtContent>
    </w:sdt>
    <w:p w14:paraId="60D20A23" w14:textId="3970D9D6" w:rsidR="00943131" w:rsidRDefault="00943131" w:rsidP="003552BB">
      <w:pPr>
        <w:tabs>
          <w:tab w:val="left" w:pos="930"/>
        </w:tabs>
      </w:pPr>
    </w:p>
    <w:p w14:paraId="3961A6BB" w14:textId="77777777" w:rsidR="00E417C8" w:rsidRDefault="00E417C8" w:rsidP="003552BB">
      <w:pPr>
        <w:tabs>
          <w:tab w:val="left" w:pos="930"/>
        </w:tabs>
      </w:pPr>
    </w:p>
    <w:p w14:paraId="349697CB" w14:textId="77777777" w:rsidR="003B4754" w:rsidRDefault="003B4754">
      <w:pPr>
        <w:pStyle w:val="TableofFigures"/>
        <w:tabs>
          <w:tab w:val="right" w:leader="dot" w:pos="9016"/>
        </w:tabs>
      </w:pPr>
    </w:p>
    <w:p w14:paraId="032AB633" w14:textId="77777777" w:rsidR="003B4754" w:rsidRDefault="003B4754">
      <w:pPr>
        <w:pStyle w:val="TableofFigures"/>
        <w:tabs>
          <w:tab w:val="right" w:leader="dot" w:pos="9016"/>
        </w:tabs>
      </w:pPr>
    </w:p>
    <w:p w14:paraId="44D53CA2" w14:textId="77777777" w:rsidR="003B4754" w:rsidRDefault="003B4754">
      <w:pPr>
        <w:pStyle w:val="TableofFigures"/>
        <w:tabs>
          <w:tab w:val="right" w:leader="dot" w:pos="9016"/>
        </w:tabs>
      </w:pPr>
    </w:p>
    <w:p w14:paraId="377DCF94" w14:textId="77777777" w:rsidR="003B4754" w:rsidRDefault="003B4754">
      <w:pPr>
        <w:pStyle w:val="TableofFigures"/>
        <w:tabs>
          <w:tab w:val="right" w:leader="dot" w:pos="9016"/>
        </w:tabs>
      </w:pPr>
    </w:p>
    <w:p w14:paraId="0AB0C9F4" w14:textId="77777777" w:rsidR="003B4754" w:rsidRDefault="003B4754">
      <w:pPr>
        <w:pStyle w:val="TableofFigures"/>
        <w:tabs>
          <w:tab w:val="right" w:leader="dot" w:pos="9016"/>
        </w:tabs>
      </w:pPr>
    </w:p>
    <w:p w14:paraId="2F38B36E" w14:textId="77777777" w:rsidR="003B4754" w:rsidRDefault="003B4754">
      <w:pPr>
        <w:pStyle w:val="TableofFigures"/>
        <w:tabs>
          <w:tab w:val="right" w:leader="dot" w:pos="9016"/>
        </w:tabs>
      </w:pPr>
    </w:p>
    <w:p w14:paraId="49FACEB7" w14:textId="77777777" w:rsidR="003B4754" w:rsidRDefault="003B4754">
      <w:pPr>
        <w:pStyle w:val="TableofFigures"/>
        <w:tabs>
          <w:tab w:val="right" w:leader="dot" w:pos="9016"/>
        </w:tabs>
      </w:pPr>
    </w:p>
    <w:p w14:paraId="676AAD14" w14:textId="77777777" w:rsidR="003B4754" w:rsidRDefault="003B4754">
      <w:pPr>
        <w:pStyle w:val="TableofFigures"/>
        <w:tabs>
          <w:tab w:val="right" w:leader="dot" w:pos="9016"/>
        </w:tabs>
      </w:pPr>
    </w:p>
    <w:p w14:paraId="51F0C291" w14:textId="77777777" w:rsidR="003B4754" w:rsidRDefault="003B4754">
      <w:pPr>
        <w:pStyle w:val="TableofFigures"/>
        <w:tabs>
          <w:tab w:val="right" w:leader="dot" w:pos="9016"/>
        </w:tabs>
      </w:pPr>
    </w:p>
    <w:p w14:paraId="6B60CCD5" w14:textId="77777777" w:rsidR="003B4754" w:rsidRDefault="003B4754">
      <w:pPr>
        <w:pStyle w:val="TableofFigures"/>
        <w:tabs>
          <w:tab w:val="right" w:leader="dot" w:pos="9016"/>
        </w:tabs>
      </w:pPr>
    </w:p>
    <w:p w14:paraId="1E6B96E2" w14:textId="77777777" w:rsidR="003B4754" w:rsidRDefault="003B4754">
      <w:pPr>
        <w:pStyle w:val="TableofFigures"/>
        <w:tabs>
          <w:tab w:val="right" w:leader="dot" w:pos="9016"/>
        </w:tabs>
      </w:pPr>
    </w:p>
    <w:p w14:paraId="1F03EFDA" w14:textId="77777777" w:rsidR="003B4754" w:rsidRDefault="003B4754">
      <w:pPr>
        <w:pStyle w:val="TableofFigures"/>
        <w:tabs>
          <w:tab w:val="right" w:leader="dot" w:pos="9016"/>
        </w:tabs>
      </w:pPr>
    </w:p>
    <w:p w14:paraId="4DF36D8C" w14:textId="77777777" w:rsidR="003B4754" w:rsidRDefault="003B4754">
      <w:pPr>
        <w:pStyle w:val="TableofFigures"/>
        <w:tabs>
          <w:tab w:val="right" w:leader="dot" w:pos="9016"/>
        </w:tabs>
      </w:pPr>
    </w:p>
    <w:p w14:paraId="39584B26" w14:textId="77777777" w:rsidR="003B4754" w:rsidRDefault="003B4754">
      <w:pPr>
        <w:pStyle w:val="TableofFigures"/>
        <w:tabs>
          <w:tab w:val="right" w:leader="dot" w:pos="9016"/>
        </w:tabs>
      </w:pPr>
    </w:p>
    <w:p w14:paraId="5D21A302" w14:textId="77777777" w:rsidR="003B4754" w:rsidRDefault="003B4754">
      <w:pPr>
        <w:pStyle w:val="TableofFigures"/>
        <w:tabs>
          <w:tab w:val="right" w:leader="dot" w:pos="9016"/>
        </w:tabs>
      </w:pPr>
    </w:p>
    <w:p w14:paraId="7555C972" w14:textId="77777777" w:rsidR="003B4754" w:rsidRDefault="003B4754">
      <w:pPr>
        <w:pStyle w:val="TableofFigures"/>
        <w:tabs>
          <w:tab w:val="right" w:leader="dot" w:pos="9016"/>
        </w:tabs>
      </w:pPr>
    </w:p>
    <w:p w14:paraId="5990E9E7" w14:textId="77777777" w:rsidR="003B4754" w:rsidRDefault="003B4754">
      <w:pPr>
        <w:pStyle w:val="TableofFigures"/>
        <w:tabs>
          <w:tab w:val="right" w:leader="dot" w:pos="9016"/>
        </w:tabs>
      </w:pPr>
    </w:p>
    <w:p w14:paraId="2DC405CE" w14:textId="77777777" w:rsidR="003B4754" w:rsidRDefault="003B4754">
      <w:pPr>
        <w:pStyle w:val="TableofFigures"/>
        <w:tabs>
          <w:tab w:val="right" w:leader="dot" w:pos="9016"/>
        </w:tabs>
      </w:pPr>
    </w:p>
    <w:p w14:paraId="55766B9C" w14:textId="77777777" w:rsidR="003B4754" w:rsidRDefault="003B4754">
      <w:pPr>
        <w:pStyle w:val="TableofFigures"/>
        <w:tabs>
          <w:tab w:val="right" w:leader="dot" w:pos="9016"/>
        </w:tabs>
      </w:pPr>
    </w:p>
    <w:p w14:paraId="3587F51F" w14:textId="77777777" w:rsidR="003B4754" w:rsidRDefault="003B4754">
      <w:pPr>
        <w:pStyle w:val="TableofFigures"/>
        <w:tabs>
          <w:tab w:val="right" w:leader="dot" w:pos="9016"/>
        </w:tabs>
      </w:pPr>
    </w:p>
    <w:p w14:paraId="3C6A712B" w14:textId="77777777" w:rsidR="003B4754" w:rsidRDefault="003B4754">
      <w:pPr>
        <w:pStyle w:val="TableofFigures"/>
        <w:tabs>
          <w:tab w:val="right" w:leader="dot" w:pos="9016"/>
        </w:tabs>
      </w:pPr>
    </w:p>
    <w:p w14:paraId="5882B768" w14:textId="4DC378EC" w:rsidR="003B4754" w:rsidRDefault="003B4754">
      <w:pPr>
        <w:pStyle w:val="TableofFigures"/>
        <w:tabs>
          <w:tab w:val="right" w:leader="dot" w:pos="9016"/>
        </w:tabs>
        <w:rPr>
          <w:rFonts w:asciiTheme="minorHAnsi" w:eastAsiaTheme="minorEastAsia" w:hAnsiTheme="minorHAnsi"/>
          <w:noProof/>
          <w:lang w:eastAsia="en-GB"/>
        </w:rPr>
      </w:pPr>
      <w:r>
        <w:lastRenderedPageBreak/>
        <w:fldChar w:fldCharType="begin"/>
      </w:r>
      <w:r>
        <w:instrText xml:space="preserve"> TOC \h \z \c "Figure" </w:instrText>
      </w:r>
      <w:r>
        <w:fldChar w:fldCharType="separate"/>
      </w:r>
      <w:hyperlink w:anchor="_Toc120914792" w:history="1">
        <w:r w:rsidRPr="00DB5136">
          <w:rPr>
            <w:rStyle w:val="Hyperlink"/>
            <w:noProof/>
          </w:rPr>
          <w:t>Figure 1- Marking Changing Dates by UK.GOV</w:t>
        </w:r>
        <w:r>
          <w:rPr>
            <w:noProof/>
            <w:webHidden/>
          </w:rPr>
          <w:tab/>
        </w:r>
        <w:r>
          <w:rPr>
            <w:noProof/>
            <w:webHidden/>
          </w:rPr>
          <w:fldChar w:fldCharType="begin"/>
        </w:r>
        <w:r>
          <w:rPr>
            <w:noProof/>
            <w:webHidden/>
          </w:rPr>
          <w:instrText xml:space="preserve"> PAGEREF _Toc120914792 \h </w:instrText>
        </w:r>
        <w:r>
          <w:rPr>
            <w:noProof/>
            <w:webHidden/>
          </w:rPr>
        </w:r>
        <w:r>
          <w:rPr>
            <w:noProof/>
            <w:webHidden/>
          </w:rPr>
          <w:fldChar w:fldCharType="separate"/>
        </w:r>
        <w:r>
          <w:rPr>
            <w:noProof/>
            <w:webHidden/>
          </w:rPr>
          <w:t>2</w:t>
        </w:r>
        <w:r>
          <w:rPr>
            <w:noProof/>
            <w:webHidden/>
          </w:rPr>
          <w:fldChar w:fldCharType="end"/>
        </w:r>
      </w:hyperlink>
    </w:p>
    <w:p w14:paraId="29C2FCD4" w14:textId="1A9BFE03" w:rsidR="003B4754" w:rsidRDefault="003B4754">
      <w:pPr>
        <w:pStyle w:val="TableofFigures"/>
        <w:tabs>
          <w:tab w:val="right" w:leader="dot" w:pos="9016"/>
        </w:tabs>
        <w:rPr>
          <w:rFonts w:asciiTheme="minorHAnsi" w:eastAsiaTheme="minorEastAsia" w:hAnsiTheme="minorHAnsi"/>
          <w:noProof/>
          <w:lang w:eastAsia="en-GB"/>
        </w:rPr>
      </w:pPr>
      <w:hyperlink w:anchor="_Toc120914793" w:history="1">
        <w:r w:rsidRPr="00DB5136">
          <w:rPr>
            <w:rStyle w:val="Hyperlink"/>
            <w:noProof/>
          </w:rPr>
          <w:t>Figure 2 - Legal Duties for Employer by HSE</w:t>
        </w:r>
        <w:r>
          <w:rPr>
            <w:noProof/>
            <w:webHidden/>
          </w:rPr>
          <w:tab/>
        </w:r>
        <w:r>
          <w:rPr>
            <w:noProof/>
            <w:webHidden/>
          </w:rPr>
          <w:fldChar w:fldCharType="begin"/>
        </w:r>
        <w:r>
          <w:rPr>
            <w:noProof/>
            <w:webHidden/>
          </w:rPr>
          <w:instrText xml:space="preserve"> PAGEREF _Toc120914793 \h </w:instrText>
        </w:r>
        <w:r>
          <w:rPr>
            <w:noProof/>
            <w:webHidden/>
          </w:rPr>
        </w:r>
        <w:r>
          <w:rPr>
            <w:noProof/>
            <w:webHidden/>
          </w:rPr>
          <w:fldChar w:fldCharType="separate"/>
        </w:r>
        <w:r>
          <w:rPr>
            <w:noProof/>
            <w:webHidden/>
          </w:rPr>
          <w:t>3</w:t>
        </w:r>
        <w:r>
          <w:rPr>
            <w:noProof/>
            <w:webHidden/>
          </w:rPr>
          <w:fldChar w:fldCharType="end"/>
        </w:r>
      </w:hyperlink>
    </w:p>
    <w:p w14:paraId="386A2802" w14:textId="2EBB315A" w:rsidR="003B4754" w:rsidRDefault="003B4754">
      <w:pPr>
        <w:pStyle w:val="TableofFigures"/>
        <w:tabs>
          <w:tab w:val="right" w:leader="dot" w:pos="9016"/>
        </w:tabs>
        <w:rPr>
          <w:rFonts w:asciiTheme="minorHAnsi" w:eastAsiaTheme="minorEastAsia" w:hAnsiTheme="minorHAnsi"/>
          <w:noProof/>
          <w:lang w:eastAsia="en-GB"/>
        </w:rPr>
      </w:pPr>
      <w:hyperlink w:anchor="_Toc120914794" w:history="1">
        <w:r w:rsidRPr="00DB5136">
          <w:rPr>
            <w:rStyle w:val="Hyperlink"/>
            <w:noProof/>
          </w:rPr>
          <w:t>Figure 3 - Hierarchy of Control by NIOSH</w:t>
        </w:r>
        <w:r>
          <w:rPr>
            <w:noProof/>
            <w:webHidden/>
          </w:rPr>
          <w:tab/>
        </w:r>
        <w:r>
          <w:rPr>
            <w:noProof/>
            <w:webHidden/>
          </w:rPr>
          <w:fldChar w:fldCharType="begin"/>
        </w:r>
        <w:r>
          <w:rPr>
            <w:noProof/>
            <w:webHidden/>
          </w:rPr>
          <w:instrText xml:space="preserve"> PAGEREF _Toc120914794 \h </w:instrText>
        </w:r>
        <w:r>
          <w:rPr>
            <w:noProof/>
            <w:webHidden/>
          </w:rPr>
        </w:r>
        <w:r>
          <w:rPr>
            <w:noProof/>
            <w:webHidden/>
          </w:rPr>
          <w:fldChar w:fldCharType="separate"/>
        </w:r>
        <w:r>
          <w:rPr>
            <w:noProof/>
            <w:webHidden/>
          </w:rPr>
          <w:t>5</w:t>
        </w:r>
        <w:r>
          <w:rPr>
            <w:noProof/>
            <w:webHidden/>
          </w:rPr>
          <w:fldChar w:fldCharType="end"/>
        </w:r>
      </w:hyperlink>
    </w:p>
    <w:p w14:paraId="5B8DAA25" w14:textId="3A4A8CD7" w:rsidR="003B4754" w:rsidRDefault="003B4754">
      <w:pPr>
        <w:pStyle w:val="TableofFigures"/>
        <w:tabs>
          <w:tab w:val="right" w:leader="dot" w:pos="9016"/>
        </w:tabs>
        <w:rPr>
          <w:rFonts w:asciiTheme="minorHAnsi" w:eastAsiaTheme="minorEastAsia" w:hAnsiTheme="minorHAnsi"/>
          <w:noProof/>
          <w:lang w:eastAsia="en-GB"/>
        </w:rPr>
      </w:pPr>
      <w:hyperlink w:anchor="_Toc120914795" w:history="1">
        <w:r w:rsidRPr="00DB5136">
          <w:rPr>
            <w:rStyle w:val="Hyperlink"/>
            <w:noProof/>
          </w:rPr>
          <w:t>Figure 4 - HSE Risk Assessment Template</w:t>
        </w:r>
        <w:r>
          <w:rPr>
            <w:noProof/>
            <w:webHidden/>
          </w:rPr>
          <w:tab/>
        </w:r>
        <w:r>
          <w:rPr>
            <w:noProof/>
            <w:webHidden/>
          </w:rPr>
          <w:fldChar w:fldCharType="begin"/>
        </w:r>
        <w:r>
          <w:rPr>
            <w:noProof/>
            <w:webHidden/>
          </w:rPr>
          <w:instrText xml:space="preserve"> PAGEREF _Toc120914795 \h </w:instrText>
        </w:r>
        <w:r>
          <w:rPr>
            <w:noProof/>
            <w:webHidden/>
          </w:rPr>
        </w:r>
        <w:r>
          <w:rPr>
            <w:noProof/>
            <w:webHidden/>
          </w:rPr>
          <w:fldChar w:fldCharType="separate"/>
        </w:r>
        <w:r>
          <w:rPr>
            <w:noProof/>
            <w:webHidden/>
          </w:rPr>
          <w:t>6</w:t>
        </w:r>
        <w:r>
          <w:rPr>
            <w:noProof/>
            <w:webHidden/>
          </w:rPr>
          <w:fldChar w:fldCharType="end"/>
        </w:r>
      </w:hyperlink>
    </w:p>
    <w:p w14:paraId="64C529FA" w14:textId="179542E0" w:rsidR="003B4754" w:rsidRDefault="003B4754">
      <w:pPr>
        <w:pStyle w:val="TableofFigures"/>
        <w:tabs>
          <w:tab w:val="right" w:leader="dot" w:pos="9016"/>
        </w:tabs>
        <w:rPr>
          <w:rFonts w:asciiTheme="minorHAnsi" w:eastAsiaTheme="minorEastAsia" w:hAnsiTheme="minorHAnsi"/>
          <w:noProof/>
          <w:lang w:eastAsia="en-GB"/>
        </w:rPr>
      </w:pPr>
      <w:hyperlink w:anchor="_Toc120914796" w:history="1">
        <w:r w:rsidRPr="00DB5136">
          <w:rPr>
            <w:rStyle w:val="Hyperlink"/>
            <w:noProof/>
          </w:rPr>
          <w:t>Figure 5 - Risk Rating</w:t>
        </w:r>
        <w:r>
          <w:rPr>
            <w:noProof/>
            <w:webHidden/>
          </w:rPr>
          <w:tab/>
        </w:r>
        <w:r>
          <w:rPr>
            <w:noProof/>
            <w:webHidden/>
          </w:rPr>
          <w:fldChar w:fldCharType="begin"/>
        </w:r>
        <w:r>
          <w:rPr>
            <w:noProof/>
            <w:webHidden/>
          </w:rPr>
          <w:instrText xml:space="preserve"> PAGEREF _Toc120914796 \h </w:instrText>
        </w:r>
        <w:r>
          <w:rPr>
            <w:noProof/>
            <w:webHidden/>
          </w:rPr>
        </w:r>
        <w:r>
          <w:rPr>
            <w:noProof/>
            <w:webHidden/>
          </w:rPr>
          <w:fldChar w:fldCharType="separate"/>
        </w:r>
        <w:r>
          <w:rPr>
            <w:noProof/>
            <w:webHidden/>
          </w:rPr>
          <w:t>6</w:t>
        </w:r>
        <w:r>
          <w:rPr>
            <w:noProof/>
            <w:webHidden/>
          </w:rPr>
          <w:fldChar w:fldCharType="end"/>
        </w:r>
      </w:hyperlink>
    </w:p>
    <w:p w14:paraId="7AE8422B" w14:textId="6A500FE8" w:rsidR="003B4754" w:rsidRDefault="003B4754">
      <w:pPr>
        <w:pStyle w:val="TableofFigures"/>
        <w:tabs>
          <w:tab w:val="right" w:leader="dot" w:pos="9016"/>
        </w:tabs>
        <w:rPr>
          <w:rFonts w:asciiTheme="minorHAnsi" w:eastAsiaTheme="minorEastAsia" w:hAnsiTheme="minorHAnsi"/>
          <w:noProof/>
          <w:lang w:eastAsia="en-GB"/>
        </w:rPr>
      </w:pPr>
      <w:hyperlink w:anchor="_Toc120914797" w:history="1">
        <w:r w:rsidRPr="00DB5136">
          <w:rPr>
            <w:rStyle w:val="Hyperlink"/>
            <w:noProof/>
          </w:rPr>
          <w:t>Figure 6 - Risk Assessment Template Used</w:t>
        </w:r>
        <w:r>
          <w:rPr>
            <w:noProof/>
            <w:webHidden/>
          </w:rPr>
          <w:tab/>
        </w:r>
        <w:r>
          <w:rPr>
            <w:noProof/>
            <w:webHidden/>
          </w:rPr>
          <w:fldChar w:fldCharType="begin"/>
        </w:r>
        <w:r>
          <w:rPr>
            <w:noProof/>
            <w:webHidden/>
          </w:rPr>
          <w:instrText xml:space="preserve"> PAGEREF _Toc120914797 \h </w:instrText>
        </w:r>
        <w:r>
          <w:rPr>
            <w:noProof/>
            <w:webHidden/>
          </w:rPr>
        </w:r>
        <w:r>
          <w:rPr>
            <w:noProof/>
            <w:webHidden/>
          </w:rPr>
          <w:fldChar w:fldCharType="separate"/>
        </w:r>
        <w:r>
          <w:rPr>
            <w:noProof/>
            <w:webHidden/>
          </w:rPr>
          <w:t>7</w:t>
        </w:r>
        <w:r>
          <w:rPr>
            <w:noProof/>
            <w:webHidden/>
          </w:rPr>
          <w:fldChar w:fldCharType="end"/>
        </w:r>
      </w:hyperlink>
    </w:p>
    <w:p w14:paraId="3B3F7078" w14:textId="285E6B90" w:rsidR="003B4754" w:rsidRDefault="003B4754">
      <w:pPr>
        <w:pStyle w:val="TableofFigures"/>
        <w:tabs>
          <w:tab w:val="right" w:leader="dot" w:pos="9016"/>
        </w:tabs>
        <w:rPr>
          <w:rFonts w:asciiTheme="minorHAnsi" w:eastAsiaTheme="minorEastAsia" w:hAnsiTheme="minorHAnsi"/>
          <w:noProof/>
          <w:lang w:eastAsia="en-GB"/>
        </w:rPr>
      </w:pPr>
      <w:hyperlink w:anchor="_Toc120914798" w:history="1">
        <w:r w:rsidRPr="00DB5136">
          <w:rPr>
            <w:rStyle w:val="Hyperlink"/>
            <w:noProof/>
          </w:rPr>
          <w:t>Figure 7 - Risk Assessment (1)</w:t>
        </w:r>
        <w:r>
          <w:rPr>
            <w:noProof/>
            <w:webHidden/>
          </w:rPr>
          <w:tab/>
        </w:r>
        <w:r>
          <w:rPr>
            <w:noProof/>
            <w:webHidden/>
          </w:rPr>
          <w:fldChar w:fldCharType="begin"/>
        </w:r>
        <w:r>
          <w:rPr>
            <w:noProof/>
            <w:webHidden/>
          </w:rPr>
          <w:instrText xml:space="preserve"> PAGEREF _Toc120914798 \h </w:instrText>
        </w:r>
        <w:r>
          <w:rPr>
            <w:noProof/>
            <w:webHidden/>
          </w:rPr>
        </w:r>
        <w:r>
          <w:rPr>
            <w:noProof/>
            <w:webHidden/>
          </w:rPr>
          <w:fldChar w:fldCharType="separate"/>
        </w:r>
        <w:r>
          <w:rPr>
            <w:noProof/>
            <w:webHidden/>
          </w:rPr>
          <w:t>8</w:t>
        </w:r>
        <w:r>
          <w:rPr>
            <w:noProof/>
            <w:webHidden/>
          </w:rPr>
          <w:fldChar w:fldCharType="end"/>
        </w:r>
      </w:hyperlink>
    </w:p>
    <w:p w14:paraId="0BCA8762" w14:textId="04F69A16" w:rsidR="003B4754" w:rsidRDefault="003B4754">
      <w:pPr>
        <w:pStyle w:val="TableofFigures"/>
        <w:tabs>
          <w:tab w:val="right" w:leader="dot" w:pos="9016"/>
        </w:tabs>
        <w:rPr>
          <w:rFonts w:asciiTheme="minorHAnsi" w:eastAsiaTheme="minorEastAsia" w:hAnsiTheme="minorHAnsi"/>
          <w:noProof/>
          <w:lang w:eastAsia="en-GB"/>
        </w:rPr>
      </w:pPr>
      <w:hyperlink w:anchor="_Toc120914799" w:history="1">
        <w:r w:rsidRPr="00DB5136">
          <w:rPr>
            <w:rStyle w:val="Hyperlink"/>
            <w:noProof/>
          </w:rPr>
          <w:t>Figure 8 - Risk Assessment (2)</w:t>
        </w:r>
        <w:r>
          <w:rPr>
            <w:noProof/>
            <w:webHidden/>
          </w:rPr>
          <w:tab/>
        </w:r>
        <w:r>
          <w:rPr>
            <w:noProof/>
            <w:webHidden/>
          </w:rPr>
          <w:fldChar w:fldCharType="begin"/>
        </w:r>
        <w:r>
          <w:rPr>
            <w:noProof/>
            <w:webHidden/>
          </w:rPr>
          <w:instrText xml:space="preserve"> PAGEREF _Toc120914799 \h </w:instrText>
        </w:r>
        <w:r>
          <w:rPr>
            <w:noProof/>
            <w:webHidden/>
          </w:rPr>
        </w:r>
        <w:r>
          <w:rPr>
            <w:noProof/>
            <w:webHidden/>
          </w:rPr>
          <w:fldChar w:fldCharType="separate"/>
        </w:r>
        <w:r>
          <w:rPr>
            <w:noProof/>
            <w:webHidden/>
          </w:rPr>
          <w:t>8</w:t>
        </w:r>
        <w:r>
          <w:rPr>
            <w:noProof/>
            <w:webHidden/>
          </w:rPr>
          <w:fldChar w:fldCharType="end"/>
        </w:r>
      </w:hyperlink>
    </w:p>
    <w:p w14:paraId="73B881A1" w14:textId="35E29804" w:rsidR="003B4754" w:rsidRDefault="003B4754">
      <w:pPr>
        <w:pStyle w:val="TableofFigures"/>
        <w:tabs>
          <w:tab w:val="right" w:leader="dot" w:pos="9016"/>
        </w:tabs>
        <w:rPr>
          <w:rFonts w:asciiTheme="minorHAnsi" w:eastAsiaTheme="minorEastAsia" w:hAnsiTheme="minorHAnsi"/>
          <w:noProof/>
          <w:lang w:eastAsia="en-GB"/>
        </w:rPr>
      </w:pPr>
      <w:hyperlink w:anchor="_Toc120914800" w:history="1">
        <w:r w:rsidRPr="00DB5136">
          <w:rPr>
            <w:rStyle w:val="Hyperlink"/>
            <w:noProof/>
          </w:rPr>
          <w:t>Figure 9 - Risk Assessment (3)</w:t>
        </w:r>
        <w:r>
          <w:rPr>
            <w:noProof/>
            <w:webHidden/>
          </w:rPr>
          <w:tab/>
        </w:r>
        <w:r>
          <w:rPr>
            <w:noProof/>
            <w:webHidden/>
          </w:rPr>
          <w:fldChar w:fldCharType="begin"/>
        </w:r>
        <w:r>
          <w:rPr>
            <w:noProof/>
            <w:webHidden/>
          </w:rPr>
          <w:instrText xml:space="preserve"> PAGEREF _Toc120914800 \h </w:instrText>
        </w:r>
        <w:r>
          <w:rPr>
            <w:noProof/>
            <w:webHidden/>
          </w:rPr>
        </w:r>
        <w:r>
          <w:rPr>
            <w:noProof/>
            <w:webHidden/>
          </w:rPr>
          <w:fldChar w:fldCharType="separate"/>
        </w:r>
        <w:r>
          <w:rPr>
            <w:noProof/>
            <w:webHidden/>
          </w:rPr>
          <w:t>8</w:t>
        </w:r>
        <w:r>
          <w:rPr>
            <w:noProof/>
            <w:webHidden/>
          </w:rPr>
          <w:fldChar w:fldCharType="end"/>
        </w:r>
      </w:hyperlink>
    </w:p>
    <w:p w14:paraId="08520530" w14:textId="01239853" w:rsidR="003B4754" w:rsidRDefault="003B4754">
      <w:pPr>
        <w:pStyle w:val="TableofFigures"/>
        <w:tabs>
          <w:tab w:val="right" w:leader="dot" w:pos="9016"/>
        </w:tabs>
        <w:rPr>
          <w:rFonts w:asciiTheme="minorHAnsi" w:eastAsiaTheme="minorEastAsia" w:hAnsiTheme="minorHAnsi"/>
          <w:noProof/>
          <w:lang w:eastAsia="en-GB"/>
        </w:rPr>
      </w:pPr>
      <w:hyperlink w:anchor="_Toc120914801" w:history="1">
        <w:r w:rsidRPr="00DB5136">
          <w:rPr>
            <w:rStyle w:val="Hyperlink"/>
            <w:noProof/>
          </w:rPr>
          <w:t>Figure 10 - Risk Assessment (4)</w:t>
        </w:r>
        <w:r>
          <w:rPr>
            <w:noProof/>
            <w:webHidden/>
          </w:rPr>
          <w:tab/>
        </w:r>
        <w:r>
          <w:rPr>
            <w:noProof/>
            <w:webHidden/>
          </w:rPr>
          <w:fldChar w:fldCharType="begin"/>
        </w:r>
        <w:r>
          <w:rPr>
            <w:noProof/>
            <w:webHidden/>
          </w:rPr>
          <w:instrText xml:space="preserve"> PAGEREF _Toc120914801 \h </w:instrText>
        </w:r>
        <w:r>
          <w:rPr>
            <w:noProof/>
            <w:webHidden/>
          </w:rPr>
        </w:r>
        <w:r>
          <w:rPr>
            <w:noProof/>
            <w:webHidden/>
          </w:rPr>
          <w:fldChar w:fldCharType="separate"/>
        </w:r>
        <w:r>
          <w:rPr>
            <w:noProof/>
            <w:webHidden/>
          </w:rPr>
          <w:t>9</w:t>
        </w:r>
        <w:r>
          <w:rPr>
            <w:noProof/>
            <w:webHidden/>
          </w:rPr>
          <w:fldChar w:fldCharType="end"/>
        </w:r>
      </w:hyperlink>
    </w:p>
    <w:p w14:paraId="4D9DB41D" w14:textId="7E646467" w:rsidR="003B4754" w:rsidRDefault="003B4754">
      <w:pPr>
        <w:pStyle w:val="TableofFigures"/>
        <w:tabs>
          <w:tab w:val="right" w:leader="dot" w:pos="9016"/>
        </w:tabs>
        <w:rPr>
          <w:rFonts w:asciiTheme="minorHAnsi" w:eastAsiaTheme="minorEastAsia" w:hAnsiTheme="minorHAnsi"/>
          <w:noProof/>
          <w:lang w:eastAsia="en-GB"/>
        </w:rPr>
      </w:pPr>
      <w:hyperlink w:anchor="_Toc120914802" w:history="1">
        <w:r w:rsidRPr="00DB5136">
          <w:rPr>
            <w:rStyle w:val="Hyperlink"/>
            <w:noProof/>
          </w:rPr>
          <w:t>Figure 11 - Risk Assessment (5)</w:t>
        </w:r>
        <w:r>
          <w:rPr>
            <w:noProof/>
            <w:webHidden/>
          </w:rPr>
          <w:tab/>
        </w:r>
        <w:r>
          <w:rPr>
            <w:noProof/>
            <w:webHidden/>
          </w:rPr>
          <w:fldChar w:fldCharType="begin"/>
        </w:r>
        <w:r>
          <w:rPr>
            <w:noProof/>
            <w:webHidden/>
          </w:rPr>
          <w:instrText xml:space="preserve"> PAGEREF _Toc120914802 \h </w:instrText>
        </w:r>
        <w:r>
          <w:rPr>
            <w:noProof/>
            <w:webHidden/>
          </w:rPr>
        </w:r>
        <w:r>
          <w:rPr>
            <w:noProof/>
            <w:webHidden/>
          </w:rPr>
          <w:fldChar w:fldCharType="separate"/>
        </w:r>
        <w:r>
          <w:rPr>
            <w:noProof/>
            <w:webHidden/>
          </w:rPr>
          <w:t>9</w:t>
        </w:r>
        <w:r>
          <w:rPr>
            <w:noProof/>
            <w:webHidden/>
          </w:rPr>
          <w:fldChar w:fldCharType="end"/>
        </w:r>
      </w:hyperlink>
    </w:p>
    <w:p w14:paraId="3613A6C9" w14:textId="61FDFC99" w:rsidR="003B4754" w:rsidRDefault="003B4754">
      <w:pPr>
        <w:pStyle w:val="TableofFigures"/>
        <w:tabs>
          <w:tab w:val="right" w:leader="dot" w:pos="9016"/>
        </w:tabs>
        <w:rPr>
          <w:rFonts w:asciiTheme="minorHAnsi" w:eastAsiaTheme="minorEastAsia" w:hAnsiTheme="minorHAnsi"/>
          <w:noProof/>
          <w:lang w:eastAsia="en-GB"/>
        </w:rPr>
      </w:pPr>
      <w:hyperlink w:anchor="_Toc120914803" w:history="1">
        <w:r w:rsidRPr="00DB5136">
          <w:rPr>
            <w:rStyle w:val="Hyperlink"/>
            <w:noProof/>
          </w:rPr>
          <w:t>Figure 12 - Risk Assessment (6)</w:t>
        </w:r>
        <w:r>
          <w:rPr>
            <w:noProof/>
            <w:webHidden/>
          </w:rPr>
          <w:tab/>
        </w:r>
        <w:r>
          <w:rPr>
            <w:noProof/>
            <w:webHidden/>
          </w:rPr>
          <w:fldChar w:fldCharType="begin"/>
        </w:r>
        <w:r>
          <w:rPr>
            <w:noProof/>
            <w:webHidden/>
          </w:rPr>
          <w:instrText xml:space="preserve"> PAGEREF _Toc120914803 \h </w:instrText>
        </w:r>
        <w:r>
          <w:rPr>
            <w:noProof/>
            <w:webHidden/>
          </w:rPr>
        </w:r>
        <w:r>
          <w:rPr>
            <w:noProof/>
            <w:webHidden/>
          </w:rPr>
          <w:fldChar w:fldCharType="separate"/>
        </w:r>
        <w:r>
          <w:rPr>
            <w:noProof/>
            <w:webHidden/>
          </w:rPr>
          <w:t>9</w:t>
        </w:r>
        <w:r>
          <w:rPr>
            <w:noProof/>
            <w:webHidden/>
          </w:rPr>
          <w:fldChar w:fldCharType="end"/>
        </w:r>
      </w:hyperlink>
    </w:p>
    <w:p w14:paraId="2AF2363A" w14:textId="67E44C27" w:rsidR="003B4754" w:rsidRDefault="003B4754">
      <w:pPr>
        <w:pStyle w:val="TableofFigures"/>
        <w:tabs>
          <w:tab w:val="right" w:leader="dot" w:pos="9016"/>
        </w:tabs>
        <w:rPr>
          <w:rFonts w:asciiTheme="minorHAnsi" w:eastAsiaTheme="minorEastAsia" w:hAnsiTheme="minorHAnsi"/>
          <w:noProof/>
          <w:lang w:eastAsia="en-GB"/>
        </w:rPr>
      </w:pPr>
      <w:hyperlink w:anchor="_Toc120914804" w:history="1">
        <w:r w:rsidRPr="00DB5136">
          <w:rPr>
            <w:rStyle w:val="Hyperlink"/>
            <w:noProof/>
          </w:rPr>
          <w:t>Figure 13 - Risk Assessment (7)</w:t>
        </w:r>
        <w:r>
          <w:rPr>
            <w:noProof/>
            <w:webHidden/>
          </w:rPr>
          <w:tab/>
        </w:r>
        <w:r>
          <w:rPr>
            <w:noProof/>
            <w:webHidden/>
          </w:rPr>
          <w:fldChar w:fldCharType="begin"/>
        </w:r>
        <w:r>
          <w:rPr>
            <w:noProof/>
            <w:webHidden/>
          </w:rPr>
          <w:instrText xml:space="preserve"> PAGEREF _Toc120914804 \h </w:instrText>
        </w:r>
        <w:r>
          <w:rPr>
            <w:noProof/>
            <w:webHidden/>
          </w:rPr>
        </w:r>
        <w:r>
          <w:rPr>
            <w:noProof/>
            <w:webHidden/>
          </w:rPr>
          <w:fldChar w:fldCharType="separate"/>
        </w:r>
        <w:r>
          <w:rPr>
            <w:noProof/>
            <w:webHidden/>
          </w:rPr>
          <w:t>10</w:t>
        </w:r>
        <w:r>
          <w:rPr>
            <w:noProof/>
            <w:webHidden/>
          </w:rPr>
          <w:fldChar w:fldCharType="end"/>
        </w:r>
      </w:hyperlink>
    </w:p>
    <w:p w14:paraId="2917144E" w14:textId="171482D7" w:rsidR="003B4754" w:rsidRDefault="003B4754">
      <w:pPr>
        <w:pStyle w:val="TableofFigures"/>
        <w:tabs>
          <w:tab w:val="right" w:leader="dot" w:pos="9016"/>
        </w:tabs>
        <w:rPr>
          <w:rFonts w:asciiTheme="minorHAnsi" w:eastAsiaTheme="minorEastAsia" w:hAnsiTheme="minorHAnsi"/>
          <w:noProof/>
          <w:lang w:eastAsia="en-GB"/>
        </w:rPr>
      </w:pPr>
      <w:hyperlink w:anchor="_Toc120914805" w:history="1">
        <w:r w:rsidRPr="00DB5136">
          <w:rPr>
            <w:rStyle w:val="Hyperlink"/>
            <w:noProof/>
          </w:rPr>
          <w:t>Figure 14 - Risk Assessment (8)</w:t>
        </w:r>
        <w:r>
          <w:rPr>
            <w:noProof/>
            <w:webHidden/>
          </w:rPr>
          <w:tab/>
        </w:r>
        <w:r>
          <w:rPr>
            <w:noProof/>
            <w:webHidden/>
          </w:rPr>
          <w:fldChar w:fldCharType="begin"/>
        </w:r>
        <w:r>
          <w:rPr>
            <w:noProof/>
            <w:webHidden/>
          </w:rPr>
          <w:instrText xml:space="preserve"> PAGEREF _Toc120914805 \h </w:instrText>
        </w:r>
        <w:r>
          <w:rPr>
            <w:noProof/>
            <w:webHidden/>
          </w:rPr>
        </w:r>
        <w:r>
          <w:rPr>
            <w:noProof/>
            <w:webHidden/>
          </w:rPr>
          <w:fldChar w:fldCharType="separate"/>
        </w:r>
        <w:r>
          <w:rPr>
            <w:noProof/>
            <w:webHidden/>
          </w:rPr>
          <w:t>10</w:t>
        </w:r>
        <w:r>
          <w:rPr>
            <w:noProof/>
            <w:webHidden/>
          </w:rPr>
          <w:fldChar w:fldCharType="end"/>
        </w:r>
      </w:hyperlink>
    </w:p>
    <w:p w14:paraId="7572C7E1" w14:textId="435700B2" w:rsidR="003B4754" w:rsidRDefault="003B4754">
      <w:pPr>
        <w:pStyle w:val="TableofFigures"/>
        <w:tabs>
          <w:tab w:val="right" w:leader="dot" w:pos="9016"/>
        </w:tabs>
        <w:rPr>
          <w:rFonts w:asciiTheme="minorHAnsi" w:eastAsiaTheme="minorEastAsia" w:hAnsiTheme="minorHAnsi"/>
          <w:noProof/>
          <w:lang w:eastAsia="en-GB"/>
        </w:rPr>
      </w:pPr>
      <w:hyperlink w:anchor="_Toc120914806" w:history="1">
        <w:r w:rsidRPr="00DB5136">
          <w:rPr>
            <w:rStyle w:val="Hyperlink"/>
            <w:noProof/>
          </w:rPr>
          <w:t>Figure 15 - Risk Assessment (9)</w:t>
        </w:r>
        <w:r>
          <w:rPr>
            <w:noProof/>
            <w:webHidden/>
          </w:rPr>
          <w:tab/>
        </w:r>
        <w:r>
          <w:rPr>
            <w:noProof/>
            <w:webHidden/>
          </w:rPr>
          <w:fldChar w:fldCharType="begin"/>
        </w:r>
        <w:r>
          <w:rPr>
            <w:noProof/>
            <w:webHidden/>
          </w:rPr>
          <w:instrText xml:space="preserve"> PAGEREF _Toc120914806 \h </w:instrText>
        </w:r>
        <w:r>
          <w:rPr>
            <w:noProof/>
            <w:webHidden/>
          </w:rPr>
        </w:r>
        <w:r>
          <w:rPr>
            <w:noProof/>
            <w:webHidden/>
          </w:rPr>
          <w:fldChar w:fldCharType="separate"/>
        </w:r>
        <w:r>
          <w:rPr>
            <w:noProof/>
            <w:webHidden/>
          </w:rPr>
          <w:t>11</w:t>
        </w:r>
        <w:r>
          <w:rPr>
            <w:noProof/>
            <w:webHidden/>
          </w:rPr>
          <w:fldChar w:fldCharType="end"/>
        </w:r>
      </w:hyperlink>
    </w:p>
    <w:p w14:paraId="4F6AF0E2" w14:textId="52913442" w:rsidR="003B4754" w:rsidRDefault="003B4754">
      <w:pPr>
        <w:pStyle w:val="TableofFigures"/>
        <w:tabs>
          <w:tab w:val="right" w:leader="dot" w:pos="9016"/>
        </w:tabs>
        <w:rPr>
          <w:rFonts w:asciiTheme="minorHAnsi" w:eastAsiaTheme="minorEastAsia" w:hAnsiTheme="minorHAnsi"/>
          <w:noProof/>
          <w:lang w:eastAsia="en-GB"/>
        </w:rPr>
      </w:pPr>
      <w:hyperlink w:anchor="_Toc120914807" w:history="1">
        <w:r w:rsidRPr="00DB5136">
          <w:rPr>
            <w:rStyle w:val="Hyperlink"/>
            <w:noProof/>
          </w:rPr>
          <w:t>Figure 16 - Risk Assessment (10)</w:t>
        </w:r>
        <w:r>
          <w:rPr>
            <w:noProof/>
            <w:webHidden/>
          </w:rPr>
          <w:tab/>
        </w:r>
        <w:r>
          <w:rPr>
            <w:noProof/>
            <w:webHidden/>
          </w:rPr>
          <w:fldChar w:fldCharType="begin"/>
        </w:r>
        <w:r>
          <w:rPr>
            <w:noProof/>
            <w:webHidden/>
          </w:rPr>
          <w:instrText xml:space="preserve"> PAGEREF _Toc120914807 \h </w:instrText>
        </w:r>
        <w:r>
          <w:rPr>
            <w:noProof/>
            <w:webHidden/>
          </w:rPr>
        </w:r>
        <w:r>
          <w:rPr>
            <w:noProof/>
            <w:webHidden/>
          </w:rPr>
          <w:fldChar w:fldCharType="separate"/>
        </w:r>
        <w:r>
          <w:rPr>
            <w:noProof/>
            <w:webHidden/>
          </w:rPr>
          <w:t>11</w:t>
        </w:r>
        <w:r>
          <w:rPr>
            <w:noProof/>
            <w:webHidden/>
          </w:rPr>
          <w:fldChar w:fldCharType="end"/>
        </w:r>
      </w:hyperlink>
    </w:p>
    <w:p w14:paraId="54A7E88A" w14:textId="45507748" w:rsidR="003B4754" w:rsidRDefault="003B4754">
      <w:pPr>
        <w:pStyle w:val="TableofFigures"/>
        <w:tabs>
          <w:tab w:val="right" w:leader="dot" w:pos="9016"/>
        </w:tabs>
        <w:rPr>
          <w:rFonts w:asciiTheme="minorHAnsi" w:eastAsiaTheme="minorEastAsia" w:hAnsiTheme="minorHAnsi"/>
          <w:noProof/>
          <w:lang w:eastAsia="en-GB"/>
        </w:rPr>
      </w:pPr>
      <w:hyperlink w:anchor="_Toc120914808" w:history="1">
        <w:r w:rsidRPr="00DB5136">
          <w:rPr>
            <w:rStyle w:val="Hyperlink"/>
            <w:noProof/>
          </w:rPr>
          <w:t>Figure 17 - Risk Assessment (11)</w:t>
        </w:r>
        <w:r>
          <w:rPr>
            <w:noProof/>
            <w:webHidden/>
          </w:rPr>
          <w:tab/>
        </w:r>
        <w:r>
          <w:rPr>
            <w:noProof/>
            <w:webHidden/>
          </w:rPr>
          <w:fldChar w:fldCharType="begin"/>
        </w:r>
        <w:r>
          <w:rPr>
            <w:noProof/>
            <w:webHidden/>
          </w:rPr>
          <w:instrText xml:space="preserve"> PAGEREF _Toc120914808 \h </w:instrText>
        </w:r>
        <w:r>
          <w:rPr>
            <w:noProof/>
            <w:webHidden/>
          </w:rPr>
        </w:r>
        <w:r>
          <w:rPr>
            <w:noProof/>
            <w:webHidden/>
          </w:rPr>
          <w:fldChar w:fldCharType="separate"/>
        </w:r>
        <w:r>
          <w:rPr>
            <w:noProof/>
            <w:webHidden/>
          </w:rPr>
          <w:t>12</w:t>
        </w:r>
        <w:r>
          <w:rPr>
            <w:noProof/>
            <w:webHidden/>
          </w:rPr>
          <w:fldChar w:fldCharType="end"/>
        </w:r>
      </w:hyperlink>
    </w:p>
    <w:p w14:paraId="4890D930" w14:textId="49EF629A" w:rsidR="003B4754" w:rsidRDefault="003B4754">
      <w:pPr>
        <w:pStyle w:val="TableofFigures"/>
        <w:tabs>
          <w:tab w:val="right" w:leader="dot" w:pos="9016"/>
        </w:tabs>
        <w:rPr>
          <w:rFonts w:asciiTheme="minorHAnsi" w:eastAsiaTheme="minorEastAsia" w:hAnsiTheme="minorHAnsi"/>
          <w:noProof/>
          <w:lang w:eastAsia="en-GB"/>
        </w:rPr>
      </w:pPr>
      <w:hyperlink w:anchor="_Toc120914809" w:history="1">
        <w:r w:rsidRPr="00DB5136">
          <w:rPr>
            <w:rStyle w:val="Hyperlink"/>
            <w:noProof/>
          </w:rPr>
          <w:t>Figure 18 - Risk Assessment (12)</w:t>
        </w:r>
        <w:r>
          <w:rPr>
            <w:noProof/>
            <w:webHidden/>
          </w:rPr>
          <w:tab/>
        </w:r>
        <w:r>
          <w:rPr>
            <w:noProof/>
            <w:webHidden/>
          </w:rPr>
          <w:fldChar w:fldCharType="begin"/>
        </w:r>
        <w:r>
          <w:rPr>
            <w:noProof/>
            <w:webHidden/>
          </w:rPr>
          <w:instrText xml:space="preserve"> PAGEREF _Toc120914809 \h </w:instrText>
        </w:r>
        <w:r>
          <w:rPr>
            <w:noProof/>
            <w:webHidden/>
          </w:rPr>
        </w:r>
        <w:r>
          <w:rPr>
            <w:noProof/>
            <w:webHidden/>
          </w:rPr>
          <w:fldChar w:fldCharType="separate"/>
        </w:r>
        <w:r>
          <w:rPr>
            <w:noProof/>
            <w:webHidden/>
          </w:rPr>
          <w:t>12</w:t>
        </w:r>
        <w:r>
          <w:rPr>
            <w:noProof/>
            <w:webHidden/>
          </w:rPr>
          <w:fldChar w:fldCharType="end"/>
        </w:r>
      </w:hyperlink>
    </w:p>
    <w:p w14:paraId="77E8E538" w14:textId="7C5BA83A" w:rsidR="003B4754" w:rsidRDefault="003B4754">
      <w:pPr>
        <w:pStyle w:val="TableofFigures"/>
        <w:tabs>
          <w:tab w:val="right" w:leader="dot" w:pos="9016"/>
        </w:tabs>
        <w:rPr>
          <w:rFonts w:asciiTheme="minorHAnsi" w:eastAsiaTheme="minorEastAsia" w:hAnsiTheme="minorHAnsi"/>
          <w:noProof/>
          <w:lang w:eastAsia="en-GB"/>
        </w:rPr>
      </w:pPr>
      <w:hyperlink w:anchor="_Toc120914810" w:history="1">
        <w:r w:rsidRPr="00DB5136">
          <w:rPr>
            <w:rStyle w:val="Hyperlink"/>
            <w:noProof/>
          </w:rPr>
          <w:t>Figure 19 - Risk Assessment (13)</w:t>
        </w:r>
        <w:r>
          <w:rPr>
            <w:noProof/>
            <w:webHidden/>
          </w:rPr>
          <w:tab/>
        </w:r>
        <w:r>
          <w:rPr>
            <w:noProof/>
            <w:webHidden/>
          </w:rPr>
          <w:fldChar w:fldCharType="begin"/>
        </w:r>
        <w:r>
          <w:rPr>
            <w:noProof/>
            <w:webHidden/>
          </w:rPr>
          <w:instrText xml:space="preserve"> PAGEREF _Toc120914810 \h </w:instrText>
        </w:r>
        <w:r>
          <w:rPr>
            <w:noProof/>
            <w:webHidden/>
          </w:rPr>
        </w:r>
        <w:r>
          <w:rPr>
            <w:noProof/>
            <w:webHidden/>
          </w:rPr>
          <w:fldChar w:fldCharType="separate"/>
        </w:r>
        <w:r>
          <w:rPr>
            <w:noProof/>
            <w:webHidden/>
          </w:rPr>
          <w:t>13</w:t>
        </w:r>
        <w:r>
          <w:rPr>
            <w:noProof/>
            <w:webHidden/>
          </w:rPr>
          <w:fldChar w:fldCharType="end"/>
        </w:r>
      </w:hyperlink>
    </w:p>
    <w:p w14:paraId="3CAE8CEE" w14:textId="1A8E4530" w:rsidR="003B4754" w:rsidRDefault="003B4754">
      <w:pPr>
        <w:pStyle w:val="TableofFigures"/>
        <w:tabs>
          <w:tab w:val="right" w:leader="dot" w:pos="9016"/>
        </w:tabs>
        <w:rPr>
          <w:rFonts w:asciiTheme="minorHAnsi" w:eastAsiaTheme="minorEastAsia" w:hAnsiTheme="minorHAnsi"/>
          <w:noProof/>
          <w:lang w:eastAsia="en-GB"/>
        </w:rPr>
      </w:pPr>
      <w:hyperlink w:anchor="_Toc120914811" w:history="1">
        <w:r w:rsidRPr="00DB5136">
          <w:rPr>
            <w:rStyle w:val="Hyperlink"/>
            <w:noProof/>
          </w:rPr>
          <w:t>Figure 20 - Risk Assessment (14)</w:t>
        </w:r>
        <w:r>
          <w:rPr>
            <w:noProof/>
            <w:webHidden/>
          </w:rPr>
          <w:tab/>
        </w:r>
        <w:r>
          <w:rPr>
            <w:noProof/>
            <w:webHidden/>
          </w:rPr>
          <w:fldChar w:fldCharType="begin"/>
        </w:r>
        <w:r>
          <w:rPr>
            <w:noProof/>
            <w:webHidden/>
          </w:rPr>
          <w:instrText xml:space="preserve"> PAGEREF _Toc120914811 \h </w:instrText>
        </w:r>
        <w:r>
          <w:rPr>
            <w:noProof/>
            <w:webHidden/>
          </w:rPr>
        </w:r>
        <w:r>
          <w:rPr>
            <w:noProof/>
            <w:webHidden/>
          </w:rPr>
          <w:fldChar w:fldCharType="separate"/>
        </w:r>
        <w:r>
          <w:rPr>
            <w:noProof/>
            <w:webHidden/>
          </w:rPr>
          <w:t>13</w:t>
        </w:r>
        <w:r>
          <w:rPr>
            <w:noProof/>
            <w:webHidden/>
          </w:rPr>
          <w:fldChar w:fldCharType="end"/>
        </w:r>
      </w:hyperlink>
    </w:p>
    <w:p w14:paraId="0F615C68" w14:textId="594BABA5" w:rsidR="003B4754" w:rsidRDefault="003B4754">
      <w:pPr>
        <w:pStyle w:val="TableofFigures"/>
        <w:tabs>
          <w:tab w:val="right" w:leader="dot" w:pos="9016"/>
        </w:tabs>
        <w:rPr>
          <w:rFonts w:asciiTheme="minorHAnsi" w:eastAsiaTheme="minorEastAsia" w:hAnsiTheme="minorHAnsi"/>
          <w:noProof/>
          <w:lang w:eastAsia="en-GB"/>
        </w:rPr>
      </w:pPr>
      <w:hyperlink w:anchor="_Toc120914812" w:history="1">
        <w:r w:rsidRPr="00DB5136">
          <w:rPr>
            <w:rStyle w:val="Hyperlink"/>
            <w:noProof/>
          </w:rPr>
          <w:t>Figure 21 - Risk Assessment (15)</w:t>
        </w:r>
        <w:r>
          <w:rPr>
            <w:noProof/>
            <w:webHidden/>
          </w:rPr>
          <w:tab/>
        </w:r>
        <w:r>
          <w:rPr>
            <w:noProof/>
            <w:webHidden/>
          </w:rPr>
          <w:fldChar w:fldCharType="begin"/>
        </w:r>
        <w:r>
          <w:rPr>
            <w:noProof/>
            <w:webHidden/>
          </w:rPr>
          <w:instrText xml:space="preserve"> PAGEREF _Toc120914812 \h </w:instrText>
        </w:r>
        <w:r>
          <w:rPr>
            <w:noProof/>
            <w:webHidden/>
          </w:rPr>
        </w:r>
        <w:r>
          <w:rPr>
            <w:noProof/>
            <w:webHidden/>
          </w:rPr>
          <w:fldChar w:fldCharType="separate"/>
        </w:r>
        <w:r>
          <w:rPr>
            <w:noProof/>
            <w:webHidden/>
          </w:rPr>
          <w:t>13</w:t>
        </w:r>
        <w:r>
          <w:rPr>
            <w:noProof/>
            <w:webHidden/>
          </w:rPr>
          <w:fldChar w:fldCharType="end"/>
        </w:r>
      </w:hyperlink>
    </w:p>
    <w:p w14:paraId="2522C25F" w14:textId="45788707" w:rsidR="003B4754" w:rsidRDefault="003B4754">
      <w:pPr>
        <w:pStyle w:val="TableofFigures"/>
        <w:tabs>
          <w:tab w:val="right" w:leader="dot" w:pos="9016"/>
        </w:tabs>
        <w:rPr>
          <w:rFonts w:asciiTheme="minorHAnsi" w:eastAsiaTheme="minorEastAsia" w:hAnsiTheme="minorHAnsi"/>
          <w:noProof/>
          <w:lang w:eastAsia="en-GB"/>
        </w:rPr>
      </w:pPr>
      <w:hyperlink w:anchor="_Toc120914813" w:history="1">
        <w:r w:rsidRPr="00DB5136">
          <w:rPr>
            <w:rStyle w:val="Hyperlink"/>
            <w:noProof/>
          </w:rPr>
          <w:t>Figure 22 - Risk Assessment (16)</w:t>
        </w:r>
        <w:r>
          <w:rPr>
            <w:noProof/>
            <w:webHidden/>
          </w:rPr>
          <w:tab/>
        </w:r>
        <w:r>
          <w:rPr>
            <w:noProof/>
            <w:webHidden/>
          </w:rPr>
          <w:fldChar w:fldCharType="begin"/>
        </w:r>
        <w:r>
          <w:rPr>
            <w:noProof/>
            <w:webHidden/>
          </w:rPr>
          <w:instrText xml:space="preserve"> PAGEREF _Toc120914813 \h </w:instrText>
        </w:r>
        <w:r>
          <w:rPr>
            <w:noProof/>
            <w:webHidden/>
          </w:rPr>
        </w:r>
        <w:r>
          <w:rPr>
            <w:noProof/>
            <w:webHidden/>
          </w:rPr>
          <w:fldChar w:fldCharType="separate"/>
        </w:r>
        <w:r>
          <w:rPr>
            <w:noProof/>
            <w:webHidden/>
          </w:rPr>
          <w:t>14</w:t>
        </w:r>
        <w:r>
          <w:rPr>
            <w:noProof/>
            <w:webHidden/>
          </w:rPr>
          <w:fldChar w:fldCharType="end"/>
        </w:r>
      </w:hyperlink>
    </w:p>
    <w:p w14:paraId="41878004" w14:textId="135DB752" w:rsidR="003B4754" w:rsidRDefault="003B4754">
      <w:pPr>
        <w:pStyle w:val="TableofFigures"/>
        <w:tabs>
          <w:tab w:val="right" w:leader="dot" w:pos="9016"/>
        </w:tabs>
        <w:rPr>
          <w:rFonts w:asciiTheme="minorHAnsi" w:eastAsiaTheme="minorEastAsia" w:hAnsiTheme="minorHAnsi"/>
          <w:noProof/>
          <w:lang w:eastAsia="en-GB"/>
        </w:rPr>
      </w:pPr>
      <w:hyperlink w:anchor="_Toc120914814" w:history="1">
        <w:r w:rsidRPr="00DB5136">
          <w:rPr>
            <w:rStyle w:val="Hyperlink"/>
            <w:noProof/>
          </w:rPr>
          <w:t>Figure 23 - Risk Assessment (17)</w:t>
        </w:r>
        <w:r>
          <w:rPr>
            <w:noProof/>
            <w:webHidden/>
          </w:rPr>
          <w:tab/>
        </w:r>
        <w:r>
          <w:rPr>
            <w:noProof/>
            <w:webHidden/>
          </w:rPr>
          <w:fldChar w:fldCharType="begin"/>
        </w:r>
        <w:r>
          <w:rPr>
            <w:noProof/>
            <w:webHidden/>
          </w:rPr>
          <w:instrText xml:space="preserve"> PAGEREF _Toc120914814 \h </w:instrText>
        </w:r>
        <w:r>
          <w:rPr>
            <w:noProof/>
            <w:webHidden/>
          </w:rPr>
        </w:r>
        <w:r>
          <w:rPr>
            <w:noProof/>
            <w:webHidden/>
          </w:rPr>
          <w:fldChar w:fldCharType="separate"/>
        </w:r>
        <w:r>
          <w:rPr>
            <w:noProof/>
            <w:webHidden/>
          </w:rPr>
          <w:t>14</w:t>
        </w:r>
        <w:r>
          <w:rPr>
            <w:noProof/>
            <w:webHidden/>
          </w:rPr>
          <w:fldChar w:fldCharType="end"/>
        </w:r>
      </w:hyperlink>
    </w:p>
    <w:p w14:paraId="0646FA90" w14:textId="4A224DB6" w:rsidR="003B4754" w:rsidRDefault="003B4754">
      <w:pPr>
        <w:pStyle w:val="TableofFigures"/>
        <w:tabs>
          <w:tab w:val="right" w:leader="dot" w:pos="9016"/>
        </w:tabs>
        <w:rPr>
          <w:rFonts w:asciiTheme="minorHAnsi" w:eastAsiaTheme="minorEastAsia" w:hAnsiTheme="minorHAnsi"/>
          <w:noProof/>
          <w:lang w:eastAsia="en-GB"/>
        </w:rPr>
      </w:pPr>
      <w:hyperlink w:anchor="_Toc120914815" w:history="1">
        <w:r w:rsidRPr="00DB5136">
          <w:rPr>
            <w:rStyle w:val="Hyperlink"/>
            <w:noProof/>
          </w:rPr>
          <w:t>Figure 24 - Risk Assessment (18)</w:t>
        </w:r>
        <w:r>
          <w:rPr>
            <w:noProof/>
            <w:webHidden/>
          </w:rPr>
          <w:tab/>
        </w:r>
        <w:r>
          <w:rPr>
            <w:noProof/>
            <w:webHidden/>
          </w:rPr>
          <w:fldChar w:fldCharType="begin"/>
        </w:r>
        <w:r>
          <w:rPr>
            <w:noProof/>
            <w:webHidden/>
          </w:rPr>
          <w:instrText xml:space="preserve"> PAGEREF _Toc120914815 \h </w:instrText>
        </w:r>
        <w:r>
          <w:rPr>
            <w:noProof/>
            <w:webHidden/>
          </w:rPr>
        </w:r>
        <w:r>
          <w:rPr>
            <w:noProof/>
            <w:webHidden/>
          </w:rPr>
          <w:fldChar w:fldCharType="separate"/>
        </w:r>
        <w:r>
          <w:rPr>
            <w:noProof/>
            <w:webHidden/>
          </w:rPr>
          <w:t>15</w:t>
        </w:r>
        <w:r>
          <w:rPr>
            <w:noProof/>
            <w:webHidden/>
          </w:rPr>
          <w:fldChar w:fldCharType="end"/>
        </w:r>
      </w:hyperlink>
    </w:p>
    <w:p w14:paraId="0F747F9C" w14:textId="03D46103" w:rsidR="003B4754" w:rsidRDefault="003B4754" w:rsidP="003B4754">
      <w:pPr>
        <w:pStyle w:val="TableofFigures"/>
        <w:tabs>
          <w:tab w:val="right" w:leader="dot" w:pos="9016"/>
        </w:tabs>
        <w:rPr>
          <w:rStyle w:val="Hyperlink"/>
          <w:noProof/>
        </w:rPr>
      </w:pPr>
      <w:hyperlink w:anchor="_Toc120914816" w:history="1">
        <w:r w:rsidRPr="00DB5136">
          <w:rPr>
            <w:rStyle w:val="Hyperlink"/>
            <w:noProof/>
          </w:rPr>
          <w:t>Figure 25 - Risk Assessment (19)</w:t>
        </w:r>
        <w:r>
          <w:rPr>
            <w:noProof/>
            <w:webHidden/>
          </w:rPr>
          <w:tab/>
        </w:r>
        <w:r>
          <w:rPr>
            <w:noProof/>
            <w:webHidden/>
          </w:rPr>
          <w:fldChar w:fldCharType="begin"/>
        </w:r>
        <w:r>
          <w:rPr>
            <w:noProof/>
            <w:webHidden/>
          </w:rPr>
          <w:instrText xml:space="preserve"> PAGEREF _Toc120914816 \h </w:instrText>
        </w:r>
        <w:r>
          <w:rPr>
            <w:noProof/>
            <w:webHidden/>
          </w:rPr>
        </w:r>
        <w:r>
          <w:rPr>
            <w:noProof/>
            <w:webHidden/>
          </w:rPr>
          <w:fldChar w:fldCharType="separate"/>
        </w:r>
        <w:r>
          <w:rPr>
            <w:noProof/>
            <w:webHidden/>
          </w:rPr>
          <w:t>15</w:t>
        </w:r>
        <w:r>
          <w:rPr>
            <w:noProof/>
            <w:webHidden/>
          </w:rPr>
          <w:fldChar w:fldCharType="end"/>
        </w:r>
      </w:hyperlink>
    </w:p>
    <w:p w14:paraId="059A6642" w14:textId="0F51A2B6" w:rsidR="003B4754" w:rsidRDefault="003B4754" w:rsidP="003B4754"/>
    <w:p w14:paraId="49DBDD8C" w14:textId="00328A02" w:rsidR="003B4754" w:rsidRPr="003B4754" w:rsidRDefault="003B4754" w:rsidP="003B4754"/>
    <w:p w14:paraId="7932E5EA" w14:textId="69CB1127" w:rsidR="00166862" w:rsidRPr="003552BB" w:rsidRDefault="003B4754" w:rsidP="003552BB">
      <w:pPr>
        <w:tabs>
          <w:tab w:val="left" w:pos="930"/>
        </w:tabs>
        <w:sectPr w:rsidR="00166862" w:rsidRPr="003552BB" w:rsidSect="00BB67B7">
          <w:pgSz w:w="11906" w:h="16838"/>
          <w:pgMar w:top="1440" w:right="1440" w:bottom="1440" w:left="1440" w:header="708" w:footer="708" w:gutter="0"/>
          <w:pgNumType w:fmt="lowerRoman"/>
          <w:cols w:space="708"/>
          <w:docGrid w:linePitch="360"/>
        </w:sectPr>
      </w:pPr>
      <w:r>
        <w:fldChar w:fldCharType="end"/>
      </w:r>
    </w:p>
    <w:p w14:paraId="6E253767" w14:textId="12EDA8E7" w:rsidR="00113E01" w:rsidRDefault="003552BB" w:rsidP="007D3EAD">
      <w:pPr>
        <w:pStyle w:val="Heading1"/>
      </w:pPr>
      <w:bookmarkStart w:id="1" w:name="_Toc120915018"/>
      <w:r>
        <w:lastRenderedPageBreak/>
        <w:t>Introduction</w:t>
      </w:r>
      <w:bookmarkEnd w:id="1"/>
    </w:p>
    <w:p w14:paraId="452CEB67" w14:textId="6748EFA6" w:rsidR="00C74E7D" w:rsidRDefault="00592359">
      <w:r>
        <w:t xml:space="preserve">Engineers and organisations must not only </w:t>
      </w:r>
      <w:commentRangeStart w:id="2"/>
      <w:r>
        <w:t>“be alert to the ways in which their work and behaviour might affect others” but also “protect, and where possible improve, the quality of build and natural environments”</w:t>
      </w:r>
      <w:r w:rsidR="00120295">
        <w:t xml:space="preserve"> </w:t>
      </w:r>
      <w:sdt>
        <w:sdtPr>
          <w:id w:val="-776326959"/>
          <w:citation/>
        </w:sdtPr>
        <w:sdtContent>
          <w:r w:rsidR="00120295">
            <w:fldChar w:fldCharType="begin"/>
          </w:r>
          <w:r w:rsidR="00120295">
            <w:instrText xml:space="preserve"> CITATION Roy05 \l 2057 </w:instrText>
          </w:r>
          <w:r w:rsidR="00120295">
            <w:fldChar w:fldCharType="separate"/>
          </w:r>
          <w:r w:rsidR="00ED68FB" w:rsidRPr="00ED68FB">
            <w:rPr>
              <w:noProof/>
            </w:rPr>
            <w:t>(Royal Academy of Engineering and the Engineering Council, 2005)</w:t>
          </w:r>
          <w:r w:rsidR="00120295">
            <w:fldChar w:fldCharType="end"/>
          </w:r>
        </w:sdtContent>
      </w:sdt>
      <w:r>
        <w:t xml:space="preserve">. </w:t>
      </w:r>
      <w:commentRangeEnd w:id="2"/>
      <w:r w:rsidR="003E74D9">
        <w:rPr>
          <w:rStyle w:val="CommentReference"/>
        </w:rPr>
        <w:commentReference w:id="2"/>
      </w:r>
      <w:r>
        <w:t xml:space="preserve">Risk assessments prove to be a fundamental component to protecting others and the environment that sustains life. Without it, </w:t>
      </w:r>
      <w:r w:rsidR="00C74E7D">
        <w:t>there would only be harm to others and the environment.</w:t>
      </w:r>
    </w:p>
    <w:p w14:paraId="0929A0B3" w14:textId="0A4F78D6" w:rsidR="008F7AD8" w:rsidRDefault="00C74E7D">
      <w:r>
        <w:t xml:space="preserve">The </w:t>
      </w:r>
      <w:commentRangeStart w:id="3"/>
      <w:r>
        <w:t>“London matchgirls’ strike”</w:t>
      </w:r>
      <w:commentRangeEnd w:id="3"/>
      <w:r w:rsidR="003E74D9">
        <w:rPr>
          <w:rStyle w:val="CommentReference"/>
        </w:rPr>
        <w:commentReference w:id="3"/>
      </w:r>
      <w:r>
        <w:t xml:space="preserve"> </w:t>
      </w:r>
      <w:sdt>
        <w:sdtPr>
          <w:id w:val="-1021771601"/>
          <w:citation/>
        </w:sdtPr>
        <w:sdtContent>
          <w:r w:rsidR="00120295">
            <w:fldChar w:fldCharType="begin"/>
          </w:r>
          <w:r w:rsidR="00120295">
            <w:instrText xml:space="preserve"> CITATION Sus18 \l 2057 </w:instrText>
          </w:r>
          <w:r w:rsidR="00120295">
            <w:fldChar w:fldCharType="separate"/>
          </w:r>
          <w:r w:rsidR="00ED68FB" w:rsidRPr="00ED68FB">
            <w:rPr>
              <w:noProof/>
            </w:rPr>
            <w:t>(Isaac, 2018)</w:t>
          </w:r>
          <w:r w:rsidR="00120295">
            <w:fldChar w:fldCharType="end"/>
          </w:r>
        </w:sdtContent>
      </w:sdt>
      <w:r>
        <w:t xml:space="preserve">is a classic example of the lack of risk assessment and mitigation </w:t>
      </w:r>
      <w:r w:rsidR="00DE353F">
        <w:t>withing the matchmaking industry</w:t>
      </w:r>
      <w:r>
        <w:t xml:space="preserve">. </w:t>
      </w:r>
      <w:r w:rsidR="00DE353F">
        <w:t>The lack of any safeguards</w:t>
      </w:r>
      <w:r>
        <w:t xml:space="preserve"> led </w:t>
      </w:r>
      <w:r w:rsidR="00DE353F">
        <w:t>a</w:t>
      </w:r>
      <w:r>
        <w:t xml:space="preserve"> disease called “</w:t>
      </w:r>
      <w:commentRangeStart w:id="4"/>
      <w:r>
        <w:t>Phosphorus Necrosis of The Jaw</w:t>
      </w:r>
      <w:commentRangeEnd w:id="4"/>
      <w:r w:rsidR="003E74D9">
        <w:rPr>
          <w:rStyle w:val="CommentReference"/>
        </w:rPr>
        <w:commentReference w:id="4"/>
      </w:r>
      <w:sdt>
        <w:sdtPr>
          <w:id w:val="-26418578"/>
          <w:citation/>
        </w:sdtPr>
        <w:sdtContent>
          <w:r w:rsidR="00120295">
            <w:fldChar w:fldCharType="begin"/>
          </w:r>
          <w:r w:rsidR="00120295">
            <w:instrText xml:space="preserve"> CITATION JPW62 \l 2057 </w:instrText>
          </w:r>
          <w:r w:rsidR="00120295">
            <w:fldChar w:fldCharType="separate"/>
          </w:r>
          <w:r w:rsidR="00ED68FB">
            <w:rPr>
              <w:noProof/>
            </w:rPr>
            <w:t xml:space="preserve"> </w:t>
          </w:r>
          <w:r w:rsidR="00ED68FB" w:rsidRPr="00ED68FB">
            <w:rPr>
              <w:noProof/>
            </w:rPr>
            <w:t>(J. P. W. Hughes, 1962)</w:t>
          </w:r>
          <w:r w:rsidR="00120295">
            <w:fldChar w:fldCharType="end"/>
          </w:r>
        </w:sdtContent>
      </w:sdt>
      <w:r>
        <w:t xml:space="preserve">” </w:t>
      </w:r>
      <w:r w:rsidR="00DE353F">
        <w:t>also</w:t>
      </w:r>
      <w:r>
        <w:t xml:space="preserve"> widely known as “Phossy Jaw”. Corporate greed led to the deaths of hundred</w:t>
      </w:r>
      <w:r w:rsidR="003B6296">
        <w:t>s</w:t>
      </w:r>
      <w:r>
        <w:t xml:space="preserve"> of women working 8 hours a day, 6 days a week</w:t>
      </w:r>
      <w:r w:rsidR="003B6296">
        <w:t xml:space="preserve"> over several years. All because</w:t>
      </w:r>
      <w:r w:rsidR="00DE353F">
        <w:t xml:space="preserve"> the inclusion of -</w:t>
      </w:r>
      <w:r w:rsidR="003B6296">
        <w:t xml:space="preserve"> “</w:t>
      </w:r>
      <w:commentRangeStart w:id="5"/>
      <w:r w:rsidR="003B6296">
        <w:t>white phosphorous</w:t>
      </w:r>
      <w:commentRangeEnd w:id="5"/>
      <w:r w:rsidR="003E74D9">
        <w:rPr>
          <w:rStyle w:val="CommentReference"/>
        </w:rPr>
        <w:commentReference w:id="5"/>
      </w:r>
      <w:sdt>
        <w:sdtPr>
          <w:id w:val="799504987"/>
          <w:citation/>
        </w:sdtPr>
        <w:sdtContent>
          <w:r w:rsidR="00FA05E9">
            <w:fldChar w:fldCharType="begin"/>
          </w:r>
          <w:r w:rsidR="00FA05E9">
            <w:instrText xml:space="preserve"> CITATION ACS20 \l 2057 </w:instrText>
          </w:r>
          <w:r w:rsidR="00FA05E9">
            <w:fldChar w:fldCharType="separate"/>
          </w:r>
          <w:r w:rsidR="00ED68FB">
            <w:rPr>
              <w:noProof/>
            </w:rPr>
            <w:t xml:space="preserve"> </w:t>
          </w:r>
          <w:r w:rsidR="00ED68FB" w:rsidRPr="00ED68FB">
            <w:rPr>
              <w:noProof/>
            </w:rPr>
            <w:t>(ACS, 2020)</w:t>
          </w:r>
          <w:r w:rsidR="00FA05E9">
            <w:fldChar w:fldCharType="end"/>
          </w:r>
        </w:sdtContent>
      </w:sdt>
      <w:r w:rsidR="003B6296">
        <w:t xml:space="preserve">” made igniting a match easier. </w:t>
      </w:r>
    </w:p>
    <w:p w14:paraId="6D329C40" w14:textId="16A280AE" w:rsidR="0009450E" w:rsidRDefault="0009450E" w:rsidP="0009450E">
      <w:pPr>
        <w:pStyle w:val="Heading2"/>
      </w:pPr>
      <w:bookmarkStart w:id="6" w:name="_Toc120915019"/>
      <w:r>
        <w:t>Aims</w:t>
      </w:r>
      <w:bookmarkEnd w:id="6"/>
    </w:p>
    <w:p w14:paraId="732F3F91" w14:textId="761EF250" w:rsidR="00DE353F" w:rsidRPr="00DE353F" w:rsidRDefault="00DE353F" w:rsidP="00DE353F">
      <w:r>
        <w:t>This report sets out the following overall outcomes to be achieved as follows:</w:t>
      </w:r>
    </w:p>
    <w:p w14:paraId="74EC4903" w14:textId="77777777" w:rsidR="00DE353F" w:rsidRDefault="00DE353F" w:rsidP="00DE353F">
      <w:pPr>
        <w:pStyle w:val="ListParagraph"/>
        <w:numPr>
          <w:ilvl w:val="0"/>
          <w:numId w:val="3"/>
        </w:numPr>
      </w:pPr>
      <w:r>
        <w:t>Instruct the management team on how to integrate the mitigation strategy.</w:t>
      </w:r>
    </w:p>
    <w:p w14:paraId="27B9E1D1" w14:textId="77777777" w:rsidR="00DE353F" w:rsidRDefault="00DE353F" w:rsidP="00DE353F">
      <w:pPr>
        <w:pStyle w:val="ListParagraph"/>
        <w:numPr>
          <w:ilvl w:val="0"/>
          <w:numId w:val="3"/>
        </w:numPr>
      </w:pPr>
      <w:r>
        <w:t>Justify the need for cost of compliance</w:t>
      </w:r>
    </w:p>
    <w:p w14:paraId="77117CC3" w14:textId="6328C4C5" w:rsidR="00DE353F" w:rsidRPr="00DE353F" w:rsidRDefault="00DE353F" w:rsidP="00DE353F">
      <w:pPr>
        <w:pStyle w:val="ListParagraph"/>
        <w:numPr>
          <w:ilvl w:val="0"/>
          <w:numId w:val="3"/>
        </w:numPr>
      </w:pPr>
      <w:r>
        <w:t>Regain reputation and trust from stakeholders (Residents, Local Economy, and Environment)</w:t>
      </w:r>
    </w:p>
    <w:p w14:paraId="3F7BDE4F" w14:textId="2E11A6AA" w:rsidR="0009450E" w:rsidRDefault="0009450E" w:rsidP="0009450E">
      <w:pPr>
        <w:pStyle w:val="Heading2"/>
      </w:pPr>
      <w:bookmarkStart w:id="7" w:name="_Toc120915020"/>
      <w:r>
        <w:t>Objectives</w:t>
      </w:r>
      <w:bookmarkEnd w:id="7"/>
    </w:p>
    <w:p w14:paraId="76338D37" w14:textId="3F18856C" w:rsidR="00DE353F" w:rsidRPr="00DE353F" w:rsidRDefault="00DE353F" w:rsidP="00DE353F">
      <w:r>
        <w:t>I have identified the following objectives for this report, related to the potential pollution risks that might be encountered during manufacturing, coating and spraying metal component operations.</w:t>
      </w:r>
    </w:p>
    <w:p w14:paraId="74B94F30" w14:textId="32F17F34" w:rsidR="00DE353F" w:rsidRDefault="00DE353F" w:rsidP="00DE353F">
      <w:pPr>
        <w:pStyle w:val="ListParagraph"/>
        <w:numPr>
          <w:ilvl w:val="0"/>
          <w:numId w:val="2"/>
        </w:numPr>
      </w:pPr>
      <w:r>
        <w:t>Produce a risk assessment highlighting all potential pollution risks that might be encountered.</w:t>
      </w:r>
    </w:p>
    <w:p w14:paraId="041FCE77" w14:textId="77777777" w:rsidR="00DE353F" w:rsidRDefault="00DE353F" w:rsidP="00DE353F">
      <w:pPr>
        <w:pStyle w:val="ListParagraph"/>
        <w:numPr>
          <w:ilvl w:val="0"/>
          <w:numId w:val="2"/>
        </w:numPr>
      </w:pPr>
      <w:r>
        <w:t>Produce a mitigation strategy for all high pollution risks.</w:t>
      </w:r>
    </w:p>
    <w:p w14:paraId="53405F9B" w14:textId="77777777" w:rsidR="00DE353F" w:rsidRDefault="00DE353F" w:rsidP="00DE353F">
      <w:pPr>
        <w:pStyle w:val="ListParagraph"/>
        <w:numPr>
          <w:ilvl w:val="0"/>
          <w:numId w:val="2"/>
        </w:numPr>
      </w:pPr>
      <w:r>
        <w:t>Identify appropriate pollution control equipment with estimated costs.</w:t>
      </w:r>
    </w:p>
    <w:p w14:paraId="67A095DF" w14:textId="4FACA972" w:rsidR="00DE353F" w:rsidRDefault="00DE353F" w:rsidP="00DE353F">
      <w:pPr>
        <w:pStyle w:val="ListParagraph"/>
        <w:numPr>
          <w:ilvl w:val="0"/>
          <w:numId w:val="2"/>
        </w:numPr>
      </w:pPr>
      <w:r>
        <w:t>Complete a review into regulations and legislation surrounding the risks involved.</w:t>
      </w:r>
    </w:p>
    <w:p w14:paraId="190DC6A1" w14:textId="3EA7CB4E" w:rsidR="00AF13AE" w:rsidRDefault="00113E01" w:rsidP="00DE353F">
      <w:pPr>
        <w:pStyle w:val="ListParagraph"/>
      </w:pPr>
      <w:r>
        <w:br w:type="page"/>
      </w:r>
    </w:p>
    <w:p w14:paraId="1C872E15" w14:textId="77777777" w:rsidR="003E74D9" w:rsidRDefault="003552BB" w:rsidP="003E74D9">
      <w:pPr>
        <w:pStyle w:val="Heading1"/>
      </w:pPr>
      <w:bookmarkStart w:id="8" w:name="_Toc120915021"/>
      <w:r>
        <w:lastRenderedPageBreak/>
        <w:t>Literature Review</w:t>
      </w:r>
      <w:bookmarkEnd w:id="8"/>
    </w:p>
    <w:p w14:paraId="38999DA6" w14:textId="75186233" w:rsidR="001164D9" w:rsidRPr="001164D9" w:rsidRDefault="003E74D9" w:rsidP="001164D9">
      <w:pPr>
        <w:pStyle w:val="Heading2"/>
      </w:pPr>
      <w:bookmarkStart w:id="9" w:name="_Toc120915022"/>
      <w:r>
        <w:t>Control of Noise at Work Regulation 2005</w:t>
      </w:r>
      <w:bookmarkEnd w:id="9"/>
    </w:p>
    <w:p w14:paraId="16427D1B" w14:textId="54892319" w:rsidR="001164D9" w:rsidRDefault="00D56477" w:rsidP="00D56477">
      <w:r>
        <w:t>The law requires employer</w:t>
      </w:r>
      <w:r w:rsidR="001164D9">
        <w:t>s</w:t>
      </w:r>
      <w:r>
        <w:t xml:space="preserve"> to “</w:t>
      </w:r>
      <w:commentRangeStart w:id="10"/>
      <w:r>
        <w:t>eliminate or reduce risks to health and safety from noise pollution at work</w:t>
      </w:r>
      <w:commentRangeEnd w:id="10"/>
      <w:r w:rsidR="004F3ECD">
        <w:rPr>
          <w:rStyle w:val="CommentReference"/>
        </w:rPr>
        <w:commentReference w:id="10"/>
      </w:r>
      <w:r>
        <w:t>”</w:t>
      </w:r>
      <w:sdt>
        <w:sdtPr>
          <w:id w:val="-512291906"/>
          <w:citation/>
        </w:sdtPr>
        <w:sdtContent>
          <w:r w:rsidR="005E1A76">
            <w:fldChar w:fldCharType="begin"/>
          </w:r>
          <w:r w:rsidR="005E1A76">
            <w:instrText xml:space="preserve"> CITATION Hea12 \l 2057 </w:instrText>
          </w:r>
          <w:r w:rsidR="005E1A76">
            <w:fldChar w:fldCharType="separate"/>
          </w:r>
          <w:r w:rsidR="00ED68FB">
            <w:rPr>
              <w:noProof/>
            </w:rPr>
            <w:t xml:space="preserve"> </w:t>
          </w:r>
          <w:r w:rsidR="00ED68FB" w:rsidRPr="00ED68FB">
            <w:rPr>
              <w:noProof/>
            </w:rPr>
            <w:t>(Health and Safety Executive, 2011/2012)</w:t>
          </w:r>
          <w:r w:rsidR="005E1A76">
            <w:fldChar w:fldCharType="end"/>
          </w:r>
        </w:sdtContent>
      </w:sdt>
      <w:r>
        <w:t>.</w:t>
      </w:r>
      <w:r w:rsidR="001164D9">
        <w:t xml:space="preserve"> </w:t>
      </w:r>
    </w:p>
    <w:p w14:paraId="10490312" w14:textId="3DE6CB7B" w:rsidR="002C0810" w:rsidRDefault="001164D9" w:rsidP="00D56477">
      <w:r>
        <w:t>Noise at work can cause permanent or temporary impaired hearing</w:t>
      </w:r>
      <w:r w:rsidR="002C0810">
        <w:t xml:space="preserve"> such as hearing loss, partial hearing loss or “</w:t>
      </w:r>
      <w:commentRangeStart w:id="11"/>
      <w:r w:rsidR="002C0810">
        <w:t>tinnitus</w:t>
      </w:r>
      <w:commentRangeEnd w:id="11"/>
      <w:r w:rsidR="004F3ECD">
        <w:rPr>
          <w:rStyle w:val="CommentReference"/>
        </w:rPr>
        <w:commentReference w:id="11"/>
      </w:r>
      <w:r w:rsidR="002C0810">
        <w:t>”</w:t>
      </w:r>
      <w:sdt>
        <w:sdtPr>
          <w:id w:val="-1176797804"/>
          <w:citation/>
        </w:sdtPr>
        <w:sdtContent>
          <w:r w:rsidR="005E1A76">
            <w:fldChar w:fldCharType="begin"/>
          </w:r>
          <w:r w:rsidR="005E1A76">
            <w:instrText xml:space="preserve"> CITATION Nat14 \l 2057 </w:instrText>
          </w:r>
          <w:r w:rsidR="005E1A76">
            <w:fldChar w:fldCharType="separate"/>
          </w:r>
          <w:r w:rsidR="00ED68FB">
            <w:rPr>
              <w:noProof/>
            </w:rPr>
            <w:t xml:space="preserve"> </w:t>
          </w:r>
          <w:r w:rsidR="00ED68FB" w:rsidRPr="00ED68FB">
            <w:rPr>
              <w:noProof/>
            </w:rPr>
            <w:t>(National Institute on Deafness and Other Communications Disorders, 2014)</w:t>
          </w:r>
          <w:r w:rsidR="005E1A76">
            <w:fldChar w:fldCharType="end"/>
          </w:r>
        </w:sdtContent>
      </w:sdt>
      <w:r w:rsidR="00DE353F">
        <w:t>, w</w:t>
      </w:r>
      <w:r>
        <w:t xml:space="preserve">hich </w:t>
      </w:r>
      <w:r w:rsidR="00DE353F">
        <w:t>can lead</w:t>
      </w:r>
      <w:r>
        <w:t xml:space="preserve"> to other </w:t>
      </w:r>
      <w:r w:rsidR="00DE353F">
        <w:t>impacts</w:t>
      </w:r>
      <w:r>
        <w:t xml:space="preserve"> such as interference in communication, lack of awareness to surroundings, and make warnings such as fire alarms or shouting harder to hear. </w:t>
      </w:r>
      <w:r w:rsidR="002C0810">
        <w:t>These impairments can cause significant decline in quality of life for the injured person and connected families.</w:t>
      </w:r>
    </w:p>
    <w:p w14:paraId="07A58EE2" w14:textId="3B7FF1D7" w:rsidR="0067153F" w:rsidRDefault="0067153F" w:rsidP="0067153F">
      <w:pPr>
        <w:pStyle w:val="Heading3"/>
      </w:pPr>
      <w:bookmarkStart w:id="12" w:name="_Toc120915023"/>
      <w:r>
        <w:t>Employers Legal Dut</w:t>
      </w:r>
      <w:r w:rsidR="00A56792">
        <w:t>y</w:t>
      </w:r>
      <w:bookmarkEnd w:id="12"/>
    </w:p>
    <w:p w14:paraId="6BF1B480" w14:textId="055385EF" w:rsidR="0070421F" w:rsidRDefault="005B338E" w:rsidP="006008DD">
      <w:pPr>
        <w:keepNext/>
        <w:rPr>
          <w:noProof/>
        </w:rPr>
      </w:pPr>
      <w:r>
        <w:t>Legal duties include complying with exposure limits</w:t>
      </w:r>
      <w:r w:rsidR="00F604F4">
        <w:t xml:space="preserve"> (</w:t>
      </w:r>
      <w:r w:rsidR="00F604F4">
        <w:fldChar w:fldCharType="begin"/>
      </w:r>
      <w:r w:rsidR="00F604F4">
        <w:instrText xml:space="preserve"> REF _Ref120444640 \h </w:instrText>
      </w:r>
      <w:r w:rsidR="006008DD">
        <w:instrText xml:space="preserve"> \* MERGEFORMAT </w:instrText>
      </w:r>
      <w:r w:rsidR="00F604F4">
        <w:fldChar w:fldCharType="separate"/>
      </w:r>
      <w:r w:rsidR="00F604F4">
        <w:t>Exposure Limits</w:t>
      </w:r>
      <w:r w:rsidR="00F604F4">
        <w:fldChar w:fldCharType="end"/>
      </w:r>
      <w:r w:rsidR="00F604F4">
        <w:t>)</w:t>
      </w:r>
      <w:r>
        <w:t>, maintaining equipment or personal hearing protection that the employer has provided</w:t>
      </w:r>
      <w:r w:rsidR="00A96CC9">
        <w:t>, compliance with “</w:t>
      </w:r>
      <w:commentRangeStart w:id="13"/>
      <w:r w:rsidR="00A96CC9">
        <w:t>Provision and Use of Work Equipment Regulations 1998</w:t>
      </w:r>
      <w:commentRangeEnd w:id="13"/>
      <w:r w:rsidR="0067153F">
        <w:rPr>
          <w:rStyle w:val="CommentReference"/>
        </w:rPr>
        <w:commentReference w:id="13"/>
      </w:r>
      <w:r w:rsidR="005E1A76">
        <w:t xml:space="preserve"> </w:t>
      </w:r>
      <w:sdt>
        <w:sdtPr>
          <w:id w:val="-604115336"/>
          <w:citation/>
        </w:sdtPr>
        <w:sdtContent>
          <w:r w:rsidR="005E1A76">
            <w:fldChar w:fldCharType="begin"/>
          </w:r>
          <w:r w:rsidR="005E1A76">
            <w:instrText xml:space="preserve"> CITATION Hea14 \l 2057 </w:instrText>
          </w:r>
          <w:r w:rsidR="005E1A76">
            <w:fldChar w:fldCharType="separate"/>
          </w:r>
          <w:r w:rsidR="00ED68FB" w:rsidRPr="00ED68FB">
            <w:rPr>
              <w:noProof/>
            </w:rPr>
            <w:t>(Health and Safety Executive, 2014)</w:t>
          </w:r>
          <w:r w:rsidR="005E1A76">
            <w:fldChar w:fldCharType="end"/>
          </w:r>
        </w:sdtContent>
      </w:sdt>
      <w:r w:rsidR="00A96CC9">
        <w:t xml:space="preserve">” </w:t>
      </w:r>
      <w:r w:rsidR="0067153F">
        <w:t>and “</w:t>
      </w:r>
      <w:commentRangeStart w:id="14"/>
      <w:r w:rsidR="0067153F">
        <w:t>The Supply of Machinery (Safety) Regulation 2008</w:t>
      </w:r>
      <w:commentRangeEnd w:id="14"/>
      <w:r w:rsidR="0067153F">
        <w:rPr>
          <w:rStyle w:val="CommentReference"/>
        </w:rPr>
        <w:commentReference w:id="14"/>
      </w:r>
      <w:r w:rsidR="006008DD">
        <w:t xml:space="preserve"> </w:t>
      </w:r>
      <w:sdt>
        <w:sdtPr>
          <w:id w:val="-1122529346"/>
          <w:citation/>
        </w:sdtPr>
        <w:sdtContent>
          <w:r w:rsidR="006008DD">
            <w:fldChar w:fldCharType="begin"/>
          </w:r>
          <w:r w:rsidR="006008DD">
            <w:instrText xml:space="preserve"> CITATION UKG08 \l 2057 </w:instrText>
          </w:r>
          <w:r w:rsidR="006008DD">
            <w:fldChar w:fldCharType="separate"/>
          </w:r>
          <w:r w:rsidR="00ED68FB" w:rsidRPr="00ED68FB">
            <w:rPr>
              <w:noProof/>
            </w:rPr>
            <w:t>(UK Government, 2008)</w:t>
          </w:r>
          <w:r w:rsidR="006008DD">
            <w:fldChar w:fldCharType="end"/>
          </w:r>
        </w:sdtContent>
      </w:sdt>
      <w:r w:rsidR="0067153F">
        <w:t>”</w:t>
      </w:r>
      <w:r w:rsidR="006008DD">
        <w:t xml:space="preserve"> </w:t>
      </w:r>
      <w:r w:rsidR="0067153F">
        <w:t xml:space="preserve"> </w:t>
      </w:r>
      <w:r w:rsidR="00A96CC9">
        <w:t>which states that equipment provided</w:t>
      </w:r>
      <w:r w:rsidR="006008DD">
        <w:t xml:space="preserve"> </w:t>
      </w:r>
      <w:r w:rsidR="00A96CC9">
        <w:t xml:space="preserve">should be </w:t>
      </w:r>
      <w:commentRangeStart w:id="15"/>
      <w:r w:rsidR="0067153F">
        <w:t>“</w:t>
      </w:r>
      <w:r w:rsidR="00A96CC9">
        <w:t>UKCA or CE (alternatively until 3</w:t>
      </w:r>
      <w:r w:rsidR="0067153F">
        <w:t xml:space="preserve">1 </w:t>
      </w:r>
      <w:r w:rsidR="00A96CC9">
        <w:t>December 2024)</w:t>
      </w:r>
      <w:r w:rsidR="0067153F">
        <w:t xml:space="preserve"> affixed</w:t>
      </w:r>
      <w:sdt>
        <w:sdtPr>
          <w:id w:val="-496508129"/>
          <w:citation/>
        </w:sdtPr>
        <w:sdtContent>
          <w:r w:rsidR="005B5D66">
            <w:fldChar w:fldCharType="begin"/>
          </w:r>
          <w:r w:rsidR="005B5D66">
            <w:instrText xml:space="preserve"> CITATION Off22 \l 2057 </w:instrText>
          </w:r>
          <w:r w:rsidR="005B5D66">
            <w:fldChar w:fldCharType="separate"/>
          </w:r>
          <w:r w:rsidR="00ED68FB">
            <w:rPr>
              <w:noProof/>
            </w:rPr>
            <w:t xml:space="preserve"> </w:t>
          </w:r>
          <w:r w:rsidR="00ED68FB" w:rsidRPr="00ED68FB">
            <w:rPr>
              <w:noProof/>
            </w:rPr>
            <w:t>(Office for Product Safety &amp; Standards, 2022)</w:t>
          </w:r>
          <w:r w:rsidR="005B5D66">
            <w:fldChar w:fldCharType="end"/>
          </w:r>
        </w:sdtContent>
      </w:sdt>
      <w:r w:rsidR="0067153F">
        <w:t>”</w:t>
      </w:r>
      <w:r>
        <w:t xml:space="preserve">. </w:t>
      </w:r>
      <w:commentRangeEnd w:id="15"/>
      <w:r w:rsidR="0067153F">
        <w:rPr>
          <w:rStyle w:val="CommentReference"/>
        </w:rPr>
        <w:commentReference w:id="15"/>
      </w:r>
      <w:r w:rsidR="0070421F" w:rsidRPr="0070421F">
        <w:rPr>
          <w:noProof/>
        </w:rPr>
        <w:t xml:space="preserve"> </w:t>
      </w:r>
    </w:p>
    <w:p w14:paraId="71B9EA69" w14:textId="77777777" w:rsidR="006008DD" w:rsidRDefault="006008DD" w:rsidP="006008DD">
      <w:pPr>
        <w:keepNext/>
        <w:jc w:val="center"/>
      </w:pPr>
      <w:r>
        <w:rPr>
          <w:noProof/>
        </w:rPr>
        <w:drawing>
          <wp:inline distT="0" distB="0" distL="0" distR="0" wp14:anchorId="202E7184" wp14:editId="690A4B13">
            <wp:extent cx="5184139" cy="1050588"/>
            <wp:effectExtent l="0" t="0" r="0"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rotWithShape="1">
                    <a:blip r:embed="rId13"/>
                    <a:srcRect l="29913" t="44973" r="15800" b="34073"/>
                    <a:stretch/>
                  </pic:blipFill>
                  <pic:spPr bwMode="auto">
                    <a:xfrm>
                      <a:off x="0" y="0"/>
                      <a:ext cx="5274669" cy="1068934"/>
                    </a:xfrm>
                    <a:prstGeom prst="rect">
                      <a:avLst/>
                    </a:prstGeom>
                    <a:ln>
                      <a:noFill/>
                    </a:ln>
                    <a:extLst>
                      <a:ext uri="{53640926-AAD7-44D8-BBD7-CCE9431645EC}">
                        <a14:shadowObscured xmlns:a14="http://schemas.microsoft.com/office/drawing/2010/main"/>
                      </a:ext>
                    </a:extLst>
                  </pic:spPr>
                </pic:pic>
              </a:graphicData>
            </a:graphic>
          </wp:inline>
        </w:drawing>
      </w:r>
    </w:p>
    <w:p w14:paraId="1EFFFAC5" w14:textId="1803DB72" w:rsidR="0067153F" w:rsidRDefault="006008DD" w:rsidP="006008DD">
      <w:pPr>
        <w:pStyle w:val="Caption"/>
        <w:jc w:val="center"/>
      </w:pPr>
      <w:bookmarkStart w:id="16" w:name="_Toc120447607"/>
      <w:bookmarkStart w:id="17" w:name="_Toc120540737"/>
      <w:bookmarkStart w:id="18" w:name="_Toc120900999"/>
      <w:bookmarkStart w:id="19" w:name="_Toc120914792"/>
      <w:r>
        <w:t xml:space="preserve">Figure </w:t>
      </w:r>
      <w:fldSimple w:instr=" SEQ Figure \* ARABIC ">
        <w:r w:rsidR="003F6435">
          <w:rPr>
            <w:noProof/>
          </w:rPr>
          <w:t>1</w:t>
        </w:r>
      </w:fldSimple>
      <w:r>
        <w:t>- Marking Changing Dates</w:t>
      </w:r>
      <w:bookmarkEnd w:id="16"/>
      <w:r w:rsidR="00EE2801">
        <w:t xml:space="preserve"> by UK.GOV</w:t>
      </w:r>
      <w:bookmarkEnd w:id="17"/>
      <w:bookmarkEnd w:id="18"/>
      <w:bookmarkEnd w:id="19"/>
    </w:p>
    <w:p w14:paraId="1ACF43FA" w14:textId="3B205090" w:rsidR="0067153F" w:rsidRDefault="0067153F" w:rsidP="0067153F">
      <w:pPr>
        <w:pStyle w:val="Heading3"/>
      </w:pPr>
      <w:bookmarkStart w:id="20" w:name="_Ref120444565"/>
      <w:bookmarkStart w:id="21" w:name="_Ref120444616"/>
      <w:bookmarkStart w:id="22" w:name="_Ref120444640"/>
      <w:bookmarkStart w:id="23" w:name="_Toc120915024"/>
      <w:r>
        <w:t>Exposure Limits</w:t>
      </w:r>
      <w:bookmarkEnd w:id="20"/>
      <w:bookmarkEnd w:id="21"/>
      <w:bookmarkEnd w:id="22"/>
      <w:bookmarkEnd w:id="23"/>
    </w:p>
    <w:p w14:paraId="5481E6F4" w14:textId="5D44286A" w:rsidR="005B338E" w:rsidRDefault="005B338E" w:rsidP="00D56477">
      <w:r>
        <w:t>If the employee is using personal hearing protection, noise must not exceed:</w:t>
      </w:r>
    </w:p>
    <w:p w14:paraId="494BCBBB" w14:textId="5BD71B86" w:rsidR="005B338E" w:rsidRDefault="005B338E" w:rsidP="005B338E">
      <w:pPr>
        <w:pStyle w:val="ListParagraph"/>
        <w:numPr>
          <w:ilvl w:val="0"/>
          <w:numId w:val="2"/>
        </w:numPr>
      </w:pPr>
      <w:r>
        <w:t>87 decibels for daily or weekly personal noise exposure</w:t>
      </w:r>
    </w:p>
    <w:p w14:paraId="368B6EBE" w14:textId="4FFF504C" w:rsidR="005B338E" w:rsidRDefault="005B338E" w:rsidP="005B338E">
      <w:pPr>
        <w:pStyle w:val="ListParagraph"/>
        <w:numPr>
          <w:ilvl w:val="0"/>
          <w:numId w:val="2"/>
        </w:numPr>
      </w:pPr>
      <w:r>
        <w:t>140 decibels for peak sound pressure</w:t>
      </w:r>
    </w:p>
    <w:p w14:paraId="10B85073" w14:textId="7123B810" w:rsidR="00DE0D5E" w:rsidRDefault="00DE0D5E" w:rsidP="00DE0D5E">
      <w:pPr>
        <w:pStyle w:val="Heading2"/>
      </w:pPr>
      <w:bookmarkStart w:id="24" w:name="_Toc120915025"/>
      <w:r>
        <w:t>Control of Substances Hazardous to Health Regulations 2002</w:t>
      </w:r>
      <w:bookmarkEnd w:id="24"/>
    </w:p>
    <w:p w14:paraId="02592165" w14:textId="129477C1" w:rsidR="007E4B03" w:rsidRDefault="007C1D67" w:rsidP="007E4B03">
      <w:r>
        <w:t>“COSHH applies to a wide range of substances and preparations (mixtures of two or more substances) which have the potential to cause harm to health if they are ingested, inhaled, or are absorbed by, or come into contact with, the skin, eyes, or other body membranes”</w:t>
      </w:r>
      <w:sdt>
        <w:sdtPr>
          <w:id w:val="4726093"/>
          <w:citation/>
        </w:sdtPr>
        <w:sdtContent>
          <w:r>
            <w:fldChar w:fldCharType="begin"/>
          </w:r>
          <w:r>
            <w:instrText xml:space="preserve"> CITATION Hea13 \l 2057 </w:instrText>
          </w:r>
          <w:r>
            <w:fldChar w:fldCharType="separate"/>
          </w:r>
          <w:r w:rsidR="00ED68FB">
            <w:rPr>
              <w:noProof/>
            </w:rPr>
            <w:t xml:space="preserve"> </w:t>
          </w:r>
          <w:r w:rsidR="00ED68FB" w:rsidRPr="00ED68FB">
            <w:rPr>
              <w:noProof/>
            </w:rPr>
            <w:t>(Health and Safety Executive, 2013)</w:t>
          </w:r>
          <w:r>
            <w:fldChar w:fldCharType="end"/>
          </w:r>
        </w:sdtContent>
      </w:sdt>
    </w:p>
    <w:p w14:paraId="3A249D71" w14:textId="2D696079" w:rsidR="007C1D67" w:rsidRPr="007E4B03" w:rsidRDefault="007C1D67" w:rsidP="007E4B03">
      <w:r>
        <w:lastRenderedPageBreak/>
        <w:t>Hazardous Substances can cause prolong</w:t>
      </w:r>
      <w:r w:rsidR="00DE353F">
        <w:t>ed</w:t>
      </w:r>
      <w:r>
        <w:t xml:space="preserve"> impairments such as </w:t>
      </w:r>
      <w:r w:rsidR="00E417C8">
        <w:t>cancer or</w:t>
      </w:r>
      <w:r>
        <w:t xml:space="preserve"> </w:t>
      </w:r>
      <w:r w:rsidR="00DE353F">
        <w:t>inherited</w:t>
      </w:r>
      <w:r>
        <w:t xml:space="preserve"> genetic damage. Hazardous substances can cause fatalities, which have the potential to </w:t>
      </w:r>
      <w:r w:rsidR="00DE353F">
        <w:t xml:space="preserve">be </w:t>
      </w:r>
      <w:r>
        <w:t>pass</w:t>
      </w:r>
      <w:r w:rsidR="00DE353F">
        <w:t>ed</w:t>
      </w:r>
      <w:r>
        <w:t xml:space="preserve"> on to </w:t>
      </w:r>
      <w:r w:rsidR="00DE353F">
        <w:t xml:space="preserve">a </w:t>
      </w:r>
      <w:r>
        <w:t>third party (</w:t>
      </w:r>
      <w:r w:rsidR="00DE353F">
        <w:t xml:space="preserve">e.g., </w:t>
      </w:r>
      <w:r>
        <w:t>Family and Friends).</w:t>
      </w:r>
    </w:p>
    <w:p w14:paraId="7444C2F5" w14:textId="1C390F41" w:rsidR="00A56792" w:rsidRPr="00A56792" w:rsidRDefault="00A56792" w:rsidP="00A56792">
      <w:pPr>
        <w:pStyle w:val="Heading3"/>
      </w:pPr>
      <w:bookmarkStart w:id="25" w:name="_Toc120915026"/>
      <w:r>
        <w:t>Employers Legal Duty</w:t>
      </w:r>
      <w:bookmarkEnd w:id="25"/>
    </w:p>
    <w:p w14:paraId="36BF34AB" w14:textId="77777777" w:rsidR="00DE0D5E" w:rsidRDefault="00DE0D5E" w:rsidP="00DE0D5E">
      <w:pPr>
        <w:keepNext/>
        <w:jc w:val="center"/>
      </w:pPr>
      <w:r>
        <w:rPr>
          <w:noProof/>
        </w:rPr>
        <w:drawing>
          <wp:inline distT="0" distB="0" distL="0" distR="0" wp14:anchorId="4071D792" wp14:editId="3735CBA3">
            <wp:extent cx="2857500" cy="2457450"/>
            <wp:effectExtent l="0" t="0" r="0" b="0"/>
            <wp:docPr id="2" name="Picture 2"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able&#10;&#10;Description automatically generated"/>
                    <pic:cNvPicPr/>
                  </pic:nvPicPr>
                  <pic:blipFill rotWithShape="1">
                    <a:blip r:embed="rId14"/>
                    <a:srcRect l="30578" t="24922" r="19567" b="17668"/>
                    <a:stretch/>
                  </pic:blipFill>
                  <pic:spPr bwMode="auto">
                    <a:xfrm>
                      <a:off x="0" y="0"/>
                      <a:ext cx="2857500" cy="2457450"/>
                    </a:xfrm>
                    <a:prstGeom prst="rect">
                      <a:avLst/>
                    </a:prstGeom>
                    <a:ln>
                      <a:noFill/>
                    </a:ln>
                    <a:extLst>
                      <a:ext uri="{53640926-AAD7-44D8-BBD7-CCE9431645EC}">
                        <a14:shadowObscured xmlns:a14="http://schemas.microsoft.com/office/drawing/2010/main"/>
                      </a:ext>
                    </a:extLst>
                  </pic:spPr>
                </pic:pic>
              </a:graphicData>
            </a:graphic>
          </wp:inline>
        </w:drawing>
      </w:r>
    </w:p>
    <w:p w14:paraId="429E2D9F" w14:textId="53B520DC" w:rsidR="00DE0D5E" w:rsidRDefault="00DE0D5E" w:rsidP="00DE0D5E">
      <w:pPr>
        <w:pStyle w:val="Caption"/>
        <w:jc w:val="center"/>
      </w:pPr>
      <w:bookmarkStart w:id="26" w:name="_Toc120540738"/>
      <w:bookmarkStart w:id="27" w:name="_Toc120901000"/>
      <w:bookmarkStart w:id="28" w:name="_Toc120914793"/>
      <w:r>
        <w:t xml:space="preserve">Figure </w:t>
      </w:r>
      <w:fldSimple w:instr=" SEQ Figure \* ARABIC ">
        <w:r w:rsidR="003F6435">
          <w:rPr>
            <w:noProof/>
          </w:rPr>
          <w:t>2</w:t>
        </w:r>
      </w:fldSimple>
      <w:r>
        <w:t xml:space="preserve"> - Legal Duties for Employer</w:t>
      </w:r>
      <w:r w:rsidR="00EE2801">
        <w:t xml:space="preserve"> by HSE</w:t>
      </w:r>
      <w:bookmarkEnd w:id="26"/>
      <w:bookmarkEnd w:id="27"/>
      <w:bookmarkEnd w:id="28"/>
    </w:p>
    <w:p w14:paraId="69F03340" w14:textId="289DE193" w:rsidR="00A52DEC" w:rsidRDefault="00A56792" w:rsidP="00E70B97">
      <w:r>
        <w:t xml:space="preserve">“Every employer shall ensure that the exposure of his employees to substances hazardous to health is either prevented or, where this is not reasonably practicable, adequately controlled” </w:t>
      </w:r>
      <w:sdt>
        <w:sdtPr>
          <w:id w:val="-1099015367"/>
          <w:citation/>
        </w:sdtPr>
        <w:sdtContent>
          <w:r>
            <w:fldChar w:fldCharType="begin"/>
          </w:r>
          <w:r>
            <w:instrText xml:space="preserve"> CITATION Hea13 \l 2057 </w:instrText>
          </w:r>
          <w:r>
            <w:fldChar w:fldCharType="separate"/>
          </w:r>
          <w:r w:rsidR="00ED68FB" w:rsidRPr="00ED68FB">
            <w:rPr>
              <w:noProof/>
            </w:rPr>
            <w:t>(Health and Safety Executive, 2013)</w:t>
          </w:r>
          <w:r>
            <w:fldChar w:fldCharType="end"/>
          </w:r>
        </w:sdtContent>
      </w:sdt>
      <w:r>
        <w:t xml:space="preserve">. </w:t>
      </w:r>
      <w:r w:rsidR="007E4B03">
        <w:t xml:space="preserve">Employers should explore every option in ways to prevent hazardous substances, through means of </w:t>
      </w:r>
      <w:r w:rsidR="002064AD">
        <w:t xml:space="preserve">removing, </w:t>
      </w:r>
      <w:r w:rsidR="007E4B03">
        <w:t>replacing the risk or changing process. In cases where prevention is not reasonable, “The employer shall then comply with his/her duty of control”</w:t>
      </w:r>
      <w:sdt>
        <w:sdtPr>
          <w:id w:val="-980924817"/>
          <w:citation/>
        </w:sdtPr>
        <w:sdtContent>
          <w:r w:rsidR="007E4B03">
            <w:fldChar w:fldCharType="begin"/>
          </w:r>
          <w:r w:rsidR="007E4B03">
            <w:instrText xml:space="preserve"> CITATION Hea13 \l 2057 </w:instrText>
          </w:r>
          <w:r w:rsidR="007E4B03">
            <w:fldChar w:fldCharType="separate"/>
          </w:r>
          <w:r w:rsidR="00ED68FB">
            <w:rPr>
              <w:noProof/>
            </w:rPr>
            <w:t xml:space="preserve"> </w:t>
          </w:r>
          <w:r w:rsidR="00ED68FB" w:rsidRPr="00ED68FB">
            <w:rPr>
              <w:noProof/>
            </w:rPr>
            <w:t>(Health and Safety Executive, 2013)</w:t>
          </w:r>
          <w:r w:rsidR="007E4B03">
            <w:fldChar w:fldCharType="end"/>
          </w:r>
        </w:sdtContent>
      </w:sdt>
      <w:r w:rsidR="007E4B03">
        <w:t>.</w:t>
      </w:r>
    </w:p>
    <w:p w14:paraId="77418F6B" w14:textId="77777777" w:rsidR="00E70B97" w:rsidRDefault="00E70B97" w:rsidP="00E70B97">
      <w:r>
        <w:t>Chrome plating, also known as electroplating, is a process that involves applying a thin layer of chromium to a metal surface to improve its appearance, corrosion resistance and other properties. Chromic acid is commonly diluted with water to form an electrolyte solution that is used to electroplate a thin layer of chromium on a metal surface. Chromic acid is highly corrosive.</w:t>
      </w:r>
    </w:p>
    <w:p w14:paraId="2927E6F2" w14:textId="5D5135E9" w:rsidR="00E70B97" w:rsidRDefault="00E70B97" w:rsidP="00E70B97">
      <w:r>
        <w:t xml:space="preserve">For chromic acid “the current biological monitoring guidance value (BMGV) of 10 </w:t>
      </w:r>
      <w:proofErr w:type="spellStart"/>
      <w:r>
        <w:t>μmol</w:t>
      </w:r>
      <w:proofErr w:type="spellEnd"/>
      <w:r>
        <w:t>/mol creatinine is appropriate”</w:t>
      </w:r>
      <w:sdt>
        <w:sdtPr>
          <w:id w:val="-301697823"/>
          <w:citation/>
        </w:sdtPr>
        <w:sdtContent>
          <w:r>
            <w:fldChar w:fldCharType="begin"/>
          </w:r>
          <w:r>
            <w:instrText xml:space="preserve"> CITATION Chr13 \l 2057 </w:instrText>
          </w:r>
          <w:r>
            <w:fldChar w:fldCharType="separate"/>
          </w:r>
          <w:r w:rsidR="00ED68FB">
            <w:rPr>
              <w:noProof/>
            </w:rPr>
            <w:t xml:space="preserve"> </w:t>
          </w:r>
          <w:r w:rsidR="00ED68FB" w:rsidRPr="00ED68FB">
            <w:rPr>
              <w:noProof/>
            </w:rPr>
            <w:t>(Chris Keen MFOH, 2013)</w:t>
          </w:r>
          <w:r>
            <w:fldChar w:fldCharType="end"/>
          </w:r>
        </w:sdtContent>
      </w:sdt>
      <w:r>
        <w:t xml:space="preserve"> over an 8-hour shift. This would be within workplace exposure limits between </w:t>
      </w:r>
      <w:proofErr w:type="gramStart"/>
      <w:r>
        <w:t>0.01mg.m</w:t>
      </w:r>
      <w:proofErr w:type="gramEnd"/>
      <w:r>
        <w:t xml:space="preserve">^-3 – 0.025mg.m^-3. </w:t>
      </w:r>
    </w:p>
    <w:p w14:paraId="7AD39B1E" w14:textId="77777777" w:rsidR="00E70B97" w:rsidRPr="00953186" w:rsidRDefault="00E70B97" w:rsidP="00E70B97">
      <w:r>
        <w:t>Biological monitoring through urine samples should be conducted to assess exposure levels in operators.</w:t>
      </w:r>
    </w:p>
    <w:p w14:paraId="62D09719" w14:textId="77777777" w:rsidR="00E70B97" w:rsidRDefault="00E70B97" w:rsidP="00E70B97"/>
    <w:p w14:paraId="4290FD3E" w14:textId="73379B81" w:rsidR="00953186" w:rsidRDefault="00953186" w:rsidP="00953186">
      <w:pPr>
        <w:pStyle w:val="Heading2"/>
      </w:pPr>
      <w:bookmarkStart w:id="29" w:name="_Ref120909592"/>
      <w:bookmarkStart w:id="30" w:name="_Ref120909607"/>
      <w:bookmarkStart w:id="31" w:name="_Toc120915027"/>
      <w:r>
        <w:lastRenderedPageBreak/>
        <w:t>The Environmental Permitting (England and Wales) Regulations 2016</w:t>
      </w:r>
      <w:bookmarkEnd w:id="29"/>
      <w:bookmarkEnd w:id="30"/>
      <w:bookmarkEnd w:id="31"/>
    </w:p>
    <w:p w14:paraId="3755989A" w14:textId="3F7E4F7B" w:rsidR="00354240" w:rsidRPr="00354240" w:rsidRDefault="00354240" w:rsidP="00354240">
      <w:pPr>
        <w:pStyle w:val="Heading3"/>
      </w:pPr>
      <w:bookmarkStart w:id="32" w:name="_Ref120909714"/>
      <w:bookmarkStart w:id="33" w:name="_Toc120915028"/>
      <w:r>
        <w:t>Enforcement Notice</w:t>
      </w:r>
      <w:bookmarkEnd w:id="32"/>
      <w:bookmarkEnd w:id="33"/>
    </w:p>
    <w:p w14:paraId="424B61C6" w14:textId="6BBC045D" w:rsidR="00953186" w:rsidRDefault="00953186" w:rsidP="00953186">
      <w:pPr>
        <w:rPr>
          <w:rFonts w:eastAsia="Times New Roman" w:cs="Times New Roman"/>
          <w:color w:val="333333"/>
          <w:bdr w:val="none" w:sz="0" w:space="0" w:color="auto" w:frame="1"/>
          <w:lang w:eastAsia="en-GB"/>
        </w:rPr>
      </w:pPr>
      <w:r w:rsidRPr="00953186">
        <w:rPr>
          <w:rFonts w:eastAsia="Times New Roman" w:cs="Times New Roman"/>
          <w:color w:val="333333"/>
          <w:bdr w:val="none" w:sz="0" w:space="0" w:color="auto" w:frame="1"/>
          <w:lang w:eastAsia="en-GB"/>
        </w:rPr>
        <w:t xml:space="preserve">If </w:t>
      </w:r>
      <w:r>
        <w:rPr>
          <w:rFonts w:eastAsia="Times New Roman" w:cs="Times New Roman"/>
          <w:color w:val="333333"/>
          <w:bdr w:val="none" w:sz="0" w:space="0" w:color="auto" w:frame="1"/>
          <w:lang w:eastAsia="en-GB"/>
        </w:rPr>
        <w:t xml:space="preserve">a </w:t>
      </w:r>
      <w:r w:rsidRPr="00953186">
        <w:rPr>
          <w:rFonts w:eastAsia="Times New Roman" w:cs="Times New Roman"/>
          <w:color w:val="333333"/>
          <w:bdr w:val="none" w:sz="0" w:space="0" w:color="auto" w:frame="1"/>
          <w:lang w:eastAsia="en-GB"/>
        </w:rPr>
        <w:t>company has breached regulations, Natural Resources Wales (Regulator) may issue an enforcement notice. An enforcement notice is a declaration to the company that they are breaching regulation and must align to industry standards. If the company isn’t compliant, then Natural Resources Wales have the authority to issue a suspension notice.</w:t>
      </w:r>
    </w:p>
    <w:p w14:paraId="27004618" w14:textId="601F4B5C" w:rsidR="00354240" w:rsidRDefault="00354240" w:rsidP="00354240">
      <w:pPr>
        <w:pStyle w:val="Heading3"/>
        <w:rPr>
          <w:rFonts w:eastAsia="Times New Roman"/>
          <w:bdr w:val="none" w:sz="0" w:space="0" w:color="auto" w:frame="1"/>
          <w:lang w:eastAsia="en-GB"/>
        </w:rPr>
      </w:pPr>
      <w:bookmarkStart w:id="34" w:name="_Ref120909718"/>
      <w:bookmarkStart w:id="35" w:name="_Toc120915029"/>
      <w:r>
        <w:rPr>
          <w:rFonts w:eastAsia="Times New Roman"/>
          <w:bdr w:val="none" w:sz="0" w:space="0" w:color="auto" w:frame="1"/>
          <w:lang w:eastAsia="en-GB"/>
        </w:rPr>
        <w:t>Suspension Notice</w:t>
      </w:r>
      <w:bookmarkEnd w:id="34"/>
      <w:bookmarkEnd w:id="35"/>
    </w:p>
    <w:p w14:paraId="1B93182E" w14:textId="0ABB7569" w:rsidR="00953186" w:rsidRDefault="00953186" w:rsidP="00953186">
      <w:pPr>
        <w:rPr>
          <w:rFonts w:eastAsia="Times New Roman" w:cs="Times New Roman"/>
          <w:color w:val="333333"/>
          <w:bdr w:val="none" w:sz="0" w:space="0" w:color="auto" w:frame="1"/>
          <w:lang w:eastAsia="en-GB"/>
        </w:rPr>
      </w:pPr>
      <w:r>
        <w:rPr>
          <w:rFonts w:eastAsia="Times New Roman" w:cs="Times New Roman"/>
          <w:color w:val="333333"/>
          <w:bdr w:val="none" w:sz="0" w:space="0" w:color="auto" w:frame="1"/>
          <w:lang w:eastAsia="en-GB"/>
        </w:rPr>
        <w:t xml:space="preserve">Suspension notices can be served if the regulator considers the “risk of detrimental impact on drainage” and “risk of harm to the environment” </w:t>
      </w:r>
      <w:sdt>
        <w:sdtPr>
          <w:rPr>
            <w:rFonts w:eastAsia="Times New Roman" w:cs="Times New Roman"/>
            <w:color w:val="333333"/>
            <w:bdr w:val="none" w:sz="0" w:space="0" w:color="auto" w:frame="1"/>
            <w:lang w:eastAsia="en-GB"/>
          </w:rPr>
          <w:id w:val="-312326576"/>
          <w:citation/>
        </w:sdtPr>
        <w:sdtContent>
          <w:r>
            <w:rPr>
              <w:rFonts w:eastAsia="Times New Roman" w:cs="Times New Roman"/>
              <w:color w:val="333333"/>
              <w:bdr w:val="none" w:sz="0" w:space="0" w:color="auto" w:frame="1"/>
              <w:lang w:eastAsia="en-GB"/>
            </w:rPr>
            <w:fldChar w:fldCharType="begin"/>
          </w:r>
          <w:r>
            <w:rPr>
              <w:rFonts w:eastAsia="Times New Roman" w:cs="Times New Roman"/>
              <w:color w:val="333333"/>
              <w:bdr w:val="none" w:sz="0" w:space="0" w:color="auto" w:frame="1"/>
              <w:lang w:eastAsia="en-GB"/>
            </w:rPr>
            <w:instrText xml:space="preserve"> CITATION UKS16 \l 2057 </w:instrText>
          </w:r>
          <w:r>
            <w:rPr>
              <w:rFonts w:eastAsia="Times New Roman" w:cs="Times New Roman"/>
              <w:color w:val="333333"/>
              <w:bdr w:val="none" w:sz="0" w:space="0" w:color="auto" w:frame="1"/>
              <w:lang w:eastAsia="en-GB"/>
            </w:rPr>
            <w:fldChar w:fldCharType="separate"/>
          </w:r>
          <w:r w:rsidR="00ED68FB" w:rsidRPr="00ED68FB">
            <w:rPr>
              <w:rFonts w:eastAsia="Times New Roman" w:cs="Times New Roman"/>
              <w:noProof/>
              <w:color w:val="333333"/>
              <w:bdr w:val="none" w:sz="0" w:space="0" w:color="auto" w:frame="1"/>
              <w:lang w:eastAsia="en-GB"/>
            </w:rPr>
            <w:t>(UK Statutory Instruments, 2016)</w:t>
          </w:r>
          <w:r>
            <w:rPr>
              <w:rFonts w:eastAsia="Times New Roman" w:cs="Times New Roman"/>
              <w:color w:val="333333"/>
              <w:bdr w:val="none" w:sz="0" w:space="0" w:color="auto" w:frame="1"/>
              <w:lang w:eastAsia="en-GB"/>
            </w:rPr>
            <w:fldChar w:fldCharType="end"/>
          </w:r>
        </w:sdtContent>
      </w:sdt>
      <w:r>
        <w:rPr>
          <w:rFonts w:eastAsia="Times New Roman" w:cs="Times New Roman"/>
          <w:color w:val="333333"/>
          <w:bdr w:val="none" w:sz="0" w:space="0" w:color="auto" w:frame="1"/>
          <w:lang w:eastAsia="en-GB"/>
        </w:rPr>
        <w:t xml:space="preserve"> such as pollution</w:t>
      </w:r>
      <w:r w:rsidR="007029D6">
        <w:rPr>
          <w:rFonts w:eastAsia="Times New Roman" w:cs="Times New Roman"/>
          <w:color w:val="333333"/>
          <w:bdr w:val="none" w:sz="0" w:space="0" w:color="auto" w:frame="1"/>
          <w:lang w:eastAsia="en-GB"/>
        </w:rPr>
        <w:t xml:space="preserve">. A suspension notice would temporarily terminate an environmental permit. Having </w:t>
      </w:r>
      <w:r w:rsidR="00926815">
        <w:rPr>
          <w:rFonts w:eastAsia="Times New Roman" w:cs="Times New Roman"/>
          <w:color w:val="333333"/>
          <w:bdr w:val="none" w:sz="0" w:space="0" w:color="auto" w:frame="1"/>
          <w:lang w:eastAsia="en-GB"/>
        </w:rPr>
        <w:t>a</w:t>
      </w:r>
      <w:r w:rsidR="007029D6">
        <w:rPr>
          <w:rFonts w:eastAsia="Times New Roman" w:cs="Times New Roman"/>
          <w:color w:val="333333"/>
          <w:bdr w:val="none" w:sz="0" w:space="0" w:color="auto" w:frame="1"/>
          <w:lang w:eastAsia="en-GB"/>
        </w:rPr>
        <w:t xml:space="preserve"> massive effect on the company net income. </w:t>
      </w:r>
    </w:p>
    <w:p w14:paraId="720EDD2E" w14:textId="06E04880" w:rsidR="00354240" w:rsidRDefault="00354240" w:rsidP="00354240">
      <w:pPr>
        <w:pStyle w:val="Heading3"/>
        <w:rPr>
          <w:rFonts w:eastAsia="Times New Roman"/>
          <w:bdr w:val="none" w:sz="0" w:space="0" w:color="auto" w:frame="1"/>
          <w:lang w:eastAsia="en-GB"/>
        </w:rPr>
      </w:pPr>
      <w:bookmarkStart w:id="36" w:name="_Ref120909720"/>
      <w:bookmarkStart w:id="37" w:name="_Toc120915030"/>
      <w:r>
        <w:rPr>
          <w:rFonts w:eastAsia="Times New Roman"/>
          <w:bdr w:val="none" w:sz="0" w:space="0" w:color="auto" w:frame="1"/>
          <w:lang w:eastAsia="en-GB"/>
        </w:rPr>
        <w:t>Failure to Comply</w:t>
      </w:r>
      <w:bookmarkEnd w:id="36"/>
      <w:bookmarkEnd w:id="37"/>
    </w:p>
    <w:p w14:paraId="74A02B1B" w14:textId="50579701" w:rsidR="007029D6" w:rsidRDefault="007029D6" w:rsidP="00953186">
      <w:pPr>
        <w:rPr>
          <w:rFonts w:eastAsia="Times New Roman" w:cs="Times New Roman"/>
          <w:color w:val="333333"/>
          <w:bdr w:val="none" w:sz="0" w:space="0" w:color="auto" w:frame="1"/>
          <w:lang w:eastAsia="en-GB"/>
        </w:rPr>
      </w:pPr>
      <w:r>
        <w:rPr>
          <w:rFonts w:eastAsia="Times New Roman" w:cs="Times New Roman"/>
          <w:color w:val="333333"/>
          <w:bdr w:val="none" w:sz="0" w:space="0" w:color="auto" w:frame="1"/>
          <w:lang w:eastAsia="en-GB"/>
        </w:rPr>
        <w:t xml:space="preserve">Failure to comply with an enforcement and suspension notice is an offence “under regulation 61 without reasonable excuse” </w:t>
      </w:r>
      <w:sdt>
        <w:sdtPr>
          <w:rPr>
            <w:rFonts w:eastAsia="Times New Roman" w:cs="Times New Roman"/>
            <w:color w:val="333333"/>
            <w:bdr w:val="none" w:sz="0" w:space="0" w:color="auto" w:frame="1"/>
            <w:lang w:eastAsia="en-GB"/>
          </w:rPr>
          <w:id w:val="-2006187881"/>
          <w:citation/>
        </w:sdtPr>
        <w:sdtContent>
          <w:r>
            <w:rPr>
              <w:rFonts w:eastAsia="Times New Roman" w:cs="Times New Roman"/>
              <w:color w:val="333333"/>
              <w:bdr w:val="none" w:sz="0" w:space="0" w:color="auto" w:frame="1"/>
              <w:lang w:eastAsia="en-GB"/>
            </w:rPr>
            <w:fldChar w:fldCharType="begin"/>
          </w:r>
          <w:r>
            <w:rPr>
              <w:rFonts w:eastAsia="Times New Roman" w:cs="Times New Roman"/>
              <w:color w:val="333333"/>
              <w:bdr w:val="none" w:sz="0" w:space="0" w:color="auto" w:frame="1"/>
              <w:lang w:eastAsia="en-GB"/>
            </w:rPr>
            <w:instrText xml:space="preserve"> CITATION UKS161 \l 2057 </w:instrText>
          </w:r>
          <w:r>
            <w:rPr>
              <w:rFonts w:eastAsia="Times New Roman" w:cs="Times New Roman"/>
              <w:color w:val="333333"/>
              <w:bdr w:val="none" w:sz="0" w:space="0" w:color="auto" w:frame="1"/>
              <w:lang w:eastAsia="en-GB"/>
            </w:rPr>
            <w:fldChar w:fldCharType="separate"/>
          </w:r>
          <w:r w:rsidR="00ED68FB" w:rsidRPr="00ED68FB">
            <w:rPr>
              <w:rFonts w:eastAsia="Times New Roman" w:cs="Times New Roman"/>
              <w:noProof/>
              <w:color w:val="333333"/>
              <w:bdr w:val="none" w:sz="0" w:space="0" w:color="auto" w:frame="1"/>
              <w:lang w:eastAsia="en-GB"/>
            </w:rPr>
            <w:t>(UK Statutory Instrument, 2016)</w:t>
          </w:r>
          <w:r>
            <w:rPr>
              <w:rFonts w:eastAsia="Times New Roman" w:cs="Times New Roman"/>
              <w:color w:val="333333"/>
              <w:bdr w:val="none" w:sz="0" w:space="0" w:color="auto" w:frame="1"/>
              <w:lang w:eastAsia="en-GB"/>
            </w:rPr>
            <w:fldChar w:fldCharType="end"/>
          </w:r>
        </w:sdtContent>
      </w:sdt>
      <w:r>
        <w:rPr>
          <w:rFonts w:eastAsia="Times New Roman" w:cs="Times New Roman"/>
          <w:color w:val="333333"/>
          <w:bdr w:val="none" w:sz="0" w:space="0" w:color="auto" w:frame="1"/>
          <w:lang w:eastAsia="en-GB"/>
        </w:rPr>
        <w:t>. Punishable by penalties.</w:t>
      </w:r>
    </w:p>
    <w:p w14:paraId="0A2E8666" w14:textId="7F02ED7C" w:rsidR="004504F2" w:rsidRPr="004426D5" w:rsidRDefault="008C0C14" w:rsidP="008C0C14">
      <w:pPr>
        <w:rPr>
          <w:rFonts w:eastAsia="Times New Roman" w:cs="Times New Roman"/>
          <w:color w:val="333333"/>
          <w:bdr w:val="none" w:sz="0" w:space="0" w:color="auto" w:frame="1"/>
          <w:lang w:eastAsia="en-GB"/>
        </w:rPr>
      </w:pPr>
      <w:r>
        <w:rPr>
          <w:rFonts w:eastAsia="Times New Roman" w:cs="Times New Roman"/>
          <w:color w:val="333333"/>
          <w:bdr w:val="none" w:sz="0" w:space="0" w:color="auto" w:frame="1"/>
          <w:lang w:eastAsia="en-GB"/>
        </w:rPr>
        <w:t xml:space="preserve">A penalty can </w:t>
      </w:r>
      <w:r w:rsidR="004426D5">
        <w:rPr>
          <w:rFonts w:eastAsia="Times New Roman" w:cs="Times New Roman"/>
          <w:color w:val="333333"/>
          <w:bdr w:val="none" w:sz="0" w:space="0" w:color="auto" w:frame="1"/>
          <w:lang w:eastAsia="en-GB"/>
        </w:rPr>
        <w:t>led</w:t>
      </w:r>
      <w:r>
        <w:rPr>
          <w:rFonts w:eastAsia="Times New Roman" w:cs="Times New Roman"/>
          <w:color w:val="333333"/>
          <w:bdr w:val="none" w:sz="0" w:space="0" w:color="auto" w:frame="1"/>
          <w:lang w:eastAsia="en-GB"/>
        </w:rPr>
        <w:t xml:space="preserve"> to a fine or imprisonment</w:t>
      </w:r>
      <w:r w:rsidR="004426D5">
        <w:rPr>
          <w:rFonts w:eastAsia="Times New Roman" w:cs="Times New Roman"/>
          <w:color w:val="333333"/>
          <w:bdr w:val="none" w:sz="0" w:space="0" w:color="auto" w:frame="1"/>
          <w:lang w:eastAsia="en-GB"/>
        </w:rPr>
        <w:t>. Summary conviction can lead to a fine or imprisonment for 12 months maximum, or both. Indictment can lead to a fine or imprisonment for 5 years, or both.</w:t>
      </w:r>
    </w:p>
    <w:p w14:paraId="588CBEB5" w14:textId="2E8869B0" w:rsidR="00953186" w:rsidRPr="00953186" w:rsidRDefault="00953186" w:rsidP="00953186"/>
    <w:p w14:paraId="3D025A74" w14:textId="77777777" w:rsidR="00F73CAA" w:rsidRPr="00A56792" w:rsidRDefault="00F73CAA" w:rsidP="00A56792"/>
    <w:p w14:paraId="5B6CD145" w14:textId="46A15D67" w:rsidR="00AF13AE" w:rsidRDefault="00113E01" w:rsidP="00D56477">
      <w:r>
        <w:br w:type="page"/>
      </w:r>
    </w:p>
    <w:p w14:paraId="4D9B6EC1" w14:textId="6C62628E" w:rsidR="00113E01" w:rsidRDefault="003552BB" w:rsidP="007D3EAD">
      <w:pPr>
        <w:pStyle w:val="Heading1"/>
      </w:pPr>
      <w:bookmarkStart w:id="38" w:name="_Toc120915031"/>
      <w:r>
        <w:lastRenderedPageBreak/>
        <w:t>Methodology</w:t>
      </w:r>
      <w:bookmarkEnd w:id="38"/>
    </w:p>
    <w:p w14:paraId="156BC8EA" w14:textId="1031B10F" w:rsidR="00F70CD0" w:rsidRPr="00F70CD0" w:rsidRDefault="00F70CD0" w:rsidP="00F70CD0">
      <w:pPr>
        <w:pStyle w:val="Heading2"/>
      </w:pPr>
      <w:bookmarkStart w:id="39" w:name="_Toc120915032"/>
      <w:r>
        <w:t>Hierarchy of Control</w:t>
      </w:r>
      <w:bookmarkEnd w:id="39"/>
    </w:p>
    <w:p w14:paraId="5E21605F" w14:textId="77777777" w:rsidR="00EE2801" w:rsidRDefault="00EE2801" w:rsidP="00EE2801">
      <w:pPr>
        <w:keepNext/>
        <w:jc w:val="center"/>
      </w:pPr>
      <w:r>
        <w:rPr>
          <w:noProof/>
        </w:rPr>
        <w:drawing>
          <wp:inline distT="0" distB="0" distL="0" distR="0" wp14:anchorId="70E01697" wp14:editId="668E47EA">
            <wp:extent cx="5660136" cy="3772751"/>
            <wp:effectExtent l="0" t="0" r="0" b="0"/>
            <wp:docPr id="3" name="Picture 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with medium confidence"/>
                    <pic:cNvPicPr/>
                  </pic:nvPicPr>
                  <pic:blipFill rotWithShape="1">
                    <a:blip r:embed="rId15"/>
                    <a:srcRect l="3988" t="30975" r="40004" b="19038"/>
                    <a:stretch/>
                  </pic:blipFill>
                  <pic:spPr bwMode="auto">
                    <a:xfrm>
                      <a:off x="0" y="0"/>
                      <a:ext cx="5689065" cy="3792034"/>
                    </a:xfrm>
                    <a:prstGeom prst="rect">
                      <a:avLst/>
                    </a:prstGeom>
                    <a:ln>
                      <a:noFill/>
                    </a:ln>
                    <a:extLst>
                      <a:ext uri="{53640926-AAD7-44D8-BBD7-CCE9431645EC}">
                        <a14:shadowObscured xmlns:a14="http://schemas.microsoft.com/office/drawing/2010/main"/>
                      </a:ext>
                    </a:extLst>
                  </pic:spPr>
                </pic:pic>
              </a:graphicData>
            </a:graphic>
          </wp:inline>
        </w:drawing>
      </w:r>
    </w:p>
    <w:p w14:paraId="5CE6AF08" w14:textId="52950ACE" w:rsidR="00EE2801" w:rsidRDefault="00EE2801" w:rsidP="00EE2801">
      <w:pPr>
        <w:pStyle w:val="Caption"/>
        <w:jc w:val="center"/>
      </w:pPr>
      <w:bookmarkStart w:id="40" w:name="_Ref120533134"/>
      <w:bookmarkStart w:id="41" w:name="_Ref120533116"/>
      <w:bookmarkStart w:id="42" w:name="_Toc120540739"/>
      <w:bookmarkStart w:id="43" w:name="_Toc120901001"/>
      <w:bookmarkStart w:id="44" w:name="_Toc120914794"/>
      <w:r>
        <w:t xml:space="preserve">Figure </w:t>
      </w:r>
      <w:fldSimple w:instr=" SEQ Figure \* ARABIC ">
        <w:r w:rsidR="003F6435">
          <w:rPr>
            <w:noProof/>
          </w:rPr>
          <w:t>3</w:t>
        </w:r>
      </w:fldSimple>
      <w:bookmarkEnd w:id="40"/>
      <w:r>
        <w:t xml:space="preserve"> - Hierarchy of Control by NIOSH</w:t>
      </w:r>
      <w:bookmarkEnd w:id="41"/>
      <w:bookmarkEnd w:id="42"/>
      <w:bookmarkEnd w:id="43"/>
      <w:bookmarkEnd w:id="44"/>
    </w:p>
    <w:p w14:paraId="75232A41" w14:textId="7E3F4750" w:rsidR="00EE2801" w:rsidRDefault="00EE2801" w:rsidP="00EE2801">
      <w:r>
        <w:t xml:space="preserve">The </w:t>
      </w:r>
      <w:r w:rsidR="00C946F9">
        <w:t>‘</w:t>
      </w:r>
      <w:r>
        <w:t>Hierarchy of Control</w:t>
      </w:r>
      <w:r w:rsidR="00C946F9">
        <w:t>’</w:t>
      </w:r>
      <w:r w:rsidR="00EB5A55">
        <w:t xml:space="preserve"> (</w:t>
      </w:r>
      <w:r w:rsidR="00EB5A55">
        <w:fldChar w:fldCharType="begin"/>
      </w:r>
      <w:r w:rsidR="00EB5A55">
        <w:instrText xml:space="preserve"> REF _Ref120533134 \h </w:instrText>
      </w:r>
      <w:r w:rsidR="00EB5A55">
        <w:fldChar w:fldCharType="separate"/>
      </w:r>
      <w:r w:rsidR="00EB5A55">
        <w:t xml:space="preserve">Figure </w:t>
      </w:r>
      <w:r w:rsidR="00EB5A55">
        <w:rPr>
          <w:noProof/>
        </w:rPr>
        <w:t>3</w:t>
      </w:r>
      <w:r w:rsidR="00EB5A55">
        <w:fldChar w:fldCharType="end"/>
      </w:r>
      <w:r w:rsidR="00EB5A55">
        <w:t>)</w:t>
      </w:r>
      <w:r>
        <w:t xml:space="preserve"> is the most effective way of eliminated or controlling risk. Elimination remains the best form of prevention </w:t>
      </w:r>
      <w:r w:rsidR="00C946F9">
        <w:t>of</w:t>
      </w:r>
      <w:r>
        <w:t xml:space="preserve"> risk, whereas PPE remains the last option</w:t>
      </w:r>
      <w:r w:rsidR="00DE353F">
        <w:t xml:space="preserve"> as protection against </w:t>
      </w:r>
      <w:r w:rsidR="00C946F9">
        <w:t>human error.</w:t>
      </w:r>
    </w:p>
    <w:p w14:paraId="1FC7BB6A" w14:textId="6DF17BE2" w:rsidR="00F70CD0" w:rsidRDefault="00F70CD0" w:rsidP="00F70CD0">
      <w:pPr>
        <w:pStyle w:val="Heading2"/>
      </w:pPr>
      <w:bookmarkStart w:id="45" w:name="_Toc120915033"/>
      <w:r>
        <w:t>Risk Assessments</w:t>
      </w:r>
      <w:bookmarkEnd w:id="45"/>
    </w:p>
    <w:p w14:paraId="642A7EC4" w14:textId="37DCE1E5" w:rsidR="00BC1863" w:rsidRPr="00BC1863" w:rsidRDefault="00BC1863" w:rsidP="00BC1863">
      <w:pPr>
        <w:pStyle w:val="Heading3"/>
      </w:pPr>
      <w:bookmarkStart w:id="46" w:name="_Toc120915034"/>
      <w:r>
        <w:t>RAMP</w:t>
      </w:r>
      <w:bookmarkEnd w:id="46"/>
    </w:p>
    <w:p w14:paraId="6E027BC7" w14:textId="3D6C8AE8" w:rsidR="00F70CD0" w:rsidRDefault="00F70CD0" w:rsidP="00F70CD0">
      <w:r>
        <w:t xml:space="preserve">Risk assessments come in different forms such as risk assessments catered towards project management such as the ‘RAMP’ model which “emphasis on strategic and financial aspects” </w:t>
      </w:r>
      <w:sdt>
        <w:sdtPr>
          <w:id w:val="-1791897669"/>
          <w:citation/>
        </w:sdtPr>
        <w:sdtContent>
          <w:r>
            <w:fldChar w:fldCharType="begin"/>
          </w:r>
          <w:r>
            <w:instrText xml:space="preserve"> CITATION The14 \l 2057 </w:instrText>
          </w:r>
          <w:r>
            <w:fldChar w:fldCharType="separate"/>
          </w:r>
          <w:r w:rsidR="00ED68FB" w:rsidRPr="00ED68FB">
            <w:rPr>
              <w:noProof/>
            </w:rPr>
            <w:t>(The Institution of Civil Engineers and the Institute and Faculty of Actuaries, 2014)</w:t>
          </w:r>
          <w:r>
            <w:fldChar w:fldCharType="end"/>
          </w:r>
        </w:sdtContent>
      </w:sdt>
      <w:r w:rsidR="00846393">
        <w:t>. However, this provides a method to quantitively and qualitatively measure risk.</w:t>
      </w:r>
    </w:p>
    <w:p w14:paraId="494A4A82" w14:textId="6184B7DD" w:rsidR="00BC1863" w:rsidRDefault="00BC1863" w:rsidP="00BC1863">
      <w:pPr>
        <w:pStyle w:val="Heading3"/>
      </w:pPr>
      <w:bookmarkStart w:id="47" w:name="_Toc120915035"/>
      <w:r>
        <w:t>HSE Risk</w:t>
      </w:r>
      <w:r w:rsidR="006B3BCA">
        <w:t xml:space="preserve"> Assessment</w:t>
      </w:r>
      <w:bookmarkEnd w:id="47"/>
    </w:p>
    <w:p w14:paraId="70D3E5B3" w14:textId="55DCEF59" w:rsidR="00BC1863" w:rsidRDefault="00BC1863" w:rsidP="00F70CD0">
      <w:r>
        <w:t>Health and Safety Executive provide a simple but effective template</w:t>
      </w:r>
      <w:r w:rsidR="00EB5A55">
        <w:t xml:space="preserve"> (</w:t>
      </w:r>
      <w:r w:rsidR="00EB5A55">
        <w:fldChar w:fldCharType="begin"/>
      </w:r>
      <w:r w:rsidR="00EB5A55">
        <w:instrText xml:space="preserve"> REF _Ref120533201 \h </w:instrText>
      </w:r>
      <w:r w:rsidR="00EB5A55">
        <w:fldChar w:fldCharType="separate"/>
      </w:r>
      <w:r w:rsidR="00EB5A55">
        <w:t xml:space="preserve">Figure </w:t>
      </w:r>
      <w:r w:rsidR="00EB5A55">
        <w:rPr>
          <w:noProof/>
        </w:rPr>
        <w:t>4</w:t>
      </w:r>
      <w:r w:rsidR="00EB5A55">
        <w:fldChar w:fldCharType="end"/>
      </w:r>
      <w:r w:rsidR="00EB5A55">
        <w:t>)</w:t>
      </w:r>
      <w:r>
        <w:t xml:space="preserve">, which highlight the risks involved and what action has been taken. However, further information is needed in order to evaluate </w:t>
      </w:r>
      <w:r w:rsidR="00DE353F">
        <w:t xml:space="preserve">qualitatively </w:t>
      </w:r>
      <w:r>
        <w:t>the level of risk involved in each activity.</w:t>
      </w:r>
    </w:p>
    <w:p w14:paraId="72A7F9F2" w14:textId="77777777" w:rsidR="00BC1863" w:rsidRDefault="00BC1863" w:rsidP="00BC1863">
      <w:pPr>
        <w:keepNext/>
        <w:jc w:val="center"/>
      </w:pPr>
      <w:r>
        <w:rPr>
          <w:noProof/>
        </w:rPr>
        <w:lastRenderedPageBreak/>
        <w:drawing>
          <wp:inline distT="0" distB="0" distL="0" distR="0" wp14:anchorId="06B819A5" wp14:editId="5DE65BBF">
            <wp:extent cx="4534390" cy="1297559"/>
            <wp:effectExtent l="0" t="0" r="0" b="0"/>
            <wp:docPr id="6" name="Picture 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10;&#10;Description automatically generated"/>
                    <pic:cNvPicPr/>
                  </pic:nvPicPr>
                  <pic:blipFill rotWithShape="1">
                    <a:blip r:embed="rId16"/>
                    <a:srcRect l="8615" t="33134" r="12240" b="23731"/>
                    <a:stretch/>
                  </pic:blipFill>
                  <pic:spPr bwMode="auto">
                    <a:xfrm>
                      <a:off x="0" y="0"/>
                      <a:ext cx="4536147" cy="1298062"/>
                    </a:xfrm>
                    <a:prstGeom prst="rect">
                      <a:avLst/>
                    </a:prstGeom>
                    <a:ln>
                      <a:noFill/>
                    </a:ln>
                    <a:extLst>
                      <a:ext uri="{53640926-AAD7-44D8-BBD7-CCE9431645EC}">
                        <a14:shadowObscured xmlns:a14="http://schemas.microsoft.com/office/drawing/2010/main"/>
                      </a:ext>
                    </a:extLst>
                  </pic:spPr>
                </pic:pic>
              </a:graphicData>
            </a:graphic>
          </wp:inline>
        </w:drawing>
      </w:r>
    </w:p>
    <w:p w14:paraId="1C2F74BB" w14:textId="3E2FA4F1" w:rsidR="00BC1863" w:rsidRDefault="00BC1863" w:rsidP="00BC1863">
      <w:pPr>
        <w:pStyle w:val="Caption"/>
        <w:jc w:val="center"/>
      </w:pPr>
      <w:bookmarkStart w:id="48" w:name="_Ref120533201"/>
      <w:bookmarkStart w:id="49" w:name="_Toc120540740"/>
      <w:bookmarkStart w:id="50" w:name="_Toc120901002"/>
      <w:bookmarkStart w:id="51" w:name="_Toc120914795"/>
      <w:r>
        <w:t xml:space="preserve">Figure </w:t>
      </w:r>
      <w:fldSimple w:instr=" SEQ Figure \* ARABIC ">
        <w:r w:rsidR="003F6435">
          <w:rPr>
            <w:noProof/>
          </w:rPr>
          <w:t>4</w:t>
        </w:r>
      </w:fldSimple>
      <w:bookmarkEnd w:id="48"/>
      <w:r>
        <w:t xml:space="preserve"> - HSE Risk Assessment Template</w:t>
      </w:r>
      <w:bookmarkEnd w:id="49"/>
      <w:bookmarkEnd w:id="50"/>
      <w:bookmarkEnd w:id="51"/>
    </w:p>
    <w:p w14:paraId="64E02D67" w14:textId="75C6DDA8" w:rsidR="006B3BCA" w:rsidRDefault="006B3BCA" w:rsidP="006B3BCA">
      <w:pPr>
        <w:pStyle w:val="Heading3"/>
      </w:pPr>
      <w:bookmarkStart w:id="52" w:name="_Toc120915036"/>
      <w:r>
        <w:t>Risk Assessment Used</w:t>
      </w:r>
      <w:bookmarkEnd w:id="52"/>
    </w:p>
    <w:p w14:paraId="69327449" w14:textId="50A863D5" w:rsidR="006B3BCA" w:rsidRDefault="006B3BCA" w:rsidP="006B3BCA">
      <w:r>
        <w:t xml:space="preserve">The risk assessment model used in this report, comprises of three elements. </w:t>
      </w:r>
    </w:p>
    <w:p w14:paraId="670AB71F" w14:textId="41BCF73B" w:rsidR="00066A00" w:rsidRDefault="00066A00" w:rsidP="006B3BCA">
      <w:pPr>
        <w:pStyle w:val="ListParagraph"/>
        <w:numPr>
          <w:ilvl w:val="0"/>
          <w:numId w:val="5"/>
        </w:numPr>
      </w:pPr>
      <w:r>
        <w:t>Listing the hazard, potential harm, risk rating before mitigation, mitigation, residual risk rating.</w:t>
      </w:r>
    </w:p>
    <w:p w14:paraId="3DD9BC86" w14:textId="72F6C02C" w:rsidR="006B3BCA" w:rsidRDefault="006B3BCA" w:rsidP="006B3BCA">
      <w:pPr>
        <w:pStyle w:val="ListParagraph"/>
        <w:numPr>
          <w:ilvl w:val="0"/>
          <w:numId w:val="5"/>
        </w:numPr>
      </w:pPr>
      <w:r>
        <w:t>Estimating the</w:t>
      </w:r>
      <w:r w:rsidR="00066A00">
        <w:t xml:space="preserve"> risk rating from the</w:t>
      </w:r>
      <w:r>
        <w:t xml:space="preserve"> probability of occurrence and severity of incident (</w:t>
      </w:r>
      <w:r>
        <w:fldChar w:fldCharType="begin"/>
      </w:r>
      <w:r>
        <w:instrText xml:space="preserve"> REF _Ref120533168 \h </w:instrText>
      </w:r>
      <w:r>
        <w:fldChar w:fldCharType="separate"/>
      </w:r>
      <w:r>
        <w:t xml:space="preserve">Figure </w:t>
      </w:r>
      <w:r>
        <w:rPr>
          <w:noProof/>
        </w:rPr>
        <w:t>5</w:t>
      </w:r>
      <w:r>
        <w:fldChar w:fldCharType="end"/>
      </w:r>
      <w:r>
        <w:t>)</w:t>
      </w:r>
    </w:p>
    <w:p w14:paraId="10336249" w14:textId="7F373D6F" w:rsidR="006B3BCA" w:rsidRDefault="006B3BCA" w:rsidP="006B3BCA">
      <w:pPr>
        <w:pStyle w:val="ListParagraph"/>
        <w:numPr>
          <w:ilvl w:val="0"/>
          <w:numId w:val="5"/>
        </w:numPr>
      </w:pPr>
      <w:r>
        <w:t>Hierarch</w:t>
      </w:r>
      <w:r w:rsidR="00066A00">
        <w:t>y</w:t>
      </w:r>
      <w:r>
        <w:t xml:space="preserve"> of Control (</w:t>
      </w:r>
      <w:r>
        <w:fldChar w:fldCharType="begin"/>
      </w:r>
      <w:r>
        <w:instrText xml:space="preserve"> REF _Ref120533134 \h </w:instrText>
      </w:r>
      <w:r>
        <w:fldChar w:fldCharType="separate"/>
      </w:r>
      <w:r>
        <w:t xml:space="preserve">Figure </w:t>
      </w:r>
      <w:r>
        <w:rPr>
          <w:noProof/>
        </w:rPr>
        <w:t>3</w:t>
      </w:r>
      <w:r>
        <w:fldChar w:fldCharType="end"/>
      </w:r>
      <w:r>
        <w:t>)</w:t>
      </w:r>
    </w:p>
    <w:p w14:paraId="33A30498" w14:textId="602C79B7" w:rsidR="006B3BCA" w:rsidRDefault="006B3BCA" w:rsidP="006B3BCA">
      <w:r>
        <w:t>All three elements provide a description of the level of risk involved in each hazard. Therefore, allowing the risk management to take appropriate action.</w:t>
      </w:r>
    </w:p>
    <w:p w14:paraId="6050656F" w14:textId="5CA643A9" w:rsidR="006B3BCA" w:rsidRDefault="006B3BCA" w:rsidP="006B3BCA">
      <w:pPr>
        <w:pStyle w:val="Heading4"/>
      </w:pPr>
      <w:r>
        <w:t>Estimating Probability of Occurrence and Severity of Incident</w:t>
      </w:r>
    </w:p>
    <w:p w14:paraId="40D13914" w14:textId="77777777" w:rsidR="006B3BCA" w:rsidRDefault="006B3BCA" w:rsidP="006B3BCA">
      <w:pPr>
        <w:keepNext/>
        <w:jc w:val="center"/>
      </w:pPr>
      <w:r>
        <w:rPr>
          <w:noProof/>
        </w:rPr>
        <w:drawing>
          <wp:inline distT="0" distB="0" distL="0" distR="0" wp14:anchorId="3E0D713F" wp14:editId="2BEEDF55">
            <wp:extent cx="4498467" cy="2426787"/>
            <wp:effectExtent l="0" t="0" r="0" b="0"/>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17"/>
                    <a:srcRect l="2233" t="34944" r="41279" b="7015"/>
                    <a:stretch/>
                  </pic:blipFill>
                  <pic:spPr bwMode="auto">
                    <a:xfrm>
                      <a:off x="0" y="0"/>
                      <a:ext cx="4519236" cy="2437991"/>
                    </a:xfrm>
                    <a:prstGeom prst="rect">
                      <a:avLst/>
                    </a:prstGeom>
                    <a:ln>
                      <a:noFill/>
                    </a:ln>
                    <a:extLst>
                      <a:ext uri="{53640926-AAD7-44D8-BBD7-CCE9431645EC}">
                        <a14:shadowObscured xmlns:a14="http://schemas.microsoft.com/office/drawing/2010/main"/>
                      </a:ext>
                    </a:extLst>
                  </pic:spPr>
                </pic:pic>
              </a:graphicData>
            </a:graphic>
          </wp:inline>
        </w:drawing>
      </w:r>
    </w:p>
    <w:p w14:paraId="717E977D" w14:textId="14CBDB10" w:rsidR="006B3BCA" w:rsidRDefault="006B3BCA" w:rsidP="006B3BCA">
      <w:pPr>
        <w:pStyle w:val="Caption"/>
        <w:jc w:val="center"/>
      </w:pPr>
      <w:bookmarkStart w:id="53" w:name="_Ref120533168"/>
      <w:bookmarkStart w:id="54" w:name="_Toc120540741"/>
      <w:bookmarkStart w:id="55" w:name="_Toc120901003"/>
      <w:bookmarkStart w:id="56" w:name="_Toc120914796"/>
      <w:r>
        <w:t xml:space="preserve">Figure </w:t>
      </w:r>
      <w:fldSimple w:instr=" SEQ Figure \* ARABIC ">
        <w:r w:rsidR="003F6435">
          <w:rPr>
            <w:noProof/>
          </w:rPr>
          <w:t>5</w:t>
        </w:r>
      </w:fldSimple>
      <w:bookmarkEnd w:id="53"/>
      <w:r>
        <w:t xml:space="preserve"> - Risk Rating</w:t>
      </w:r>
      <w:bookmarkEnd w:id="54"/>
      <w:bookmarkEnd w:id="55"/>
      <w:bookmarkEnd w:id="56"/>
    </w:p>
    <w:p w14:paraId="6DA63DD5" w14:textId="53BC9EC6" w:rsidR="00716A0F" w:rsidRDefault="00716A0F" w:rsidP="00716A0F">
      <w:pPr>
        <w:pStyle w:val="Heading4"/>
      </w:pPr>
      <w:r>
        <w:lastRenderedPageBreak/>
        <w:t>Risk Assessment Template Used</w:t>
      </w:r>
    </w:p>
    <w:p w14:paraId="3CC7B234" w14:textId="77777777" w:rsidR="00716A0F" w:rsidRDefault="00716A0F" w:rsidP="00716A0F">
      <w:pPr>
        <w:keepNext/>
        <w:jc w:val="center"/>
      </w:pPr>
      <w:r>
        <w:rPr>
          <w:noProof/>
        </w:rPr>
        <w:drawing>
          <wp:inline distT="0" distB="0" distL="0" distR="0" wp14:anchorId="22BB76A2" wp14:editId="0EA80B19">
            <wp:extent cx="5688527" cy="1527048"/>
            <wp:effectExtent l="0" t="0" r="7620" b="0"/>
            <wp:docPr id="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pic:cNvPicPr/>
                  </pic:nvPicPr>
                  <pic:blipFill rotWithShape="1">
                    <a:blip r:embed="rId18"/>
                    <a:srcRect l="3193" t="45276" r="6458" b="8530"/>
                    <a:stretch/>
                  </pic:blipFill>
                  <pic:spPr bwMode="auto">
                    <a:xfrm>
                      <a:off x="0" y="0"/>
                      <a:ext cx="5717038" cy="1534702"/>
                    </a:xfrm>
                    <a:prstGeom prst="rect">
                      <a:avLst/>
                    </a:prstGeom>
                    <a:ln>
                      <a:noFill/>
                    </a:ln>
                    <a:extLst>
                      <a:ext uri="{53640926-AAD7-44D8-BBD7-CCE9431645EC}">
                        <a14:shadowObscured xmlns:a14="http://schemas.microsoft.com/office/drawing/2010/main"/>
                      </a:ext>
                    </a:extLst>
                  </pic:spPr>
                </pic:pic>
              </a:graphicData>
            </a:graphic>
          </wp:inline>
        </w:drawing>
      </w:r>
    </w:p>
    <w:p w14:paraId="06240540" w14:textId="457152F2" w:rsidR="00716A0F" w:rsidRDefault="00716A0F" w:rsidP="00716A0F">
      <w:pPr>
        <w:pStyle w:val="Caption"/>
        <w:jc w:val="center"/>
      </w:pPr>
      <w:bookmarkStart w:id="57" w:name="_Toc120540742"/>
      <w:bookmarkStart w:id="58" w:name="_Toc120901004"/>
      <w:bookmarkStart w:id="59" w:name="_Toc120914797"/>
      <w:r>
        <w:t xml:space="preserve">Figure </w:t>
      </w:r>
      <w:fldSimple w:instr=" SEQ Figure \* ARABIC ">
        <w:r w:rsidR="003F6435">
          <w:rPr>
            <w:noProof/>
          </w:rPr>
          <w:t>6</w:t>
        </w:r>
      </w:fldSimple>
      <w:r>
        <w:t xml:space="preserve"> - Risk Assessment Template Used</w:t>
      </w:r>
      <w:bookmarkEnd w:id="57"/>
      <w:bookmarkEnd w:id="58"/>
      <w:bookmarkEnd w:id="59"/>
    </w:p>
    <w:p w14:paraId="4ADF6989" w14:textId="2A634BB9" w:rsidR="00716A0F" w:rsidRDefault="00780761" w:rsidP="00716A0F">
      <w:r>
        <w:t>The risk assessment used in this report combines all three elements. Showing the hazard, potential risk, current risk involved (</w:t>
      </w:r>
      <w:r>
        <w:fldChar w:fldCharType="begin"/>
      </w:r>
      <w:r>
        <w:instrText xml:space="preserve"> REF _Ref120533168 \h </w:instrText>
      </w:r>
      <w:r>
        <w:fldChar w:fldCharType="separate"/>
      </w:r>
      <w:r>
        <w:t xml:space="preserve">Figure </w:t>
      </w:r>
      <w:r>
        <w:rPr>
          <w:noProof/>
        </w:rPr>
        <w:t>5</w:t>
      </w:r>
      <w:r>
        <w:fldChar w:fldCharType="end"/>
      </w:r>
      <w:r>
        <w:t>). Then mitigation (</w:t>
      </w:r>
      <w:r>
        <w:fldChar w:fldCharType="begin"/>
      </w:r>
      <w:r>
        <w:instrText xml:space="preserve"> REF _Ref120533134 \h </w:instrText>
      </w:r>
      <w:r>
        <w:fldChar w:fldCharType="separate"/>
      </w:r>
      <w:r>
        <w:t xml:space="preserve">Figure </w:t>
      </w:r>
      <w:r>
        <w:rPr>
          <w:noProof/>
        </w:rPr>
        <w:t>3</w:t>
      </w:r>
      <w:r>
        <w:fldChar w:fldCharType="end"/>
      </w:r>
      <w:r>
        <w:t>), and adjusted risk involved (</w:t>
      </w:r>
      <w:r>
        <w:fldChar w:fldCharType="begin"/>
      </w:r>
      <w:r>
        <w:instrText xml:space="preserve"> REF _Ref120533168 \h </w:instrText>
      </w:r>
      <w:r>
        <w:fldChar w:fldCharType="separate"/>
      </w:r>
      <w:r>
        <w:t xml:space="preserve">Figure </w:t>
      </w:r>
      <w:r>
        <w:rPr>
          <w:noProof/>
        </w:rPr>
        <w:t>5</w:t>
      </w:r>
      <w:r>
        <w:fldChar w:fldCharType="end"/>
      </w:r>
      <w:r>
        <w:t>).</w:t>
      </w:r>
    </w:p>
    <w:p w14:paraId="3E5CBBCB" w14:textId="602DC1FA" w:rsidR="00AB3445" w:rsidRDefault="00AB3445" w:rsidP="00AB3445">
      <w:pPr>
        <w:pStyle w:val="Heading2"/>
      </w:pPr>
      <w:bookmarkStart w:id="60" w:name="_Toc120915037"/>
      <w:r>
        <w:t>Cost Tier List</w:t>
      </w:r>
      <w:bookmarkEnd w:id="60"/>
    </w:p>
    <w:p w14:paraId="4C3960F9" w14:textId="41845148" w:rsidR="0092758B" w:rsidRDefault="0092758B" w:rsidP="0092758B">
      <w:pPr>
        <w:pStyle w:val="Caption"/>
        <w:keepNext/>
      </w:pPr>
      <w:bookmarkStart w:id="61" w:name="_Ref120914909"/>
      <w:bookmarkStart w:id="62" w:name="_Ref120914915"/>
      <w:r>
        <w:t xml:space="preserve">Table </w:t>
      </w:r>
      <w:fldSimple w:instr=" SEQ Table \* ARABIC ">
        <w:r>
          <w:rPr>
            <w:noProof/>
          </w:rPr>
          <w:t>1</w:t>
        </w:r>
      </w:fldSimple>
      <w:bookmarkEnd w:id="62"/>
      <w:r>
        <w:t xml:space="preserve"> - Cost Tier List</w:t>
      </w:r>
      <w:bookmarkEnd w:id="61"/>
    </w:p>
    <w:tbl>
      <w:tblPr>
        <w:tblStyle w:val="TableGrid"/>
        <w:tblW w:w="0" w:type="auto"/>
        <w:tblLook w:val="04A0" w:firstRow="1" w:lastRow="0" w:firstColumn="1" w:lastColumn="0" w:noHBand="0" w:noVBand="1"/>
      </w:tblPr>
      <w:tblGrid>
        <w:gridCol w:w="846"/>
        <w:gridCol w:w="2410"/>
      </w:tblGrid>
      <w:tr w:rsidR="00AB3445" w14:paraId="18E4BB30" w14:textId="77777777" w:rsidTr="0092758B">
        <w:tc>
          <w:tcPr>
            <w:tcW w:w="846" w:type="dxa"/>
          </w:tcPr>
          <w:p w14:paraId="0B94DCCF" w14:textId="4D4F4ADF" w:rsidR="00AB3445" w:rsidRDefault="00AB3445" w:rsidP="006B3BCA">
            <w:r>
              <w:t>Tier 1</w:t>
            </w:r>
          </w:p>
        </w:tc>
        <w:tc>
          <w:tcPr>
            <w:tcW w:w="2410" w:type="dxa"/>
          </w:tcPr>
          <w:p w14:paraId="68E79FA7" w14:textId="2B7000A6" w:rsidR="00AB3445" w:rsidRDefault="00AB3445" w:rsidP="006B3BCA">
            <w:r>
              <w:t>£1,000 - £25,000</w:t>
            </w:r>
          </w:p>
        </w:tc>
      </w:tr>
      <w:tr w:rsidR="00AB3445" w14:paraId="60BAFD36" w14:textId="77777777" w:rsidTr="0092758B">
        <w:tc>
          <w:tcPr>
            <w:tcW w:w="846" w:type="dxa"/>
          </w:tcPr>
          <w:p w14:paraId="19EDDB09" w14:textId="400538BE" w:rsidR="00AB3445" w:rsidRDefault="00AB3445" w:rsidP="006B3BCA">
            <w:r>
              <w:t>Tier 2</w:t>
            </w:r>
          </w:p>
        </w:tc>
        <w:tc>
          <w:tcPr>
            <w:tcW w:w="2410" w:type="dxa"/>
          </w:tcPr>
          <w:p w14:paraId="54F89D65" w14:textId="300C4104" w:rsidR="00AB3445" w:rsidRDefault="00AB3445" w:rsidP="006B3BCA">
            <w:r>
              <w:t>£25,000 - £100,000</w:t>
            </w:r>
          </w:p>
        </w:tc>
      </w:tr>
      <w:tr w:rsidR="00AB3445" w14:paraId="5727D0C0" w14:textId="77777777" w:rsidTr="0092758B">
        <w:tc>
          <w:tcPr>
            <w:tcW w:w="846" w:type="dxa"/>
          </w:tcPr>
          <w:p w14:paraId="0090F270" w14:textId="40286D70" w:rsidR="00AB3445" w:rsidRDefault="00AB3445" w:rsidP="006B3BCA">
            <w:r>
              <w:t>Tier 3</w:t>
            </w:r>
          </w:p>
        </w:tc>
        <w:tc>
          <w:tcPr>
            <w:tcW w:w="2410" w:type="dxa"/>
          </w:tcPr>
          <w:p w14:paraId="53B162CA" w14:textId="68EEB64B" w:rsidR="00AB3445" w:rsidRDefault="00AB3445" w:rsidP="006B3BCA">
            <w:r>
              <w:t>£100,000 - £500,000</w:t>
            </w:r>
          </w:p>
        </w:tc>
      </w:tr>
      <w:tr w:rsidR="00AB3445" w14:paraId="5C530AA7" w14:textId="77777777" w:rsidTr="0092758B">
        <w:tc>
          <w:tcPr>
            <w:tcW w:w="846" w:type="dxa"/>
          </w:tcPr>
          <w:p w14:paraId="2D80343C" w14:textId="4C40DFC3" w:rsidR="00AB3445" w:rsidRDefault="00AB3445" w:rsidP="006B3BCA">
            <w:r>
              <w:t>Tier 4</w:t>
            </w:r>
          </w:p>
        </w:tc>
        <w:tc>
          <w:tcPr>
            <w:tcW w:w="2410" w:type="dxa"/>
          </w:tcPr>
          <w:p w14:paraId="2A60BD83" w14:textId="7C94479E" w:rsidR="00AB3445" w:rsidRDefault="00AB3445" w:rsidP="006B3BCA">
            <w:r>
              <w:t>£500,000 - £2,500,000</w:t>
            </w:r>
          </w:p>
        </w:tc>
      </w:tr>
      <w:tr w:rsidR="00AB3445" w14:paraId="58611C12" w14:textId="77777777" w:rsidTr="0092758B">
        <w:tc>
          <w:tcPr>
            <w:tcW w:w="846" w:type="dxa"/>
          </w:tcPr>
          <w:p w14:paraId="78CC8E1E" w14:textId="1A72420E" w:rsidR="00AB3445" w:rsidRDefault="00AB3445" w:rsidP="006B3BCA">
            <w:r>
              <w:t>Tier 5</w:t>
            </w:r>
          </w:p>
        </w:tc>
        <w:tc>
          <w:tcPr>
            <w:tcW w:w="2410" w:type="dxa"/>
          </w:tcPr>
          <w:p w14:paraId="5A7512DA" w14:textId="76EFBDC5" w:rsidR="00AB3445" w:rsidRDefault="00AB3445" w:rsidP="006B3BCA">
            <w:r>
              <w:t>£2,500,000 - £5,000,000</w:t>
            </w:r>
          </w:p>
        </w:tc>
      </w:tr>
    </w:tbl>
    <w:p w14:paraId="6E67883A" w14:textId="77777777" w:rsidR="006B3BCA" w:rsidRPr="006B3BCA" w:rsidRDefault="006B3BCA" w:rsidP="006B3BCA"/>
    <w:p w14:paraId="37640AB3" w14:textId="5E11CFEB" w:rsidR="002064AD" w:rsidRDefault="002064AD"/>
    <w:p w14:paraId="6D5A6EDB" w14:textId="478AEAF1" w:rsidR="00AF13AE" w:rsidRDefault="00113E01">
      <w:r>
        <w:br w:type="page"/>
      </w:r>
    </w:p>
    <w:p w14:paraId="51724268" w14:textId="1C88E7F7" w:rsidR="00113E01" w:rsidRDefault="003552BB" w:rsidP="007D3EAD">
      <w:pPr>
        <w:pStyle w:val="Heading1"/>
      </w:pPr>
      <w:bookmarkStart w:id="63" w:name="_Toc120915038"/>
      <w:r>
        <w:lastRenderedPageBreak/>
        <w:t>Results</w:t>
      </w:r>
      <w:bookmarkEnd w:id="63"/>
    </w:p>
    <w:p w14:paraId="4BFA13FA" w14:textId="77777777" w:rsidR="00A01E16" w:rsidRDefault="00FF3EFD" w:rsidP="00A01E16">
      <w:pPr>
        <w:keepNext/>
        <w:jc w:val="center"/>
      </w:pPr>
      <w:r>
        <w:rPr>
          <w:noProof/>
        </w:rPr>
        <w:drawing>
          <wp:inline distT="0" distB="0" distL="0" distR="0" wp14:anchorId="193404FD" wp14:editId="12DA8F89">
            <wp:extent cx="5838092" cy="2896953"/>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rotWithShape="1">
                    <a:blip r:embed="rId19"/>
                    <a:srcRect l="3069" t="33892" r="34076" b="6703"/>
                    <a:stretch/>
                  </pic:blipFill>
                  <pic:spPr bwMode="auto">
                    <a:xfrm>
                      <a:off x="0" y="0"/>
                      <a:ext cx="5891209" cy="2923310"/>
                    </a:xfrm>
                    <a:prstGeom prst="rect">
                      <a:avLst/>
                    </a:prstGeom>
                    <a:ln>
                      <a:noFill/>
                    </a:ln>
                    <a:extLst>
                      <a:ext uri="{53640926-AAD7-44D8-BBD7-CCE9431645EC}">
                        <a14:shadowObscured xmlns:a14="http://schemas.microsoft.com/office/drawing/2010/main"/>
                      </a:ext>
                    </a:extLst>
                  </pic:spPr>
                </pic:pic>
              </a:graphicData>
            </a:graphic>
          </wp:inline>
        </w:drawing>
      </w:r>
    </w:p>
    <w:p w14:paraId="4BB9D8D2" w14:textId="494469ED" w:rsidR="00FF3EFD" w:rsidRDefault="00A01E16" w:rsidP="00A01E16">
      <w:pPr>
        <w:pStyle w:val="Caption"/>
        <w:jc w:val="center"/>
      </w:pPr>
      <w:bookmarkStart w:id="64" w:name="_Toc120901005"/>
      <w:bookmarkStart w:id="65" w:name="_Toc120914798"/>
      <w:r>
        <w:t xml:space="preserve">Figure </w:t>
      </w:r>
      <w:fldSimple w:instr=" SEQ Figure \* ARABIC ">
        <w:r w:rsidR="003F6435">
          <w:rPr>
            <w:noProof/>
          </w:rPr>
          <w:t>7</w:t>
        </w:r>
      </w:fldSimple>
      <w:r>
        <w:t xml:space="preserve"> - Risk Assessment (1)</w:t>
      </w:r>
      <w:bookmarkEnd w:id="64"/>
      <w:bookmarkEnd w:id="65"/>
    </w:p>
    <w:p w14:paraId="76870B59" w14:textId="77777777" w:rsidR="00A01E16" w:rsidRDefault="00FF3EFD" w:rsidP="00A01E16">
      <w:pPr>
        <w:keepNext/>
        <w:jc w:val="center"/>
      </w:pPr>
      <w:r>
        <w:rPr>
          <w:noProof/>
        </w:rPr>
        <w:drawing>
          <wp:inline distT="0" distB="0" distL="0" distR="0" wp14:anchorId="5955183B" wp14:editId="24617A96">
            <wp:extent cx="5839200" cy="1535225"/>
            <wp:effectExtent l="0" t="0" r="0" b="8255"/>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rotWithShape="1">
                    <a:blip r:embed="rId20"/>
                    <a:srcRect l="3559" t="44878" r="34331" b="24020"/>
                    <a:stretch/>
                  </pic:blipFill>
                  <pic:spPr bwMode="auto">
                    <a:xfrm>
                      <a:off x="0" y="0"/>
                      <a:ext cx="5839200" cy="1535225"/>
                    </a:xfrm>
                    <a:prstGeom prst="rect">
                      <a:avLst/>
                    </a:prstGeom>
                    <a:ln>
                      <a:noFill/>
                    </a:ln>
                    <a:extLst>
                      <a:ext uri="{53640926-AAD7-44D8-BBD7-CCE9431645EC}">
                        <a14:shadowObscured xmlns:a14="http://schemas.microsoft.com/office/drawing/2010/main"/>
                      </a:ext>
                    </a:extLst>
                  </pic:spPr>
                </pic:pic>
              </a:graphicData>
            </a:graphic>
          </wp:inline>
        </w:drawing>
      </w:r>
    </w:p>
    <w:p w14:paraId="3ED2FBAA" w14:textId="684EAB8A" w:rsidR="00FF3EFD" w:rsidRDefault="00A01E16" w:rsidP="00A01E16">
      <w:pPr>
        <w:pStyle w:val="Caption"/>
        <w:jc w:val="center"/>
      </w:pPr>
      <w:bookmarkStart w:id="66" w:name="_Toc120901006"/>
      <w:bookmarkStart w:id="67" w:name="_Toc120914799"/>
      <w:r>
        <w:t xml:space="preserve">Figure </w:t>
      </w:r>
      <w:fldSimple w:instr=" SEQ Figure \* ARABIC ">
        <w:r w:rsidR="003F6435">
          <w:rPr>
            <w:noProof/>
          </w:rPr>
          <w:t>8</w:t>
        </w:r>
      </w:fldSimple>
      <w:r>
        <w:t xml:space="preserve"> - Risk Assessment (2)</w:t>
      </w:r>
      <w:bookmarkEnd w:id="66"/>
      <w:bookmarkEnd w:id="67"/>
    </w:p>
    <w:p w14:paraId="42E4C4B4" w14:textId="77777777" w:rsidR="00563736" w:rsidRDefault="00FF3EFD" w:rsidP="00563736">
      <w:pPr>
        <w:keepNext/>
        <w:jc w:val="center"/>
      </w:pPr>
      <w:r>
        <w:rPr>
          <w:noProof/>
        </w:rPr>
        <w:drawing>
          <wp:inline distT="0" distB="0" distL="0" distR="0" wp14:anchorId="55B35969" wp14:editId="0CB93219">
            <wp:extent cx="5839200" cy="1686051"/>
            <wp:effectExtent l="0" t="0" r="0" b="9525"/>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rotWithShape="1">
                    <a:blip r:embed="rId21"/>
                    <a:srcRect l="3315" t="39969" r="34187" b="25660"/>
                    <a:stretch/>
                  </pic:blipFill>
                  <pic:spPr bwMode="auto">
                    <a:xfrm>
                      <a:off x="0" y="0"/>
                      <a:ext cx="5839200" cy="1686051"/>
                    </a:xfrm>
                    <a:prstGeom prst="rect">
                      <a:avLst/>
                    </a:prstGeom>
                    <a:ln>
                      <a:noFill/>
                    </a:ln>
                    <a:extLst>
                      <a:ext uri="{53640926-AAD7-44D8-BBD7-CCE9431645EC}">
                        <a14:shadowObscured xmlns:a14="http://schemas.microsoft.com/office/drawing/2010/main"/>
                      </a:ext>
                    </a:extLst>
                  </pic:spPr>
                </pic:pic>
              </a:graphicData>
            </a:graphic>
          </wp:inline>
        </w:drawing>
      </w:r>
    </w:p>
    <w:p w14:paraId="40CB9607" w14:textId="4D8DC27C" w:rsidR="00FF3EFD" w:rsidRDefault="00563736" w:rsidP="00563736">
      <w:pPr>
        <w:pStyle w:val="Caption"/>
        <w:jc w:val="center"/>
      </w:pPr>
      <w:bookmarkStart w:id="68" w:name="_Toc120901007"/>
      <w:bookmarkStart w:id="69" w:name="_Toc120914800"/>
      <w:r>
        <w:t xml:space="preserve">Figure </w:t>
      </w:r>
      <w:fldSimple w:instr=" SEQ Figure \* ARABIC ">
        <w:r w:rsidR="003F6435">
          <w:rPr>
            <w:noProof/>
          </w:rPr>
          <w:t>9</w:t>
        </w:r>
      </w:fldSimple>
      <w:r w:rsidRPr="00D444EB">
        <w:t xml:space="preserve"> - Risk Assessment (</w:t>
      </w:r>
      <w:r>
        <w:t>3)</w:t>
      </w:r>
      <w:bookmarkEnd w:id="68"/>
      <w:bookmarkEnd w:id="69"/>
    </w:p>
    <w:p w14:paraId="19CEBFFD" w14:textId="77777777" w:rsidR="00563736" w:rsidRDefault="00FF3EFD" w:rsidP="00563736">
      <w:pPr>
        <w:keepNext/>
        <w:jc w:val="center"/>
      </w:pPr>
      <w:r>
        <w:rPr>
          <w:noProof/>
        </w:rPr>
        <w:lastRenderedPageBreak/>
        <w:drawing>
          <wp:inline distT="0" distB="0" distL="0" distR="0" wp14:anchorId="492AE738" wp14:editId="601C8FD3">
            <wp:extent cx="5838484" cy="1749020"/>
            <wp:effectExtent l="0" t="0" r="0" b="381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rotWithShape="1">
                    <a:blip r:embed="rId22"/>
                    <a:srcRect l="3068" t="44878" r="34338" b="19408"/>
                    <a:stretch/>
                  </pic:blipFill>
                  <pic:spPr bwMode="auto">
                    <a:xfrm>
                      <a:off x="0" y="0"/>
                      <a:ext cx="5839200" cy="1749234"/>
                    </a:xfrm>
                    <a:prstGeom prst="rect">
                      <a:avLst/>
                    </a:prstGeom>
                    <a:ln>
                      <a:noFill/>
                    </a:ln>
                    <a:extLst>
                      <a:ext uri="{53640926-AAD7-44D8-BBD7-CCE9431645EC}">
                        <a14:shadowObscured xmlns:a14="http://schemas.microsoft.com/office/drawing/2010/main"/>
                      </a:ext>
                    </a:extLst>
                  </pic:spPr>
                </pic:pic>
              </a:graphicData>
            </a:graphic>
          </wp:inline>
        </w:drawing>
      </w:r>
    </w:p>
    <w:p w14:paraId="6437C431" w14:textId="758BD651" w:rsidR="00FF3EFD" w:rsidRDefault="00563736" w:rsidP="00563736">
      <w:pPr>
        <w:pStyle w:val="Caption"/>
        <w:jc w:val="center"/>
      </w:pPr>
      <w:bookmarkStart w:id="70" w:name="_Toc120901008"/>
      <w:bookmarkStart w:id="71" w:name="_Toc120914801"/>
      <w:r>
        <w:t xml:space="preserve">Figure </w:t>
      </w:r>
      <w:fldSimple w:instr=" SEQ Figure \* ARABIC ">
        <w:r w:rsidR="003F6435">
          <w:rPr>
            <w:noProof/>
          </w:rPr>
          <w:t>10</w:t>
        </w:r>
      </w:fldSimple>
      <w:r w:rsidRPr="00205663">
        <w:t xml:space="preserve"> - Risk Assessment (</w:t>
      </w:r>
      <w:r>
        <w:t>4)</w:t>
      </w:r>
      <w:bookmarkEnd w:id="70"/>
      <w:bookmarkEnd w:id="71"/>
    </w:p>
    <w:p w14:paraId="731F5557" w14:textId="77777777" w:rsidR="00563736" w:rsidRDefault="00FF3EFD" w:rsidP="00563736">
      <w:pPr>
        <w:keepNext/>
        <w:jc w:val="center"/>
      </w:pPr>
      <w:r>
        <w:rPr>
          <w:noProof/>
        </w:rPr>
        <w:drawing>
          <wp:inline distT="0" distB="0" distL="0" distR="0" wp14:anchorId="5FA0E961" wp14:editId="10568534">
            <wp:extent cx="5839200" cy="1855149"/>
            <wp:effectExtent l="0" t="0" r="0" b="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rotWithShape="1">
                    <a:blip r:embed="rId23"/>
                    <a:srcRect l="3320" t="33649" r="34322" b="28617"/>
                    <a:stretch/>
                  </pic:blipFill>
                  <pic:spPr bwMode="auto">
                    <a:xfrm>
                      <a:off x="0" y="0"/>
                      <a:ext cx="5839200" cy="1855149"/>
                    </a:xfrm>
                    <a:prstGeom prst="rect">
                      <a:avLst/>
                    </a:prstGeom>
                    <a:ln>
                      <a:noFill/>
                    </a:ln>
                    <a:extLst>
                      <a:ext uri="{53640926-AAD7-44D8-BBD7-CCE9431645EC}">
                        <a14:shadowObscured xmlns:a14="http://schemas.microsoft.com/office/drawing/2010/main"/>
                      </a:ext>
                    </a:extLst>
                  </pic:spPr>
                </pic:pic>
              </a:graphicData>
            </a:graphic>
          </wp:inline>
        </w:drawing>
      </w:r>
    </w:p>
    <w:p w14:paraId="52E55D9F" w14:textId="5A86196C" w:rsidR="00FF3EFD" w:rsidRDefault="00563736" w:rsidP="00563736">
      <w:pPr>
        <w:pStyle w:val="Caption"/>
        <w:jc w:val="center"/>
      </w:pPr>
      <w:bookmarkStart w:id="72" w:name="_Toc120901009"/>
      <w:bookmarkStart w:id="73" w:name="_Toc120914802"/>
      <w:r>
        <w:t xml:space="preserve">Figure </w:t>
      </w:r>
      <w:fldSimple w:instr=" SEQ Figure \* ARABIC ">
        <w:r w:rsidR="003F6435">
          <w:rPr>
            <w:noProof/>
          </w:rPr>
          <w:t>11</w:t>
        </w:r>
      </w:fldSimple>
      <w:r w:rsidRPr="00CF0B29">
        <w:t xml:space="preserve"> - Risk Assessment (</w:t>
      </w:r>
      <w:r>
        <w:t>5)</w:t>
      </w:r>
      <w:bookmarkEnd w:id="72"/>
      <w:bookmarkEnd w:id="73"/>
    </w:p>
    <w:p w14:paraId="0AB9F76D" w14:textId="77777777" w:rsidR="00563736" w:rsidRDefault="00FF3EFD" w:rsidP="00563736">
      <w:pPr>
        <w:keepNext/>
        <w:jc w:val="center"/>
      </w:pPr>
      <w:r>
        <w:rPr>
          <w:noProof/>
        </w:rPr>
        <w:drawing>
          <wp:inline distT="0" distB="0" distL="0" distR="0" wp14:anchorId="1A187124" wp14:editId="0EB78A8A">
            <wp:extent cx="5839200" cy="2598866"/>
            <wp:effectExtent l="0" t="0" r="0" b="0"/>
            <wp:docPr id="12" name="Picture 1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10;&#10;Description automatically generated"/>
                    <pic:cNvPicPr/>
                  </pic:nvPicPr>
                  <pic:blipFill rotWithShape="1">
                    <a:blip r:embed="rId24"/>
                    <a:srcRect l="3106" t="33649" r="34333" b="13318"/>
                    <a:stretch/>
                  </pic:blipFill>
                  <pic:spPr bwMode="auto">
                    <a:xfrm>
                      <a:off x="0" y="0"/>
                      <a:ext cx="5839200" cy="2598866"/>
                    </a:xfrm>
                    <a:prstGeom prst="rect">
                      <a:avLst/>
                    </a:prstGeom>
                    <a:ln>
                      <a:noFill/>
                    </a:ln>
                    <a:extLst>
                      <a:ext uri="{53640926-AAD7-44D8-BBD7-CCE9431645EC}">
                        <a14:shadowObscured xmlns:a14="http://schemas.microsoft.com/office/drawing/2010/main"/>
                      </a:ext>
                    </a:extLst>
                  </pic:spPr>
                </pic:pic>
              </a:graphicData>
            </a:graphic>
          </wp:inline>
        </w:drawing>
      </w:r>
    </w:p>
    <w:p w14:paraId="6B09DEB3" w14:textId="3E7D3E4E" w:rsidR="00FF3EFD" w:rsidRDefault="00563736" w:rsidP="00563736">
      <w:pPr>
        <w:pStyle w:val="Caption"/>
        <w:jc w:val="center"/>
      </w:pPr>
      <w:bookmarkStart w:id="74" w:name="_Toc120901010"/>
      <w:bookmarkStart w:id="75" w:name="_Toc120914803"/>
      <w:r>
        <w:t xml:space="preserve">Figure </w:t>
      </w:r>
      <w:fldSimple w:instr=" SEQ Figure \* ARABIC ">
        <w:r w:rsidR="003F6435">
          <w:rPr>
            <w:noProof/>
          </w:rPr>
          <w:t>12</w:t>
        </w:r>
      </w:fldSimple>
      <w:r w:rsidRPr="00A841A0">
        <w:t xml:space="preserve"> - Risk Assessment (</w:t>
      </w:r>
      <w:r>
        <w:t>6)</w:t>
      </w:r>
      <w:bookmarkEnd w:id="74"/>
      <w:bookmarkEnd w:id="75"/>
    </w:p>
    <w:p w14:paraId="56FE93BC" w14:textId="77777777" w:rsidR="00563736" w:rsidRDefault="00FF3EFD" w:rsidP="00563736">
      <w:pPr>
        <w:keepNext/>
        <w:jc w:val="center"/>
      </w:pPr>
      <w:r>
        <w:rPr>
          <w:noProof/>
        </w:rPr>
        <w:lastRenderedPageBreak/>
        <w:drawing>
          <wp:inline distT="0" distB="0" distL="0" distR="0" wp14:anchorId="7AB830DA" wp14:editId="1E3238D9">
            <wp:extent cx="5839200" cy="2444619"/>
            <wp:effectExtent l="0" t="0" r="0" b="0"/>
            <wp:docPr id="13" name="Picture 1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10;&#10;Description automatically generated"/>
                    <pic:cNvPicPr/>
                  </pic:nvPicPr>
                  <pic:blipFill rotWithShape="1">
                    <a:blip r:embed="rId25"/>
                    <a:srcRect l="3214" t="33853" r="34349" b="16360"/>
                    <a:stretch/>
                  </pic:blipFill>
                  <pic:spPr bwMode="auto">
                    <a:xfrm>
                      <a:off x="0" y="0"/>
                      <a:ext cx="5839200" cy="2444619"/>
                    </a:xfrm>
                    <a:prstGeom prst="rect">
                      <a:avLst/>
                    </a:prstGeom>
                    <a:ln>
                      <a:noFill/>
                    </a:ln>
                    <a:extLst>
                      <a:ext uri="{53640926-AAD7-44D8-BBD7-CCE9431645EC}">
                        <a14:shadowObscured xmlns:a14="http://schemas.microsoft.com/office/drawing/2010/main"/>
                      </a:ext>
                    </a:extLst>
                  </pic:spPr>
                </pic:pic>
              </a:graphicData>
            </a:graphic>
          </wp:inline>
        </w:drawing>
      </w:r>
    </w:p>
    <w:p w14:paraId="718AB39D" w14:textId="413C1129" w:rsidR="00FF3EFD" w:rsidRDefault="00563736" w:rsidP="00563736">
      <w:pPr>
        <w:pStyle w:val="Caption"/>
        <w:jc w:val="center"/>
      </w:pPr>
      <w:bookmarkStart w:id="76" w:name="_Toc120901011"/>
      <w:bookmarkStart w:id="77" w:name="_Toc120914804"/>
      <w:r>
        <w:t xml:space="preserve">Figure </w:t>
      </w:r>
      <w:fldSimple w:instr=" SEQ Figure \* ARABIC ">
        <w:r w:rsidR="003F6435">
          <w:rPr>
            <w:noProof/>
          </w:rPr>
          <w:t>13</w:t>
        </w:r>
      </w:fldSimple>
      <w:r w:rsidRPr="00963318">
        <w:t xml:space="preserve"> - Risk Assessment (</w:t>
      </w:r>
      <w:r>
        <w:t>7)</w:t>
      </w:r>
      <w:bookmarkEnd w:id="76"/>
      <w:bookmarkEnd w:id="77"/>
    </w:p>
    <w:p w14:paraId="42442FBB" w14:textId="77777777" w:rsidR="003F6435" w:rsidRDefault="003975B1" w:rsidP="003F6435">
      <w:pPr>
        <w:keepNext/>
        <w:jc w:val="center"/>
      </w:pPr>
      <w:r>
        <w:rPr>
          <w:noProof/>
        </w:rPr>
        <w:drawing>
          <wp:inline distT="0" distB="0" distL="0" distR="0" wp14:anchorId="4A3D342A" wp14:editId="4955049E">
            <wp:extent cx="5839200" cy="2728221"/>
            <wp:effectExtent l="0" t="0" r="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rotWithShape="1">
                    <a:blip r:embed="rId26"/>
                    <a:srcRect l="3426" t="33649" r="34228" b="10870"/>
                    <a:stretch/>
                  </pic:blipFill>
                  <pic:spPr bwMode="auto">
                    <a:xfrm>
                      <a:off x="0" y="0"/>
                      <a:ext cx="5839200" cy="2728221"/>
                    </a:xfrm>
                    <a:prstGeom prst="rect">
                      <a:avLst/>
                    </a:prstGeom>
                    <a:ln>
                      <a:noFill/>
                    </a:ln>
                    <a:extLst>
                      <a:ext uri="{53640926-AAD7-44D8-BBD7-CCE9431645EC}">
                        <a14:shadowObscured xmlns:a14="http://schemas.microsoft.com/office/drawing/2010/main"/>
                      </a:ext>
                    </a:extLst>
                  </pic:spPr>
                </pic:pic>
              </a:graphicData>
            </a:graphic>
          </wp:inline>
        </w:drawing>
      </w:r>
    </w:p>
    <w:p w14:paraId="45C38885" w14:textId="464E59F1" w:rsidR="00FF3EFD" w:rsidRDefault="003F6435" w:rsidP="003F6435">
      <w:pPr>
        <w:pStyle w:val="Caption"/>
        <w:jc w:val="center"/>
      </w:pPr>
      <w:bookmarkStart w:id="78" w:name="_Toc120901012"/>
      <w:bookmarkStart w:id="79" w:name="_Ref120901413"/>
      <w:bookmarkStart w:id="80" w:name="_Ref120901429"/>
      <w:bookmarkStart w:id="81" w:name="_Toc120914805"/>
      <w:r>
        <w:t xml:space="preserve">Figure </w:t>
      </w:r>
      <w:fldSimple w:instr=" SEQ Figure \* ARABIC ">
        <w:r>
          <w:rPr>
            <w:noProof/>
          </w:rPr>
          <w:t>14</w:t>
        </w:r>
      </w:fldSimple>
      <w:bookmarkEnd w:id="80"/>
      <w:r w:rsidRPr="00756F20">
        <w:t xml:space="preserve"> - Risk Assessment (</w:t>
      </w:r>
      <w:r>
        <w:t>8)</w:t>
      </w:r>
      <w:bookmarkEnd w:id="78"/>
      <w:bookmarkEnd w:id="79"/>
      <w:bookmarkEnd w:id="81"/>
    </w:p>
    <w:p w14:paraId="79F66670" w14:textId="77777777" w:rsidR="003F6435" w:rsidRDefault="003975B1" w:rsidP="003F6435">
      <w:pPr>
        <w:keepNext/>
        <w:jc w:val="center"/>
      </w:pPr>
      <w:r>
        <w:rPr>
          <w:noProof/>
        </w:rPr>
        <w:lastRenderedPageBreak/>
        <w:drawing>
          <wp:inline distT="0" distB="0" distL="0" distR="0" wp14:anchorId="3CB16B41" wp14:editId="09B3DFE0">
            <wp:extent cx="5839200" cy="2779090"/>
            <wp:effectExtent l="0" t="0" r="0" b="2540"/>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10;&#10;Description automatically generated"/>
                    <pic:cNvPicPr/>
                  </pic:nvPicPr>
                  <pic:blipFill rotWithShape="1">
                    <a:blip r:embed="rId27"/>
                    <a:srcRect l="3320" t="34260" r="34353" b="9241"/>
                    <a:stretch/>
                  </pic:blipFill>
                  <pic:spPr bwMode="auto">
                    <a:xfrm>
                      <a:off x="0" y="0"/>
                      <a:ext cx="5839200" cy="2779090"/>
                    </a:xfrm>
                    <a:prstGeom prst="rect">
                      <a:avLst/>
                    </a:prstGeom>
                    <a:ln>
                      <a:noFill/>
                    </a:ln>
                    <a:extLst>
                      <a:ext uri="{53640926-AAD7-44D8-BBD7-CCE9431645EC}">
                        <a14:shadowObscured xmlns:a14="http://schemas.microsoft.com/office/drawing/2010/main"/>
                      </a:ext>
                    </a:extLst>
                  </pic:spPr>
                </pic:pic>
              </a:graphicData>
            </a:graphic>
          </wp:inline>
        </w:drawing>
      </w:r>
    </w:p>
    <w:p w14:paraId="35CBB3D6" w14:textId="782A4D5E" w:rsidR="003975B1" w:rsidRDefault="003F6435" w:rsidP="003F6435">
      <w:pPr>
        <w:pStyle w:val="Caption"/>
        <w:jc w:val="center"/>
      </w:pPr>
      <w:bookmarkStart w:id="82" w:name="_Toc120901013"/>
      <w:bookmarkStart w:id="83" w:name="_Ref120901493"/>
      <w:bookmarkStart w:id="84" w:name="_Toc120914806"/>
      <w:r>
        <w:t xml:space="preserve">Figure </w:t>
      </w:r>
      <w:fldSimple w:instr=" SEQ Figure \* ARABIC ">
        <w:r>
          <w:rPr>
            <w:noProof/>
          </w:rPr>
          <w:t>15</w:t>
        </w:r>
      </w:fldSimple>
      <w:bookmarkEnd w:id="83"/>
      <w:r w:rsidRPr="00152BDB">
        <w:t xml:space="preserve"> - Risk Assessment (</w:t>
      </w:r>
      <w:r>
        <w:t>9)</w:t>
      </w:r>
      <w:bookmarkEnd w:id="82"/>
      <w:bookmarkEnd w:id="84"/>
    </w:p>
    <w:p w14:paraId="68BD6B8A" w14:textId="77777777" w:rsidR="003F6435" w:rsidRDefault="003975B1" w:rsidP="003F6435">
      <w:pPr>
        <w:keepNext/>
        <w:jc w:val="center"/>
      </w:pPr>
      <w:r>
        <w:rPr>
          <w:noProof/>
        </w:rPr>
        <w:drawing>
          <wp:inline distT="0" distB="0" distL="0" distR="0" wp14:anchorId="2C1672EC" wp14:editId="1C59F60B">
            <wp:extent cx="5839200" cy="2321107"/>
            <wp:effectExtent l="0" t="0" r="0" b="3175"/>
            <wp:docPr id="16" name="Picture 16"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with medium confidence"/>
                    <pic:cNvPicPr/>
                  </pic:nvPicPr>
                  <pic:blipFill rotWithShape="1">
                    <a:blip r:embed="rId28"/>
                    <a:srcRect l="3320" t="33853" r="34440" b="19026"/>
                    <a:stretch/>
                  </pic:blipFill>
                  <pic:spPr bwMode="auto">
                    <a:xfrm>
                      <a:off x="0" y="0"/>
                      <a:ext cx="5839200" cy="2321107"/>
                    </a:xfrm>
                    <a:prstGeom prst="rect">
                      <a:avLst/>
                    </a:prstGeom>
                    <a:ln>
                      <a:noFill/>
                    </a:ln>
                    <a:extLst>
                      <a:ext uri="{53640926-AAD7-44D8-BBD7-CCE9431645EC}">
                        <a14:shadowObscured xmlns:a14="http://schemas.microsoft.com/office/drawing/2010/main"/>
                      </a:ext>
                    </a:extLst>
                  </pic:spPr>
                </pic:pic>
              </a:graphicData>
            </a:graphic>
          </wp:inline>
        </w:drawing>
      </w:r>
    </w:p>
    <w:p w14:paraId="249DC01C" w14:textId="5ABA2364" w:rsidR="003975B1" w:rsidRDefault="003F6435" w:rsidP="003F6435">
      <w:pPr>
        <w:pStyle w:val="Caption"/>
        <w:jc w:val="center"/>
      </w:pPr>
      <w:bookmarkStart w:id="85" w:name="_Toc120901014"/>
      <w:bookmarkStart w:id="86" w:name="_Ref120903956"/>
      <w:bookmarkStart w:id="87" w:name="_Toc120914807"/>
      <w:r>
        <w:t xml:space="preserve">Figure </w:t>
      </w:r>
      <w:fldSimple w:instr=" SEQ Figure \* ARABIC ">
        <w:r>
          <w:rPr>
            <w:noProof/>
          </w:rPr>
          <w:t>16</w:t>
        </w:r>
      </w:fldSimple>
      <w:bookmarkEnd w:id="86"/>
      <w:r w:rsidRPr="00A876C6">
        <w:t xml:space="preserve"> - Risk Assessment (</w:t>
      </w:r>
      <w:r>
        <w:t>10)</w:t>
      </w:r>
      <w:bookmarkEnd w:id="85"/>
      <w:bookmarkEnd w:id="87"/>
    </w:p>
    <w:p w14:paraId="75535097" w14:textId="77777777" w:rsidR="003F6435" w:rsidRDefault="00335EA0" w:rsidP="003F6435">
      <w:pPr>
        <w:keepNext/>
        <w:jc w:val="center"/>
      </w:pPr>
      <w:r>
        <w:rPr>
          <w:noProof/>
        </w:rPr>
        <w:lastRenderedPageBreak/>
        <w:drawing>
          <wp:inline distT="0" distB="0" distL="0" distR="0" wp14:anchorId="2E0D0E03" wp14:editId="4CADC4A1">
            <wp:extent cx="5839200" cy="2830509"/>
            <wp:effectExtent l="0" t="0" r="0" b="8255"/>
            <wp:docPr id="17" name="Picture 1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10;&#10;Description automatically generated"/>
                    <pic:cNvPicPr/>
                  </pic:nvPicPr>
                  <pic:blipFill rotWithShape="1">
                    <a:blip r:embed="rId29"/>
                    <a:srcRect l="3213" t="33649" r="34249" b="8613"/>
                    <a:stretch/>
                  </pic:blipFill>
                  <pic:spPr bwMode="auto">
                    <a:xfrm>
                      <a:off x="0" y="0"/>
                      <a:ext cx="5839200" cy="2830509"/>
                    </a:xfrm>
                    <a:prstGeom prst="rect">
                      <a:avLst/>
                    </a:prstGeom>
                    <a:ln>
                      <a:noFill/>
                    </a:ln>
                    <a:extLst>
                      <a:ext uri="{53640926-AAD7-44D8-BBD7-CCE9431645EC}">
                        <a14:shadowObscured xmlns:a14="http://schemas.microsoft.com/office/drawing/2010/main"/>
                      </a:ext>
                    </a:extLst>
                  </pic:spPr>
                </pic:pic>
              </a:graphicData>
            </a:graphic>
          </wp:inline>
        </w:drawing>
      </w:r>
    </w:p>
    <w:p w14:paraId="3725F00D" w14:textId="24BA8FC8" w:rsidR="00335EA0" w:rsidRDefault="003F6435" w:rsidP="003F6435">
      <w:pPr>
        <w:pStyle w:val="Caption"/>
        <w:jc w:val="center"/>
      </w:pPr>
      <w:bookmarkStart w:id="88" w:name="_Toc120901015"/>
      <w:bookmarkStart w:id="89" w:name="_Ref120905309"/>
      <w:bookmarkStart w:id="90" w:name="_Toc120914808"/>
      <w:r>
        <w:t xml:space="preserve">Figure </w:t>
      </w:r>
      <w:fldSimple w:instr=" SEQ Figure \* ARABIC ">
        <w:r>
          <w:rPr>
            <w:noProof/>
          </w:rPr>
          <w:t>17</w:t>
        </w:r>
      </w:fldSimple>
      <w:bookmarkEnd w:id="89"/>
      <w:r w:rsidRPr="00FE5D5C">
        <w:t xml:space="preserve"> - Risk Assessment (</w:t>
      </w:r>
      <w:r>
        <w:t>11)</w:t>
      </w:r>
      <w:bookmarkEnd w:id="88"/>
      <w:bookmarkEnd w:id="90"/>
    </w:p>
    <w:p w14:paraId="55435488" w14:textId="77777777" w:rsidR="003F6435" w:rsidRDefault="00335EA0" w:rsidP="003F6435">
      <w:pPr>
        <w:keepNext/>
        <w:jc w:val="center"/>
      </w:pPr>
      <w:r>
        <w:rPr>
          <w:noProof/>
        </w:rPr>
        <w:drawing>
          <wp:inline distT="0" distB="0" distL="0" distR="0" wp14:anchorId="0BC10B7B" wp14:editId="5EF190A1">
            <wp:extent cx="5839200" cy="2738602"/>
            <wp:effectExtent l="0" t="0" r="0" b="5080"/>
            <wp:docPr id="18" name="Picture 1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10;&#10;Description automatically generated"/>
                    <pic:cNvPicPr/>
                  </pic:nvPicPr>
                  <pic:blipFill rotWithShape="1">
                    <a:blip r:embed="rId30"/>
                    <a:srcRect l="3427" t="33852" r="34229" b="10456"/>
                    <a:stretch/>
                  </pic:blipFill>
                  <pic:spPr bwMode="auto">
                    <a:xfrm>
                      <a:off x="0" y="0"/>
                      <a:ext cx="5839200" cy="2738602"/>
                    </a:xfrm>
                    <a:prstGeom prst="rect">
                      <a:avLst/>
                    </a:prstGeom>
                    <a:ln>
                      <a:noFill/>
                    </a:ln>
                    <a:extLst>
                      <a:ext uri="{53640926-AAD7-44D8-BBD7-CCE9431645EC}">
                        <a14:shadowObscured xmlns:a14="http://schemas.microsoft.com/office/drawing/2010/main"/>
                      </a:ext>
                    </a:extLst>
                  </pic:spPr>
                </pic:pic>
              </a:graphicData>
            </a:graphic>
          </wp:inline>
        </w:drawing>
      </w:r>
    </w:p>
    <w:p w14:paraId="2DF547A1" w14:textId="5E877A03" w:rsidR="00335EA0" w:rsidRDefault="003F6435" w:rsidP="003F6435">
      <w:pPr>
        <w:pStyle w:val="Caption"/>
        <w:jc w:val="center"/>
      </w:pPr>
      <w:bookmarkStart w:id="91" w:name="_Toc120901016"/>
      <w:bookmarkStart w:id="92" w:name="_Ref120908454"/>
      <w:bookmarkStart w:id="93" w:name="_Toc120914809"/>
      <w:r>
        <w:t xml:space="preserve">Figure </w:t>
      </w:r>
      <w:fldSimple w:instr=" SEQ Figure \* ARABIC ">
        <w:r>
          <w:rPr>
            <w:noProof/>
          </w:rPr>
          <w:t>18</w:t>
        </w:r>
      </w:fldSimple>
      <w:bookmarkEnd w:id="92"/>
      <w:r w:rsidRPr="00A97D8B">
        <w:t xml:space="preserve"> - Risk Assessment (</w:t>
      </w:r>
      <w:r>
        <w:t>12)</w:t>
      </w:r>
      <w:bookmarkEnd w:id="91"/>
      <w:bookmarkEnd w:id="93"/>
    </w:p>
    <w:p w14:paraId="71F7494C" w14:textId="77777777" w:rsidR="003F6435" w:rsidRDefault="00335EA0" w:rsidP="003F6435">
      <w:pPr>
        <w:keepNext/>
        <w:jc w:val="center"/>
      </w:pPr>
      <w:r>
        <w:rPr>
          <w:noProof/>
        </w:rPr>
        <w:lastRenderedPageBreak/>
        <w:drawing>
          <wp:inline distT="0" distB="0" distL="0" distR="0" wp14:anchorId="76C28B5B" wp14:editId="4179745B">
            <wp:extent cx="5839200" cy="2519204"/>
            <wp:effectExtent l="0" t="0" r="9525"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rotWithShape="1">
                    <a:blip r:embed="rId31"/>
                    <a:srcRect l="3212" t="33445" r="34239" b="15157"/>
                    <a:stretch/>
                  </pic:blipFill>
                  <pic:spPr bwMode="auto">
                    <a:xfrm>
                      <a:off x="0" y="0"/>
                      <a:ext cx="5839200" cy="2519204"/>
                    </a:xfrm>
                    <a:prstGeom prst="rect">
                      <a:avLst/>
                    </a:prstGeom>
                    <a:ln>
                      <a:noFill/>
                    </a:ln>
                    <a:extLst>
                      <a:ext uri="{53640926-AAD7-44D8-BBD7-CCE9431645EC}">
                        <a14:shadowObscured xmlns:a14="http://schemas.microsoft.com/office/drawing/2010/main"/>
                      </a:ext>
                    </a:extLst>
                  </pic:spPr>
                </pic:pic>
              </a:graphicData>
            </a:graphic>
          </wp:inline>
        </w:drawing>
      </w:r>
    </w:p>
    <w:p w14:paraId="48A0FE8C" w14:textId="465CAEBF" w:rsidR="00335EA0" w:rsidRDefault="003F6435" w:rsidP="003F6435">
      <w:pPr>
        <w:pStyle w:val="Caption"/>
        <w:jc w:val="center"/>
      </w:pPr>
      <w:bookmarkStart w:id="94" w:name="_Toc120901017"/>
      <w:bookmarkStart w:id="95" w:name="_Toc120914810"/>
      <w:r>
        <w:t xml:space="preserve">Figure </w:t>
      </w:r>
      <w:fldSimple w:instr=" SEQ Figure \* ARABIC ">
        <w:r>
          <w:rPr>
            <w:noProof/>
          </w:rPr>
          <w:t>19</w:t>
        </w:r>
      </w:fldSimple>
      <w:r w:rsidRPr="0043096A">
        <w:t xml:space="preserve"> - Risk Assessment (</w:t>
      </w:r>
      <w:r>
        <w:t>13)</w:t>
      </w:r>
      <w:bookmarkEnd w:id="94"/>
      <w:bookmarkEnd w:id="95"/>
    </w:p>
    <w:p w14:paraId="2EADEFA1" w14:textId="77777777" w:rsidR="003F6435" w:rsidRDefault="00335EA0" w:rsidP="003F6435">
      <w:pPr>
        <w:keepNext/>
        <w:jc w:val="center"/>
      </w:pPr>
      <w:r>
        <w:rPr>
          <w:noProof/>
        </w:rPr>
        <w:drawing>
          <wp:inline distT="0" distB="0" distL="0" distR="0" wp14:anchorId="00A7216F" wp14:editId="6E9A837D">
            <wp:extent cx="5839200" cy="2540265"/>
            <wp:effectExtent l="0" t="0" r="0" b="0"/>
            <wp:docPr id="20" name="Picture 2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text, application&#10;&#10;Description automatically generated"/>
                    <pic:cNvPicPr/>
                  </pic:nvPicPr>
                  <pic:blipFill rotWithShape="1">
                    <a:blip r:embed="rId32"/>
                    <a:srcRect l="3106" t="33649" r="34351" b="14529"/>
                    <a:stretch/>
                  </pic:blipFill>
                  <pic:spPr bwMode="auto">
                    <a:xfrm>
                      <a:off x="0" y="0"/>
                      <a:ext cx="5839200" cy="2540265"/>
                    </a:xfrm>
                    <a:prstGeom prst="rect">
                      <a:avLst/>
                    </a:prstGeom>
                    <a:ln>
                      <a:noFill/>
                    </a:ln>
                    <a:extLst>
                      <a:ext uri="{53640926-AAD7-44D8-BBD7-CCE9431645EC}">
                        <a14:shadowObscured xmlns:a14="http://schemas.microsoft.com/office/drawing/2010/main"/>
                      </a:ext>
                    </a:extLst>
                  </pic:spPr>
                </pic:pic>
              </a:graphicData>
            </a:graphic>
          </wp:inline>
        </w:drawing>
      </w:r>
    </w:p>
    <w:p w14:paraId="0033B4DF" w14:textId="14A78AA6" w:rsidR="00335EA0" w:rsidRDefault="003F6435" w:rsidP="003F6435">
      <w:pPr>
        <w:pStyle w:val="Caption"/>
        <w:jc w:val="center"/>
      </w:pPr>
      <w:bookmarkStart w:id="96" w:name="_Toc120901018"/>
      <w:bookmarkStart w:id="97" w:name="_Toc120914811"/>
      <w:r>
        <w:t xml:space="preserve">Figure </w:t>
      </w:r>
      <w:fldSimple w:instr=" SEQ Figure \* ARABIC ">
        <w:r>
          <w:rPr>
            <w:noProof/>
          </w:rPr>
          <w:t>20</w:t>
        </w:r>
      </w:fldSimple>
      <w:r w:rsidRPr="008E1281">
        <w:t xml:space="preserve"> - Risk Assessment (</w:t>
      </w:r>
      <w:r>
        <w:t>14)</w:t>
      </w:r>
      <w:bookmarkEnd w:id="96"/>
      <w:bookmarkEnd w:id="97"/>
    </w:p>
    <w:p w14:paraId="5506C3B6" w14:textId="77777777" w:rsidR="003F6435" w:rsidRDefault="00A01E16" w:rsidP="003F6435">
      <w:pPr>
        <w:keepNext/>
        <w:jc w:val="center"/>
      </w:pPr>
      <w:r>
        <w:rPr>
          <w:noProof/>
        </w:rPr>
        <w:drawing>
          <wp:inline distT="0" distB="0" distL="0" distR="0" wp14:anchorId="0F1DB826" wp14:editId="3684B493">
            <wp:extent cx="5839200" cy="2503228"/>
            <wp:effectExtent l="0" t="0" r="9525" b="0"/>
            <wp:docPr id="21" name="Picture 2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10;&#10;Description automatically generated"/>
                    <pic:cNvPicPr/>
                  </pic:nvPicPr>
                  <pic:blipFill rotWithShape="1">
                    <a:blip r:embed="rId33"/>
                    <a:srcRect l="3320" t="34261" r="34461" b="14938"/>
                    <a:stretch/>
                  </pic:blipFill>
                  <pic:spPr bwMode="auto">
                    <a:xfrm>
                      <a:off x="0" y="0"/>
                      <a:ext cx="5839200" cy="2503228"/>
                    </a:xfrm>
                    <a:prstGeom prst="rect">
                      <a:avLst/>
                    </a:prstGeom>
                    <a:ln>
                      <a:noFill/>
                    </a:ln>
                    <a:extLst>
                      <a:ext uri="{53640926-AAD7-44D8-BBD7-CCE9431645EC}">
                        <a14:shadowObscured xmlns:a14="http://schemas.microsoft.com/office/drawing/2010/main"/>
                      </a:ext>
                    </a:extLst>
                  </pic:spPr>
                </pic:pic>
              </a:graphicData>
            </a:graphic>
          </wp:inline>
        </w:drawing>
      </w:r>
    </w:p>
    <w:p w14:paraId="50615AC8" w14:textId="673097BB" w:rsidR="00335EA0" w:rsidRDefault="003F6435" w:rsidP="003F6435">
      <w:pPr>
        <w:pStyle w:val="Caption"/>
        <w:jc w:val="center"/>
      </w:pPr>
      <w:bookmarkStart w:id="98" w:name="_Toc120901019"/>
      <w:bookmarkStart w:id="99" w:name="_Toc120914812"/>
      <w:r>
        <w:t xml:space="preserve">Figure </w:t>
      </w:r>
      <w:fldSimple w:instr=" SEQ Figure \* ARABIC ">
        <w:r>
          <w:rPr>
            <w:noProof/>
          </w:rPr>
          <w:t>21</w:t>
        </w:r>
      </w:fldSimple>
      <w:r w:rsidRPr="00BD66CC">
        <w:t xml:space="preserve"> - Risk Assessment (</w:t>
      </w:r>
      <w:r>
        <w:t>15)</w:t>
      </w:r>
      <w:bookmarkEnd w:id="98"/>
      <w:bookmarkEnd w:id="99"/>
    </w:p>
    <w:p w14:paraId="139EBF9D" w14:textId="77777777" w:rsidR="003F6435" w:rsidRDefault="00A01E16" w:rsidP="003F6435">
      <w:pPr>
        <w:keepNext/>
        <w:jc w:val="center"/>
      </w:pPr>
      <w:r>
        <w:rPr>
          <w:noProof/>
        </w:rPr>
        <w:lastRenderedPageBreak/>
        <w:drawing>
          <wp:inline distT="0" distB="0" distL="0" distR="0" wp14:anchorId="510FD867" wp14:editId="6B961701">
            <wp:extent cx="5839200" cy="2554757"/>
            <wp:effectExtent l="0" t="0" r="9525" b="0"/>
            <wp:docPr id="22" name="Picture 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Graphical user interface, text, application&#10;&#10;Description automatically generated"/>
                    <pic:cNvPicPr/>
                  </pic:nvPicPr>
                  <pic:blipFill rotWithShape="1">
                    <a:blip r:embed="rId34"/>
                    <a:srcRect l="3320" t="34057" r="34254" b="13923"/>
                    <a:stretch/>
                  </pic:blipFill>
                  <pic:spPr bwMode="auto">
                    <a:xfrm>
                      <a:off x="0" y="0"/>
                      <a:ext cx="5839200" cy="2554757"/>
                    </a:xfrm>
                    <a:prstGeom prst="rect">
                      <a:avLst/>
                    </a:prstGeom>
                    <a:ln>
                      <a:noFill/>
                    </a:ln>
                    <a:extLst>
                      <a:ext uri="{53640926-AAD7-44D8-BBD7-CCE9431645EC}">
                        <a14:shadowObscured xmlns:a14="http://schemas.microsoft.com/office/drawing/2010/main"/>
                      </a:ext>
                    </a:extLst>
                  </pic:spPr>
                </pic:pic>
              </a:graphicData>
            </a:graphic>
          </wp:inline>
        </w:drawing>
      </w:r>
    </w:p>
    <w:p w14:paraId="358B20B9" w14:textId="4C828226" w:rsidR="00A01E16" w:rsidRDefault="003F6435" w:rsidP="003F6435">
      <w:pPr>
        <w:pStyle w:val="Caption"/>
        <w:jc w:val="center"/>
      </w:pPr>
      <w:bookmarkStart w:id="100" w:name="_Toc120901020"/>
      <w:bookmarkStart w:id="101" w:name="_Toc120914813"/>
      <w:r>
        <w:t xml:space="preserve">Figure </w:t>
      </w:r>
      <w:fldSimple w:instr=" SEQ Figure \* ARABIC ">
        <w:r>
          <w:rPr>
            <w:noProof/>
          </w:rPr>
          <w:t>22</w:t>
        </w:r>
      </w:fldSimple>
      <w:r w:rsidRPr="0026297C">
        <w:t xml:space="preserve"> - Risk Assessment (</w:t>
      </w:r>
      <w:r>
        <w:t>16)</w:t>
      </w:r>
      <w:bookmarkEnd w:id="100"/>
      <w:bookmarkEnd w:id="101"/>
    </w:p>
    <w:p w14:paraId="0C0F6D8D" w14:textId="77777777" w:rsidR="003F6435" w:rsidRDefault="00A01E16" w:rsidP="003F6435">
      <w:pPr>
        <w:keepNext/>
        <w:jc w:val="center"/>
      </w:pPr>
      <w:r>
        <w:rPr>
          <w:noProof/>
        </w:rPr>
        <w:drawing>
          <wp:inline distT="0" distB="0" distL="0" distR="0" wp14:anchorId="158D5E46" wp14:editId="22B15EA6">
            <wp:extent cx="5839200" cy="2454896"/>
            <wp:effectExtent l="0" t="0" r="0" b="3175"/>
            <wp:docPr id="23" name="Picture 2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10;&#10;Description automatically generated"/>
                    <pic:cNvPicPr/>
                  </pic:nvPicPr>
                  <pic:blipFill rotWithShape="1">
                    <a:blip r:embed="rId35"/>
                    <a:srcRect l="3214" t="33853" r="34349" b="16151"/>
                    <a:stretch/>
                  </pic:blipFill>
                  <pic:spPr bwMode="auto">
                    <a:xfrm>
                      <a:off x="0" y="0"/>
                      <a:ext cx="5839200" cy="2454896"/>
                    </a:xfrm>
                    <a:prstGeom prst="rect">
                      <a:avLst/>
                    </a:prstGeom>
                    <a:ln>
                      <a:noFill/>
                    </a:ln>
                    <a:extLst>
                      <a:ext uri="{53640926-AAD7-44D8-BBD7-CCE9431645EC}">
                        <a14:shadowObscured xmlns:a14="http://schemas.microsoft.com/office/drawing/2010/main"/>
                      </a:ext>
                    </a:extLst>
                  </pic:spPr>
                </pic:pic>
              </a:graphicData>
            </a:graphic>
          </wp:inline>
        </w:drawing>
      </w:r>
    </w:p>
    <w:p w14:paraId="530A2D4D" w14:textId="1EED5D64" w:rsidR="00A01E16" w:rsidRDefault="003F6435" w:rsidP="003F6435">
      <w:pPr>
        <w:pStyle w:val="Caption"/>
        <w:jc w:val="center"/>
      </w:pPr>
      <w:bookmarkStart w:id="102" w:name="_Toc120901021"/>
      <w:bookmarkStart w:id="103" w:name="_Toc120914814"/>
      <w:r>
        <w:t xml:space="preserve">Figure </w:t>
      </w:r>
      <w:fldSimple w:instr=" SEQ Figure \* ARABIC ">
        <w:r>
          <w:rPr>
            <w:noProof/>
          </w:rPr>
          <w:t>23</w:t>
        </w:r>
      </w:fldSimple>
      <w:r w:rsidRPr="00E7497B">
        <w:t xml:space="preserve"> - Risk Assessment (</w:t>
      </w:r>
      <w:r>
        <w:t>17)</w:t>
      </w:r>
      <w:bookmarkEnd w:id="102"/>
      <w:bookmarkEnd w:id="103"/>
    </w:p>
    <w:p w14:paraId="1D62309A" w14:textId="77777777" w:rsidR="003F6435" w:rsidRDefault="00A01E16" w:rsidP="003F6435">
      <w:pPr>
        <w:keepNext/>
        <w:jc w:val="center"/>
      </w:pPr>
      <w:r>
        <w:rPr>
          <w:noProof/>
        </w:rPr>
        <w:lastRenderedPageBreak/>
        <w:drawing>
          <wp:inline distT="0" distB="0" distL="0" distR="0" wp14:anchorId="1912460B" wp14:editId="24EAA288">
            <wp:extent cx="5839200" cy="2800193"/>
            <wp:effectExtent l="0" t="0" r="0" b="635"/>
            <wp:docPr id="24" name="Picture 2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Graphical user interface, text&#10;&#10;Description automatically generated"/>
                    <pic:cNvPicPr/>
                  </pic:nvPicPr>
                  <pic:blipFill rotWithShape="1">
                    <a:blip r:embed="rId36"/>
                    <a:srcRect l="3212" t="33445" r="34250" b="9434"/>
                    <a:stretch/>
                  </pic:blipFill>
                  <pic:spPr bwMode="auto">
                    <a:xfrm>
                      <a:off x="0" y="0"/>
                      <a:ext cx="5839200" cy="2800193"/>
                    </a:xfrm>
                    <a:prstGeom prst="rect">
                      <a:avLst/>
                    </a:prstGeom>
                    <a:ln>
                      <a:noFill/>
                    </a:ln>
                    <a:extLst>
                      <a:ext uri="{53640926-AAD7-44D8-BBD7-CCE9431645EC}">
                        <a14:shadowObscured xmlns:a14="http://schemas.microsoft.com/office/drawing/2010/main"/>
                      </a:ext>
                    </a:extLst>
                  </pic:spPr>
                </pic:pic>
              </a:graphicData>
            </a:graphic>
          </wp:inline>
        </w:drawing>
      </w:r>
    </w:p>
    <w:p w14:paraId="5EAAAF8C" w14:textId="042E0FE3" w:rsidR="00A01E16" w:rsidRDefault="003F6435" w:rsidP="003F6435">
      <w:pPr>
        <w:pStyle w:val="Caption"/>
        <w:jc w:val="center"/>
      </w:pPr>
      <w:bookmarkStart w:id="104" w:name="_Toc120901022"/>
      <w:bookmarkStart w:id="105" w:name="_Ref120906214"/>
      <w:bookmarkStart w:id="106" w:name="_Toc120914815"/>
      <w:r>
        <w:t xml:space="preserve">Figure </w:t>
      </w:r>
      <w:fldSimple w:instr=" SEQ Figure \* ARABIC ">
        <w:r>
          <w:rPr>
            <w:noProof/>
          </w:rPr>
          <w:t>24</w:t>
        </w:r>
      </w:fldSimple>
      <w:bookmarkEnd w:id="105"/>
      <w:r w:rsidRPr="00797D4D">
        <w:t xml:space="preserve"> - Risk Assessment (</w:t>
      </w:r>
      <w:r>
        <w:t>18)</w:t>
      </w:r>
      <w:bookmarkEnd w:id="104"/>
      <w:bookmarkEnd w:id="106"/>
    </w:p>
    <w:p w14:paraId="2F61378A" w14:textId="77777777" w:rsidR="003F6435" w:rsidRDefault="00A01E16" w:rsidP="003F6435">
      <w:pPr>
        <w:keepNext/>
        <w:jc w:val="center"/>
      </w:pPr>
      <w:r>
        <w:rPr>
          <w:noProof/>
        </w:rPr>
        <w:drawing>
          <wp:inline distT="0" distB="0" distL="0" distR="0" wp14:anchorId="78C4929B" wp14:editId="466AEB08">
            <wp:extent cx="5839200" cy="761421"/>
            <wp:effectExtent l="0" t="0" r="0" b="635"/>
            <wp:docPr id="25" name="Picture 2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Graphical user interface, text, application&#10;&#10;Description automatically generated"/>
                    <pic:cNvPicPr/>
                  </pic:nvPicPr>
                  <pic:blipFill rotWithShape="1">
                    <a:blip r:embed="rId37"/>
                    <a:srcRect l="3320" t="34873" r="34247" b="49621"/>
                    <a:stretch/>
                  </pic:blipFill>
                  <pic:spPr bwMode="auto">
                    <a:xfrm>
                      <a:off x="0" y="0"/>
                      <a:ext cx="5839200" cy="761421"/>
                    </a:xfrm>
                    <a:prstGeom prst="rect">
                      <a:avLst/>
                    </a:prstGeom>
                    <a:ln>
                      <a:noFill/>
                    </a:ln>
                    <a:extLst>
                      <a:ext uri="{53640926-AAD7-44D8-BBD7-CCE9431645EC}">
                        <a14:shadowObscured xmlns:a14="http://schemas.microsoft.com/office/drawing/2010/main"/>
                      </a:ext>
                    </a:extLst>
                  </pic:spPr>
                </pic:pic>
              </a:graphicData>
            </a:graphic>
          </wp:inline>
        </w:drawing>
      </w:r>
    </w:p>
    <w:p w14:paraId="72FE25C5" w14:textId="7AA5D82A" w:rsidR="00A01E16" w:rsidRDefault="003F6435" w:rsidP="003F6435">
      <w:pPr>
        <w:pStyle w:val="Caption"/>
        <w:jc w:val="center"/>
      </w:pPr>
      <w:bookmarkStart w:id="107" w:name="_Toc120901023"/>
      <w:bookmarkStart w:id="108" w:name="_Ref120906927"/>
      <w:bookmarkStart w:id="109" w:name="_Toc120914816"/>
      <w:r>
        <w:t xml:space="preserve">Figure </w:t>
      </w:r>
      <w:fldSimple w:instr=" SEQ Figure \* ARABIC ">
        <w:r>
          <w:rPr>
            <w:noProof/>
          </w:rPr>
          <w:t>25</w:t>
        </w:r>
      </w:fldSimple>
      <w:bookmarkEnd w:id="108"/>
      <w:r w:rsidRPr="00596612">
        <w:t xml:space="preserve"> - Risk Assessment (</w:t>
      </w:r>
      <w:r>
        <w:t>19)</w:t>
      </w:r>
      <w:bookmarkEnd w:id="107"/>
      <w:bookmarkEnd w:id="109"/>
    </w:p>
    <w:p w14:paraId="763C9B55" w14:textId="3C16A4B7" w:rsidR="00AF13AE" w:rsidRDefault="00113E01">
      <w:r>
        <w:br w:type="page"/>
      </w:r>
    </w:p>
    <w:p w14:paraId="5A81CA09" w14:textId="5B21A503" w:rsidR="00113E01" w:rsidRDefault="00F904A5" w:rsidP="007D3EAD">
      <w:pPr>
        <w:pStyle w:val="Heading1"/>
      </w:pPr>
      <w:bookmarkStart w:id="110" w:name="_Toc120915039"/>
      <w:r>
        <w:lastRenderedPageBreak/>
        <w:t>Discussion – Mitigation Strategy</w:t>
      </w:r>
      <w:bookmarkEnd w:id="110"/>
    </w:p>
    <w:p w14:paraId="364FCB77" w14:textId="304F9EAF" w:rsidR="00150924" w:rsidRPr="00150924" w:rsidRDefault="00150924" w:rsidP="00F904A5">
      <w:pPr>
        <w:pStyle w:val="Heading2"/>
      </w:pPr>
      <w:bookmarkStart w:id="111" w:name="_Toc120915040"/>
      <w:r>
        <w:t>Spray Equipment Noise Pollution</w:t>
      </w:r>
      <w:bookmarkEnd w:id="111"/>
    </w:p>
    <w:p w14:paraId="192DB38C" w14:textId="484C3A82" w:rsidR="00506E51" w:rsidRDefault="00150924" w:rsidP="00150924">
      <w:r>
        <w:t>Hazard Description: Exposure to high levels of noise from spray equipment can have a range of adverse effects on health and well-being.</w:t>
      </w:r>
      <w:r w:rsidR="00506E51">
        <w:t xml:space="preserve"> Exposure can have a risk to productivity and product accuracy</w:t>
      </w:r>
      <w:r w:rsidR="005A12F6">
        <w:t>, leading to higher costs.</w:t>
      </w:r>
      <w:r w:rsidR="00630DAB">
        <w:t xml:space="preserve"> </w:t>
      </w:r>
    </w:p>
    <w:p w14:paraId="2F6D62A5" w14:textId="1A677402" w:rsidR="00630DAB" w:rsidRDefault="00630DAB" w:rsidP="00150924">
      <w:r>
        <w:t>List of mitigation suggestions can be viewed in the risk assessment (</w:t>
      </w:r>
      <w:r>
        <w:fldChar w:fldCharType="begin"/>
      </w:r>
      <w:r>
        <w:instrText xml:space="preserve"> REF _Ref120901429 \h </w:instrText>
      </w:r>
      <w:r>
        <w:fldChar w:fldCharType="separate"/>
      </w:r>
      <w:r>
        <w:t xml:space="preserve">Figure </w:t>
      </w:r>
      <w:r>
        <w:rPr>
          <w:noProof/>
        </w:rPr>
        <w:t>14</w:t>
      </w:r>
      <w:r>
        <w:fldChar w:fldCharType="end"/>
      </w:r>
      <w:r>
        <w:t>)</w:t>
      </w:r>
    </w:p>
    <w:p w14:paraId="0C1F090B" w14:textId="4F57152F" w:rsidR="0010122A" w:rsidRDefault="0010122A" w:rsidP="00150924">
      <w:r>
        <w:t>Risk Rating – Orange (8)</w:t>
      </w:r>
    </w:p>
    <w:p w14:paraId="0CA61DE7" w14:textId="19459A11" w:rsidR="00150924" w:rsidRDefault="00150924" w:rsidP="00150924">
      <w:r>
        <w:t xml:space="preserve">Elimination – Using brushes or rollers to apply solvents, degreasing solvents or metal </w:t>
      </w:r>
      <w:r w:rsidR="00506E51">
        <w:t>components.</w:t>
      </w:r>
    </w:p>
    <w:p w14:paraId="1E344ECD" w14:textId="35BA16D6" w:rsidR="00506E51" w:rsidRDefault="00506E51" w:rsidP="00150924">
      <w:r>
        <w:t>Engineering Control – Using quieter spray equipment accessories such as mufflers or sound-absorbing materials. Install sound-absorbing such as installation</w:t>
      </w:r>
      <w:r w:rsidR="00A3187D">
        <w:t xml:space="preserve">, </w:t>
      </w:r>
      <w:r>
        <w:t xml:space="preserve">acoustic </w:t>
      </w:r>
      <w:r w:rsidR="002E1817">
        <w:t>tiles,</w:t>
      </w:r>
      <w:r w:rsidR="00A3187D">
        <w:t xml:space="preserve"> or drywall with coating</w:t>
      </w:r>
      <w:sdt>
        <w:sdtPr>
          <w:id w:val="-2109031283"/>
          <w:citation/>
        </w:sdtPr>
        <w:sdtContent>
          <w:r w:rsidR="00A27802">
            <w:fldChar w:fldCharType="begin"/>
          </w:r>
          <w:r w:rsidR="00A27802">
            <w:instrText xml:space="preserve"> CITATION Tot20 \l 2057 </w:instrText>
          </w:r>
          <w:r w:rsidR="00A27802">
            <w:fldChar w:fldCharType="separate"/>
          </w:r>
          <w:r w:rsidR="00ED68FB">
            <w:rPr>
              <w:noProof/>
            </w:rPr>
            <w:t xml:space="preserve"> </w:t>
          </w:r>
          <w:r w:rsidR="00ED68FB" w:rsidRPr="00ED68FB">
            <w:rPr>
              <w:noProof/>
            </w:rPr>
            <w:t>(Totunov &amp; Ivanov, 2020)</w:t>
          </w:r>
          <w:r w:rsidR="00A27802">
            <w:fldChar w:fldCharType="end"/>
          </w:r>
        </w:sdtContent>
      </w:sdt>
      <w:r>
        <w:t xml:space="preserve"> withing operating area. Enclose the </w:t>
      </w:r>
      <w:r w:rsidR="005A12F6">
        <w:t>e</w:t>
      </w:r>
      <w:r>
        <w:t>quipment in soundproof or acoustically treated enclosure. Mount</w:t>
      </w:r>
      <w:r w:rsidR="005A12F6">
        <w:t xml:space="preserve"> the equipment to vibration-absorbing pads to reduce transmission of noise. </w:t>
      </w:r>
    </w:p>
    <w:p w14:paraId="1AD9BDF5" w14:textId="54D75F2B" w:rsidR="00FE4CE4" w:rsidRDefault="00FE4CE4" w:rsidP="00150924">
      <w:r>
        <w:t>Administrative Control – Train operator on how to handle and direct equipment to reduce noise pollution.</w:t>
      </w:r>
    </w:p>
    <w:p w14:paraId="656ACC36" w14:textId="5BDE5705" w:rsidR="00FE4CE4" w:rsidRDefault="00FE4CE4" w:rsidP="00150924">
      <w:r>
        <w:t xml:space="preserve">PPE – Personal protective equipment should be required for all operators and staff or visitors entering area with exposure to high levels of noise. PPE include the following: </w:t>
      </w:r>
      <w:r w:rsidR="00CF095B">
        <w:t>earplugs or semi-insert/canal caps.</w:t>
      </w:r>
    </w:p>
    <w:p w14:paraId="7BBD4716" w14:textId="5C012269" w:rsidR="00AC1424" w:rsidRDefault="00AC1424" w:rsidP="00AC1424">
      <w:pPr>
        <w:pStyle w:val="Heading2"/>
      </w:pPr>
      <w:bookmarkStart w:id="112" w:name="_Toc120915041"/>
      <w:r>
        <w:t>Spray Tool Vibration</w:t>
      </w:r>
      <w:bookmarkEnd w:id="112"/>
    </w:p>
    <w:p w14:paraId="3291F5FB" w14:textId="07B866EB" w:rsidR="00AC1424" w:rsidRDefault="00AC1424" w:rsidP="00AC1424">
      <w:r>
        <w:t xml:space="preserve">Hazard Description: Vibration from tools can have </w:t>
      </w:r>
      <w:proofErr w:type="gramStart"/>
      <w:r>
        <w:t>a number of</w:t>
      </w:r>
      <w:proofErr w:type="gramEnd"/>
      <w:r>
        <w:t xml:space="preserve"> negative effects, such as causing discomfort, fatigue, or injury to the operator, and reducing the accuracy, precision or effectiveness of the tool. Vibration from tools can also cause damage to the tool itself, or to the workpiece, and can create additional noise or other forms of pollution.</w:t>
      </w:r>
    </w:p>
    <w:p w14:paraId="4850FB05" w14:textId="4F4A7225" w:rsidR="00AC1424" w:rsidRDefault="00AC1424" w:rsidP="00AC1424">
      <w:r>
        <w:t>List of mitigation suggestions can be viewed in the risk assessment</w:t>
      </w:r>
      <w:r>
        <w:t xml:space="preserve"> (</w:t>
      </w:r>
      <w:r>
        <w:fldChar w:fldCharType="begin"/>
      </w:r>
      <w:r>
        <w:instrText xml:space="preserve"> REF _Ref120901429 \h </w:instrText>
      </w:r>
      <w:r>
        <w:fldChar w:fldCharType="separate"/>
      </w:r>
      <w:r>
        <w:t xml:space="preserve">Figure </w:t>
      </w:r>
      <w:r>
        <w:rPr>
          <w:noProof/>
        </w:rPr>
        <w:t>14</w:t>
      </w:r>
      <w:r>
        <w:fldChar w:fldCharType="end"/>
      </w:r>
      <w:r>
        <w:t>)</w:t>
      </w:r>
    </w:p>
    <w:p w14:paraId="7609CCCE" w14:textId="50365C70" w:rsidR="00AC1424" w:rsidRDefault="00AC1424" w:rsidP="00AC1424">
      <w:r>
        <w:t>Risk Rating – Orange (8)</w:t>
      </w:r>
    </w:p>
    <w:p w14:paraId="508521EF" w14:textId="79671577" w:rsidR="00AC1424" w:rsidRDefault="00AC1424" w:rsidP="00AC1424">
      <w:r>
        <w:t xml:space="preserve">Eliminate - </w:t>
      </w:r>
      <w:r>
        <w:t>Using brushes or rollers to apply solvents, degreasing solvents or metal components.</w:t>
      </w:r>
    </w:p>
    <w:p w14:paraId="02AF60DC" w14:textId="0112E353" w:rsidR="00AC1424" w:rsidRDefault="00AC1424" w:rsidP="00AC1424">
      <w:r>
        <w:t>Engineering Controls – Using tools with low vibration designs. Using vibration-dampening accessories such as handles or grips. Adjusting tool settings to operate at lower speeds.</w:t>
      </w:r>
      <w:r w:rsidR="002E1817">
        <w:t xml:space="preserve"> </w:t>
      </w:r>
      <w:r w:rsidR="002E1817">
        <w:t>Mount the equipment to vibration-absorbing pads to reduce</w:t>
      </w:r>
      <w:r w:rsidR="002E1817">
        <w:t xml:space="preserve"> vibrations.</w:t>
      </w:r>
    </w:p>
    <w:p w14:paraId="7AEA6BDD" w14:textId="6ADCC557" w:rsidR="002E1817" w:rsidRDefault="00AC1424" w:rsidP="00AC1424">
      <w:r>
        <w:t xml:space="preserve">Administrative Controls – Maintenance on the tools to ensure it is operating at peak efficiency and producing minimal vibration. </w:t>
      </w:r>
      <w:r>
        <w:t>Train operator on how to handle</w:t>
      </w:r>
      <w:r>
        <w:t xml:space="preserve"> the equipment safely and effectively, to </w:t>
      </w:r>
      <w:r>
        <w:lastRenderedPageBreak/>
        <w:t>reduce time spent on equipment. Operator exposed to 2.5m/s^2</w:t>
      </w:r>
      <w:r w:rsidR="002E1817">
        <w:t xml:space="preserve"> (exposure action value also known as EAV)</w:t>
      </w:r>
      <w:r>
        <w:t xml:space="preserve"> </w:t>
      </w:r>
      <w:r w:rsidR="002E1817">
        <w:t xml:space="preserve">daily, </w:t>
      </w:r>
      <w:r>
        <w:t>should reduce time spent using the tool</w:t>
      </w:r>
      <w:r w:rsidR="002E1817">
        <w:t xml:space="preserve">, by taking breaks every 10-15 minutes. Operator exposed to 5m/s^2 (exposure limit value also known as ELV) daily, should stop operating the device immediately </w:t>
      </w:r>
      <w:sdt>
        <w:sdtPr>
          <w:id w:val="146329944"/>
          <w:citation/>
        </w:sdtPr>
        <w:sdtContent>
          <w:r w:rsidR="002E1817">
            <w:fldChar w:fldCharType="begin"/>
          </w:r>
          <w:r w:rsidR="002E1817">
            <w:instrText xml:space="preserve"> CITATION Hea121 \l 2057 </w:instrText>
          </w:r>
          <w:r w:rsidR="002E1817">
            <w:fldChar w:fldCharType="separate"/>
          </w:r>
          <w:r w:rsidR="00ED68FB" w:rsidRPr="00ED68FB">
            <w:rPr>
              <w:noProof/>
            </w:rPr>
            <w:t>(Health and Safety Executive, 2011/2012)</w:t>
          </w:r>
          <w:r w:rsidR="002E1817">
            <w:fldChar w:fldCharType="end"/>
          </w:r>
        </w:sdtContent>
      </w:sdt>
      <w:r w:rsidR="00407395">
        <w:t xml:space="preserve">. These figures are provided under the </w:t>
      </w:r>
      <w:r w:rsidR="00407395">
        <w:t>Control of Vibration at Work Regulations 2005</w:t>
      </w:r>
      <w:r w:rsidR="00407395">
        <w:t xml:space="preserve"> </w:t>
      </w:r>
      <w:sdt>
        <w:sdtPr>
          <w:id w:val="-1476144153"/>
          <w:citation/>
        </w:sdtPr>
        <w:sdtContent>
          <w:r w:rsidR="00407395">
            <w:fldChar w:fldCharType="begin"/>
          </w:r>
          <w:r w:rsidR="00407395">
            <w:instrText xml:space="preserve"> CITATION UKS05 \l 2057 </w:instrText>
          </w:r>
          <w:r w:rsidR="00407395">
            <w:fldChar w:fldCharType="separate"/>
          </w:r>
          <w:r w:rsidR="00ED68FB" w:rsidRPr="00ED68FB">
            <w:rPr>
              <w:noProof/>
            </w:rPr>
            <w:t>(UK Statutory Instrument, 2005)</w:t>
          </w:r>
          <w:r w:rsidR="00407395">
            <w:fldChar w:fldCharType="end"/>
          </w:r>
        </w:sdtContent>
      </w:sdt>
      <w:r w:rsidR="00407395">
        <w:t>.</w:t>
      </w:r>
    </w:p>
    <w:p w14:paraId="13A91D4C" w14:textId="28133AEA" w:rsidR="002E1817" w:rsidRPr="00AC1424" w:rsidRDefault="002E1817" w:rsidP="00AC1424">
      <w:r>
        <w:t xml:space="preserve">PPE – </w:t>
      </w:r>
      <w:r w:rsidR="00407395">
        <w:t xml:space="preserve">“Velcro finger adapted” </w:t>
      </w:r>
      <w:sdt>
        <w:sdtPr>
          <w:id w:val="-1508899290"/>
          <w:citation/>
        </w:sdtPr>
        <w:sdtContent>
          <w:r w:rsidR="007D7B56">
            <w:fldChar w:fldCharType="begin"/>
          </w:r>
          <w:r w:rsidR="007D7B56">
            <w:instrText xml:space="preserve"> CITATION Ham18 \l 2057 </w:instrText>
          </w:r>
          <w:r w:rsidR="007D7B56">
            <w:fldChar w:fldCharType="separate"/>
          </w:r>
          <w:r w:rsidR="00ED68FB" w:rsidRPr="00ED68FB">
            <w:rPr>
              <w:noProof/>
            </w:rPr>
            <w:t>(Hamouda, et al., 2018)</w:t>
          </w:r>
          <w:r w:rsidR="007D7B56">
            <w:fldChar w:fldCharType="end"/>
          </w:r>
        </w:sdtContent>
      </w:sdt>
      <w:r w:rsidR="007D7B56">
        <w:t xml:space="preserve"> </w:t>
      </w:r>
      <w:r w:rsidR="00407395">
        <w:t>gloves can be used to reduce vibrations while maintaining a reliable grip</w:t>
      </w:r>
      <w:r>
        <w:t>.</w:t>
      </w:r>
      <w:r w:rsidR="00407395">
        <w:t xml:space="preserve"> </w:t>
      </w:r>
    </w:p>
    <w:p w14:paraId="0BA3391D" w14:textId="0848C210" w:rsidR="0010122A" w:rsidRDefault="00F10CF3" w:rsidP="0010122A">
      <w:pPr>
        <w:pStyle w:val="Heading2"/>
      </w:pPr>
      <w:bookmarkStart w:id="113" w:name="_Toc120915042"/>
      <w:r>
        <w:t>Chrome plating (Chromic Acid)</w:t>
      </w:r>
      <w:bookmarkEnd w:id="113"/>
    </w:p>
    <w:p w14:paraId="65D90688" w14:textId="25B1BD0F" w:rsidR="00F10CF3" w:rsidRDefault="00F10CF3" w:rsidP="00F904A5">
      <w:r>
        <w:t xml:space="preserve">Hazard Description: Chrome plating poses a risk to the environment and human health, such as exposure to toxic chemicals, </w:t>
      </w:r>
      <w:r w:rsidR="00680CD4">
        <w:t>pollution,</w:t>
      </w:r>
      <w:r>
        <w:t xml:space="preserve"> and occupational hazards.</w:t>
      </w:r>
    </w:p>
    <w:p w14:paraId="2EAEA5BE" w14:textId="53058BC2" w:rsidR="00630DAB" w:rsidRDefault="00630DAB" w:rsidP="00F904A5">
      <w:r>
        <w:t>List of mitigation suggestions can be viewed in the risk assessment</w:t>
      </w:r>
      <w:r>
        <w:t xml:space="preserve"> (</w:t>
      </w:r>
      <w:r>
        <w:fldChar w:fldCharType="begin"/>
      </w:r>
      <w:r>
        <w:instrText xml:space="preserve"> REF _Ref120901493 \h </w:instrText>
      </w:r>
      <w:r>
        <w:fldChar w:fldCharType="separate"/>
      </w:r>
      <w:r>
        <w:t xml:space="preserve">Figure </w:t>
      </w:r>
      <w:r>
        <w:rPr>
          <w:noProof/>
        </w:rPr>
        <w:t>15</w:t>
      </w:r>
      <w:r>
        <w:fldChar w:fldCharType="end"/>
      </w:r>
      <w:r>
        <w:t>)</w:t>
      </w:r>
    </w:p>
    <w:p w14:paraId="6003CFC7" w14:textId="77777777" w:rsidR="00680CD4" w:rsidRDefault="00F10CF3" w:rsidP="00F904A5">
      <w:r>
        <w:t>Risk Rating – Orange (12)</w:t>
      </w:r>
    </w:p>
    <w:p w14:paraId="631BC4A8" w14:textId="77777777" w:rsidR="00A27802" w:rsidRDefault="00680CD4" w:rsidP="00F904A5">
      <w:r>
        <w:t xml:space="preserve">Substitute – Switch to the anodizing process. </w:t>
      </w:r>
      <w:r w:rsidR="004745C5">
        <w:t>For the electrolyte solution, u</w:t>
      </w:r>
      <w:r>
        <w:t>s</w:t>
      </w:r>
      <w:r w:rsidR="004745C5">
        <w:t>e</w:t>
      </w:r>
      <w:r>
        <w:t xml:space="preserve"> a buffer solution</w:t>
      </w:r>
      <w:r w:rsidR="004745C5">
        <w:t xml:space="preserve"> which uses an acid and a base or a weak acid and a salt of the weak acid to maintain a constant pH. Saline solution can also be used for the electrolyte solution which contains a mixture of sodium and chloride ions.</w:t>
      </w:r>
    </w:p>
    <w:p w14:paraId="63FDFDDF" w14:textId="70ADF304" w:rsidR="00213309" w:rsidRDefault="00A27802" w:rsidP="00F904A5">
      <w:r>
        <w:t xml:space="preserve">Engineering Controls </w:t>
      </w:r>
      <w:r w:rsidR="00213309">
        <w:t>–</w:t>
      </w:r>
      <w:r>
        <w:t xml:space="preserve"> </w:t>
      </w:r>
      <w:r w:rsidR="00213309">
        <w:t xml:space="preserve">Mechanical ventilation or extraction (LEV -local exhaust ventilation) must be required. </w:t>
      </w:r>
    </w:p>
    <w:p w14:paraId="5C50DFAE" w14:textId="01A26407" w:rsidR="00A52DEC" w:rsidRDefault="00A52DEC" w:rsidP="00F904A5">
      <w:r>
        <w:t xml:space="preserve">Administrative Control – </w:t>
      </w:r>
      <w:r w:rsidR="00A155F7">
        <w:t>Training operators on effective working practises is required. Observation by the duty holder should assist and correct working practises to reduce the exposure to operators.</w:t>
      </w:r>
    </w:p>
    <w:p w14:paraId="43CEACC8" w14:textId="3D744CCF" w:rsidR="00A52DEC" w:rsidRDefault="00A52DEC" w:rsidP="00F904A5">
      <w:r>
        <w:t xml:space="preserve">PPE - </w:t>
      </w:r>
      <w:r>
        <w:t>Respiratory protective equipment (RPE) or air-purifying respirators (APR) will be required if ventilation or extraction is not sufficient for the levels of chemical vapour. RPE such as constant flow airline breathing apparatus (CFABA) should be used for long durations.</w:t>
      </w:r>
      <w:r w:rsidR="00A155F7">
        <w:t xml:space="preserve"> This will apply to visitors entering the premises.</w:t>
      </w:r>
    </w:p>
    <w:p w14:paraId="31B3635D" w14:textId="56967511" w:rsidR="00115E99" w:rsidRDefault="00115E99" w:rsidP="00115E99">
      <w:pPr>
        <w:pStyle w:val="Heading2"/>
      </w:pPr>
      <w:bookmarkStart w:id="114" w:name="_Toc120915043"/>
      <w:r>
        <w:t>Breathing Grinding Fumes and Hot Matter</w:t>
      </w:r>
      <w:bookmarkEnd w:id="114"/>
    </w:p>
    <w:p w14:paraId="61CA16F0" w14:textId="448691B7" w:rsidR="00EC4456" w:rsidRPr="00115E99" w:rsidRDefault="00115E99" w:rsidP="00115E99">
      <w:r>
        <w:t>Hazard Description: Grinding poses a serious health hazard, as the grinding fumes and hot matter can contain a variety of harmful substances, such as metal particles, abrasive dust, chemical, and other toxic substances.</w:t>
      </w:r>
    </w:p>
    <w:p w14:paraId="769990C6" w14:textId="0909A76B" w:rsidR="00115E99" w:rsidRDefault="00115E99" w:rsidP="00F904A5">
      <w:r>
        <w:t>List of mitigation suggestions can be viewed in the risk assessment</w:t>
      </w:r>
      <w:r>
        <w:t xml:space="preserve"> (</w:t>
      </w:r>
      <w:r>
        <w:fldChar w:fldCharType="begin"/>
      </w:r>
      <w:r>
        <w:instrText xml:space="preserve"> REF _Ref120903956 \h </w:instrText>
      </w:r>
      <w:r>
        <w:fldChar w:fldCharType="separate"/>
      </w:r>
      <w:r>
        <w:t xml:space="preserve">Figure </w:t>
      </w:r>
      <w:r>
        <w:rPr>
          <w:noProof/>
        </w:rPr>
        <w:t>16</w:t>
      </w:r>
      <w:r>
        <w:fldChar w:fldCharType="end"/>
      </w:r>
      <w:r>
        <w:t>)</w:t>
      </w:r>
    </w:p>
    <w:p w14:paraId="5C967446" w14:textId="21643B36" w:rsidR="00115E99" w:rsidRDefault="00115E99" w:rsidP="00F904A5">
      <w:r>
        <w:t>Risk Rating – Orange (8)</w:t>
      </w:r>
    </w:p>
    <w:p w14:paraId="1D4057B1" w14:textId="4CE5CA25" w:rsidR="00115E99" w:rsidRPr="00926815" w:rsidRDefault="00936DC7" w:rsidP="00F904A5">
      <w:pPr>
        <w:rPr>
          <w:rFonts w:cs="Times New Roman"/>
        </w:rPr>
      </w:pPr>
      <w:r w:rsidRPr="00926815">
        <w:rPr>
          <w:rFonts w:cs="Times New Roman"/>
        </w:rPr>
        <w:lastRenderedPageBreak/>
        <w:t xml:space="preserve">Substitute – milling, turning, planing, and sanding are all substitutes. Sanding is the safest process alternative to grinding. </w:t>
      </w:r>
    </w:p>
    <w:p w14:paraId="2688CCAD" w14:textId="3B2EDB56" w:rsidR="00936DC7" w:rsidRPr="00926815" w:rsidRDefault="00936DC7" w:rsidP="00F904A5">
      <w:pPr>
        <w:rPr>
          <w:rFonts w:cs="Times New Roman"/>
        </w:rPr>
      </w:pPr>
      <w:r w:rsidRPr="00926815">
        <w:rPr>
          <w:rFonts w:cs="Times New Roman"/>
        </w:rPr>
        <w:t xml:space="preserve">Engineering Control – </w:t>
      </w:r>
      <w:r w:rsidRPr="00115E99">
        <w:rPr>
          <w:rFonts w:eastAsia="Times New Roman" w:cs="Times New Roman"/>
          <w:color w:val="000000"/>
          <w:lang w:eastAsia="en-GB"/>
        </w:rPr>
        <w:t>Mechanical ventilation or extraction (LEV- Local exhaust ventilation)</w:t>
      </w:r>
      <w:r w:rsidRPr="00926815">
        <w:rPr>
          <w:rFonts w:eastAsia="Times New Roman" w:cs="Times New Roman"/>
          <w:color w:val="000000"/>
          <w:lang w:eastAsia="en-GB"/>
        </w:rPr>
        <w:t xml:space="preserve"> is </w:t>
      </w:r>
      <w:r w:rsidRPr="00115E99">
        <w:rPr>
          <w:rFonts w:eastAsia="Times New Roman" w:cs="Times New Roman"/>
          <w:color w:val="000000"/>
          <w:lang w:eastAsia="en-GB"/>
        </w:rPr>
        <w:t xml:space="preserve">required </w:t>
      </w:r>
      <w:sdt>
        <w:sdtPr>
          <w:rPr>
            <w:rFonts w:eastAsia="Times New Roman" w:cs="Times New Roman"/>
            <w:color w:val="000000"/>
            <w:lang w:eastAsia="en-GB"/>
          </w:rPr>
          <w:id w:val="1518265801"/>
          <w:citation/>
        </w:sdtPr>
        <w:sdtContent>
          <w:r w:rsidR="00CB01E3">
            <w:rPr>
              <w:rFonts w:eastAsia="Times New Roman" w:cs="Times New Roman"/>
              <w:color w:val="000000"/>
              <w:lang w:eastAsia="en-GB"/>
            </w:rPr>
            <w:fldChar w:fldCharType="begin"/>
          </w:r>
          <w:r w:rsidR="00CB01E3">
            <w:rPr>
              <w:rFonts w:eastAsia="Times New Roman" w:cs="Times New Roman"/>
              <w:color w:val="000000"/>
              <w:lang w:eastAsia="en-GB"/>
            </w:rPr>
            <w:instrText xml:space="preserve"> CITATION Hea16 \l 2057 </w:instrText>
          </w:r>
          <w:r w:rsidR="00CB01E3">
            <w:rPr>
              <w:rFonts w:eastAsia="Times New Roman" w:cs="Times New Roman"/>
              <w:color w:val="000000"/>
              <w:lang w:eastAsia="en-GB"/>
            </w:rPr>
            <w:fldChar w:fldCharType="separate"/>
          </w:r>
          <w:r w:rsidR="00ED68FB" w:rsidRPr="00ED68FB">
            <w:rPr>
              <w:rFonts w:eastAsia="Times New Roman" w:cs="Times New Roman"/>
              <w:noProof/>
              <w:color w:val="000000"/>
              <w:lang w:eastAsia="en-GB"/>
            </w:rPr>
            <w:t>(Health and Safety Executive, 2016)</w:t>
          </w:r>
          <w:r w:rsidR="00CB01E3">
            <w:rPr>
              <w:rFonts w:eastAsia="Times New Roman" w:cs="Times New Roman"/>
              <w:color w:val="000000"/>
              <w:lang w:eastAsia="en-GB"/>
            </w:rPr>
            <w:fldChar w:fldCharType="end"/>
          </w:r>
        </w:sdtContent>
      </w:sdt>
      <w:r w:rsidR="00CB01E3">
        <w:rPr>
          <w:rFonts w:eastAsia="Times New Roman" w:cs="Times New Roman"/>
          <w:color w:val="000000"/>
          <w:lang w:eastAsia="en-GB"/>
        </w:rPr>
        <w:t xml:space="preserve"> </w:t>
      </w:r>
      <w:r w:rsidRPr="00926815">
        <w:rPr>
          <w:rFonts w:eastAsia="Times New Roman" w:cs="Times New Roman"/>
          <w:color w:val="000000"/>
          <w:lang w:eastAsia="en-GB"/>
        </w:rPr>
        <w:t>and to be</w:t>
      </w:r>
      <w:r w:rsidRPr="00115E99">
        <w:rPr>
          <w:rFonts w:eastAsia="Times New Roman" w:cs="Times New Roman"/>
          <w:color w:val="000000"/>
          <w:lang w:eastAsia="en-GB"/>
        </w:rPr>
        <w:t xml:space="preserve"> fitted with </w:t>
      </w:r>
      <w:r w:rsidRPr="00926815">
        <w:rPr>
          <w:rFonts w:eastAsia="Times New Roman" w:cs="Times New Roman"/>
          <w:color w:val="000000"/>
          <w:lang w:eastAsia="en-GB"/>
        </w:rPr>
        <w:t>indicators</w:t>
      </w:r>
      <w:r w:rsidRPr="00115E99">
        <w:rPr>
          <w:rFonts w:eastAsia="Times New Roman" w:cs="Times New Roman"/>
          <w:color w:val="000000"/>
          <w:lang w:eastAsia="en-GB"/>
        </w:rPr>
        <w:t xml:space="preserve"> to show if the filters have</w:t>
      </w:r>
      <w:r w:rsidRPr="00926815">
        <w:rPr>
          <w:rFonts w:eastAsia="Times New Roman" w:cs="Times New Roman"/>
          <w:color w:val="000000"/>
          <w:lang w:eastAsia="en-GB"/>
        </w:rPr>
        <w:t xml:space="preserve"> </w:t>
      </w:r>
      <w:r w:rsidRPr="00115E99">
        <w:rPr>
          <w:rFonts w:eastAsia="Times New Roman" w:cs="Times New Roman"/>
          <w:color w:val="000000"/>
          <w:lang w:eastAsia="en-GB"/>
        </w:rPr>
        <w:t>blocked or failed.</w:t>
      </w:r>
      <w:r w:rsidR="00926815" w:rsidRPr="00926815">
        <w:rPr>
          <w:rFonts w:eastAsia="Times New Roman" w:cs="Times New Roman"/>
          <w:color w:val="000000"/>
          <w:lang w:eastAsia="en-GB"/>
        </w:rPr>
        <w:t xml:space="preserve"> </w:t>
      </w:r>
      <w:r w:rsidR="00926815" w:rsidRPr="00926815">
        <w:rPr>
          <w:rFonts w:cs="Times New Roman"/>
        </w:rPr>
        <w:t>Isolate operations in control cabins</w:t>
      </w:r>
      <w:r w:rsidR="00CB01E3">
        <w:rPr>
          <w:rFonts w:cs="Times New Roman"/>
        </w:rPr>
        <w:t>.</w:t>
      </w:r>
    </w:p>
    <w:p w14:paraId="1417C98E" w14:textId="72750CA9" w:rsidR="00936DC7" w:rsidRPr="00926815" w:rsidRDefault="00936DC7" w:rsidP="00F904A5">
      <w:pPr>
        <w:rPr>
          <w:rFonts w:cs="Times New Roman"/>
        </w:rPr>
      </w:pPr>
      <w:r w:rsidRPr="00926815">
        <w:rPr>
          <w:rFonts w:cs="Times New Roman"/>
        </w:rPr>
        <w:t xml:space="preserve">Administrative Control – Regular maintenance to prevent generation of excessive fumes due to inefficient operating conditions. Ensure windows and doors are closed to prevent </w:t>
      </w:r>
      <w:r w:rsidRPr="00115E99">
        <w:rPr>
          <w:rFonts w:eastAsia="Times New Roman" w:cs="Times New Roman"/>
          <w:color w:val="000000"/>
          <w:lang w:eastAsia="en-GB"/>
        </w:rPr>
        <w:t xml:space="preserve">dust from contaminating other areas and conduct </w:t>
      </w:r>
      <w:r w:rsidRPr="00926815">
        <w:rPr>
          <w:rFonts w:eastAsia="Times New Roman" w:cs="Times New Roman"/>
          <w:color w:val="000000"/>
          <w:lang w:eastAsia="en-GB"/>
        </w:rPr>
        <w:t>maintenance</w:t>
      </w:r>
      <w:r w:rsidRPr="00115E99">
        <w:rPr>
          <w:rFonts w:eastAsia="Times New Roman" w:cs="Times New Roman"/>
          <w:color w:val="000000"/>
          <w:lang w:eastAsia="en-GB"/>
        </w:rPr>
        <w:t xml:space="preserve"> on window and door seals</w:t>
      </w:r>
      <w:r w:rsidRPr="00926815">
        <w:rPr>
          <w:rFonts w:eastAsia="Times New Roman" w:cs="Times New Roman"/>
          <w:color w:val="000000"/>
          <w:lang w:eastAsia="en-GB"/>
        </w:rPr>
        <w:t xml:space="preserve"> regularly. </w:t>
      </w:r>
      <w:r w:rsidRPr="00115E99">
        <w:rPr>
          <w:rFonts w:eastAsia="Times New Roman" w:cs="Times New Roman"/>
          <w:color w:val="000000"/>
          <w:lang w:eastAsia="en-GB"/>
        </w:rPr>
        <w:t>Clean the cabins a</w:t>
      </w:r>
      <w:r w:rsidRPr="00926815">
        <w:rPr>
          <w:rFonts w:eastAsia="Times New Roman" w:cs="Times New Roman"/>
          <w:color w:val="000000"/>
          <w:lang w:eastAsia="en-GB"/>
        </w:rPr>
        <w:t>t</w:t>
      </w:r>
      <w:r w:rsidRPr="00115E99">
        <w:rPr>
          <w:rFonts w:eastAsia="Times New Roman" w:cs="Times New Roman"/>
          <w:color w:val="000000"/>
          <w:lang w:eastAsia="en-GB"/>
        </w:rPr>
        <w:t xml:space="preserve"> least once a week with a vacuum cleaner</w:t>
      </w:r>
      <w:r w:rsidRPr="00926815">
        <w:rPr>
          <w:rFonts w:eastAsia="Times New Roman" w:cs="Times New Roman"/>
          <w:color w:val="000000"/>
          <w:lang w:eastAsia="en-GB"/>
        </w:rPr>
        <w:t>,</w:t>
      </w:r>
      <w:r w:rsidRPr="00115E99">
        <w:rPr>
          <w:rFonts w:eastAsia="Times New Roman" w:cs="Times New Roman"/>
          <w:color w:val="000000"/>
          <w:lang w:eastAsia="en-GB"/>
        </w:rPr>
        <w:t xml:space="preserve"> Class M classification.</w:t>
      </w:r>
      <w:r w:rsidRPr="00926815">
        <w:rPr>
          <w:rFonts w:eastAsia="Times New Roman" w:cs="Times New Roman"/>
          <w:color w:val="000000"/>
          <w:lang w:eastAsia="en-GB"/>
        </w:rPr>
        <w:t xml:space="preserve"> Train operators on hygiene, such as storing contaminated PPE and RPE in</w:t>
      </w:r>
      <w:r w:rsidR="00A44AE4" w:rsidRPr="00926815">
        <w:rPr>
          <w:rFonts w:eastAsia="Times New Roman" w:cs="Times New Roman"/>
          <w:color w:val="000000"/>
          <w:lang w:eastAsia="en-GB"/>
        </w:rPr>
        <w:t xml:space="preserve"> a washroom within operation premises, and washing area with warm water, mild skin cleansers, and soft fabric towels. Provide prework creams and after work replenishment oils. </w:t>
      </w:r>
      <w:r w:rsidR="00A44AE4" w:rsidRPr="00926815">
        <w:rPr>
          <w:rFonts w:cs="Times New Roman"/>
        </w:rPr>
        <w:t>Training operators on effective working practises is required. Observation by the duty holder should assist and correct working practises to reduce the exposure to operators.</w:t>
      </w:r>
    </w:p>
    <w:p w14:paraId="16CF59DB" w14:textId="7990EDC6" w:rsidR="00EC4456" w:rsidRPr="00926815" w:rsidRDefault="00936DC7" w:rsidP="00EC4456">
      <w:pPr>
        <w:rPr>
          <w:rFonts w:cs="Times New Roman"/>
        </w:rPr>
      </w:pPr>
      <w:r w:rsidRPr="00926815">
        <w:rPr>
          <w:rFonts w:cs="Times New Roman"/>
        </w:rPr>
        <w:t>PPE – RPE is required to prevent metallic fumes and hot matter from entering airway.</w:t>
      </w:r>
      <w:r w:rsidR="00A44AE4" w:rsidRPr="00926815">
        <w:rPr>
          <w:rFonts w:cs="Times New Roman"/>
        </w:rPr>
        <w:t xml:space="preserve"> Head guard is required to prevent hot matter from approaching operators face.</w:t>
      </w:r>
    </w:p>
    <w:p w14:paraId="47FEAC08" w14:textId="5910F6D1" w:rsidR="00EC4456" w:rsidRDefault="00EC4456" w:rsidP="00EC4456">
      <w:pPr>
        <w:pStyle w:val="Heading2"/>
      </w:pPr>
      <w:bookmarkStart w:id="115" w:name="_Toc120915044"/>
      <w:r>
        <w:t>Breathing Welding Fumes</w:t>
      </w:r>
      <w:bookmarkEnd w:id="115"/>
    </w:p>
    <w:p w14:paraId="07CFB935" w14:textId="5A514BB6" w:rsidR="00926815" w:rsidRPr="00926815" w:rsidRDefault="00EC4456" w:rsidP="00EC4456">
      <w:pPr>
        <w:rPr>
          <w:rFonts w:cs="Times New Roman"/>
        </w:rPr>
      </w:pPr>
      <w:r w:rsidRPr="00926815">
        <w:rPr>
          <w:rFonts w:cs="Times New Roman"/>
        </w:rPr>
        <w:t xml:space="preserve">Hazard Description: </w:t>
      </w:r>
      <w:r w:rsidR="00926815" w:rsidRPr="00926815">
        <w:rPr>
          <w:rFonts w:cs="Times New Roman"/>
        </w:rPr>
        <w:t>Breathing in welding fumes can cause a range of health effects, depending on the specific substances that are present in the fumes and the duration and intensity of the exposure</w:t>
      </w:r>
      <w:r w:rsidR="00300AE2">
        <w:rPr>
          <w:rFonts w:cs="Times New Roman"/>
        </w:rPr>
        <w:t xml:space="preserve"> </w:t>
      </w:r>
      <w:sdt>
        <w:sdtPr>
          <w:rPr>
            <w:rFonts w:cs="Times New Roman"/>
          </w:rPr>
          <w:id w:val="-33732969"/>
          <w:citation/>
        </w:sdtPr>
        <w:sdtContent>
          <w:r w:rsidR="00300AE2">
            <w:rPr>
              <w:rFonts w:cs="Times New Roman"/>
            </w:rPr>
            <w:fldChar w:fldCharType="begin"/>
          </w:r>
          <w:r w:rsidR="00300AE2">
            <w:rPr>
              <w:rFonts w:cs="Times New Roman"/>
            </w:rPr>
            <w:instrText xml:space="preserve"> CITATION Hea122 \l 2057 </w:instrText>
          </w:r>
          <w:r w:rsidR="00300AE2">
            <w:rPr>
              <w:rFonts w:cs="Times New Roman"/>
            </w:rPr>
            <w:fldChar w:fldCharType="separate"/>
          </w:r>
          <w:r w:rsidR="00ED68FB" w:rsidRPr="00ED68FB">
            <w:rPr>
              <w:rFonts w:cs="Times New Roman"/>
              <w:noProof/>
            </w:rPr>
            <w:t>(Health and Safety Executive, 2012)</w:t>
          </w:r>
          <w:r w:rsidR="00300AE2">
            <w:rPr>
              <w:rFonts w:cs="Times New Roman"/>
            </w:rPr>
            <w:fldChar w:fldCharType="end"/>
          </w:r>
        </w:sdtContent>
      </w:sdt>
      <w:r w:rsidR="00CB01E3">
        <w:rPr>
          <w:rFonts w:cs="Times New Roman"/>
        </w:rPr>
        <w:t>.</w:t>
      </w:r>
    </w:p>
    <w:p w14:paraId="18B0A5AA" w14:textId="1512215B" w:rsidR="00EC4456" w:rsidRPr="00926815" w:rsidRDefault="00EC4456" w:rsidP="00EC4456">
      <w:pPr>
        <w:rPr>
          <w:rFonts w:cs="Times New Roman"/>
        </w:rPr>
      </w:pPr>
      <w:r w:rsidRPr="00926815">
        <w:rPr>
          <w:rFonts w:cs="Times New Roman"/>
        </w:rPr>
        <w:t>List of mitigation suggestions can be viewed in the risk assessment (</w:t>
      </w:r>
      <w:r w:rsidR="00926815" w:rsidRPr="00926815">
        <w:rPr>
          <w:rFonts w:cs="Times New Roman"/>
        </w:rPr>
        <w:fldChar w:fldCharType="begin"/>
      </w:r>
      <w:r w:rsidR="00926815" w:rsidRPr="00926815">
        <w:rPr>
          <w:rFonts w:cs="Times New Roman"/>
        </w:rPr>
        <w:instrText xml:space="preserve"> REF _Ref120905309 \h </w:instrText>
      </w:r>
      <w:r w:rsidR="00926815" w:rsidRPr="00926815">
        <w:rPr>
          <w:rFonts w:cs="Times New Roman"/>
        </w:rPr>
      </w:r>
      <w:r w:rsidR="00926815">
        <w:rPr>
          <w:rFonts w:cs="Times New Roman"/>
        </w:rPr>
        <w:instrText xml:space="preserve"> \* MERGEFORMAT </w:instrText>
      </w:r>
      <w:r w:rsidR="00926815" w:rsidRPr="00926815">
        <w:rPr>
          <w:rFonts w:cs="Times New Roman"/>
        </w:rPr>
        <w:fldChar w:fldCharType="separate"/>
      </w:r>
      <w:r w:rsidR="00926815" w:rsidRPr="00926815">
        <w:rPr>
          <w:rFonts w:cs="Times New Roman"/>
        </w:rPr>
        <w:t xml:space="preserve">Figure </w:t>
      </w:r>
      <w:r w:rsidR="00926815" w:rsidRPr="00926815">
        <w:rPr>
          <w:rFonts w:cs="Times New Roman"/>
          <w:noProof/>
        </w:rPr>
        <w:t>17</w:t>
      </w:r>
      <w:r w:rsidR="00926815" w:rsidRPr="00926815">
        <w:rPr>
          <w:rFonts w:cs="Times New Roman"/>
        </w:rPr>
        <w:fldChar w:fldCharType="end"/>
      </w:r>
      <w:r w:rsidRPr="00926815">
        <w:rPr>
          <w:rFonts w:cs="Times New Roman"/>
        </w:rPr>
        <w:t>)</w:t>
      </w:r>
    </w:p>
    <w:p w14:paraId="4BD029EC" w14:textId="77777777" w:rsidR="00EC4456" w:rsidRPr="00926815" w:rsidRDefault="00EC4456" w:rsidP="00EC4456">
      <w:pPr>
        <w:rPr>
          <w:rFonts w:cs="Times New Roman"/>
        </w:rPr>
      </w:pPr>
      <w:r w:rsidRPr="00926815">
        <w:rPr>
          <w:rFonts w:cs="Times New Roman"/>
        </w:rPr>
        <w:t>Risk Rating – Orange (8)</w:t>
      </w:r>
    </w:p>
    <w:p w14:paraId="0BE5214C" w14:textId="6BEDE8F0" w:rsidR="00EC4456" w:rsidRPr="00926815" w:rsidRDefault="00EC4456" w:rsidP="00EC4456">
      <w:pPr>
        <w:rPr>
          <w:rFonts w:cs="Times New Roman"/>
        </w:rPr>
      </w:pPr>
      <w:r w:rsidRPr="00926815">
        <w:rPr>
          <w:rFonts w:cs="Times New Roman"/>
        </w:rPr>
        <w:t xml:space="preserve">Substitute – </w:t>
      </w:r>
      <w:r w:rsidR="00926815" w:rsidRPr="00926815">
        <w:rPr>
          <w:rFonts w:cs="Times New Roman"/>
        </w:rPr>
        <w:t>Brazing as an alternative is reliable and causes less harm to the environment and operators.</w:t>
      </w:r>
    </w:p>
    <w:p w14:paraId="703B1CED" w14:textId="6FF6064C" w:rsidR="00EC4456" w:rsidRPr="00926815" w:rsidRDefault="00EC4456" w:rsidP="00EC4456">
      <w:pPr>
        <w:rPr>
          <w:rFonts w:cs="Times New Roman"/>
        </w:rPr>
      </w:pPr>
      <w:r w:rsidRPr="00926815">
        <w:rPr>
          <w:rFonts w:cs="Times New Roman"/>
        </w:rPr>
        <w:t xml:space="preserve">Engineering Control – </w:t>
      </w:r>
      <w:r w:rsidRPr="00115E99">
        <w:rPr>
          <w:rFonts w:eastAsia="Times New Roman" w:cs="Times New Roman"/>
          <w:color w:val="000000"/>
          <w:lang w:eastAsia="en-GB"/>
        </w:rPr>
        <w:t>Mechanical ventilation or extraction (LEV- Local exhaust ventilation)</w:t>
      </w:r>
      <w:r w:rsidRPr="00926815">
        <w:rPr>
          <w:rFonts w:eastAsia="Times New Roman" w:cs="Times New Roman"/>
          <w:color w:val="000000"/>
          <w:lang w:eastAsia="en-GB"/>
        </w:rPr>
        <w:t xml:space="preserve"> is </w:t>
      </w:r>
      <w:r w:rsidRPr="00115E99">
        <w:rPr>
          <w:rFonts w:eastAsia="Times New Roman" w:cs="Times New Roman"/>
          <w:color w:val="000000"/>
          <w:lang w:eastAsia="en-GB"/>
        </w:rPr>
        <w:t xml:space="preserve">required </w:t>
      </w:r>
      <w:r w:rsidRPr="00926815">
        <w:rPr>
          <w:rFonts w:eastAsia="Times New Roman" w:cs="Times New Roman"/>
          <w:color w:val="000000"/>
          <w:lang w:eastAsia="en-GB"/>
        </w:rPr>
        <w:t>and to be</w:t>
      </w:r>
      <w:r w:rsidRPr="00115E99">
        <w:rPr>
          <w:rFonts w:eastAsia="Times New Roman" w:cs="Times New Roman"/>
          <w:color w:val="000000"/>
          <w:lang w:eastAsia="en-GB"/>
        </w:rPr>
        <w:t xml:space="preserve"> fitted with </w:t>
      </w:r>
      <w:r w:rsidRPr="00926815">
        <w:rPr>
          <w:rFonts w:eastAsia="Times New Roman" w:cs="Times New Roman"/>
          <w:color w:val="000000"/>
          <w:lang w:eastAsia="en-GB"/>
        </w:rPr>
        <w:t>indicators</w:t>
      </w:r>
      <w:r w:rsidRPr="00115E99">
        <w:rPr>
          <w:rFonts w:eastAsia="Times New Roman" w:cs="Times New Roman"/>
          <w:color w:val="000000"/>
          <w:lang w:eastAsia="en-GB"/>
        </w:rPr>
        <w:t xml:space="preserve"> to show if the filters have</w:t>
      </w:r>
      <w:r w:rsidRPr="00926815">
        <w:rPr>
          <w:rFonts w:eastAsia="Times New Roman" w:cs="Times New Roman"/>
          <w:color w:val="000000"/>
          <w:lang w:eastAsia="en-GB"/>
        </w:rPr>
        <w:t xml:space="preserve"> </w:t>
      </w:r>
      <w:r w:rsidRPr="00115E99">
        <w:rPr>
          <w:rFonts w:eastAsia="Times New Roman" w:cs="Times New Roman"/>
          <w:color w:val="000000"/>
          <w:lang w:eastAsia="en-GB"/>
        </w:rPr>
        <w:t>blocked or failed.</w:t>
      </w:r>
      <w:r w:rsidR="00926815" w:rsidRPr="00926815">
        <w:rPr>
          <w:rFonts w:eastAsia="Times New Roman" w:cs="Times New Roman"/>
          <w:color w:val="000000"/>
          <w:lang w:eastAsia="en-GB"/>
        </w:rPr>
        <w:t xml:space="preserve"> </w:t>
      </w:r>
      <w:r w:rsidR="00926815" w:rsidRPr="00EC4456">
        <w:rPr>
          <w:rFonts w:eastAsia="Times New Roman" w:cs="Times New Roman"/>
          <w:color w:val="000000"/>
          <w:lang w:eastAsia="en-GB"/>
        </w:rPr>
        <w:t>The airflow intake must be sufficient with withdrawing fumes.</w:t>
      </w:r>
      <w:r w:rsidR="00926815" w:rsidRPr="00926815">
        <w:rPr>
          <w:rFonts w:eastAsia="Times New Roman" w:cs="Times New Roman"/>
          <w:color w:val="000000"/>
          <w:lang w:eastAsia="en-GB"/>
        </w:rPr>
        <w:t xml:space="preserve"> I</w:t>
      </w:r>
      <w:r w:rsidR="00926815" w:rsidRPr="00EC4456">
        <w:rPr>
          <w:rFonts w:eastAsia="Times New Roman" w:cs="Times New Roman"/>
          <w:color w:val="000000"/>
          <w:lang w:eastAsia="en-GB"/>
        </w:rPr>
        <w:t>solat</w:t>
      </w:r>
      <w:r w:rsidR="00926815" w:rsidRPr="00926815">
        <w:rPr>
          <w:rFonts w:eastAsia="Times New Roman" w:cs="Times New Roman"/>
          <w:color w:val="000000"/>
          <w:lang w:eastAsia="en-GB"/>
        </w:rPr>
        <w:t xml:space="preserve">e </w:t>
      </w:r>
      <w:r w:rsidR="00926815" w:rsidRPr="00EC4456">
        <w:rPr>
          <w:rFonts w:eastAsia="Times New Roman" w:cs="Times New Roman"/>
          <w:color w:val="000000"/>
          <w:lang w:eastAsia="en-GB"/>
        </w:rPr>
        <w:t>operator</w:t>
      </w:r>
      <w:r w:rsidR="00926815" w:rsidRPr="00926815">
        <w:rPr>
          <w:rFonts w:eastAsia="Times New Roman" w:cs="Times New Roman"/>
          <w:color w:val="000000"/>
          <w:lang w:eastAsia="en-GB"/>
        </w:rPr>
        <w:t xml:space="preserve">s </w:t>
      </w:r>
      <w:r w:rsidR="00926815" w:rsidRPr="00EC4456">
        <w:rPr>
          <w:rFonts w:eastAsia="Times New Roman" w:cs="Times New Roman"/>
          <w:color w:val="000000"/>
          <w:lang w:eastAsia="en-GB"/>
        </w:rPr>
        <w:t>in control cabins.</w:t>
      </w:r>
    </w:p>
    <w:p w14:paraId="26D19268" w14:textId="3FD5E54D" w:rsidR="00EC4456" w:rsidRPr="00926815" w:rsidRDefault="00EC4456" w:rsidP="00EC4456">
      <w:pPr>
        <w:rPr>
          <w:rFonts w:cs="Times New Roman"/>
        </w:rPr>
      </w:pPr>
      <w:r w:rsidRPr="00926815">
        <w:rPr>
          <w:rFonts w:cs="Times New Roman"/>
        </w:rPr>
        <w:t xml:space="preserve">Administrative Control – </w:t>
      </w:r>
      <w:r w:rsidR="00926815" w:rsidRPr="00EC4456">
        <w:rPr>
          <w:rFonts w:eastAsia="Times New Roman" w:cs="Times New Roman"/>
          <w:color w:val="000000"/>
          <w:lang w:eastAsia="en-GB"/>
        </w:rPr>
        <w:t>Regular maintenance on equipment for peak efficiency and prevent excessive fumes.</w:t>
      </w:r>
      <w:r w:rsidR="00926815" w:rsidRPr="00926815">
        <w:rPr>
          <w:rFonts w:eastAsia="Times New Roman" w:cs="Times New Roman"/>
          <w:color w:val="000000"/>
          <w:lang w:eastAsia="en-GB"/>
        </w:rPr>
        <w:t xml:space="preserve"> </w:t>
      </w:r>
      <w:r w:rsidR="00926815" w:rsidRPr="00EC4456">
        <w:rPr>
          <w:rFonts w:eastAsia="Times New Roman" w:cs="Times New Roman"/>
          <w:color w:val="000000"/>
          <w:lang w:eastAsia="en-GB"/>
        </w:rPr>
        <w:t>Appropriate RPE is required.</w:t>
      </w:r>
    </w:p>
    <w:p w14:paraId="3DEC4148" w14:textId="2E1E4D96" w:rsidR="00EC4456" w:rsidRDefault="00EC4456" w:rsidP="00926815">
      <w:pPr>
        <w:rPr>
          <w:rFonts w:eastAsia="Times New Roman" w:cs="Times New Roman"/>
          <w:color w:val="000000"/>
          <w:lang w:eastAsia="en-GB"/>
        </w:rPr>
      </w:pPr>
      <w:r w:rsidRPr="00926815">
        <w:rPr>
          <w:rFonts w:cs="Times New Roman"/>
        </w:rPr>
        <w:t>PPE – RPE is required to prevent metallic fumes and hot matter from entering airway. Head guard is required to prevent hot matter from approaching operators face.</w:t>
      </w:r>
      <w:r w:rsidRPr="00EC4456">
        <w:rPr>
          <w:rFonts w:eastAsia="Times New Roman" w:cs="Times New Roman"/>
          <w:color w:val="000000"/>
          <w:lang w:eastAsia="en-GB"/>
        </w:rPr>
        <w:t xml:space="preserve"> </w:t>
      </w:r>
    </w:p>
    <w:p w14:paraId="5B9348D6" w14:textId="00D5090C" w:rsidR="00DC51F0" w:rsidRDefault="00A03208" w:rsidP="00DC51F0">
      <w:pPr>
        <w:pStyle w:val="Heading2"/>
        <w:rPr>
          <w:rFonts w:eastAsiaTheme="minorHAnsi"/>
        </w:rPr>
      </w:pPr>
      <w:bookmarkStart w:id="116" w:name="_Toc120915045"/>
      <w:r>
        <w:rPr>
          <w:rFonts w:eastAsiaTheme="minorHAnsi"/>
        </w:rPr>
        <w:lastRenderedPageBreak/>
        <w:t xml:space="preserve">Chemically Contaminated </w:t>
      </w:r>
      <w:r w:rsidR="00DC51F0">
        <w:rPr>
          <w:rFonts w:eastAsiaTheme="minorHAnsi"/>
        </w:rPr>
        <w:t>Scattered Booths</w:t>
      </w:r>
      <w:bookmarkEnd w:id="116"/>
    </w:p>
    <w:p w14:paraId="3AF52D2A" w14:textId="3449A5AF" w:rsidR="00DC51F0" w:rsidRDefault="00DC51F0" w:rsidP="00DC51F0">
      <w:r>
        <w:t xml:space="preserve">Hazard Description: Scattered booths can create </w:t>
      </w:r>
      <w:r w:rsidR="00E97125">
        <w:t>several</w:t>
      </w:r>
      <w:r>
        <w:t xml:space="preserve"> problems, such as reducing productivity, efficiency, and communication amount workers, and increasing the risk of accidents, </w:t>
      </w:r>
      <w:r w:rsidR="00B177A7">
        <w:t>injuries,</w:t>
      </w:r>
      <w:r>
        <w:t xml:space="preserve"> and other hazards such as the spreading harmful chemicals.</w:t>
      </w:r>
    </w:p>
    <w:p w14:paraId="0CF6EC70" w14:textId="26F8B6E5" w:rsidR="00DC51F0" w:rsidRDefault="00DC51F0" w:rsidP="00DC51F0">
      <w:pPr>
        <w:rPr>
          <w:rFonts w:cs="Times New Roman"/>
        </w:rPr>
      </w:pPr>
      <w:r w:rsidRPr="00926815">
        <w:rPr>
          <w:rFonts w:cs="Times New Roman"/>
        </w:rPr>
        <w:t>List of mitigation suggestions can be viewed in the risk assessment (</w:t>
      </w:r>
      <w:r>
        <w:rPr>
          <w:rFonts w:cs="Times New Roman"/>
        </w:rPr>
        <w:fldChar w:fldCharType="begin"/>
      </w:r>
      <w:r>
        <w:rPr>
          <w:rFonts w:cs="Times New Roman"/>
        </w:rPr>
        <w:instrText xml:space="preserve"> REF _Ref120906214 \h </w:instrText>
      </w:r>
      <w:r>
        <w:rPr>
          <w:rFonts w:cs="Times New Roman"/>
        </w:rPr>
      </w:r>
      <w:r>
        <w:rPr>
          <w:rFonts w:cs="Times New Roman"/>
        </w:rPr>
        <w:fldChar w:fldCharType="separate"/>
      </w:r>
      <w:r>
        <w:t xml:space="preserve">Figure </w:t>
      </w:r>
      <w:r>
        <w:rPr>
          <w:noProof/>
        </w:rPr>
        <w:t>24</w:t>
      </w:r>
      <w:r>
        <w:rPr>
          <w:rFonts w:cs="Times New Roman"/>
        </w:rPr>
        <w:fldChar w:fldCharType="end"/>
      </w:r>
      <w:r w:rsidRPr="00926815">
        <w:rPr>
          <w:rFonts w:cs="Times New Roman"/>
        </w:rPr>
        <w:t>)</w:t>
      </w:r>
    </w:p>
    <w:p w14:paraId="2E8D3B9F" w14:textId="70F3603D" w:rsidR="00DC51F0" w:rsidRDefault="00DC51F0" w:rsidP="00DC51F0">
      <w:pPr>
        <w:rPr>
          <w:rFonts w:cs="Times New Roman"/>
        </w:rPr>
      </w:pPr>
      <w:r>
        <w:rPr>
          <w:rFonts w:cs="Times New Roman"/>
        </w:rPr>
        <w:t>Risk Rating – Orange (9)</w:t>
      </w:r>
    </w:p>
    <w:p w14:paraId="43C0015E" w14:textId="0A473544" w:rsidR="00E97125" w:rsidRDefault="00E97125" w:rsidP="00DC51F0">
      <w:pPr>
        <w:rPr>
          <w:rFonts w:cs="Times New Roman"/>
        </w:rPr>
      </w:pPr>
      <w:r>
        <w:rPr>
          <w:rFonts w:cs="Times New Roman"/>
        </w:rPr>
        <w:t>Eliminate – Modular layout of booths. “Fume hoods” prevent vapour from chemicals escaping</w:t>
      </w:r>
      <w:r w:rsidR="00A03208">
        <w:rPr>
          <w:rFonts w:cs="Times New Roman"/>
        </w:rPr>
        <w:t>.</w:t>
      </w:r>
    </w:p>
    <w:p w14:paraId="68D33882" w14:textId="4F85AB57" w:rsidR="00B177A7" w:rsidRDefault="00B177A7" w:rsidP="00DC51F0">
      <w:pPr>
        <w:rPr>
          <w:rFonts w:cs="Times New Roman"/>
        </w:rPr>
      </w:pPr>
      <w:r>
        <w:rPr>
          <w:rFonts w:cs="Times New Roman"/>
        </w:rPr>
        <w:t xml:space="preserve">Substitute – Use citrus-based water-based solvents. </w:t>
      </w:r>
    </w:p>
    <w:p w14:paraId="560B1194" w14:textId="05272D38" w:rsidR="00B177A7" w:rsidRDefault="00B177A7" w:rsidP="00DC51F0">
      <w:pPr>
        <w:rPr>
          <w:rFonts w:eastAsia="Times New Roman" w:cs="Times New Roman"/>
          <w:color w:val="000000"/>
          <w:lang w:eastAsia="en-GB"/>
        </w:rPr>
      </w:pPr>
      <w:r>
        <w:rPr>
          <w:rFonts w:cs="Times New Roman"/>
        </w:rPr>
        <w:t xml:space="preserve">Engineering Control - </w:t>
      </w:r>
      <w:r w:rsidRPr="00E97125">
        <w:rPr>
          <w:rFonts w:eastAsia="Times New Roman" w:cs="Times New Roman"/>
          <w:color w:val="000000"/>
          <w:lang w:eastAsia="en-GB"/>
        </w:rPr>
        <w:t>Sufficient mechanical ventilation or extraction (LEV- Local exhaust ventilation) is required, alongside appropriate RPE.</w:t>
      </w:r>
    </w:p>
    <w:p w14:paraId="4AFE7B29" w14:textId="0CDB92A3" w:rsidR="00B177A7" w:rsidRDefault="00B177A7" w:rsidP="00DC51F0">
      <w:pPr>
        <w:rPr>
          <w:rFonts w:eastAsia="Times New Roman" w:cs="Times New Roman"/>
          <w:color w:val="000000"/>
          <w:lang w:eastAsia="en-GB"/>
        </w:rPr>
      </w:pPr>
      <w:r>
        <w:rPr>
          <w:rFonts w:eastAsia="Times New Roman" w:cs="Times New Roman"/>
          <w:color w:val="000000"/>
          <w:lang w:eastAsia="en-GB"/>
        </w:rPr>
        <w:t>Administrative Controls – Training on safe handling and good work practices will reduce contact with chemicals.</w:t>
      </w:r>
    </w:p>
    <w:p w14:paraId="28704CF2" w14:textId="4B99B6E4" w:rsidR="00E97125" w:rsidRDefault="00B177A7" w:rsidP="00DC51F0">
      <w:pPr>
        <w:rPr>
          <w:rFonts w:cs="Times New Roman"/>
        </w:rPr>
      </w:pPr>
      <w:r>
        <w:rPr>
          <w:rFonts w:eastAsia="Times New Roman" w:cs="Times New Roman"/>
          <w:color w:val="000000"/>
          <w:lang w:eastAsia="en-GB"/>
        </w:rPr>
        <w:t>PPE – Safety goggles, gloves, overalls which are resistant to the chemicals being used, and boots.</w:t>
      </w:r>
    </w:p>
    <w:p w14:paraId="630A16FA" w14:textId="4D63A6B6" w:rsidR="00B177A7" w:rsidRDefault="00B177A7" w:rsidP="00B177A7">
      <w:pPr>
        <w:pStyle w:val="Heading2"/>
      </w:pPr>
      <w:bookmarkStart w:id="117" w:name="_Toc120915046"/>
      <w:r>
        <w:t>Heavy Machinery Noise in Residential Area</w:t>
      </w:r>
      <w:bookmarkEnd w:id="117"/>
    </w:p>
    <w:p w14:paraId="78771F41" w14:textId="0861D6D4" w:rsidR="00DC51F0" w:rsidRDefault="00B177A7" w:rsidP="00DC51F0">
      <w:r>
        <w:t>Hazard Description: Heavy machinery noise can be disruptive, annoying, and potentially harmful to the people who live or work in the area, and can cause a range of problems, such as sleep disturbances, stress, and health problems.</w:t>
      </w:r>
      <w:r w:rsidR="008F72B1">
        <w:t xml:space="preserve"> “Traffic noise is the leading cause of environmental issues” </w:t>
      </w:r>
      <w:sdt>
        <w:sdtPr>
          <w:id w:val="-1615986955"/>
          <w:citation/>
        </w:sdtPr>
        <w:sdtContent>
          <w:r w:rsidR="00891AFD">
            <w:fldChar w:fldCharType="begin"/>
          </w:r>
          <w:r w:rsidR="00891AFD">
            <w:instrText xml:space="preserve"> CITATION Ahm19 \l 2057 </w:instrText>
          </w:r>
          <w:r w:rsidR="00891AFD">
            <w:fldChar w:fldCharType="separate"/>
          </w:r>
          <w:r w:rsidR="00ED68FB" w:rsidRPr="00ED68FB">
            <w:rPr>
              <w:noProof/>
            </w:rPr>
            <w:t>(Ahmed &amp; Pradhan, 2019)</w:t>
          </w:r>
          <w:r w:rsidR="00891AFD">
            <w:fldChar w:fldCharType="end"/>
          </w:r>
        </w:sdtContent>
      </w:sdt>
    </w:p>
    <w:p w14:paraId="7FBC1F40" w14:textId="66ABB168" w:rsidR="00B177A7" w:rsidRDefault="00B177A7" w:rsidP="00B177A7">
      <w:pPr>
        <w:rPr>
          <w:rFonts w:cs="Times New Roman"/>
        </w:rPr>
      </w:pPr>
      <w:r w:rsidRPr="00926815">
        <w:rPr>
          <w:rFonts w:cs="Times New Roman"/>
        </w:rPr>
        <w:t>List of mitigation suggestions can be viewed in the risk assessment (</w:t>
      </w:r>
      <w:r>
        <w:rPr>
          <w:rFonts w:cs="Times New Roman"/>
        </w:rPr>
        <w:fldChar w:fldCharType="begin"/>
      </w:r>
      <w:r>
        <w:rPr>
          <w:rFonts w:cs="Times New Roman"/>
        </w:rPr>
        <w:instrText xml:space="preserve"> REF _Ref120906927 \h </w:instrText>
      </w:r>
      <w:r>
        <w:rPr>
          <w:rFonts w:cs="Times New Roman"/>
        </w:rPr>
      </w:r>
      <w:r>
        <w:rPr>
          <w:rFonts w:cs="Times New Roman"/>
        </w:rPr>
        <w:fldChar w:fldCharType="separate"/>
      </w:r>
      <w:r>
        <w:t xml:space="preserve">Figure </w:t>
      </w:r>
      <w:r>
        <w:rPr>
          <w:noProof/>
        </w:rPr>
        <w:t>25</w:t>
      </w:r>
      <w:r>
        <w:rPr>
          <w:rFonts w:cs="Times New Roman"/>
        </w:rPr>
        <w:fldChar w:fldCharType="end"/>
      </w:r>
      <w:r w:rsidRPr="00926815">
        <w:rPr>
          <w:rFonts w:cs="Times New Roman"/>
        </w:rPr>
        <w:t>)</w:t>
      </w:r>
    </w:p>
    <w:p w14:paraId="63C1CE00" w14:textId="01137D5A" w:rsidR="00B177A7" w:rsidRDefault="00B177A7" w:rsidP="00B177A7">
      <w:pPr>
        <w:rPr>
          <w:rFonts w:cs="Times New Roman"/>
        </w:rPr>
      </w:pPr>
      <w:r>
        <w:rPr>
          <w:rFonts w:cs="Times New Roman"/>
        </w:rPr>
        <w:t>Risk Rating – Orange (9)</w:t>
      </w:r>
    </w:p>
    <w:p w14:paraId="63BC94C0" w14:textId="55ACBDDE" w:rsidR="00B177A7" w:rsidRDefault="00B177A7" w:rsidP="00B177A7">
      <w:pPr>
        <w:rPr>
          <w:rFonts w:cs="Times New Roman"/>
        </w:rPr>
      </w:pPr>
      <w:r>
        <w:rPr>
          <w:rFonts w:cs="Times New Roman"/>
        </w:rPr>
        <w:t xml:space="preserve">Substitute – Find alternative routes or apply for planning permission of a new road development leading to the facility that avoids residential area. </w:t>
      </w:r>
    </w:p>
    <w:p w14:paraId="5EFCC3AA" w14:textId="0D3810B4" w:rsidR="0028329A" w:rsidRDefault="0028329A" w:rsidP="00B177A7">
      <w:pPr>
        <w:rPr>
          <w:rFonts w:cs="Times New Roman"/>
        </w:rPr>
      </w:pPr>
      <w:r>
        <w:rPr>
          <w:rFonts w:cs="Times New Roman"/>
        </w:rPr>
        <w:t xml:space="preserve">Engineering Control - </w:t>
      </w:r>
      <w:r>
        <w:rPr>
          <w:rFonts w:cs="Times New Roman"/>
        </w:rPr>
        <w:t>Adopt electrical vehicles such as trucks and vans.</w:t>
      </w:r>
    </w:p>
    <w:p w14:paraId="3AE5840F" w14:textId="56847526" w:rsidR="0028329A" w:rsidRDefault="0028329A" w:rsidP="00B177A7">
      <w:pPr>
        <w:rPr>
          <w:rFonts w:cs="Times New Roman"/>
        </w:rPr>
      </w:pPr>
      <w:r>
        <w:rPr>
          <w:rFonts w:cs="Times New Roman"/>
        </w:rPr>
        <w:t>Administrative Control – Make sure imports and exports happen during busy traffic times or during work hours when noise is expected to be loud. Avoid hours in the evening and morning.</w:t>
      </w:r>
      <w:r w:rsidR="00891AFD">
        <w:rPr>
          <w:rFonts w:cs="Times New Roman"/>
        </w:rPr>
        <w:t xml:space="preserve"> Reduce speed.</w:t>
      </w:r>
    </w:p>
    <w:p w14:paraId="4473AB7F" w14:textId="5033E60F" w:rsidR="008F72B1" w:rsidRDefault="008F72B1" w:rsidP="008F72B1">
      <w:pPr>
        <w:pStyle w:val="Heading2"/>
      </w:pPr>
      <w:bookmarkStart w:id="118" w:name="_Toc120915047"/>
      <w:r>
        <w:t>Breathing Galvanising Chemicals</w:t>
      </w:r>
      <w:bookmarkEnd w:id="118"/>
    </w:p>
    <w:p w14:paraId="651FF1DB" w14:textId="7F3E1C06" w:rsidR="003D1EAB" w:rsidRDefault="008F72B1" w:rsidP="008F72B1">
      <w:r>
        <w:t xml:space="preserve">Hazard Description: </w:t>
      </w:r>
      <w:r w:rsidR="003D1EAB">
        <w:t xml:space="preserve">Breathing in galvanizing chemicals can cause a range of health effects, depending on the specific substances that are present in the fumes and the duration and intensity of the exposure. </w:t>
      </w:r>
    </w:p>
    <w:p w14:paraId="23800503" w14:textId="0EA46AF0" w:rsidR="003D1EAB" w:rsidRDefault="003D1EAB" w:rsidP="003D1EAB">
      <w:pPr>
        <w:rPr>
          <w:rFonts w:cs="Times New Roman"/>
        </w:rPr>
      </w:pPr>
      <w:r w:rsidRPr="00926815">
        <w:rPr>
          <w:rFonts w:cs="Times New Roman"/>
        </w:rPr>
        <w:lastRenderedPageBreak/>
        <w:t>List of mitigation suggestions can be viewed in the risk assessment (</w:t>
      </w:r>
      <w:r>
        <w:rPr>
          <w:rFonts w:cs="Times New Roman"/>
        </w:rPr>
        <w:fldChar w:fldCharType="begin"/>
      </w:r>
      <w:r>
        <w:rPr>
          <w:rFonts w:cs="Times New Roman"/>
        </w:rPr>
        <w:instrText xml:space="preserve"> REF _Ref120908454 \h </w:instrText>
      </w:r>
      <w:r>
        <w:rPr>
          <w:rFonts w:cs="Times New Roman"/>
        </w:rPr>
      </w:r>
      <w:r>
        <w:rPr>
          <w:rFonts w:cs="Times New Roman"/>
        </w:rPr>
        <w:fldChar w:fldCharType="separate"/>
      </w:r>
      <w:r>
        <w:t xml:space="preserve">Figure </w:t>
      </w:r>
      <w:r>
        <w:rPr>
          <w:noProof/>
        </w:rPr>
        <w:t>18</w:t>
      </w:r>
      <w:r>
        <w:rPr>
          <w:rFonts w:cs="Times New Roman"/>
        </w:rPr>
        <w:fldChar w:fldCharType="end"/>
      </w:r>
      <w:r w:rsidRPr="00926815">
        <w:rPr>
          <w:rFonts w:cs="Times New Roman"/>
        </w:rPr>
        <w:t>)</w:t>
      </w:r>
    </w:p>
    <w:p w14:paraId="54A733B5" w14:textId="55370793" w:rsidR="003D1EAB" w:rsidRDefault="003D1EAB" w:rsidP="003D1EAB">
      <w:pPr>
        <w:rPr>
          <w:rFonts w:cs="Times New Roman"/>
        </w:rPr>
      </w:pPr>
      <w:r>
        <w:rPr>
          <w:rFonts w:cs="Times New Roman"/>
        </w:rPr>
        <w:t>Risk Rating – Orange (8)</w:t>
      </w:r>
    </w:p>
    <w:p w14:paraId="3B2A7DED" w14:textId="02F74969" w:rsidR="003D1EAB" w:rsidRDefault="003D1EAB" w:rsidP="003D1EAB">
      <w:pPr>
        <w:rPr>
          <w:rFonts w:cs="Times New Roman"/>
        </w:rPr>
      </w:pPr>
      <w:r>
        <w:rPr>
          <w:rFonts w:cs="Times New Roman"/>
        </w:rPr>
        <w:t>Substitution – Electro galvanizing, and hot-dip galvanising are safer alternatives to spray galvanising</w:t>
      </w:r>
      <w:r w:rsidR="00A15049">
        <w:rPr>
          <w:rFonts w:cs="Times New Roman"/>
        </w:rPr>
        <w:t xml:space="preserve"> </w:t>
      </w:r>
      <w:sdt>
        <w:sdtPr>
          <w:rPr>
            <w:rFonts w:cs="Times New Roman"/>
          </w:rPr>
          <w:id w:val="-1913225853"/>
          <w:citation/>
        </w:sdtPr>
        <w:sdtContent>
          <w:r w:rsidR="00A15049">
            <w:rPr>
              <w:rFonts w:cs="Times New Roman"/>
            </w:rPr>
            <w:fldChar w:fldCharType="begin"/>
          </w:r>
          <w:r w:rsidR="00A15049">
            <w:rPr>
              <w:rFonts w:cs="Times New Roman"/>
            </w:rPr>
            <w:instrText xml:space="preserve"> CITATION EON17 \l 2057 </w:instrText>
          </w:r>
          <w:r w:rsidR="00A15049">
            <w:rPr>
              <w:rFonts w:cs="Times New Roman"/>
            </w:rPr>
            <w:fldChar w:fldCharType="separate"/>
          </w:r>
          <w:r w:rsidR="00ED68FB" w:rsidRPr="00ED68FB">
            <w:rPr>
              <w:rFonts w:cs="Times New Roman"/>
              <w:noProof/>
            </w:rPr>
            <w:t>(EONCOAT, 2017)</w:t>
          </w:r>
          <w:r w:rsidR="00A15049">
            <w:rPr>
              <w:rFonts w:cs="Times New Roman"/>
            </w:rPr>
            <w:fldChar w:fldCharType="end"/>
          </w:r>
        </w:sdtContent>
      </w:sdt>
    </w:p>
    <w:p w14:paraId="151C7B0F" w14:textId="20A783A2" w:rsidR="003D1EAB" w:rsidRDefault="003D1EAB" w:rsidP="003D1EAB">
      <w:pPr>
        <w:rPr>
          <w:rFonts w:eastAsia="Times New Roman" w:cs="Times New Roman"/>
          <w:color w:val="000000"/>
          <w:lang w:eastAsia="en-GB"/>
        </w:rPr>
      </w:pPr>
      <w:r>
        <w:rPr>
          <w:rFonts w:cs="Times New Roman"/>
        </w:rPr>
        <w:t xml:space="preserve">Engineering Controls - </w:t>
      </w:r>
      <w:r w:rsidRPr="003D1EAB">
        <w:rPr>
          <w:rFonts w:eastAsia="Times New Roman" w:cs="Times New Roman"/>
          <w:color w:val="000000"/>
          <w:lang w:eastAsia="en-GB"/>
        </w:rPr>
        <w:t>Mechanical ventilation or extraction (LEV- Local exhaust ventilation) must be required. The airflow intake must be sufficient with withdrawing fumes such as zinc oxide or magnesium</w:t>
      </w:r>
      <w:r w:rsidR="00A15049">
        <w:rPr>
          <w:rFonts w:eastAsia="Times New Roman" w:cs="Times New Roman"/>
          <w:color w:val="000000"/>
          <w:lang w:eastAsia="en-GB"/>
        </w:rPr>
        <w:t xml:space="preserve"> </w:t>
      </w:r>
      <w:sdt>
        <w:sdtPr>
          <w:rPr>
            <w:rFonts w:eastAsia="Times New Roman" w:cs="Times New Roman"/>
            <w:color w:val="000000"/>
            <w:lang w:eastAsia="en-GB"/>
          </w:rPr>
          <w:id w:val="1230115063"/>
          <w:citation/>
        </w:sdtPr>
        <w:sdtContent>
          <w:r w:rsidR="00A15049">
            <w:rPr>
              <w:rFonts w:eastAsia="Times New Roman" w:cs="Times New Roman"/>
              <w:color w:val="000000"/>
              <w:lang w:eastAsia="en-GB"/>
            </w:rPr>
            <w:fldChar w:fldCharType="begin"/>
          </w:r>
          <w:r w:rsidR="00A15049">
            <w:rPr>
              <w:rFonts w:eastAsia="Times New Roman" w:cs="Times New Roman"/>
              <w:color w:val="000000"/>
              <w:lang w:eastAsia="en-GB"/>
            </w:rPr>
            <w:instrText xml:space="preserve"> CITATION EON17 \l 2057 </w:instrText>
          </w:r>
          <w:r w:rsidR="00A15049">
            <w:rPr>
              <w:rFonts w:eastAsia="Times New Roman" w:cs="Times New Roman"/>
              <w:color w:val="000000"/>
              <w:lang w:eastAsia="en-GB"/>
            </w:rPr>
            <w:fldChar w:fldCharType="separate"/>
          </w:r>
          <w:r w:rsidR="00ED68FB" w:rsidRPr="00ED68FB">
            <w:rPr>
              <w:rFonts w:eastAsia="Times New Roman" w:cs="Times New Roman"/>
              <w:noProof/>
              <w:color w:val="000000"/>
              <w:lang w:eastAsia="en-GB"/>
            </w:rPr>
            <w:t>(EONCOAT, 2017)</w:t>
          </w:r>
          <w:r w:rsidR="00A15049">
            <w:rPr>
              <w:rFonts w:eastAsia="Times New Roman" w:cs="Times New Roman"/>
              <w:color w:val="000000"/>
              <w:lang w:eastAsia="en-GB"/>
            </w:rPr>
            <w:fldChar w:fldCharType="end"/>
          </w:r>
        </w:sdtContent>
      </w:sdt>
      <w:r w:rsidRPr="003D1EAB">
        <w:rPr>
          <w:rFonts w:eastAsia="Times New Roman" w:cs="Times New Roman"/>
          <w:color w:val="000000"/>
          <w:lang w:eastAsia="en-GB"/>
        </w:rPr>
        <w:t xml:space="preserve"> during hot-dip and sherardizing processes</w:t>
      </w:r>
      <w:r>
        <w:rPr>
          <w:rFonts w:eastAsia="Times New Roman" w:cs="Times New Roman"/>
          <w:color w:val="000000"/>
          <w:lang w:eastAsia="en-GB"/>
        </w:rPr>
        <w:t>. Segregate hazardous area from other operating areas which involve other chemical processes as well as congested working areas.</w:t>
      </w:r>
    </w:p>
    <w:p w14:paraId="3EBEEACD" w14:textId="5AADEB0C" w:rsidR="003D1EAB" w:rsidRDefault="003D1EAB" w:rsidP="003D1EAB">
      <w:pPr>
        <w:rPr>
          <w:rFonts w:eastAsia="Times New Roman" w:cs="Times New Roman"/>
          <w:color w:val="000000"/>
          <w:lang w:eastAsia="en-GB"/>
        </w:rPr>
      </w:pPr>
      <w:r>
        <w:rPr>
          <w:rFonts w:eastAsia="Times New Roman" w:cs="Times New Roman"/>
          <w:color w:val="000000"/>
          <w:lang w:eastAsia="en-GB"/>
        </w:rPr>
        <w:t xml:space="preserve">Administrative Controls – Training on correct work procedures when using equipment. Regular maintenance and cleaning on the machinery is required. </w:t>
      </w:r>
    </w:p>
    <w:p w14:paraId="4EE53EC5" w14:textId="39D55C5B" w:rsidR="003D1EAB" w:rsidRDefault="003D1EAB" w:rsidP="003D1EAB">
      <w:pPr>
        <w:rPr>
          <w:rFonts w:cs="Times New Roman"/>
        </w:rPr>
      </w:pPr>
      <w:r>
        <w:rPr>
          <w:rFonts w:eastAsia="Times New Roman" w:cs="Times New Roman"/>
          <w:color w:val="000000"/>
          <w:lang w:eastAsia="en-GB"/>
        </w:rPr>
        <w:t xml:space="preserve">PPE – Appropriate RPE is required to prevent breathing in chemical oxides. </w:t>
      </w:r>
    </w:p>
    <w:p w14:paraId="0CC6037A" w14:textId="3D77E626" w:rsidR="003D1EAB" w:rsidRDefault="009C1595" w:rsidP="009C1595">
      <w:pPr>
        <w:pStyle w:val="Heading2"/>
      </w:pPr>
      <w:bookmarkStart w:id="119" w:name="_Toc120915048"/>
      <w:r>
        <w:t>Ingestion of Galvanizing Chemicals</w:t>
      </w:r>
      <w:bookmarkEnd w:id="119"/>
    </w:p>
    <w:p w14:paraId="3BC52688" w14:textId="13C2BFFD" w:rsidR="009C1595" w:rsidRDefault="009C1595" w:rsidP="009C1595">
      <w:r>
        <w:t xml:space="preserve">Hazard Description: </w:t>
      </w:r>
      <w:r w:rsidR="00F24EEC">
        <w:t>Ingestion</w:t>
      </w:r>
      <w:r w:rsidR="009E7CD9">
        <w:t xml:space="preserve"> of</w:t>
      </w:r>
      <w:r w:rsidR="009E7CD9">
        <w:t xml:space="preserve"> galvanizing chemicals can cause a range of health effects, depending on the specific substances that are present in the fumes</w:t>
      </w:r>
      <w:r w:rsidR="009E7CD9">
        <w:t xml:space="preserve"> or solution,</w:t>
      </w:r>
      <w:r w:rsidR="009E7CD9">
        <w:t xml:space="preserve"> and the duration and </w:t>
      </w:r>
      <w:r w:rsidR="00F24EEC">
        <w:t>amount swallowed.</w:t>
      </w:r>
    </w:p>
    <w:p w14:paraId="4B644B63" w14:textId="77777777" w:rsidR="002555DD" w:rsidRDefault="002555DD" w:rsidP="002555DD">
      <w:pPr>
        <w:rPr>
          <w:rFonts w:cs="Times New Roman"/>
        </w:rPr>
      </w:pPr>
      <w:r w:rsidRPr="00926815">
        <w:rPr>
          <w:rFonts w:cs="Times New Roman"/>
        </w:rPr>
        <w:t>List of mitigation suggestions can be viewed in the risk assessment (</w:t>
      </w:r>
      <w:r>
        <w:rPr>
          <w:rFonts w:cs="Times New Roman"/>
        </w:rPr>
        <w:fldChar w:fldCharType="begin"/>
      </w:r>
      <w:r>
        <w:rPr>
          <w:rFonts w:cs="Times New Roman"/>
        </w:rPr>
        <w:instrText xml:space="preserve"> REF _Ref120908454 \h </w:instrText>
      </w:r>
      <w:r>
        <w:rPr>
          <w:rFonts w:cs="Times New Roman"/>
        </w:rPr>
      </w:r>
      <w:r>
        <w:rPr>
          <w:rFonts w:cs="Times New Roman"/>
        </w:rPr>
        <w:fldChar w:fldCharType="separate"/>
      </w:r>
      <w:r>
        <w:t xml:space="preserve">Figure </w:t>
      </w:r>
      <w:r>
        <w:rPr>
          <w:noProof/>
        </w:rPr>
        <w:t>18</w:t>
      </w:r>
      <w:r>
        <w:rPr>
          <w:rFonts w:cs="Times New Roman"/>
        </w:rPr>
        <w:fldChar w:fldCharType="end"/>
      </w:r>
      <w:r w:rsidRPr="00926815">
        <w:rPr>
          <w:rFonts w:cs="Times New Roman"/>
        </w:rPr>
        <w:t>)</w:t>
      </w:r>
    </w:p>
    <w:p w14:paraId="1A38C968" w14:textId="77777777" w:rsidR="002555DD" w:rsidRDefault="002555DD" w:rsidP="009C1595">
      <w:r>
        <w:t>Risk Rating – Orange (8)</w:t>
      </w:r>
    </w:p>
    <w:p w14:paraId="3B1D8622" w14:textId="38AD7094" w:rsidR="002555DD" w:rsidRDefault="002555DD" w:rsidP="009C1595">
      <w:pPr>
        <w:rPr>
          <w:rFonts w:cs="Times New Roman"/>
        </w:rPr>
      </w:pPr>
      <w:r>
        <w:t xml:space="preserve">Substitute - </w:t>
      </w:r>
      <w:r>
        <w:rPr>
          <w:rFonts w:cs="Times New Roman"/>
        </w:rPr>
        <w:t>Electro galvanizing, and hot-dip galvanising are safer alternatives to spray galvanising</w:t>
      </w:r>
      <w:r w:rsidR="00A15049">
        <w:rPr>
          <w:rFonts w:cs="Times New Roman"/>
        </w:rPr>
        <w:t xml:space="preserve"> </w:t>
      </w:r>
      <w:sdt>
        <w:sdtPr>
          <w:rPr>
            <w:rFonts w:cs="Times New Roman"/>
          </w:rPr>
          <w:id w:val="-1798365349"/>
          <w:citation/>
        </w:sdtPr>
        <w:sdtContent>
          <w:r w:rsidR="00A15049">
            <w:rPr>
              <w:rFonts w:cs="Times New Roman"/>
            </w:rPr>
            <w:fldChar w:fldCharType="begin"/>
          </w:r>
          <w:r w:rsidR="00A15049">
            <w:rPr>
              <w:rFonts w:cs="Times New Roman"/>
            </w:rPr>
            <w:instrText xml:space="preserve"> CITATION EON17 \l 2057 </w:instrText>
          </w:r>
          <w:r w:rsidR="00A15049">
            <w:rPr>
              <w:rFonts w:cs="Times New Roman"/>
            </w:rPr>
            <w:fldChar w:fldCharType="separate"/>
          </w:r>
          <w:r w:rsidR="00ED68FB" w:rsidRPr="00ED68FB">
            <w:rPr>
              <w:rFonts w:cs="Times New Roman"/>
              <w:noProof/>
            </w:rPr>
            <w:t>(EONCOAT, 2017)</w:t>
          </w:r>
          <w:r w:rsidR="00A15049">
            <w:rPr>
              <w:rFonts w:cs="Times New Roman"/>
            </w:rPr>
            <w:fldChar w:fldCharType="end"/>
          </w:r>
        </w:sdtContent>
      </w:sdt>
      <w:r w:rsidR="00A15049">
        <w:rPr>
          <w:rFonts w:cs="Times New Roman"/>
        </w:rPr>
        <w:t>.</w:t>
      </w:r>
    </w:p>
    <w:p w14:paraId="4FF1D522" w14:textId="44A4A9B9" w:rsidR="002555DD" w:rsidRDefault="002555DD" w:rsidP="009C1595">
      <w:pPr>
        <w:rPr>
          <w:rFonts w:ascii="Calibri" w:eastAsia="Times New Roman" w:hAnsi="Calibri" w:cs="Calibri"/>
          <w:color w:val="000000"/>
          <w:lang w:eastAsia="en-GB"/>
        </w:rPr>
      </w:pPr>
      <w:r>
        <w:rPr>
          <w:rFonts w:cs="Times New Roman"/>
        </w:rPr>
        <w:t xml:space="preserve">Engineering Controls - </w:t>
      </w:r>
      <w:r w:rsidRPr="002555DD">
        <w:rPr>
          <w:rFonts w:eastAsia="Times New Roman" w:cs="Times New Roman"/>
          <w:color w:val="000000"/>
          <w:lang w:eastAsia="en-GB"/>
        </w:rPr>
        <w:t xml:space="preserve">Mechanical ventilation or extraction (LEV- Local exhaust ventilation) must be required. The airflow intake must be sufficient with withdrawing fumes such as zinc oxide or magnesium </w:t>
      </w:r>
      <w:sdt>
        <w:sdtPr>
          <w:rPr>
            <w:rFonts w:eastAsia="Times New Roman" w:cs="Times New Roman"/>
            <w:color w:val="000000"/>
            <w:lang w:eastAsia="en-GB"/>
          </w:rPr>
          <w:id w:val="932631450"/>
          <w:citation/>
        </w:sdtPr>
        <w:sdtContent>
          <w:r w:rsidR="00A15049">
            <w:rPr>
              <w:rFonts w:eastAsia="Times New Roman" w:cs="Times New Roman"/>
              <w:color w:val="000000"/>
              <w:lang w:eastAsia="en-GB"/>
            </w:rPr>
            <w:fldChar w:fldCharType="begin"/>
          </w:r>
          <w:r w:rsidR="00A15049">
            <w:rPr>
              <w:rFonts w:eastAsia="Times New Roman" w:cs="Times New Roman"/>
              <w:color w:val="000000"/>
              <w:lang w:eastAsia="en-GB"/>
            </w:rPr>
            <w:instrText xml:space="preserve"> CITATION EON17 \l 2057 </w:instrText>
          </w:r>
          <w:r w:rsidR="00A15049">
            <w:rPr>
              <w:rFonts w:eastAsia="Times New Roman" w:cs="Times New Roman"/>
              <w:color w:val="000000"/>
              <w:lang w:eastAsia="en-GB"/>
            </w:rPr>
            <w:fldChar w:fldCharType="separate"/>
          </w:r>
          <w:r w:rsidR="00ED68FB" w:rsidRPr="00ED68FB">
            <w:rPr>
              <w:rFonts w:eastAsia="Times New Roman" w:cs="Times New Roman"/>
              <w:noProof/>
              <w:color w:val="000000"/>
              <w:lang w:eastAsia="en-GB"/>
            </w:rPr>
            <w:t>(EONCOAT, 2017)</w:t>
          </w:r>
          <w:r w:rsidR="00A15049">
            <w:rPr>
              <w:rFonts w:eastAsia="Times New Roman" w:cs="Times New Roman"/>
              <w:color w:val="000000"/>
              <w:lang w:eastAsia="en-GB"/>
            </w:rPr>
            <w:fldChar w:fldCharType="end"/>
          </w:r>
        </w:sdtContent>
      </w:sdt>
      <w:r w:rsidR="00A15049">
        <w:rPr>
          <w:rFonts w:eastAsia="Times New Roman" w:cs="Times New Roman"/>
          <w:color w:val="000000"/>
          <w:lang w:eastAsia="en-GB"/>
        </w:rPr>
        <w:t xml:space="preserve"> </w:t>
      </w:r>
      <w:r w:rsidRPr="002555DD">
        <w:rPr>
          <w:rFonts w:eastAsia="Times New Roman" w:cs="Times New Roman"/>
          <w:color w:val="000000"/>
          <w:lang w:eastAsia="en-GB"/>
        </w:rPr>
        <w:t>during hot-dip and sherardizing processes</w:t>
      </w:r>
      <w:r w:rsidRPr="002555DD">
        <w:rPr>
          <w:rFonts w:eastAsia="Times New Roman" w:cs="Times New Roman"/>
          <w:color w:val="000000"/>
          <w:lang w:eastAsia="en-GB"/>
        </w:rPr>
        <w:t xml:space="preserve">. </w:t>
      </w:r>
      <w:r w:rsidRPr="002555DD">
        <w:rPr>
          <w:rFonts w:eastAsia="Times New Roman" w:cs="Times New Roman"/>
          <w:color w:val="000000"/>
          <w:lang w:eastAsia="en-GB"/>
        </w:rPr>
        <w:t>Segregate hazardous area from other operating areas which involve other chemical processes as well as congested working areas.</w:t>
      </w:r>
    </w:p>
    <w:p w14:paraId="7ECBAE6B" w14:textId="0F8C67F0" w:rsidR="002555DD" w:rsidRPr="002555DD" w:rsidRDefault="002555DD" w:rsidP="009C1595">
      <w:pPr>
        <w:rPr>
          <w:rFonts w:eastAsia="Times New Roman" w:cs="Times New Roman"/>
          <w:color w:val="000000"/>
          <w:lang w:eastAsia="en-GB"/>
        </w:rPr>
      </w:pPr>
      <w:r w:rsidRPr="002555DD">
        <w:rPr>
          <w:rFonts w:eastAsia="Times New Roman" w:cs="Times New Roman"/>
          <w:color w:val="000000"/>
          <w:lang w:eastAsia="en-GB"/>
        </w:rPr>
        <w:t>Administrative Controls - T</w:t>
      </w:r>
      <w:r w:rsidRPr="002555DD">
        <w:rPr>
          <w:rFonts w:eastAsia="Times New Roman" w:cs="Times New Roman"/>
          <w:color w:val="000000"/>
          <w:lang w:eastAsia="en-GB"/>
        </w:rPr>
        <w:t>raining on correct work procedures when using equipment. Regular maintenance and cleaning on the machinery is required.</w:t>
      </w:r>
      <w:r w:rsidRPr="002555DD">
        <w:rPr>
          <w:rFonts w:eastAsia="Times New Roman" w:cs="Times New Roman"/>
          <w:color w:val="000000"/>
          <w:lang w:eastAsia="en-GB"/>
        </w:rPr>
        <w:t xml:space="preserve"> Hygienic practices during and after operations </w:t>
      </w:r>
      <w:r w:rsidRPr="002555DD">
        <w:rPr>
          <w:rFonts w:eastAsia="Times New Roman" w:cs="Times New Roman"/>
          <w:color w:val="000000"/>
          <w:lang w:eastAsia="en-GB"/>
        </w:rPr>
        <w:t xml:space="preserve">prevent contamination to food, </w:t>
      </w:r>
      <w:r w:rsidRPr="002555DD">
        <w:rPr>
          <w:rFonts w:eastAsia="Times New Roman" w:cs="Times New Roman"/>
          <w:color w:val="000000"/>
          <w:lang w:eastAsia="en-GB"/>
        </w:rPr>
        <w:t>drink,</w:t>
      </w:r>
      <w:r w:rsidRPr="002555DD">
        <w:rPr>
          <w:rFonts w:eastAsia="Times New Roman" w:cs="Times New Roman"/>
          <w:color w:val="000000"/>
          <w:lang w:eastAsia="en-GB"/>
        </w:rPr>
        <w:t xml:space="preserve"> and smoking.</w:t>
      </w:r>
    </w:p>
    <w:p w14:paraId="2A561DDA" w14:textId="17E3E064" w:rsidR="002555DD" w:rsidRDefault="002555DD" w:rsidP="002555DD">
      <w:pPr>
        <w:rPr>
          <w:rFonts w:eastAsia="Times New Roman" w:cs="Times New Roman"/>
          <w:color w:val="000000"/>
          <w:lang w:eastAsia="en-GB"/>
        </w:rPr>
      </w:pPr>
      <w:r>
        <w:rPr>
          <w:rFonts w:eastAsia="Times New Roman" w:cs="Times New Roman"/>
          <w:color w:val="000000"/>
          <w:lang w:eastAsia="en-GB"/>
        </w:rPr>
        <w:t>PPE – Appropriate RPE is required to prevent breathing in chemical oxides</w:t>
      </w:r>
      <w:r>
        <w:rPr>
          <w:rFonts w:eastAsia="Times New Roman" w:cs="Times New Roman"/>
          <w:color w:val="000000"/>
          <w:lang w:eastAsia="en-GB"/>
        </w:rPr>
        <w:t xml:space="preserve"> and hot splashes from entering mouth. Face guard to prevent splashes from entering mouth.</w:t>
      </w:r>
    </w:p>
    <w:p w14:paraId="2DEFEB04" w14:textId="6179AB51" w:rsidR="002555DD" w:rsidRDefault="002555DD" w:rsidP="002555DD">
      <w:pPr>
        <w:pStyle w:val="Heading2"/>
      </w:pPr>
      <w:bookmarkStart w:id="120" w:name="_Toc120915049"/>
      <w:r>
        <w:lastRenderedPageBreak/>
        <w:t>Cost o</w:t>
      </w:r>
      <w:r w:rsidR="00354240">
        <w:t>f Compliance</w:t>
      </w:r>
      <w:bookmarkEnd w:id="120"/>
    </w:p>
    <w:p w14:paraId="573DAA86" w14:textId="2A95519E" w:rsidR="007443D8" w:rsidRDefault="00354240" w:rsidP="007443D8">
      <w:r>
        <w:t>The equipment mentioned in the risk assessment and mitigation strategy will assist in complying with regulations set up by the UK Government. Failure to do so with result in enforcement notices, suspension notices (</w:t>
      </w:r>
      <w:r>
        <w:fldChar w:fldCharType="begin"/>
      </w:r>
      <w:r>
        <w:instrText xml:space="preserve"> REF _Ref120909714 \n \h </w:instrText>
      </w:r>
      <w:r>
        <w:fldChar w:fldCharType="separate"/>
      </w:r>
      <w:r>
        <w:t>3.3.1</w:t>
      </w:r>
      <w:r>
        <w:fldChar w:fldCharType="end"/>
      </w:r>
      <w:r>
        <w:t xml:space="preserve">, </w:t>
      </w:r>
      <w:r>
        <w:fldChar w:fldCharType="begin"/>
      </w:r>
      <w:r>
        <w:instrText xml:space="preserve"> REF _Ref120909718 \n \h </w:instrText>
      </w:r>
      <w:r>
        <w:fldChar w:fldCharType="separate"/>
      </w:r>
      <w:r>
        <w:t>3.3.2</w:t>
      </w:r>
      <w:r>
        <w:fldChar w:fldCharType="end"/>
      </w:r>
      <w:r w:rsidR="007443D8">
        <w:t>)</w:t>
      </w:r>
    </w:p>
    <w:p w14:paraId="3D68DD63" w14:textId="65741D38" w:rsidR="00E14163" w:rsidRDefault="00E14163" w:rsidP="00E14163">
      <w:pPr>
        <w:pStyle w:val="Heading3"/>
      </w:pPr>
      <w:bookmarkStart w:id="121" w:name="_Toc120915050"/>
      <w:r>
        <w:t>Estimated Costs</w:t>
      </w:r>
      <w:bookmarkEnd w:id="121"/>
    </w:p>
    <w:p w14:paraId="7F7316F0" w14:textId="4B53CCD2" w:rsidR="00A4203B" w:rsidRDefault="00A4203B" w:rsidP="007443D8">
      <w:r>
        <w:t xml:space="preserve">An estimate for all the major equipment such as, fume hoods, ventilation and extraction, defibrillators, new processing equipment which include installation </w:t>
      </w:r>
      <w:r w:rsidR="00A1425D">
        <w:t>will</w:t>
      </w:r>
      <w:r>
        <w:t xml:space="preserve"> be </w:t>
      </w:r>
      <w:r w:rsidR="00261F8D">
        <w:t>more than</w:t>
      </w:r>
      <w:r>
        <w:t xml:space="preserve"> </w:t>
      </w:r>
      <w:r w:rsidR="00261F8D">
        <w:t>£</w:t>
      </w:r>
      <w:r>
        <w:t>2,</w:t>
      </w:r>
      <w:r w:rsidR="0092758B">
        <w:t>000,000</w:t>
      </w:r>
      <w:r>
        <w:t xml:space="preserve">. Personal protective equipment </w:t>
      </w:r>
      <w:r w:rsidR="00261F8D">
        <w:t xml:space="preserve">such as RPE, safety goggles, hygiene appliances and liquids </w:t>
      </w:r>
      <w:r>
        <w:t xml:space="preserve">will be more than £750,000 if the company provides the equipment. If staff pay for the equipment such as overalls, gloves, and </w:t>
      </w:r>
      <w:r w:rsidR="00261F8D">
        <w:t>boots</w:t>
      </w:r>
      <w:r>
        <w:t>. Then personal protective equipment will be less than £500,000.</w:t>
      </w:r>
      <w:r w:rsidR="00637CE8">
        <w:t xml:space="preserve"> This is assumed based on the average prices of personal protective equipment for </w:t>
      </w:r>
      <w:r w:rsidR="00261F8D">
        <w:t>3,000 workers (average of £250 per person). Bulk discount will not be applied if staff pay for personal protective equipment. The total estimated cost would bring it into a Tier 5 category</w:t>
      </w:r>
      <w:r w:rsidR="00F93513">
        <w:t xml:space="preserve"> (</w:t>
      </w:r>
      <w:r w:rsidR="00F93513">
        <w:fldChar w:fldCharType="begin"/>
      </w:r>
      <w:r w:rsidR="00F93513">
        <w:instrText xml:space="preserve"> REF _Ref120914915 \h </w:instrText>
      </w:r>
      <w:r w:rsidR="00F93513">
        <w:fldChar w:fldCharType="separate"/>
      </w:r>
      <w:r w:rsidR="00F93513">
        <w:t xml:space="preserve">Table </w:t>
      </w:r>
      <w:r w:rsidR="00F93513">
        <w:rPr>
          <w:noProof/>
        </w:rPr>
        <w:t>1</w:t>
      </w:r>
      <w:r w:rsidR="00F93513">
        <w:fldChar w:fldCharType="end"/>
      </w:r>
      <w:r w:rsidR="00F93513">
        <w:t>).</w:t>
      </w:r>
    </w:p>
    <w:p w14:paraId="4E15C754" w14:textId="38F652AC" w:rsidR="00AB3445" w:rsidRDefault="00AB3445" w:rsidP="007443D8">
      <w:r>
        <w:t>New machinery process will have an investment cost, but the operating costs will be reduced</w:t>
      </w:r>
      <w:sdt>
        <w:sdtPr>
          <w:id w:val="1177851576"/>
          <w:citation/>
        </w:sdtPr>
        <w:sdtContent>
          <w:r w:rsidR="00A1425D">
            <w:fldChar w:fldCharType="begin"/>
          </w:r>
          <w:r w:rsidR="00A1425D">
            <w:instrText xml:space="preserve"> CITATION Mit94 \l 2057 </w:instrText>
          </w:r>
          <w:r w:rsidR="00A1425D">
            <w:fldChar w:fldCharType="separate"/>
          </w:r>
          <w:r w:rsidR="00ED68FB">
            <w:rPr>
              <w:noProof/>
            </w:rPr>
            <w:t xml:space="preserve"> </w:t>
          </w:r>
          <w:r w:rsidR="00ED68FB" w:rsidRPr="00ED68FB">
            <w:rPr>
              <w:noProof/>
            </w:rPr>
            <w:t>(Kennedy, 1994)</w:t>
          </w:r>
          <w:r w:rsidR="00A1425D">
            <w:fldChar w:fldCharType="end"/>
          </w:r>
        </w:sdtContent>
      </w:sdt>
      <w:r>
        <w:t>. Overtime, debt will be paid off and with operating costs lower, net income will rise</w:t>
      </w:r>
      <w:r w:rsidR="00A1425D">
        <w:t>.</w:t>
      </w:r>
    </w:p>
    <w:p w14:paraId="1F05F711" w14:textId="022BDF69" w:rsidR="00E14163" w:rsidRDefault="00E14163" w:rsidP="00E14163">
      <w:pPr>
        <w:pStyle w:val="Heading3"/>
      </w:pPr>
      <w:bookmarkStart w:id="122" w:name="_Toc120915051"/>
      <w:r>
        <w:t>Cost of Compliance vs Non-Compliance</w:t>
      </w:r>
      <w:bookmarkEnd w:id="122"/>
    </w:p>
    <w:p w14:paraId="68267C49" w14:textId="096EE8A3" w:rsidR="00E14163" w:rsidRDefault="003E4DA6" w:rsidP="00E14163">
      <w:r>
        <w:t xml:space="preserve">The cost for non-compliance is the risk to legal action daily, from workers, unions, and regulators. </w:t>
      </w:r>
      <w:r w:rsidR="00A00372">
        <w:t>The cost of regulator fines (</w:t>
      </w:r>
      <w:r w:rsidR="00A00372">
        <w:fldChar w:fldCharType="begin"/>
      </w:r>
      <w:r w:rsidR="00A00372">
        <w:instrText xml:space="preserve"> REF _Ref120909720 \r \h </w:instrText>
      </w:r>
      <w:r w:rsidR="00A00372">
        <w:fldChar w:fldCharType="separate"/>
      </w:r>
      <w:r w:rsidR="00A00372">
        <w:t>3.3.3</w:t>
      </w:r>
      <w:r w:rsidR="00A00372">
        <w:fldChar w:fldCharType="end"/>
      </w:r>
      <w:r w:rsidR="00A00372">
        <w:t xml:space="preserve">). </w:t>
      </w:r>
      <w:r>
        <w:t xml:space="preserve">The cost of non-compliance is also reputation within the industry with other companies that supply materials or buy products. If media backlash occurs, then partnerships will fall, and the company will financially suffer. The reputation of the company will also be decided based on the experience of the local population, with bad reputation the local council can </w:t>
      </w:r>
      <w:proofErr w:type="gramStart"/>
      <w:r>
        <w:t>take action</w:t>
      </w:r>
      <w:proofErr w:type="gramEnd"/>
      <w:r>
        <w:t xml:space="preserve"> based on public interest against the company.</w:t>
      </w:r>
    </w:p>
    <w:p w14:paraId="26ADFB5D" w14:textId="1841B343" w:rsidR="00EC4456" w:rsidRDefault="003E4DA6" w:rsidP="00EC4456">
      <w:r>
        <w:t>The cost of compliance encourages local residents are safe from chemicals and that the land is protected. Ensures workers are protected, which will gain trust. Other companies who want to be associated with good reputation will consider buying or supplying which will drive net income and profits. The investment in compliance will be greater for long term profitability.</w:t>
      </w:r>
      <w:r w:rsidR="00467D2A">
        <w:t xml:space="preserve"> Alongside compliance, </w:t>
      </w:r>
      <w:r w:rsidR="002B61A5">
        <w:t>the company will be leading the protection of the environment.</w:t>
      </w:r>
      <w:r w:rsidR="001C5383">
        <w:t xml:space="preserve"> It also presents the opportunity to be leading a front on developing regulatory solutions with the “public and stakeholders" </w:t>
      </w:r>
    </w:p>
    <w:p w14:paraId="7AD988A3" w14:textId="77777777" w:rsidR="00EC4456" w:rsidRPr="00EC4456" w:rsidRDefault="00EC4456" w:rsidP="00EC4456"/>
    <w:p w14:paraId="0D42B120" w14:textId="77777777" w:rsidR="00115E99" w:rsidRDefault="00115E99" w:rsidP="00F904A5"/>
    <w:p w14:paraId="79F12F5C" w14:textId="0768DA96" w:rsidR="00AF13AE" w:rsidRDefault="00113E01" w:rsidP="00F904A5">
      <w:r>
        <w:br w:type="page"/>
      </w:r>
    </w:p>
    <w:p w14:paraId="0602DB90" w14:textId="10B18947" w:rsidR="003552BB" w:rsidRDefault="00AF13AE" w:rsidP="003552BB">
      <w:pPr>
        <w:pStyle w:val="Heading1"/>
      </w:pPr>
      <w:bookmarkStart w:id="123" w:name="_Toc120383008"/>
      <w:bookmarkStart w:id="124" w:name="_Toc120915052"/>
      <w:r>
        <w:lastRenderedPageBreak/>
        <w:t>Co</w:t>
      </w:r>
      <w:bookmarkEnd w:id="123"/>
      <w:r w:rsidR="003552BB">
        <w:t>nclusion</w:t>
      </w:r>
      <w:bookmarkEnd w:id="124"/>
    </w:p>
    <w:p w14:paraId="05EC1288" w14:textId="42A12273" w:rsidR="00350D2C" w:rsidRPr="00350D2C" w:rsidRDefault="00350D2C" w:rsidP="00350D2C">
      <w:r>
        <w:t xml:space="preserve">In conclusion, most risks can be prevented and minimized to reduce the impact on staff and residents. Alternative chemical solutions and processes can be used to reduce the impact on the environment as well as improve the working conditions of the staff working for the long-term. The lack of compliance with regulations within the facility is not only damaging to the staff and local population but also damaging to the company itself. Without compliance, </w:t>
      </w:r>
      <w:r w:rsidR="003D1EAB">
        <w:t>the risk to others is ignored. Compliance is</w:t>
      </w:r>
      <w:r w:rsidR="00A1425D">
        <w:t xml:space="preserve"> the only safe, secure, and profitable way in growing a company, not just economically but environmentally friendly. The large investment will cause debt, but with lower operating costs and reduction in legal fines, it economically </w:t>
      </w:r>
      <w:r w:rsidR="00300AE2">
        <w:t>benefits</w:t>
      </w:r>
      <w:r w:rsidR="00A1425D">
        <w:t xml:space="preserve"> the company.</w:t>
      </w:r>
      <w:r w:rsidR="00300AE2">
        <w:t xml:space="preserve"> Further research into the cost of equipment and PPE would make better judgement and decisions possible for the company to take the next step.</w:t>
      </w:r>
    </w:p>
    <w:p w14:paraId="049C6137" w14:textId="65031888" w:rsidR="003552BB" w:rsidRDefault="003552BB">
      <w:pPr>
        <w:spacing w:line="259" w:lineRule="auto"/>
        <w:rPr>
          <w:rFonts w:eastAsiaTheme="majorEastAsia" w:cstheme="majorBidi"/>
          <w:color w:val="2F5496" w:themeColor="accent1" w:themeShade="BF"/>
          <w:sz w:val="32"/>
          <w:szCs w:val="32"/>
        </w:rPr>
      </w:pPr>
      <w:r>
        <w:br w:type="page"/>
      </w:r>
    </w:p>
    <w:bookmarkStart w:id="125" w:name="_Toc120915053" w:displacedByCustomXml="next"/>
    <w:sdt>
      <w:sdtPr>
        <w:rPr>
          <w:rFonts w:eastAsiaTheme="minorHAnsi" w:cstheme="minorBidi"/>
          <w:color w:val="auto"/>
          <w:sz w:val="22"/>
          <w:szCs w:val="22"/>
        </w:rPr>
        <w:id w:val="-1551222574"/>
        <w:docPartObj>
          <w:docPartGallery w:val="Bibliographies"/>
          <w:docPartUnique/>
        </w:docPartObj>
      </w:sdtPr>
      <w:sdtContent>
        <w:p w14:paraId="415A5D61" w14:textId="65E9B4AE" w:rsidR="006D17A8" w:rsidRDefault="006D17A8">
          <w:pPr>
            <w:pStyle w:val="Heading1"/>
          </w:pPr>
          <w:r>
            <w:t>References</w:t>
          </w:r>
          <w:bookmarkEnd w:id="125"/>
        </w:p>
        <w:sdt>
          <w:sdtPr>
            <w:id w:val="-573587230"/>
            <w:bibliography/>
          </w:sdtPr>
          <w:sdtContent>
            <w:p w14:paraId="5515085C" w14:textId="77777777" w:rsidR="00ED68FB" w:rsidRDefault="006D17A8" w:rsidP="00ED68FB">
              <w:pPr>
                <w:pStyle w:val="Bibliography"/>
                <w:rPr>
                  <w:noProof/>
                  <w:sz w:val="24"/>
                  <w:szCs w:val="24"/>
                </w:rPr>
              </w:pPr>
              <w:r>
                <w:fldChar w:fldCharType="begin"/>
              </w:r>
              <w:r>
                <w:instrText xml:space="preserve"> BIBLIOGRAPHY </w:instrText>
              </w:r>
              <w:r>
                <w:fldChar w:fldCharType="separate"/>
              </w:r>
              <w:r w:rsidR="00ED68FB">
                <w:rPr>
                  <w:noProof/>
                </w:rPr>
                <w:t xml:space="preserve">ACS, 2020. </w:t>
              </w:r>
              <w:r w:rsidR="00ED68FB">
                <w:rPr>
                  <w:i/>
                  <w:iCs/>
                  <w:noProof/>
                </w:rPr>
                <w:t xml:space="preserve">Molecule of the Week Archive : White Phosphrous. </w:t>
              </w:r>
              <w:r w:rsidR="00ED68FB">
                <w:rPr>
                  <w:noProof/>
                </w:rPr>
                <w:t xml:space="preserve">[Online] </w:t>
              </w:r>
              <w:r w:rsidR="00ED68FB">
                <w:rPr>
                  <w:noProof/>
                </w:rPr>
                <w:br/>
                <w:t xml:space="preserve">Available at: </w:t>
              </w:r>
              <w:r w:rsidR="00ED68FB">
                <w:rPr>
                  <w:noProof/>
                  <w:u w:val="single"/>
                </w:rPr>
                <w:t>https://www.acs.org/content/acs/en/molecule-of-the-week/archive/w/white-phosphorus.html</w:t>
              </w:r>
              <w:r w:rsidR="00ED68FB">
                <w:rPr>
                  <w:noProof/>
                </w:rPr>
                <w:br/>
                <w:t>[Accessed 26 11 2022].</w:t>
              </w:r>
            </w:p>
            <w:p w14:paraId="22EE99CD" w14:textId="77777777" w:rsidR="00ED68FB" w:rsidRDefault="00ED68FB" w:rsidP="00ED68FB">
              <w:pPr>
                <w:pStyle w:val="Bibliography"/>
                <w:rPr>
                  <w:noProof/>
                </w:rPr>
              </w:pPr>
              <w:r>
                <w:rPr>
                  <w:noProof/>
                </w:rPr>
                <w:t>Ahmed, A. A. &amp; Pradhan, B., 2019. Vehicular traffic noise prediction and propagation modelling using neural networks and geospatial information system. 191(3), p. 17.</w:t>
              </w:r>
            </w:p>
            <w:p w14:paraId="368F01EC" w14:textId="77777777" w:rsidR="00ED68FB" w:rsidRDefault="00ED68FB" w:rsidP="00ED68FB">
              <w:pPr>
                <w:pStyle w:val="Bibliography"/>
                <w:rPr>
                  <w:noProof/>
                </w:rPr>
              </w:pPr>
              <w:r>
                <w:rPr>
                  <w:noProof/>
                </w:rPr>
                <w:t xml:space="preserve">Chris Keen MFOH, E. T. J. M. P. W. P. S., 2013. </w:t>
              </w:r>
              <w:r>
                <w:rPr>
                  <w:i/>
                  <w:iCs/>
                  <w:noProof/>
                </w:rPr>
                <w:t xml:space="preserve">Exposure to hexavalent chromium, </w:t>
              </w:r>
              <w:r>
                <w:rPr>
                  <w:noProof/>
                </w:rPr>
                <w:t>Derbyshire: Health and Safety Executive.</w:t>
              </w:r>
            </w:p>
            <w:p w14:paraId="27499A45" w14:textId="77777777" w:rsidR="00ED68FB" w:rsidRDefault="00ED68FB" w:rsidP="00ED68FB">
              <w:pPr>
                <w:pStyle w:val="Bibliography"/>
                <w:rPr>
                  <w:noProof/>
                </w:rPr>
              </w:pPr>
              <w:r>
                <w:rPr>
                  <w:noProof/>
                </w:rPr>
                <w:t xml:space="preserve">EONCOAT, 2017. </w:t>
              </w:r>
              <w:r>
                <w:rPr>
                  <w:i/>
                  <w:iCs/>
                  <w:noProof/>
                </w:rPr>
                <w:t xml:space="preserve">WHAT IS METAL GALVANIZATION AND WHAT ARE THE DANGERS?. </w:t>
              </w:r>
              <w:r>
                <w:rPr>
                  <w:noProof/>
                </w:rPr>
                <w:t xml:space="preserve">[Online] </w:t>
              </w:r>
              <w:r>
                <w:rPr>
                  <w:noProof/>
                </w:rPr>
                <w:br/>
                <w:t xml:space="preserve">Available at: </w:t>
              </w:r>
              <w:r>
                <w:rPr>
                  <w:noProof/>
                  <w:u w:val="single"/>
                </w:rPr>
                <w:t>https://eoncoat.com/what-is-metal-galvanization-and-what-are-the-dangers/</w:t>
              </w:r>
              <w:r>
                <w:rPr>
                  <w:noProof/>
                </w:rPr>
                <w:br/>
                <w:t>[Accessed 1 12 2022].</w:t>
              </w:r>
            </w:p>
            <w:p w14:paraId="4DB0133F" w14:textId="77777777" w:rsidR="00ED68FB" w:rsidRDefault="00ED68FB" w:rsidP="00ED68FB">
              <w:pPr>
                <w:pStyle w:val="Bibliography"/>
                <w:rPr>
                  <w:noProof/>
                </w:rPr>
              </w:pPr>
              <w:r>
                <w:rPr>
                  <w:noProof/>
                </w:rPr>
                <w:t>Hamouda, K., Rakheja, S. &amp; Dewangan, K. a. M., 2018. Fingers' vibration transmission and grip strength preservation performance of vibration reducing gloves. Volume 66, pp. 121-138.</w:t>
              </w:r>
            </w:p>
            <w:p w14:paraId="76DF2AFB" w14:textId="77777777" w:rsidR="00ED68FB" w:rsidRDefault="00ED68FB" w:rsidP="00ED68FB">
              <w:pPr>
                <w:pStyle w:val="Bibliography"/>
                <w:rPr>
                  <w:noProof/>
                </w:rPr>
              </w:pPr>
              <w:r>
                <w:rPr>
                  <w:noProof/>
                </w:rPr>
                <w:t xml:space="preserve">Health and Safety Executive, 2011/2012. </w:t>
              </w:r>
              <w:r>
                <w:rPr>
                  <w:i/>
                  <w:iCs/>
                  <w:noProof/>
                </w:rPr>
                <w:t xml:space="preserve">Hand-arm vibration at work. </w:t>
              </w:r>
              <w:r>
                <w:rPr>
                  <w:noProof/>
                </w:rPr>
                <w:t xml:space="preserve">[Online] </w:t>
              </w:r>
              <w:r>
                <w:rPr>
                  <w:noProof/>
                </w:rPr>
                <w:br/>
                <w:t xml:space="preserve">Available at: </w:t>
              </w:r>
              <w:r>
                <w:rPr>
                  <w:noProof/>
                  <w:u w:val="single"/>
                </w:rPr>
                <w:t>https://www.hse.gov.uk/pubns/indg175.pdf</w:t>
              </w:r>
              <w:r>
                <w:rPr>
                  <w:noProof/>
                </w:rPr>
                <w:br/>
                <w:t>[Accessed 22 11 2022].</w:t>
              </w:r>
            </w:p>
            <w:p w14:paraId="6A80C9E1" w14:textId="77777777" w:rsidR="00ED68FB" w:rsidRDefault="00ED68FB" w:rsidP="00ED68FB">
              <w:pPr>
                <w:pStyle w:val="Bibliography"/>
                <w:rPr>
                  <w:noProof/>
                </w:rPr>
              </w:pPr>
              <w:r>
                <w:rPr>
                  <w:noProof/>
                </w:rPr>
                <w:t xml:space="preserve">Health and Safety Executive, 2011/2012. </w:t>
              </w:r>
              <w:r>
                <w:rPr>
                  <w:i/>
                  <w:iCs/>
                  <w:noProof/>
                </w:rPr>
                <w:t xml:space="preserve">Noise at work : A brief guide to controlling the risks. </w:t>
              </w:r>
              <w:r>
                <w:rPr>
                  <w:noProof/>
                </w:rPr>
                <w:t xml:space="preserve">[Online] </w:t>
              </w:r>
              <w:r>
                <w:rPr>
                  <w:noProof/>
                </w:rPr>
                <w:br/>
                <w:t xml:space="preserve">Available at: </w:t>
              </w:r>
              <w:r>
                <w:rPr>
                  <w:noProof/>
                  <w:u w:val="single"/>
                </w:rPr>
                <w:t>https://www.hse.gov.uk/pubns/indg362.pdf</w:t>
              </w:r>
              <w:r>
                <w:rPr>
                  <w:noProof/>
                </w:rPr>
                <w:br/>
                <w:t>[Accessed 20 11 2022].</w:t>
              </w:r>
            </w:p>
            <w:p w14:paraId="69CDAFC0" w14:textId="77777777" w:rsidR="00ED68FB" w:rsidRDefault="00ED68FB" w:rsidP="00ED68FB">
              <w:pPr>
                <w:pStyle w:val="Bibliography"/>
                <w:rPr>
                  <w:noProof/>
                </w:rPr>
              </w:pPr>
              <w:r>
                <w:rPr>
                  <w:noProof/>
                </w:rPr>
                <w:t xml:space="preserve">Health and Safety Executive, 2012. </w:t>
              </w:r>
              <w:r>
                <w:rPr>
                  <w:i/>
                  <w:iCs/>
                  <w:noProof/>
                </w:rPr>
                <w:t xml:space="preserve">Safety in gas welding, cutting. </w:t>
              </w:r>
              <w:r>
                <w:rPr>
                  <w:noProof/>
                </w:rPr>
                <w:t xml:space="preserve">[Online] </w:t>
              </w:r>
              <w:r>
                <w:rPr>
                  <w:noProof/>
                </w:rPr>
                <w:br/>
                <w:t xml:space="preserve">Available at: </w:t>
              </w:r>
              <w:r>
                <w:rPr>
                  <w:noProof/>
                  <w:u w:val="single"/>
                </w:rPr>
                <w:t>https://www.hse.gov.uk/pubns/indg297.pdf</w:t>
              </w:r>
              <w:r>
                <w:rPr>
                  <w:noProof/>
                </w:rPr>
                <w:br/>
                <w:t>[Accessed 1 11 2022].</w:t>
              </w:r>
            </w:p>
            <w:p w14:paraId="12DC51FD" w14:textId="77777777" w:rsidR="00ED68FB" w:rsidRDefault="00ED68FB" w:rsidP="00ED68FB">
              <w:pPr>
                <w:pStyle w:val="Bibliography"/>
                <w:rPr>
                  <w:noProof/>
                </w:rPr>
              </w:pPr>
              <w:r>
                <w:rPr>
                  <w:noProof/>
                </w:rPr>
                <w:t xml:space="preserve">Health and Safety Executive, 2013. </w:t>
              </w:r>
              <w:r>
                <w:rPr>
                  <w:i/>
                  <w:iCs/>
                  <w:noProof/>
                </w:rPr>
                <w:t xml:space="preserve">Control of Substances Hazardous to Health. </w:t>
              </w:r>
              <w:r>
                <w:rPr>
                  <w:noProof/>
                </w:rPr>
                <w:t xml:space="preserve">[Online] </w:t>
              </w:r>
              <w:r>
                <w:rPr>
                  <w:noProof/>
                </w:rPr>
                <w:br/>
                <w:t xml:space="preserve">Available at: </w:t>
              </w:r>
              <w:r>
                <w:rPr>
                  <w:noProof/>
                  <w:u w:val="single"/>
                </w:rPr>
                <w:t>https://www.hse.gov.uk/pubns/priced/l5.pdf</w:t>
              </w:r>
              <w:r>
                <w:rPr>
                  <w:noProof/>
                </w:rPr>
                <w:br/>
                <w:t>[Accessed 21 11 22].</w:t>
              </w:r>
            </w:p>
            <w:p w14:paraId="29420657" w14:textId="77777777" w:rsidR="00ED68FB" w:rsidRDefault="00ED68FB" w:rsidP="00ED68FB">
              <w:pPr>
                <w:pStyle w:val="Bibliography"/>
                <w:rPr>
                  <w:noProof/>
                </w:rPr>
              </w:pPr>
              <w:r>
                <w:rPr>
                  <w:noProof/>
                </w:rPr>
                <w:t xml:space="preserve">Health and Safety Executive, 2014. </w:t>
              </w:r>
              <w:r>
                <w:rPr>
                  <w:i/>
                  <w:iCs/>
                  <w:noProof/>
                </w:rPr>
                <w:t xml:space="preserve">Safe use of work equipment : Provision and Use of Work Equipment Regulations 1998. </w:t>
              </w:r>
              <w:r>
                <w:rPr>
                  <w:noProof/>
                </w:rPr>
                <w:t xml:space="preserve">[Online] </w:t>
              </w:r>
              <w:r>
                <w:rPr>
                  <w:noProof/>
                </w:rPr>
                <w:br/>
                <w:t xml:space="preserve">Available at: </w:t>
              </w:r>
              <w:r>
                <w:rPr>
                  <w:noProof/>
                  <w:u w:val="single"/>
                </w:rPr>
                <w:t>https://www.hse.gov.uk/pubns/priced/l22.pdf</w:t>
              </w:r>
              <w:r>
                <w:rPr>
                  <w:noProof/>
                </w:rPr>
                <w:br/>
                <w:t>[Accessed 20 11 2022].</w:t>
              </w:r>
            </w:p>
            <w:p w14:paraId="64FA109E" w14:textId="77777777" w:rsidR="00ED68FB" w:rsidRDefault="00ED68FB" w:rsidP="00ED68FB">
              <w:pPr>
                <w:pStyle w:val="Bibliography"/>
                <w:rPr>
                  <w:noProof/>
                </w:rPr>
              </w:pPr>
              <w:r>
                <w:rPr>
                  <w:noProof/>
                </w:rPr>
                <w:lastRenderedPageBreak/>
                <w:t xml:space="preserve">Health and Safety Executive, 2016. </w:t>
              </w:r>
              <w:r>
                <w:rPr>
                  <w:i/>
                  <w:iCs/>
                  <w:noProof/>
                </w:rPr>
                <w:t xml:space="preserve">Dry Grinding. </w:t>
              </w:r>
              <w:r>
                <w:rPr>
                  <w:noProof/>
                </w:rPr>
                <w:t xml:space="preserve">[Online] </w:t>
              </w:r>
              <w:r>
                <w:rPr>
                  <w:noProof/>
                </w:rPr>
                <w:br/>
                <w:t xml:space="preserve">Available at: </w:t>
              </w:r>
              <w:r>
                <w:rPr>
                  <w:noProof/>
                  <w:u w:val="single"/>
                </w:rPr>
                <w:t>https://www.hse.gov.uk/pubns/guidance/qy6.pdf</w:t>
              </w:r>
              <w:r>
                <w:rPr>
                  <w:noProof/>
                </w:rPr>
                <w:br/>
                <w:t>[Accessed 23 11 2022].</w:t>
              </w:r>
            </w:p>
            <w:p w14:paraId="685C7582" w14:textId="77777777" w:rsidR="00ED68FB" w:rsidRDefault="00ED68FB" w:rsidP="00ED68FB">
              <w:pPr>
                <w:pStyle w:val="Bibliography"/>
                <w:rPr>
                  <w:noProof/>
                </w:rPr>
              </w:pPr>
              <w:r>
                <w:rPr>
                  <w:noProof/>
                </w:rPr>
                <w:t xml:space="preserve">Isaac, S., 2018. </w:t>
              </w:r>
              <w:r>
                <w:rPr>
                  <w:i/>
                  <w:iCs/>
                  <w:noProof/>
                </w:rPr>
                <w:t xml:space="preserve">“Phossy jaw” and the matchgirls: a nineteenth-century industrial disease. </w:t>
              </w:r>
              <w:r>
                <w:rPr>
                  <w:noProof/>
                </w:rPr>
                <w:t xml:space="preserve">[Online] </w:t>
              </w:r>
              <w:r>
                <w:rPr>
                  <w:noProof/>
                </w:rPr>
                <w:br/>
                <w:t xml:space="preserve">Available at: </w:t>
              </w:r>
              <w:r>
                <w:rPr>
                  <w:noProof/>
                  <w:u w:val="single"/>
                </w:rPr>
                <w:t>https://www.rcseng.ac.uk/library-and-publications/library/blog/phossy-jaw-and-the-matchgirls/</w:t>
              </w:r>
              <w:r>
                <w:rPr>
                  <w:noProof/>
                </w:rPr>
                <w:br/>
                <w:t>[Accessed 2022 11 26].</w:t>
              </w:r>
            </w:p>
            <w:p w14:paraId="3E14DC96" w14:textId="77777777" w:rsidR="00ED68FB" w:rsidRDefault="00ED68FB" w:rsidP="00ED68FB">
              <w:pPr>
                <w:pStyle w:val="Bibliography"/>
                <w:rPr>
                  <w:noProof/>
                </w:rPr>
              </w:pPr>
              <w:r>
                <w:rPr>
                  <w:noProof/>
                </w:rPr>
                <w:t>J. P. W. Hughes, R. B. D. H. B. M. A. C. J. D. C. D. P. D. A. W. G. P. W. J. P. a. A. P., 1962. Phosphorus Necrosis of the Jaw: A Present-day Study. 4, pp. 83-99.</w:t>
              </w:r>
            </w:p>
            <w:p w14:paraId="415F3099" w14:textId="77777777" w:rsidR="00ED68FB" w:rsidRDefault="00ED68FB" w:rsidP="00ED68FB">
              <w:pPr>
                <w:pStyle w:val="Bibliography"/>
                <w:rPr>
                  <w:noProof/>
                </w:rPr>
              </w:pPr>
              <w:r>
                <w:rPr>
                  <w:noProof/>
                </w:rPr>
                <w:t xml:space="preserve">Kennedy, M., 1994. </w:t>
              </w:r>
              <w:r>
                <w:rPr>
                  <w:i/>
                  <w:iCs/>
                  <w:noProof/>
                </w:rPr>
                <w:t xml:space="preserve">THE COST OF CHANGING, </w:t>
              </w:r>
              <w:r>
                <w:rPr>
                  <w:noProof/>
                </w:rPr>
                <w:t>Massachusetts: Toxics Use Reduction Institute.</w:t>
              </w:r>
            </w:p>
            <w:p w14:paraId="7BD829B5" w14:textId="77777777" w:rsidR="00ED68FB" w:rsidRDefault="00ED68FB" w:rsidP="00ED68FB">
              <w:pPr>
                <w:pStyle w:val="Bibliography"/>
                <w:rPr>
                  <w:noProof/>
                </w:rPr>
              </w:pPr>
              <w:r>
                <w:rPr>
                  <w:noProof/>
                </w:rPr>
                <w:t>Kramer, S. et al., 2020. Environmental Permitting and Compliance Cost Reduction Strategies for the MHK Industry: Lessons Learned from Other Industries. 8(8), pp. 18-19.</w:t>
              </w:r>
            </w:p>
            <w:p w14:paraId="2EC4F393" w14:textId="77777777" w:rsidR="00ED68FB" w:rsidRDefault="00ED68FB" w:rsidP="00ED68FB">
              <w:pPr>
                <w:pStyle w:val="Bibliography"/>
                <w:rPr>
                  <w:noProof/>
                </w:rPr>
              </w:pPr>
              <w:r>
                <w:rPr>
                  <w:noProof/>
                </w:rPr>
                <w:t xml:space="preserve">National Institute on Deafness and Other Communications Disorders, 2014. </w:t>
              </w:r>
              <w:r>
                <w:rPr>
                  <w:i/>
                  <w:iCs/>
                  <w:noProof/>
                </w:rPr>
                <w:t xml:space="preserve">Tinnitus. </w:t>
              </w:r>
              <w:r>
                <w:rPr>
                  <w:noProof/>
                </w:rPr>
                <w:t xml:space="preserve">[Online] </w:t>
              </w:r>
              <w:r>
                <w:rPr>
                  <w:noProof/>
                </w:rPr>
                <w:br/>
                <w:t xml:space="preserve">Available at: </w:t>
              </w:r>
              <w:r>
                <w:rPr>
                  <w:noProof/>
                  <w:u w:val="single"/>
                </w:rPr>
                <w:t>https://www.nidcd.nih.gov/sites/default/files/Documents/health/hearing/NIDCD-Tinnitus.pdf</w:t>
              </w:r>
              <w:r>
                <w:rPr>
                  <w:noProof/>
                </w:rPr>
                <w:br/>
                <w:t>[Accessed 20 11 2022].</w:t>
              </w:r>
            </w:p>
            <w:p w14:paraId="54C11AC1" w14:textId="77777777" w:rsidR="00ED68FB" w:rsidRDefault="00ED68FB" w:rsidP="00ED68FB">
              <w:pPr>
                <w:pStyle w:val="Bibliography"/>
                <w:rPr>
                  <w:noProof/>
                </w:rPr>
              </w:pPr>
              <w:r>
                <w:rPr>
                  <w:noProof/>
                </w:rPr>
                <w:t xml:space="preserve">Office for Product Safety &amp; Standards, 2022. </w:t>
              </w:r>
              <w:r>
                <w:rPr>
                  <w:i/>
                  <w:iCs/>
                  <w:noProof/>
                </w:rPr>
                <w:t xml:space="preserve">Statutory Guidance : Supply of Machinery (Safety) Regulations 2008: Great Britain. </w:t>
              </w:r>
              <w:r>
                <w:rPr>
                  <w:noProof/>
                </w:rPr>
                <w:t xml:space="preserve">[Online] </w:t>
              </w:r>
              <w:r>
                <w:rPr>
                  <w:noProof/>
                </w:rPr>
                <w:br/>
                <w:t xml:space="preserve">Available at: </w:t>
              </w:r>
              <w:r>
                <w:rPr>
                  <w:noProof/>
                  <w:u w:val="single"/>
                </w:rPr>
                <w:t>https://www.gov.uk/government/publications/supply-of-machinery-safety-regulations-2008/supply-of-machinery-safety-regulations-2008-great-britain</w:t>
              </w:r>
              <w:r>
                <w:rPr>
                  <w:noProof/>
                </w:rPr>
                <w:br/>
                <w:t>[Accessed 20 11 2022].</w:t>
              </w:r>
            </w:p>
            <w:p w14:paraId="0F2C3B7A" w14:textId="77777777" w:rsidR="00ED68FB" w:rsidRDefault="00ED68FB" w:rsidP="00ED68FB">
              <w:pPr>
                <w:pStyle w:val="Bibliography"/>
                <w:rPr>
                  <w:noProof/>
                </w:rPr>
              </w:pPr>
              <w:r>
                <w:rPr>
                  <w:noProof/>
                </w:rPr>
                <w:t xml:space="preserve">Royal Academy of Engineering and the Engineering Council, 2005. </w:t>
              </w:r>
              <w:r>
                <w:rPr>
                  <w:i/>
                  <w:iCs/>
                  <w:noProof/>
                </w:rPr>
                <w:t xml:space="preserve">Statement of Ethical Principles. </w:t>
              </w:r>
              <w:r>
                <w:rPr>
                  <w:noProof/>
                </w:rPr>
                <w:t xml:space="preserve">[Online] </w:t>
              </w:r>
              <w:r>
                <w:rPr>
                  <w:noProof/>
                </w:rPr>
                <w:br/>
                <w:t xml:space="preserve">Available at: </w:t>
              </w:r>
              <w:r>
                <w:rPr>
                  <w:noProof/>
                  <w:u w:val="single"/>
                </w:rPr>
                <w:t>https://www.engc.org.uk/standards-guidance/guidance/statement-of-ethical-principles/#:~:text=The%20Engineering%20Council%20and%20the%20Royal%20Academy%20of,include%20in%20their%20curricula%20as%20they%20see%20fit.</w:t>
              </w:r>
              <w:r>
                <w:rPr>
                  <w:noProof/>
                </w:rPr>
                <w:br/>
                <w:t>[Accessed 2022 11 28].</w:t>
              </w:r>
            </w:p>
            <w:p w14:paraId="2EF2773C" w14:textId="77777777" w:rsidR="00ED68FB" w:rsidRDefault="00ED68FB" w:rsidP="00ED68FB">
              <w:pPr>
                <w:pStyle w:val="Bibliography"/>
                <w:rPr>
                  <w:noProof/>
                </w:rPr>
              </w:pPr>
              <w:r>
                <w:rPr>
                  <w:noProof/>
                </w:rPr>
                <w:t xml:space="preserve">The Institution of Civil Engineers and the Institute and Faculty of Actuaries, 2014. </w:t>
              </w:r>
              <w:r>
                <w:rPr>
                  <w:i/>
                  <w:iCs/>
                  <w:noProof/>
                </w:rPr>
                <w:t xml:space="preserve">Risk Analysis and Management for Project. </w:t>
              </w:r>
              <w:r>
                <w:rPr>
                  <w:noProof/>
                </w:rPr>
                <w:t>Third ed. London: ICE Publishing.</w:t>
              </w:r>
            </w:p>
            <w:p w14:paraId="26D51051" w14:textId="77777777" w:rsidR="00ED68FB" w:rsidRDefault="00ED68FB" w:rsidP="00ED68FB">
              <w:pPr>
                <w:pStyle w:val="Bibliography"/>
                <w:rPr>
                  <w:noProof/>
                </w:rPr>
              </w:pPr>
              <w:r>
                <w:rPr>
                  <w:noProof/>
                </w:rPr>
                <w:t xml:space="preserve">Totunov, S. &amp; Ivanov, M. a. I., 2020. The study of the effectiveness of sound insulation of gypsum wall boards with “Shimast” coating. </w:t>
              </w:r>
              <w:r>
                <w:rPr>
                  <w:i/>
                  <w:iCs/>
                  <w:noProof/>
                </w:rPr>
                <w:t xml:space="preserve">MATEC Web of Conferences, </w:t>
              </w:r>
              <w:r>
                <w:rPr>
                  <w:noProof/>
                </w:rPr>
                <w:t>Volume 320, p. 33.</w:t>
              </w:r>
            </w:p>
            <w:p w14:paraId="56DFACE5" w14:textId="77777777" w:rsidR="00ED68FB" w:rsidRDefault="00ED68FB" w:rsidP="00ED68FB">
              <w:pPr>
                <w:pStyle w:val="Bibliography"/>
                <w:rPr>
                  <w:noProof/>
                </w:rPr>
              </w:pPr>
              <w:r>
                <w:rPr>
                  <w:noProof/>
                </w:rPr>
                <w:lastRenderedPageBreak/>
                <w:t xml:space="preserve">UK Government, 2008. </w:t>
              </w:r>
              <w:r>
                <w:rPr>
                  <w:i/>
                  <w:iCs/>
                  <w:noProof/>
                </w:rPr>
                <w:t xml:space="preserve">The Supply of Machinery (Safety) Regulations 2008. </w:t>
              </w:r>
              <w:r>
                <w:rPr>
                  <w:noProof/>
                </w:rPr>
                <w:t xml:space="preserve">[Online] </w:t>
              </w:r>
              <w:r>
                <w:rPr>
                  <w:noProof/>
                </w:rPr>
                <w:br/>
                <w:t xml:space="preserve">Available at: </w:t>
              </w:r>
              <w:r>
                <w:rPr>
                  <w:noProof/>
                  <w:u w:val="single"/>
                </w:rPr>
                <w:t>https://www.legislation.gov.uk/uksi/2008/1597/contents/made</w:t>
              </w:r>
              <w:r>
                <w:rPr>
                  <w:noProof/>
                </w:rPr>
                <w:br/>
                <w:t>[Accessed 20 11 2022].</w:t>
              </w:r>
            </w:p>
            <w:p w14:paraId="5DF8B33E" w14:textId="77777777" w:rsidR="00ED68FB" w:rsidRDefault="00ED68FB" w:rsidP="00ED68FB">
              <w:pPr>
                <w:pStyle w:val="Bibliography"/>
                <w:rPr>
                  <w:noProof/>
                </w:rPr>
              </w:pPr>
              <w:r>
                <w:rPr>
                  <w:noProof/>
                </w:rPr>
                <w:t xml:space="preserve">UK Statutory Instrument, 2005. </w:t>
              </w:r>
              <w:r>
                <w:rPr>
                  <w:i/>
                  <w:iCs/>
                  <w:noProof/>
                </w:rPr>
                <w:t xml:space="preserve">The Control of Vibration at Work Regulations. </w:t>
              </w:r>
              <w:r>
                <w:rPr>
                  <w:noProof/>
                </w:rPr>
                <w:t xml:space="preserve">[Online] </w:t>
              </w:r>
              <w:r>
                <w:rPr>
                  <w:noProof/>
                </w:rPr>
                <w:br/>
                <w:t xml:space="preserve">Available at: </w:t>
              </w:r>
              <w:r>
                <w:rPr>
                  <w:noProof/>
                  <w:u w:val="single"/>
                </w:rPr>
                <w:t>https://www.legislation.gov.uk/uksi/2005/1093/regulation/4/made</w:t>
              </w:r>
              <w:r>
                <w:rPr>
                  <w:noProof/>
                </w:rPr>
                <w:br/>
                <w:t>[Accessed 2022 11 2022].</w:t>
              </w:r>
            </w:p>
            <w:p w14:paraId="29013A80" w14:textId="77777777" w:rsidR="00ED68FB" w:rsidRDefault="00ED68FB" w:rsidP="00ED68FB">
              <w:pPr>
                <w:pStyle w:val="Bibliography"/>
                <w:rPr>
                  <w:noProof/>
                </w:rPr>
              </w:pPr>
              <w:r>
                <w:rPr>
                  <w:noProof/>
                </w:rPr>
                <w:t xml:space="preserve">UK Statutory Instrument, 2016. </w:t>
              </w:r>
              <w:r>
                <w:rPr>
                  <w:i/>
                  <w:iCs/>
                  <w:noProof/>
                </w:rPr>
                <w:t xml:space="preserve">The Environmental Permissing (England and Wales) Regulation. </w:t>
              </w:r>
              <w:r>
                <w:rPr>
                  <w:noProof/>
                </w:rPr>
                <w:t xml:space="preserve">[Online] </w:t>
              </w:r>
              <w:r>
                <w:rPr>
                  <w:noProof/>
                </w:rPr>
                <w:br/>
                <w:t xml:space="preserve">Available at: </w:t>
              </w:r>
              <w:r>
                <w:rPr>
                  <w:noProof/>
                  <w:u w:val="single"/>
                </w:rPr>
                <w:t>https://www.legislation.gov.uk/uksi/2016/1154/regulation/61/made#regulation-61-1</w:t>
              </w:r>
              <w:r>
                <w:rPr>
                  <w:noProof/>
                </w:rPr>
                <w:br/>
                <w:t>[Accessed 01 12 2022].</w:t>
              </w:r>
            </w:p>
            <w:p w14:paraId="2F2E0656" w14:textId="77777777" w:rsidR="00ED68FB" w:rsidRDefault="00ED68FB" w:rsidP="00ED68FB">
              <w:pPr>
                <w:pStyle w:val="Bibliography"/>
                <w:rPr>
                  <w:noProof/>
                </w:rPr>
              </w:pPr>
              <w:r>
                <w:rPr>
                  <w:noProof/>
                </w:rPr>
                <w:t xml:space="preserve">UK Statutory Instruments, 2016. </w:t>
              </w:r>
              <w:r>
                <w:rPr>
                  <w:i/>
                  <w:iCs/>
                  <w:noProof/>
                </w:rPr>
                <w:t xml:space="preserve">The Environmental Permitting (England and Wales) Regulation. </w:t>
              </w:r>
              <w:r>
                <w:rPr>
                  <w:noProof/>
                </w:rPr>
                <w:t xml:space="preserve">[Online] </w:t>
              </w:r>
              <w:r>
                <w:rPr>
                  <w:noProof/>
                </w:rPr>
                <w:br/>
                <w:t xml:space="preserve">Available at: </w:t>
              </w:r>
              <w:r>
                <w:rPr>
                  <w:noProof/>
                  <w:u w:val="single"/>
                </w:rPr>
                <w:t>https://www.legislation.gov.uk/uksi/2016/1154/part/4/made</w:t>
              </w:r>
              <w:r>
                <w:rPr>
                  <w:noProof/>
                </w:rPr>
                <w:br/>
                <w:t>[Accessed 1 12 2022].</w:t>
              </w:r>
            </w:p>
            <w:p w14:paraId="2C441E7B" w14:textId="5CAF5607" w:rsidR="00AF13AE" w:rsidRDefault="006D17A8" w:rsidP="00ED68FB">
              <w:r>
                <w:rPr>
                  <w:b/>
                  <w:bCs/>
                  <w:noProof/>
                </w:rPr>
                <w:fldChar w:fldCharType="end"/>
              </w:r>
            </w:p>
          </w:sdtContent>
        </w:sdt>
      </w:sdtContent>
    </w:sdt>
    <w:sectPr w:rsidR="00AF13AE" w:rsidSect="007D3EAD">
      <w:pgSz w:w="11906" w:h="16838"/>
      <w:pgMar w:top="1440" w:right="1440" w:bottom="1440" w:left="1440" w:header="708" w:footer="708"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 w:author="Nathan Morgan" w:date="2022-11-26T22:17:00Z" w:initials="NM">
    <w:p w14:paraId="21A4F28A" w14:textId="77777777" w:rsidR="003E74D9" w:rsidRDefault="003E74D9" w:rsidP="000C0AE5">
      <w:pPr>
        <w:pStyle w:val="CommentText"/>
      </w:pPr>
      <w:r>
        <w:rPr>
          <w:rStyle w:val="CommentReference"/>
        </w:rPr>
        <w:annotationRef/>
      </w:r>
      <w:r>
        <w:t>Reference From Statement of Ethical Principles</w:t>
      </w:r>
    </w:p>
  </w:comment>
  <w:comment w:id="3" w:author="Nathan Morgan" w:date="2022-11-26T22:17:00Z" w:initials="NM">
    <w:p w14:paraId="1FDDE8E1" w14:textId="77777777" w:rsidR="003E74D9" w:rsidRDefault="003E74D9" w:rsidP="00D674F6">
      <w:pPr>
        <w:pStyle w:val="CommentText"/>
      </w:pPr>
      <w:r>
        <w:rPr>
          <w:rStyle w:val="CommentReference"/>
        </w:rPr>
        <w:annotationRef/>
      </w:r>
      <w:hyperlink r:id="rId1" w:history="1">
        <w:r w:rsidRPr="00D674F6">
          <w:rPr>
            <w:rStyle w:val="Hyperlink"/>
          </w:rPr>
          <w:t>https://www.rcseng.ac.uk/library-and-publications/library/blog/phossy-jaw-and-the-matchgirls/</w:t>
        </w:r>
      </w:hyperlink>
    </w:p>
  </w:comment>
  <w:comment w:id="4" w:author="Nathan Morgan" w:date="2022-11-26T22:19:00Z" w:initials="NM">
    <w:p w14:paraId="4E53548D" w14:textId="77777777" w:rsidR="003E74D9" w:rsidRDefault="003E74D9" w:rsidP="00A03802">
      <w:pPr>
        <w:pStyle w:val="CommentText"/>
      </w:pPr>
      <w:r>
        <w:rPr>
          <w:rStyle w:val="CommentReference"/>
        </w:rPr>
        <w:annotationRef/>
      </w:r>
      <w:hyperlink r:id="rId2" w:history="1">
        <w:r w:rsidRPr="00A03802">
          <w:rPr>
            <w:rStyle w:val="Hyperlink"/>
          </w:rPr>
          <w:t>Phosphorus Necrosis of the Jaw: A Present-day Study - PMC (nih.gov)</w:t>
        </w:r>
      </w:hyperlink>
      <w:r>
        <w:t xml:space="preserve"> </w:t>
      </w:r>
    </w:p>
  </w:comment>
  <w:comment w:id="5" w:author="Nathan Morgan" w:date="2022-11-26T22:20:00Z" w:initials="NM">
    <w:p w14:paraId="2ECDF99D" w14:textId="77777777" w:rsidR="003E74D9" w:rsidRDefault="003E74D9" w:rsidP="00EC576B">
      <w:pPr>
        <w:pStyle w:val="CommentText"/>
      </w:pPr>
      <w:r>
        <w:rPr>
          <w:rStyle w:val="CommentReference"/>
        </w:rPr>
        <w:annotationRef/>
      </w:r>
      <w:hyperlink r:id="rId3" w:history="1">
        <w:r w:rsidRPr="00EC576B">
          <w:rPr>
            <w:rStyle w:val="Hyperlink"/>
          </w:rPr>
          <w:t>White phosphorus - American Chemical Society (acs.org)</w:t>
        </w:r>
      </w:hyperlink>
      <w:r>
        <w:t xml:space="preserve"> </w:t>
      </w:r>
    </w:p>
  </w:comment>
  <w:comment w:id="10" w:author="Nathan Morgan" w:date="2022-11-26T23:44:00Z" w:initials="NM">
    <w:p w14:paraId="0DEE2008" w14:textId="77777777" w:rsidR="004F3ECD" w:rsidRDefault="004F3ECD" w:rsidP="00336642">
      <w:pPr>
        <w:pStyle w:val="CommentText"/>
      </w:pPr>
      <w:r>
        <w:rPr>
          <w:rStyle w:val="CommentReference"/>
        </w:rPr>
        <w:annotationRef/>
      </w:r>
      <w:hyperlink r:id="rId4" w:history="1">
        <w:r w:rsidRPr="00336642">
          <w:rPr>
            <w:rStyle w:val="Hyperlink"/>
          </w:rPr>
          <w:t>Noise at work: A brief guide to controlling the risks INDG362 (hse.gov.uk)</w:t>
        </w:r>
      </w:hyperlink>
      <w:r>
        <w:t xml:space="preserve"> </w:t>
      </w:r>
    </w:p>
  </w:comment>
  <w:comment w:id="11" w:author="Nathan Morgan" w:date="2022-11-26T23:45:00Z" w:initials="NM">
    <w:p w14:paraId="05F53A78" w14:textId="77777777" w:rsidR="004F3ECD" w:rsidRDefault="004F3ECD" w:rsidP="00B717CC">
      <w:pPr>
        <w:pStyle w:val="CommentText"/>
      </w:pPr>
      <w:r>
        <w:rPr>
          <w:rStyle w:val="CommentReference"/>
        </w:rPr>
        <w:annotationRef/>
      </w:r>
      <w:hyperlink r:id="rId5" w:history="1">
        <w:r w:rsidRPr="00B717CC">
          <w:rPr>
            <w:rStyle w:val="Hyperlink"/>
          </w:rPr>
          <w:t>Tinnitus - NHS (www.nhs.uk)</w:t>
        </w:r>
      </w:hyperlink>
      <w:r>
        <w:t xml:space="preserve"> </w:t>
      </w:r>
    </w:p>
  </w:comment>
  <w:comment w:id="13" w:author="Nathan Morgan" w:date="2022-11-26T23:16:00Z" w:initials="NM">
    <w:p w14:paraId="56969ACF" w14:textId="3F5EFEE8" w:rsidR="0067153F" w:rsidRDefault="0067153F" w:rsidP="004F1EA8">
      <w:pPr>
        <w:pStyle w:val="CommentText"/>
      </w:pPr>
      <w:r>
        <w:rPr>
          <w:rStyle w:val="CommentReference"/>
        </w:rPr>
        <w:annotationRef/>
      </w:r>
      <w:hyperlink r:id="rId6" w:history="1">
        <w:r w:rsidRPr="004F1EA8">
          <w:rPr>
            <w:rStyle w:val="Hyperlink"/>
          </w:rPr>
          <w:t>Provision and Use of Work Equipment Regulations 1998 (PUWER) (hse.gov.uk)</w:t>
        </w:r>
      </w:hyperlink>
      <w:r>
        <w:t xml:space="preserve"> </w:t>
      </w:r>
    </w:p>
  </w:comment>
  <w:comment w:id="14" w:author="Nathan Morgan" w:date="2022-11-26T23:16:00Z" w:initials="NM">
    <w:p w14:paraId="10939B88" w14:textId="3ACEF383" w:rsidR="0067153F" w:rsidRDefault="0067153F" w:rsidP="00524995">
      <w:pPr>
        <w:pStyle w:val="CommentText"/>
      </w:pPr>
      <w:r>
        <w:rPr>
          <w:rStyle w:val="CommentReference"/>
        </w:rPr>
        <w:annotationRef/>
      </w:r>
      <w:hyperlink r:id="rId7" w:history="1">
        <w:r w:rsidRPr="00524995">
          <w:rPr>
            <w:rStyle w:val="Hyperlink"/>
          </w:rPr>
          <w:t>The Supply of Machinery (Safety) Regulations 2008 (legislation.gov.uk)</w:t>
        </w:r>
      </w:hyperlink>
      <w:r>
        <w:t xml:space="preserve"> </w:t>
      </w:r>
    </w:p>
  </w:comment>
  <w:comment w:id="15" w:author="Nathan Morgan" w:date="2022-11-26T23:12:00Z" w:initials="NM">
    <w:p w14:paraId="34487B44" w14:textId="740810D3" w:rsidR="0067153F" w:rsidRDefault="0067153F" w:rsidP="00263A57">
      <w:pPr>
        <w:pStyle w:val="CommentText"/>
      </w:pPr>
      <w:r>
        <w:rPr>
          <w:rStyle w:val="CommentReference"/>
        </w:rPr>
        <w:annotationRef/>
      </w:r>
      <w:hyperlink r:id="rId8" w:history="1">
        <w:r w:rsidRPr="00263A57">
          <w:rPr>
            <w:rStyle w:val="Hyperlink"/>
          </w:rPr>
          <w:t>Supply of Machinery (Safety) Regulations 2008: Great Britain - GOV.UK (www.gov.uk)</w:t>
        </w:r>
      </w:hyperlink>
      <w:r>
        <w:t xml:space="preserv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1A4F28A" w15:done="1"/>
  <w15:commentEx w15:paraId="1FDDE8E1" w15:done="1"/>
  <w15:commentEx w15:paraId="4E53548D" w15:done="1"/>
  <w15:commentEx w15:paraId="2ECDF99D" w15:done="1"/>
  <w15:commentEx w15:paraId="0DEE2008" w15:done="1"/>
  <w15:commentEx w15:paraId="05F53A78" w15:done="1"/>
  <w15:commentEx w15:paraId="56969ACF" w15:done="1"/>
  <w15:commentEx w15:paraId="10939B88" w15:done="1"/>
  <w15:commentEx w15:paraId="34487B44"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D0EF5" w16cex:dateUtc="2022-11-26T22:17:00Z"/>
  <w16cex:commentExtensible w16cex:durableId="272D0F17" w16cex:dateUtc="2022-11-26T22:17:00Z"/>
  <w16cex:commentExtensible w16cex:durableId="272D0F6A" w16cex:dateUtc="2022-11-26T22:19:00Z"/>
  <w16cex:commentExtensible w16cex:durableId="272D0F9D" w16cex:dateUtc="2022-11-26T22:20:00Z"/>
  <w16cex:commentExtensible w16cex:durableId="272D234F" w16cex:dateUtc="2022-11-26T23:44:00Z"/>
  <w16cex:commentExtensible w16cex:durableId="272D2384" w16cex:dateUtc="2022-11-26T23:45:00Z"/>
  <w16cex:commentExtensible w16cex:durableId="272D1CC8" w16cex:dateUtc="2022-11-26T23:16:00Z"/>
  <w16cex:commentExtensible w16cex:durableId="272D1CB2" w16cex:dateUtc="2022-11-26T23:16:00Z"/>
  <w16cex:commentExtensible w16cex:durableId="272D1BF9" w16cex:dateUtc="2022-11-26T23: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A4F28A" w16cid:durableId="272D0EF5"/>
  <w16cid:commentId w16cid:paraId="1FDDE8E1" w16cid:durableId="272D0F17"/>
  <w16cid:commentId w16cid:paraId="4E53548D" w16cid:durableId="272D0F6A"/>
  <w16cid:commentId w16cid:paraId="2ECDF99D" w16cid:durableId="272D0F9D"/>
  <w16cid:commentId w16cid:paraId="0DEE2008" w16cid:durableId="272D234F"/>
  <w16cid:commentId w16cid:paraId="05F53A78" w16cid:durableId="272D2384"/>
  <w16cid:commentId w16cid:paraId="56969ACF" w16cid:durableId="272D1CC8"/>
  <w16cid:commentId w16cid:paraId="10939B88" w16cid:durableId="272D1CB2"/>
  <w16cid:commentId w16cid:paraId="34487B44" w16cid:durableId="272D1BF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DDA8E" w14:textId="77777777" w:rsidR="007C5117" w:rsidRDefault="007C5117" w:rsidP="007D3EAD">
      <w:pPr>
        <w:spacing w:after="0" w:line="240" w:lineRule="auto"/>
      </w:pPr>
      <w:r>
        <w:separator/>
      </w:r>
    </w:p>
  </w:endnote>
  <w:endnote w:type="continuationSeparator" w:id="0">
    <w:p w14:paraId="437E29E4" w14:textId="77777777" w:rsidR="007C5117" w:rsidRDefault="007C5117" w:rsidP="007D3E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1350763"/>
      <w:docPartObj>
        <w:docPartGallery w:val="Page Numbers (Bottom of Page)"/>
        <w:docPartUnique/>
      </w:docPartObj>
    </w:sdtPr>
    <w:sdtEndPr>
      <w:rPr>
        <w:noProof/>
      </w:rPr>
    </w:sdtEndPr>
    <w:sdtContent>
      <w:p w14:paraId="4A35BE27" w14:textId="44583CB5" w:rsidR="007D3EAD" w:rsidRDefault="007D3EA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13737E" w14:textId="77777777" w:rsidR="007D3EAD" w:rsidRDefault="007D3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D0462" w14:textId="77777777" w:rsidR="007C5117" w:rsidRDefault="007C5117" w:rsidP="007D3EAD">
      <w:pPr>
        <w:spacing w:after="0" w:line="240" w:lineRule="auto"/>
      </w:pPr>
      <w:r>
        <w:separator/>
      </w:r>
    </w:p>
  </w:footnote>
  <w:footnote w:type="continuationSeparator" w:id="0">
    <w:p w14:paraId="7C7B260B" w14:textId="77777777" w:rsidR="007C5117" w:rsidRDefault="007C5117" w:rsidP="007D3E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0327F3"/>
    <w:multiLevelType w:val="hybridMultilevel"/>
    <w:tmpl w:val="FD9A9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363FC2"/>
    <w:multiLevelType w:val="hybridMultilevel"/>
    <w:tmpl w:val="5A7C98E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500C0FAC"/>
    <w:multiLevelType w:val="hybridMultilevel"/>
    <w:tmpl w:val="CCBE2D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581A45"/>
    <w:multiLevelType w:val="hybridMultilevel"/>
    <w:tmpl w:val="1F5679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0441EBC"/>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77AA7EED"/>
    <w:multiLevelType w:val="hybridMultilevel"/>
    <w:tmpl w:val="A33E1D0C"/>
    <w:lvl w:ilvl="0" w:tplc="88BE440A">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3425520">
    <w:abstractNumId w:val="4"/>
  </w:num>
  <w:num w:numId="2" w16cid:durableId="857547204">
    <w:abstractNumId w:val="0"/>
  </w:num>
  <w:num w:numId="3" w16cid:durableId="2082628946">
    <w:abstractNumId w:val="2"/>
  </w:num>
  <w:num w:numId="4" w16cid:durableId="522790748">
    <w:abstractNumId w:val="1"/>
  </w:num>
  <w:num w:numId="5" w16cid:durableId="891503332">
    <w:abstractNumId w:val="3"/>
  </w:num>
  <w:num w:numId="6" w16cid:durableId="1453090640">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han Morgan">
    <w15:presenceInfo w15:providerId="Windows Live" w15:userId="b50f4660ea0050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3AE"/>
    <w:rsid w:val="00003EA8"/>
    <w:rsid w:val="00006391"/>
    <w:rsid w:val="00035EB0"/>
    <w:rsid w:val="00066A00"/>
    <w:rsid w:val="0009450E"/>
    <w:rsid w:val="000F6876"/>
    <w:rsid w:val="0010122A"/>
    <w:rsid w:val="00113E01"/>
    <w:rsid w:val="00115E99"/>
    <w:rsid w:val="001164D9"/>
    <w:rsid w:val="00120295"/>
    <w:rsid w:val="00145F93"/>
    <w:rsid w:val="00150924"/>
    <w:rsid w:val="00166862"/>
    <w:rsid w:val="00187512"/>
    <w:rsid w:val="001B1293"/>
    <w:rsid w:val="001C5383"/>
    <w:rsid w:val="002064AD"/>
    <w:rsid w:val="00213309"/>
    <w:rsid w:val="002555DD"/>
    <w:rsid w:val="00260181"/>
    <w:rsid w:val="00261F8D"/>
    <w:rsid w:val="0028329A"/>
    <w:rsid w:val="002B61A5"/>
    <w:rsid w:val="002C0810"/>
    <w:rsid w:val="002E1817"/>
    <w:rsid w:val="00300AE2"/>
    <w:rsid w:val="00335EA0"/>
    <w:rsid w:val="00350D2C"/>
    <w:rsid w:val="00354240"/>
    <w:rsid w:val="003552BB"/>
    <w:rsid w:val="003975B1"/>
    <w:rsid w:val="003B25C0"/>
    <w:rsid w:val="003B4754"/>
    <w:rsid w:val="003B6296"/>
    <w:rsid w:val="003D1EAB"/>
    <w:rsid w:val="003E4DA6"/>
    <w:rsid w:val="003E74D9"/>
    <w:rsid w:val="003F6435"/>
    <w:rsid w:val="00407395"/>
    <w:rsid w:val="00417A9A"/>
    <w:rsid w:val="004426D5"/>
    <w:rsid w:val="004504F2"/>
    <w:rsid w:val="00467D2A"/>
    <w:rsid w:val="004745C5"/>
    <w:rsid w:val="0048777B"/>
    <w:rsid w:val="004A31DE"/>
    <w:rsid w:val="004E6DA3"/>
    <w:rsid w:val="004F3ECD"/>
    <w:rsid w:val="00506E51"/>
    <w:rsid w:val="005565E7"/>
    <w:rsid w:val="00563736"/>
    <w:rsid w:val="00592359"/>
    <w:rsid w:val="005A12F6"/>
    <w:rsid w:val="005B338E"/>
    <w:rsid w:val="005B5D66"/>
    <w:rsid w:val="005C1ECE"/>
    <w:rsid w:val="005E1A76"/>
    <w:rsid w:val="006008DD"/>
    <w:rsid w:val="00630DAB"/>
    <w:rsid w:val="00637CE8"/>
    <w:rsid w:val="006501F1"/>
    <w:rsid w:val="00665D55"/>
    <w:rsid w:val="0067153F"/>
    <w:rsid w:val="00680CD4"/>
    <w:rsid w:val="00682B08"/>
    <w:rsid w:val="006B3BCA"/>
    <w:rsid w:val="006D17A8"/>
    <w:rsid w:val="007029D6"/>
    <w:rsid w:val="0070421F"/>
    <w:rsid w:val="00716A0F"/>
    <w:rsid w:val="00721315"/>
    <w:rsid w:val="007443D8"/>
    <w:rsid w:val="00780761"/>
    <w:rsid w:val="007C1D67"/>
    <w:rsid w:val="007C5117"/>
    <w:rsid w:val="007D3EAD"/>
    <w:rsid w:val="007D7B56"/>
    <w:rsid w:val="007E4B03"/>
    <w:rsid w:val="00815297"/>
    <w:rsid w:val="00846393"/>
    <w:rsid w:val="00891AFD"/>
    <w:rsid w:val="008B3E12"/>
    <w:rsid w:val="008C0C14"/>
    <w:rsid w:val="008F72B1"/>
    <w:rsid w:val="008F7AD8"/>
    <w:rsid w:val="00926815"/>
    <w:rsid w:val="0092758B"/>
    <w:rsid w:val="00936DC7"/>
    <w:rsid w:val="00943131"/>
    <w:rsid w:val="00953186"/>
    <w:rsid w:val="00973818"/>
    <w:rsid w:val="00991655"/>
    <w:rsid w:val="009C1595"/>
    <w:rsid w:val="009E7CD9"/>
    <w:rsid w:val="00A00372"/>
    <w:rsid w:val="00A01E16"/>
    <w:rsid w:val="00A03208"/>
    <w:rsid w:val="00A1425D"/>
    <w:rsid w:val="00A15049"/>
    <w:rsid w:val="00A155F7"/>
    <w:rsid w:val="00A27802"/>
    <w:rsid w:val="00A3187D"/>
    <w:rsid w:val="00A4203B"/>
    <w:rsid w:val="00A44AE4"/>
    <w:rsid w:val="00A52DEC"/>
    <w:rsid w:val="00A56792"/>
    <w:rsid w:val="00A9690E"/>
    <w:rsid w:val="00A96CC9"/>
    <w:rsid w:val="00AB3445"/>
    <w:rsid w:val="00AC1424"/>
    <w:rsid w:val="00AD6211"/>
    <w:rsid w:val="00AF13AE"/>
    <w:rsid w:val="00AF4A6D"/>
    <w:rsid w:val="00B177A7"/>
    <w:rsid w:val="00B54C3C"/>
    <w:rsid w:val="00B65DD2"/>
    <w:rsid w:val="00BB67B7"/>
    <w:rsid w:val="00BC1863"/>
    <w:rsid w:val="00BE7A8E"/>
    <w:rsid w:val="00C43D8E"/>
    <w:rsid w:val="00C74E7D"/>
    <w:rsid w:val="00C946F9"/>
    <w:rsid w:val="00CB01E3"/>
    <w:rsid w:val="00CF095B"/>
    <w:rsid w:val="00D04D04"/>
    <w:rsid w:val="00D40609"/>
    <w:rsid w:val="00D56477"/>
    <w:rsid w:val="00D5746F"/>
    <w:rsid w:val="00D72F8B"/>
    <w:rsid w:val="00DB464E"/>
    <w:rsid w:val="00DC51F0"/>
    <w:rsid w:val="00DE0D5E"/>
    <w:rsid w:val="00DE353F"/>
    <w:rsid w:val="00E14163"/>
    <w:rsid w:val="00E417C8"/>
    <w:rsid w:val="00E70B97"/>
    <w:rsid w:val="00E97125"/>
    <w:rsid w:val="00EB5A55"/>
    <w:rsid w:val="00EC4456"/>
    <w:rsid w:val="00ED68FB"/>
    <w:rsid w:val="00EE01AC"/>
    <w:rsid w:val="00EE2801"/>
    <w:rsid w:val="00F10CF3"/>
    <w:rsid w:val="00F24EEC"/>
    <w:rsid w:val="00F37CF4"/>
    <w:rsid w:val="00F604F4"/>
    <w:rsid w:val="00F70CD0"/>
    <w:rsid w:val="00F73CAA"/>
    <w:rsid w:val="00F904A5"/>
    <w:rsid w:val="00F93513"/>
    <w:rsid w:val="00FA05E9"/>
    <w:rsid w:val="00FE4CE4"/>
    <w:rsid w:val="00FF3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8E11FA"/>
  <w15:chartTrackingRefBased/>
  <w15:docId w15:val="{CA8BB646-2D73-4C63-B2E7-DFB2A1F1B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3E01"/>
    <w:pPr>
      <w:spacing w:line="360" w:lineRule="auto"/>
    </w:pPr>
    <w:rPr>
      <w:rFonts w:ascii="Times New Roman" w:hAnsi="Times New Roman"/>
    </w:rPr>
  </w:style>
  <w:style w:type="paragraph" w:styleId="Heading1">
    <w:name w:val="heading 1"/>
    <w:basedOn w:val="Normal"/>
    <w:next w:val="Normal"/>
    <w:link w:val="Heading1Char"/>
    <w:uiPriority w:val="9"/>
    <w:qFormat/>
    <w:rsid w:val="007D3EAD"/>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3EAD"/>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5746F"/>
    <w:pPr>
      <w:keepNext/>
      <w:keepLines/>
      <w:numPr>
        <w:ilvl w:val="2"/>
        <w:numId w:val="1"/>
      </w:numPr>
      <w:spacing w:before="40" w:after="0"/>
      <w:outlineLvl w:val="2"/>
    </w:pPr>
    <w:rPr>
      <w:rFonts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D3EA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3EA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3EA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D3EA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D3EA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3EA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EAD"/>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7D3EAD"/>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D5746F"/>
    <w:rPr>
      <w:rFonts w:ascii="Times New Roman" w:eastAsiaTheme="majorEastAsia" w:hAnsi="Times New Roman" w:cstheme="majorBidi"/>
      <w:color w:val="1F3763" w:themeColor="accent1" w:themeShade="7F"/>
      <w:sz w:val="24"/>
      <w:szCs w:val="24"/>
    </w:rPr>
  </w:style>
  <w:style w:type="character" w:customStyle="1" w:styleId="Heading4Char">
    <w:name w:val="Heading 4 Char"/>
    <w:basedOn w:val="DefaultParagraphFont"/>
    <w:link w:val="Heading4"/>
    <w:uiPriority w:val="9"/>
    <w:rsid w:val="007D3EA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D3EA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D3EA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D3EA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D3EA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3EAD"/>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D3E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3EAD"/>
    <w:rPr>
      <w:rFonts w:ascii="Times New Roman" w:hAnsi="Times New Roman"/>
    </w:rPr>
  </w:style>
  <w:style w:type="paragraph" w:styleId="Footer">
    <w:name w:val="footer"/>
    <w:basedOn w:val="Normal"/>
    <w:link w:val="FooterChar"/>
    <w:uiPriority w:val="99"/>
    <w:unhideWhenUsed/>
    <w:rsid w:val="007D3E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3EAD"/>
    <w:rPr>
      <w:rFonts w:ascii="Times New Roman" w:hAnsi="Times New Roman"/>
    </w:rPr>
  </w:style>
  <w:style w:type="paragraph" w:styleId="TOCHeading">
    <w:name w:val="TOC Heading"/>
    <w:basedOn w:val="Heading1"/>
    <w:next w:val="Normal"/>
    <w:uiPriority w:val="39"/>
    <w:unhideWhenUsed/>
    <w:qFormat/>
    <w:rsid w:val="00EE01AC"/>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EE01AC"/>
    <w:pPr>
      <w:spacing w:after="100"/>
    </w:pPr>
  </w:style>
  <w:style w:type="character" w:styleId="Hyperlink">
    <w:name w:val="Hyperlink"/>
    <w:basedOn w:val="DefaultParagraphFont"/>
    <w:uiPriority w:val="99"/>
    <w:unhideWhenUsed/>
    <w:rsid w:val="00EE01AC"/>
    <w:rPr>
      <w:color w:val="0563C1" w:themeColor="hyperlink"/>
      <w:u w:val="single"/>
    </w:rPr>
  </w:style>
  <w:style w:type="paragraph" w:styleId="Title">
    <w:name w:val="Title"/>
    <w:basedOn w:val="Normal"/>
    <w:next w:val="Normal"/>
    <w:link w:val="TitleChar"/>
    <w:uiPriority w:val="10"/>
    <w:qFormat/>
    <w:rsid w:val="00EE01A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01A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09450E"/>
    <w:pPr>
      <w:ind w:left="720"/>
      <w:contextualSpacing/>
    </w:pPr>
  </w:style>
  <w:style w:type="paragraph" w:styleId="TOC2">
    <w:name w:val="toc 2"/>
    <w:basedOn w:val="Normal"/>
    <w:next w:val="Normal"/>
    <w:autoRedefine/>
    <w:uiPriority w:val="39"/>
    <w:unhideWhenUsed/>
    <w:rsid w:val="008B3E12"/>
    <w:pPr>
      <w:spacing w:after="100"/>
      <w:ind w:left="220"/>
    </w:pPr>
  </w:style>
  <w:style w:type="character" w:styleId="CommentReference">
    <w:name w:val="annotation reference"/>
    <w:basedOn w:val="DefaultParagraphFont"/>
    <w:uiPriority w:val="99"/>
    <w:semiHidden/>
    <w:unhideWhenUsed/>
    <w:rsid w:val="003E74D9"/>
    <w:rPr>
      <w:sz w:val="16"/>
      <w:szCs w:val="16"/>
    </w:rPr>
  </w:style>
  <w:style w:type="paragraph" w:styleId="CommentText">
    <w:name w:val="annotation text"/>
    <w:basedOn w:val="Normal"/>
    <w:link w:val="CommentTextChar"/>
    <w:uiPriority w:val="99"/>
    <w:unhideWhenUsed/>
    <w:rsid w:val="003E74D9"/>
    <w:pPr>
      <w:spacing w:line="240" w:lineRule="auto"/>
    </w:pPr>
    <w:rPr>
      <w:sz w:val="20"/>
      <w:szCs w:val="20"/>
    </w:rPr>
  </w:style>
  <w:style w:type="character" w:customStyle="1" w:styleId="CommentTextChar">
    <w:name w:val="Comment Text Char"/>
    <w:basedOn w:val="DefaultParagraphFont"/>
    <w:link w:val="CommentText"/>
    <w:uiPriority w:val="99"/>
    <w:rsid w:val="003E74D9"/>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3E74D9"/>
    <w:rPr>
      <w:b/>
      <w:bCs/>
    </w:rPr>
  </w:style>
  <w:style w:type="character" w:customStyle="1" w:styleId="CommentSubjectChar">
    <w:name w:val="Comment Subject Char"/>
    <w:basedOn w:val="CommentTextChar"/>
    <w:link w:val="CommentSubject"/>
    <w:uiPriority w:val="99"/>
    <w:semiHidden/>
    <w:rsid w:val="003E74D9"/>
    <w:rPr>
      <w:rFonts w:ascii="Times New Roman" w:hAnsi="Times New Roman"/>
      <w:b/>
      <w:bCs/>
      <w:sz w:val="20"/>
      <w:szCs w:val="20"/>
    </w:rPr>
  </w:style>
  <w:style w:type="character" w:styleId="UnresolvedMention">
    <w:name w:val="Unresolved Mention"/>
    <w:basedOn w:val="DefaultParagraphFont"/>
    <w:uiPriority w:val="99"/>
    <w:semiHidden/>
    <w:unhideWhenUsed/>
    <w:rsid w:val="003E74D9"/>
    <w:rPr>
      <w:color w:val="605E5C"/>
      <w:shd w:val="clear" w:color="auto" w:fill="E1DFDD"/>
    </w:rPr>
  </w:style>
  <w:style w:type="paragraph" w:styleId="TOC3">
    <w:name w:val="toc 3"/>
    <w:basedOn w:val="Normal"/>
    <w:next w:val="Normal"/>
    <w:autoRedefine/>
    <w:uiPriority w:val="39"/>
    <w:unhideWhenUsed/>
    <w:rsid w:val="003B25C0"/>
    <w:pPr>
      <w:spacing w:after="100"/>
      <w:ind w:left="440"/>
    </w:pPr>
  </w:style>
  <w:style w:type="paragraph" w:styleId="Caption">
    <w:name w:val="caption"/>
    <w:basedOn w:val="Normal"/>
    <w:next w:val="Normal"/>
    <w:uiPriority w:val="35"/>
    <w:unhideWhenUsed/>
    <w:qFormat/>
    <w:rsid w:val="0070421F"/>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B65DD2"/>
  </w:style>
  <w:style w:type="paragraph" w:styleId="TableofFigures">
    <w:name w:val="table of figures"/>
    <w:basedOn w:val="Normal"/>
    <w:next w:val="Normal"/>
    <w:uiPriority w:val="99"/>
    <w:unhideWhenUsed/>
    <w:rsid w:val="00943131"/>
    <w:pPr>
      <w:spacing w:after="0"/>
    </w:pPr>
  </w:style>
  <w:style w:type="table" w:styleId="TableGrid">
    <w:name w:val="Table Grid"/>
    <w:basedOn w:val="TableNormal"/>
    <w:uiPriority w:val="39"/>
    <w:rsid w:val="00AB34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80387">
      <w:bodyDiv w:val="1"/>
      <w:marLeft w:val="0"/>
      <w:marRight w:val="0"/>
      <w:marTop w:val="0"/>
      <w:marBottom w:val="0"/>
      <w:divBdr>
        <w:top w:val="none" w:sz="0" w:space="0" w:color="auto"/>
        <w:left w:val="none" w:sz="0" w:space="0" w:color="auto"/>
        <w:bottom w:val="none" w:sz="0" w:space="0" w:color="auto"/>
        <w:right w:val="none" w:sz="0" w:space="0" w:color="auto"/>
      </w:divBdr>
    </w:div>
    <w:div w:id="19596335">
      <w:bodyDiv w:val="1"/>
      <w:marLeft w:val="0"/>
      <w:marRight w:val="0"/>
      <w:marTop w:val="0"/>
      <w:marBottom w:val="0"/>
      <w:divBdr>
        <w:top w:val="none" w:sz="0" w:space="0" w:color="auto"/>
        <w:left w:val="none" w:sz="0" w:space="0" w:color="auto"/>
        <w:bottom w:val="none" w:sz="0" w:space="0" w:color="auto"/>
        <w:right w:val="none" w:sz="0" w:space="0" w:color="auto"/>
      </w:divBdr>
    </w:div>
    <w:div w:id="57947995">
      <w:bodyDiv w:val="1"/>
      <w:marLeft w:val="0"/>
      <w:marRight w:val="0"/>
      <w:marTop w:val="0"/>
      <w:marBottom w:val="0"/>
      <w:divBdr>
        <w:top w:val="none" w:sz="0" w:space="0" w:color="auto"/>
        <w:left w:val="none" w:sz="0" w:space="0" w:color="auto"/>
        <w:bottom w:val="none" w:sz="0" w:space="0" w:color="auto"/>
        <w:right w:val="none" w:sz="0" w:space="0" w:color="auto"/>
      </w:divBdr>
    </w:div>
    <w:div w:id="70783601">
      <w:bodyDiv w:val="1"/>
      <w:marLeft w:val="0"/>
      <w:marRight w:val="0"/>
      <w:marTop w:val="0"/>
      <w:marBottom w:val="0"/>
      <w:divBdr>
        <w:top w:val="none" w:sz="0" w:space="0" w:color="auto"/>
        <w:left w:val="none" w:sz="0" w:space="0" w:color="auto"/>
        <w:bottom w:val="none" w:sz="0" w:space="0" w:color="auto"/>
        <w:right w:val="none" w:sz="0" w:space="0" w:color="auto"/>
      </w:divBdr>
    </w:div>
    <w:div w:id="110393722">
      <w:bodyDiv w:val="1"/>
      <w:marLeft w:val="0"/>
      <w:marRight w:val="0"/>
      <w:marTop w:val="0"/>
      <w:marBottom w:val="0"/>
      <w:divBdr>
        <w:top w:val="none" w:sz="0" w:space="0" w:color="auto"/>
        <w:left w:val="none" w:sz="0" w:space="0" w:color="auto"/>
        <w:bottom w:val="none" w:sz="0" w:space="0" w:color="auto"/>
        <w:right w:val="none" w:sz="0" w:space="0" w:color="auto"/>
      </w:divBdr>
    </w:div>
    <w:div w:id="155269339">
      <w:bodyDiv w:val="1"/>
      <w:marLeft w:val="0"/>
      <w:marRight w:val="0"/>
      <w:marTop w:val="0"/>
      <w:marBottom w:val="0"/>
      <w:divBdr>
        <w:top w:val="none" w:sz="0" w:space="0" w:color="auto"/>
        <w:left w:val="none" w:sz="0" w:space="0" w:color="auto"/>
        <w:bottom w:val="none" w:sz="0" w:space="0" w:color="auto"/>
        <w:right w:val="none" w:sz="0" w:space="0" w:color="auto"/>
      </w:divBdr>
    </w:div>
    <w:div w:id="160898166">
      <w:bodyDiv w:val="1"/>
      <w:marLeft w:val="0"/>
      <w:marRight w:val="0"/>
      <w:marTop w:val="0"/>
      <w:marBottom w:val="0"/>
      <w:divBdr>
        <w:top w:val="none" w:sz="0" w:space="0" w:color="auto"/>
        <w:left w:val="none" w:sz="0" w:space="0" w:color="auto"/>
        <w:bottom w:val="none" w:sz="0" w:space="0" w:color="auto"/>
        <w:right w:val="none" w:sz="0" w:space="0" w:color="auto"/>
      </w:divBdr>
    </w:div>
    <w:div w:id="184565613">
      <w:bodyDiv w:val="1"/>
      <w:marLeft w:val="0"/>
      <w:marRight w:val="0"/>
      <w:marTop w:val="0"/>
      <w:marBottom w:val="0"/>
      <w:divBdr>
        <w:top w:val="none" w:sz="0" w:space="0" w:color="auto"/>
        <w:left w:val="none" w:sz="0" w:space="0" w:color="auto"/>
        <w:bottom w:val="none" w:sz="0" w:space="0" w:color="auto"/>
        <w:right w:val="none" w:sz="0" w:space="0" w:color="auto"/>
      </w:divBdr>
    </w:div>
    <w:div w:id="208346286">
      <w:bodyDiv w:val="1"/>
      <w:marLeft w:val="0"/>
      <w:marRight w:val="0"/>
      <w:marTop w:val="0"/>
      <w:marBottom w:val="0"/>
      <w:divBdr>
        <w:top w:val="none" w:sz="0" w:space="0" w:color="auto"/>
        <w:left w:val="none" w:sz="0" w:space="0" w:color="auto"/>
        <w:bottom w:val="none" w:sz="0" w:space="0" w:color="auto"/>
        <w:right w:val="none" w:sz="0" w:space="0" w:color="auto"/>
      </w:divBdr>
    </w:div>
    <w:div w:id="210188357">
      <w:bodyDiv w:val="1"/>
      <w:marLeft w:val="0"/>
      <w:marRight w:val="0"/>
      <w:marTop w:val="0"/>
      <w:marBottom w:val="0"/>
      <w:divBdr>
        <w:top w:val="none" w:sz="0" w:space="0" w:color="auto"/>
        <w:left w:val="none" w:sz="0" w:space="0" w:color="auto"/>
        <w:bottom w:val="none" w:sz="0" w:space="0" w:color="auto"/>
        <w:right w:val="none" w:sz="0" w:space="0" w:color="auto"/>
      </w:divBdr>
    </w:div>
    <w:div w:id="239145487">
      <w:bodyDiv w:val="1"/>
      <w:marLeft w:val="0"/>
      <w:marRight w:val="0"/>
      <w:marTop w:val="0"/>
      <w:marBottom w:val="0"/>
      <w:divBdr>
        <w:top w:val="none" w:sz="0" w:space="0" w:color="auto"/>
        <w:left w:val="none" w:sz="0" w:space="0" w:color="auto"/>
        <w:bottom w:val="none" w:sz="0" w:space="0" w:color="auto"/>
        <w:right w:val="none" w:sz="0" w:space="0" w:color="auto"/>
      </w:divBdr>
    </w:div>
    <w:div w:id="294533752">
      <w:bodyDiv w:val="1"/>
      <w:marLeft w:val="0"/>
      <w:marRight w:val="0"/>
      <w:marTop w:val="0"/>
      <w:marBottom w:val="0"/>
      <w:divBdr>
        <w:top w:val="none" w:sz="0" w:space="0" w:color="auto"/>
        <w:left w:val="none" w:sz="0" w:space="0" w:color="auto"/>
        <w:bottom w:val="none" w:sz="0" w:space="0" w:color="auto"/>
        <w:right w:val="none" w:sz="0" w:space="0" w:color="auto"/>
      </w:divBdr>
    </w:div>
    <w:div w:id="306251964">
      <w:bodyDiv w:val="1"/>
      <w:marLeft w:val="0"/>
      <w:marRight w:val="0"/>
      <w:marTop w:val="0"/>
      <w:marBottom w:val="0"/>
      <w:divBdr>
        <w:top w:val="none" w:sz="0" w:space="0" w:color="auto"/>
        <w:left w:val="none" w:sz="0" w:space="0" w:color="auto"/>
        <w:bottom w:val="none" w:sz="0" w:space="0" w:color="auto"/>
        <w:right w:val="none" w:sz="0" w:space="0" w:color="auto"/>
      </w:divBdr>
    </w:div>
    <w:div w:id="321081313">
      <w:bodyDiv w:val="1"/>
      <w:marLeft w:val="0"/>
      <w:marRight w:val="0"/>
      <w:marTop w:val="0"/>
      <w:marBottom w:val="0"/>
      <w:divBdr>
        <w:top w:val="none" w:sz="0" w:space="0" w:color="auto"/>
        <w:left w:val="none" w:sz="0" w:space="0" w:color="auto"/>
        <w:bottom w:val="none" w:sz="0" w:space="0" w:color="auto"/>
        <w:right w:val="none" w:sz="0" w:space="0" w:color="auto"/>
      </w:divBdr>
    </w:div>
    <w:div w:id="334462187">
      <w:bodyDiv w:val="1"/>
      <w:marLeft w:val="0"/>
      <w:marRight w:val="0"/>
      <w:marTop w:val="0"/>
      <w:marBottom w:val="0"/>
      <w:divBdr>
        <w:top w:val="none" w:sz="0" w:space="0" w:color="auto"/>
        <w:left w:val="none" w:sz="0" w:space="0" w:color="auto"/>
        <w:bottom w:val="none" w:sz="0" w:space="0" w:color="auto"/>
        <w:right w:val="none" w:sz="0" w:space="0" w:color="auto"/>
      </w:divBdr>
    </w:div>
    <w:div w:id="338655701">
      <w:bodyDiv w:val="1"/>
      <w:marLeft w:val="0"/>
      <w:marRight w:val="0"/>
      <w:marTop w:val="0"/>
      <w:marBottom w:val="0"/>
      <w:divBdr>
        <w:top w:val="none" w:sz="0" w:space="0" w:color="auto"/>
        <w:left w:val="none" w:sz="0" w:space="0" w:color="auto"/>
        <w:bottom w:val="none" w:sz="0" w:space="0" w:color="auto"/>
        <w:right w:val="none" w:sz="0" w:space="0" w:color="auto"/>
      </w:divBdr>
    </w:div>
    <w:div w:id="354038592">
      <w:bodyDiv w:val="1"/>
      <w:marLeft w:val="0"/>
      <w:marRight w:val="0"/>
      <w:marTop w:val="0"/>
      <w:marBottom w:val="0"/>
      <w:divBdr>
        <w:top w:val="none" w:sz="0" w:space="0" w:color="auto"/>
        <w:left w:val="none" w:sz="0" w:space="0" w:color="auto"/>
        <w:bottom w:val="none" w:sz="0" w:space="0" w:color="auto"/>
        <w:right w:val="none" w:sz="0" w:space="0" w:color="auto"/>
      </w:divBdr>
    </w:div>
    <w:div w:id="363794297">
      <w:bodyDiv w:val="1"/>
      <w:marLeft w:val="0"/>
      <w:marRight w:val="0"/>
      <w:marTop w:val="0"/>
      <w:marBottom w:val="0"/>
      <w:divBdr>
        <w:top w:val="none" w:sz="0" w:space="0" w:color="auto"/>
        <w:left w:val="none" w:sz="0" w:space="0" w:color="auto"/>
        <w:bottom w:val="none" w:sz="0" w:space="0" w:color="auto"/>
        <w:right w:val="none" w:sz="0" w:space="0" w:color="auto"/>
      </w:divBdr>
    </w:div>
    <w:div w:id="375396672">
      <w:bodyDiv w:val="1"/>
      <w:marLeft w:val="0"/>
      <w:marRight w:val="0"/>
      <w:marTop w:val="0"/>
      <w:marBottom w:val="0"/>
      <w:divBdr>
        <w:top w:val="none" w:sz="0" w:space="0" w:color="auto"/>
        <w:left w:val="none" w:sz="0" w:space="0" w:color="auto"/>
        <w:bottom w:val="none" w:sz="0" w:space="0" w:color="auto"/>
        <w:right w:val="none" w:sz="0" w:space="0" w:color="auto"/>
      </w:divBdr>
    </w:div>
    <w:div w:id="387606094">
      <w:bodyDiv w:val="1"/>
      <w:marLeft w:val="0"/>
      <w:marRight w:val="0"/>
      <w:marTop w:val="0"/>
      <w:marBottom w:val="0"/>
      <w:divBdr>
        <w:top w:val="none" w:sz="0" w:space="0" w:color="auto"/>
        <w:left w:val="none" w:sz="0" w:space="0" w:color="auto"/>
        <w:bottom w:val="none" w:sz="0" w:space="0" w:color="auto"/>
        <w:right w:val="none" w:sz="0" w:space="0" w:color="auto"/>
      </w:divBdr>
    </w:div>
    <w:div w:id="395593441">
      <w:bodyDiv w:val="1"/>
      <w:marLeft w:val="0"/>
      <w:marRight w:val="0"/>
      <w:marTop w:val="0"/>
      <w:marBottom w:val="0"/>
      <w:divBdr>
        <w:top w:val="none" w:sz="0" w:space="0" w:color="auto"/>
        <w:left w:val="none" w:sz="0" w:space="0" w:color="auto"/>
        <w:bottom w:val="none" w:sz="0" w:space="0" w:color="auto"/>
        <w:right w:val="none" w:sz="0" w:space="0" w:color="auto"/>
      </w:divBdr>
    </w:div>
    <w:div w:id="409347501">
      <w:bodyDiv w:val="1"/>
      <w:marLeft w:val="0"/>
      <w:marRight w:val="0"/>
      <w:marTop w:val="0"/>
      <w:marBottom w:val="0"/>
      <w:divBdr>
        <w:top w:val="none" w:sz="0" w:space="0" w:color="auto"/>
        <w:left w:val="none" w:sz="0" w:space="0" w:color="auto"/>
        <w:bottom w:val="none" w:sz="0" w:space="0" w:color="auto"/>
        <w:right w:val="none" w:sz="0" w:space="0" w:color="auto"/>
      </w:divBdr>
    </w:div>
    <w:div w:id="414136253">
      <w:bodyDiv w:val="1"/>
      <w:marLeft w:val="0"/>
      <w:marRight w:val="0"/>
      <w:marTop w:val="0"/>
      <w:marBottom w:val="0"/>
      <w:divBdr>
        <w:top w:val="none" w:sz="0" w:space="0" w:color="auto"/>
        <w:left w:val="none" w:sz="0" w:space="0" w:color="auto"/>
        <w:bottom w:val="none" w:sz="0" w:space="0" w:color="auto"/>
        <w:right w:val="none" w:sz="0" w:space="0" w:color="auto"/>
      </w:divBdr>
    </w:div>
    <w:div w:id="417336704">
      <w:bodyDiv w:val="1"/>
      <w:marLeft w:val="0"/>
      <w:marRight w:val="0"/>
      <w:marTop w:val="0"/>
      <w:marBottom w:val="0"/>
      <w:divBdr>
        <w:top w:val="none" w:sz="0" w:space="0" w:color="auto"/>
        <w:left w:val="none" w:sz="0" w:space="0" w:color="auto"/>
        <w:bottom w:val="none" w:sz="0" w:space="0" w:color="auto"/>
        <w:right w:val="none" w:sz="0" w:space="0" w:color="auto"/>
      </w:divBdr>
    </w:div>
    <w:div w:id="427502247">
      <w:bodyDiv w:val="1"/>
      <w:marLeft w:val="0"/>
      <w:marRight w:val="0"/>
      <w:marTop w:val="0"/>
      <w:marBottom w:val="0"/>
      <w:divBdr>
        <w:top w:val="none" w:sz="0" w:space="0" w:color="auto"/>
        <w:left w:val="none" w:sz="0" w:space="0" w:color="auto"/>
        <w:bottom w:val="none" w:sz="0" w:space="0" w:color="auto"/>
        <w:right w:val="none" w:sz="0" w:space="0" w:color="auto"/>
      </w:divBdr>
    </w:div>
    <w:div w:id="430667457">
      <w:bodyDiv w:val="1"/>
      <w:marLeft w:val="0"/>
      <w:marRight w:val="0"/>
      <w:marTop w:val="0"/>
      <w:marBottom w:val="0"/>
      <w:divBdr>
        <w:top w:val="none" w:sz="0" w:space="0" w:color="auto"/>
        <w:left w:val="none" w:sz="0" w:space="0" w:color="auto"/>
        <w:bottom w:val="none" w:sz="0" w:space="0" w:color="auto"/>
        <w:right w:val="none" w:sz="0" w:space="0" w:color="auto"/>
      </w:divBdr>
    </w:div>
    <w:div w:id="431635022">
      <w:bodyDiv w:val="1"/>
      <w:marLeft w:val="0"/>
      <w:marRight w:val="0"/>
      <w:marTop w:val="0"/>
      <w:marBottom w:val="0"/>
      <w:divBdr>
        <w:top w:val="none" w:sz="0" w:space="0" w:color="auto"/>
        <w:left w:val="none" w:sz="0" w:space="0" w:color="auto"/>
        <w:bottom w:val="none" w:sz="0" w:space="0" w:color="auto"/>
        <w:right w:val="none" w:sz="0" w:space="0" w:color="auto"/>
      </w:divBdr>
    </w:div>
    <w:div w:id="442846133">
      <w:bodyDiv w:val="1"/>
      <w:marLeft w:val="0"/>
      <w:marRight w:val="0"/>
      <w:marTop w:val="0"/>
      <w:marBottom w:val="0"/>
      <w:divBdr>
        <w:top w:val="none" w:sz="0" w:space="0" w:color="auto"/>
        <w:left w:val="none" w:sz="0" w:space="0" w:color="auto"/>
        <w:bottom w:val="none" w:sz="0" w:space="0" w:color="auto"/>
        <w:right w:val="none" w:sz="0" w:space="0" w:color="auto"/>
      </w:divBdr>
    </w:div>
    <w:div w:id="465660295">
      <w:bodyDiv w:val="1"/>
      <w:marLeft w:val="0"/>
      <w:marRight w:val="0"/>
      <w:marTop w:val="0"/>
      <w:marBottom w:val="0"/>
      <w:divBdr>
        <w:top w:val="none" w:sz="0" w:space="0" w:color="auto"/>
        <w:left w:val="none" w:sz="0" w:space="0" w:color="auto"/>
        <w:bottom w:val="none" w:sz="0" w:space="0" w:color="auto"/>
        <w:right w:val="none" w:sz="0" w:space="0" w:color="auto"/>
      </w:divBdr>
    </w:div>
    <w:div w:id="471219751">
      <w:bodyDiv w:val="1"/>
      <w:marLeft w:val="0"/>
      <w:marRight w:val="0"/>
      <w:marTop w:val="0"/>
      <w:marBottom w:val="0"/>
      <w:divBdr>
        <w:top w:val="none" w:sz="0" w:space="0" w:color="auto"/>
        <w:left w:val="none" w:sz="0" w:space="0" w:color="auto"/>
        <w:bottom w:val="none" w:sz="0" w:space="0" w:color="auto"/>
        <w:right w:val="none" w:sz="0" w:space="0" w:color="auto"/>
      </w:divBdr>
    </w:div>
    <w:div w:id="474032901">
      <w:bodyDiv w:val="1"/>
      <w:marLeft w:val="0"/>
      <w:marRight w:val="0"/>
      <w:marTop w:val="0"/>
      <w:marBottom w:val="0"/>
      <w:divBdr>
        <w:top w:val="none" w:sz="0" w:space="0" w:color="auto"/>
        <w:left w:val="none" w:sz="0" w:space="0" w:color="auto"/>
        <w:bottom w:val="none" w:sz="0" w:space="0" w:color="auto"/>
        <w:right w:val="none" w:sz="0" w:space="0" w:color="auto"/>
      </w:divBdr>
    </w:div>
    <w:div w:id="518013135">
      <w:bodyDiv w:val="1"/>
      <w:marLeft w:val="0"/>
      <w:marRight w:val="0"/>
      <w:marTop w:val="0"/>
      <w:marBottom w:val="0"/>
      <w:divBdr>
        <w:top w:val="none" w:sz="0" w:space="0" w:color="auto"/>
        <w:left w:val="none" w:sz="0" w:space="0" w:color="auto"/>
        <w:bottom w:val="none" w:sz="0" w:space="0" w:color="auto"/>
        <w:right w:val="none" w:sz="0" w:space="0" w:color="auto"/>
      </w:divBdr>
    </w:div>
    <w:div w:id="521745634">
      <w:bodyDiv w:val="1"/>
      <w:marLeft w:val="0"/>
      <w:marRight w:val="0"/>
      <w:marTop w:val="0"/>
      <w:marBottom w:val="0"/>
      <w:divBdr>
        <w:top w:val="none" w:sz="0" w:space="0" w:color="auto"/>
        <w:left w:val="none" w:sz="0" w:space="0" w:color="auto"/>
        <w:bottom w:val="none" w:sz="0" w:space="0" w:color="auto"/>
        <w:right w:val="none" w:sz="0" w:space="0" w:color="auto"/>
      </w:divBdr>
    </w:div>
    <w:div w:id="546644843">
      <w:bodyDiv w:val="1"/>
      <w:marLeft w:val="0"/>
      <w:marRight w:val="0"/>
      <w:marTop w:val="0"/>
      <w:marBottom w:val="0"/>
      <w:divBdr>
        <w:top w:val="none" w:sz="0" w:space="0" w:color="auto"/>
        <w:left w:val="none" w:sz="0" w:space="0" w:color="auto"/>
        <w:bottom w:val="none" w:sz="0" w:space="0" w:color="auto"/>
        <w:right w:val="none" w:sz="0" w:space="0" w:color="auto"/>
      </w:divBdr>
    </w:div>
    <w:div w:id="550578383">
      <w:bodyDiv w:val="1"/>
      <w:marLeft w:val="0"/>
      <w:marRight w:val="0"/>
      <w:marTop w:val="0"/>
      <w:marBottom w:val="0"/>
      <w:divBdr>
        <w:top w:val="none" w:sz="0" w:space="0" w:color="auto"/>
        <w:left w:val="none" w:sz="0" w:space="0" w:color="auto"/>
        <w:bottom w:val="none" w:sz="0" w:space="0" w:color="auto"/>
        <w:right w:val="none" w:sz="0" w:space="0" w:color="auto"/>
      </w:divBdr>
    </w:div>
    <w:div w:id="554044042">
      <w:bodyDiv w:val="1"/>
      <w:marLeft w:val="0"/>
      <w:marRight w:val="0"/>
      <w:marTop w:val="0"/>
      <w:marBottom w:val="0"/>
      <w:divBdr>
        <w:top w:val="none" w:sz="0" w:space="0" w:color="auto"/>
        <w:left w:val="none" w:sz="0" w:space="0" w:color="auto"/>
        <w:bottom w:val="none" w:sz="0" w:space="0" w:color="auto"/>
        <w:right w:val="none" w:sz="0" w:space="0" w:color="auto"/>
      </w:divBdr>
    </w:div>
    <w:div w:id="570776731">
      <w:bodyDiv w:val="1"/>
      <w:marLeft w:val="0"/>
      <w:marRight w:val="0"/>
      <w:marTop w:val="0"/>
      <w:marBottom w:val="0"/>
      <w:divBdr>
        <w:top w:val="none" w:sz="0" w:space="0" w:color="auto"/>
        <w:left w:val="none" w:sz="0" w:space="0" w:color="auto"/>
        <w:bottom w:val="none" w:sz="0" w:space="0" w:color="auto"/>
        <w:right w:val="none" w:sz="0" w:space="0" w:color="auto"/>
      </w:divBdr>
    </w:div>
    <w:div w:id="571046835">
      <w:bodyDiv w:val="1"/>
      <w:marLeft w:val="0"/>
      <w:marRight w:val="0"/>
      <w:marTop w:val="0"/>
      <w:marBottom w:val="0"/>
      <w:divBdr>
        <w:top w:val="none" w:sz="0" w:space="0" w:color="auto"/>
        <w:left w:val="none" w:sz="0" w:space="0" w:color="auto"/>
        <w:bottom w:val="none" w:sz="0" w:space="0" w:color="auto"/>
        <w:right w:val="none" w:sz="0" w:space="0" w:color="auto"/>
      </w:divBdr>
    </w:div>
    <w:div w:id="601182369">
      <w:bodyDiv w:val="1"/>
      <w:marLeft w:val="0"/>
      <w:marRight w:val="0"/>
      <w:marTop w:val="0"/>
      <w:marBottom w:val="0"/>
      <w:divBdr>
        <w:top w:val="none" w:sz="0" w:space="0" w:color="auto"/>
        <w:left w:val="none" w:sz="0" w:space="0" w:color="auto"/>
        <w:bottom w:val="none" w:sz="0" w:space="0" w:color="auto"/>
        <w:right w:val="none" w:sz="0" w:space="0" w:color="auto"/>
      </w:divBdr>
    </w:div>
    <w:div w:id="616791626">
      <w:bodyDiv w:val="1"/>
      <w:marLeft w:val="0"/>
      <w:marRight w:val="0"/>
      <w:marTop w:val="0"/>
      <w:marBottom w:val="0"/>
      <w:divBdr>
        <w:top w:val="none" w:sz="0" w:space="0" w:color="auto"/>
        <w:left w:val="none" w:sz="0" w:space="0" w:color="auto"/>
        <w:bottom w:val="none" w:sz="0" w:space="0" w:color="auto"/>
        <w:right w:val="none" w:sz="0" w:space="0" w:color="auto"/>
      </w:divBdr>
    </w:div>
    <w:div w:id="647711639">
      <w:bodyDiv w:val="1"/>
      <w:marLeft w:val="0"/>
      <w:marRight w:val="0"/>
      <w:marTop w:val="0"/>
      <w:marBottom w:val="0"/>
      <w:divBdr>
        <w:top w:val="none" w:sz="0" w:space="0" w:color="auto"/>
        <w:left w:val="none" w:sz="0" w:space="0" w:color="auto"/>
        <w:bottom w:val="none" w:sz="0" w:space="0" w:color="auto"/>
        <w:right w:val="none" w:sz="0" w:space="0" w:color="auto"/>
      </w:divBdr>
    </w:div>
    <w:div w:id="658770361">
      <w:bodyDiv w:val="1"/>
      <w:marLeft w:val="0"/>
      <w:marRight w:val="0"/>
      <w:marTop w:val="0"/>
      <w:marBottom w:val="0"/>
      <w:divBdr>
        <w:top w:val="none" w:sz="0" w:space="0" w:color="auto"/>
        <w:left w:val="none" w:sz="0" w:space="0" w:color="auto"/>
        <w:bottom w:val="none" w:sz="0" w:space="0" w:color="auto"/>
        <w:right w:val="none" w:sz="0" w:space="0" w:color="auto"/>
      </w:divBdr>
    </w:div>
    <w:div w:id="706222821">
      <w:bodyDiv w:val="1"/>
      <w:marLeft w:val="0"/>
      <w:marRight w:val="0"/>
      <w:marTop w:val="0"/>
      <w:marBottom w:val="0"/>
      <w:divBdr>
        <w:top w:val="none" w:sz="0" w:space="0" w:color="auto"/>
        <w:left w:val="none" w:sz="0" w:space="0" w:color="auto"/>
        <w:bottom w:val="none" w:sz="0" w:space="0" w:color="auto"/>
        <w:right w:val="none" w:sz="0" w:space="0" w:color="auto"/>
      </w:divBdr>
    </w:div>
    <w:div w:id="723527108">
      <w:bodyDiv w:val="1"/>
      <w:marLeft w:val="0"/>
      <w:marRight w:val="0"/>
      <w:marTop w:val="0"/>
      <w:marBottom w:val="0"/>
      <w:divBdr>
        <w:top w:val="none" w:sz="0" w:space="0" w:color="auto"/>
        <w:left w:val="none" w:sz="0" w:space="0" w:color="auto"/>
        <w:bottom w:val="none" w:sz="0" w:space="0" w:color="auto"/>
        <w:right w:val="none" w:sz="0" w:space="0" w:color="auto"/>
      </w:divBdr>
    </w:div>
    <w:div w:id="736588957">
      <w:bodyDiv w:val="1"/>
      <w:marLeft w:val="0"/>
      <w:marRight w:val="0"/>
      <w:marTop w:val="0"/>
      <w:marBottom w:val="0"/>
      <w:divBdr>
        <w:top w:val="none" w:sz="0" w:space="0" w:color="auto"/>
        <w:left w:val="none" w:sz="0" w:space="0" w:color="auto"/>
        <w:bottom w:val="none" w:sz="0" w:space="0" w:color="auto"/>
        <w:right w:val="none" w:sz="0" w:space="0" w:color="auto"/>
      </w:divBdr>
    </w:div>
    <w:div w:id="745809871">
      <w:bodyDiv w:val="1"/>
      <w:marLeft w:val="0"/>
      <w:marRight w:val="0"/>
      <w:marTop w:val="0"/>
      <w:marBottom w:val="0"/>
      <w:divBdr>
        <w:top w:val="none" w:sz="0" w:space="0" w:color="auto"/>
        <w:left w:val="none" w:sz="0" w:space="0" w:color="auto"/>
        <w:bottom w:val="none" w:sz="0" w:space="0" w:color="auto"/>
        <w:right w:val="none" w:sz="0" w:space="0" w:color="auto"/>
      </w:divBdr>
    </w:div>
    <w:div w:id="746616430">
      <w:bodyDiv w:val="1"/>
      <w:marLeft w:val="0"/>
      <w:marRight w:val="0"/>
      <w:marTop w:val="0"/>
      <w:marBottom w:val="0"/>
      <w:divBdr>
        <w:top w:val="none" w:sz="0" w:space="0" w:color="auto"/>
        <w:left w:val="none" w:sz="0" w:space="0" w:color="auto"/>
        <w:bottom w:val="none" w:sz="0" w:space="0" w:color="auto"/>
        <w:right w:val="none" w:sz="0" w:space="0" w:color="auto"/>
      </w:divBdr>
    </w:div>
    <w:div w:id="755639239">
      <w:bodyDiv w:val="1"/>
      <w:marLeft w:val="0"/>
      <w:marRight w:val="0"/>
      <w:marTop w:val="0"/>
      <w:marBottom w:val="0"/>
      <w:divBdr>
        <w:top w:val="none" w:sz="0" w:space="0" w:color="auto"/>
        <w:left w:val="none" w:sz="0" w:space="0" w:color="auto"/>
        <w:bottom w:val="none" w:sz="0" w:space="0" w:color="auto"/>
        <w:right w:val="none" w:sz="0" w:space="0" w:color="auto"/>
      </w:divBdr>
    </w:div>
    <w:div w:id="758253069">
      <w:bodyDiv w:val="1"/>
      <w:marLeft w:val="0"/>
      <w:marRight w:val="0"/>
      <w:marTop w:val="0"/>
      <w:marBottom w:val="0"/>
      <w:divBdr>
        <w:top w:val="none" w:sz="0" w:space="0" w:color="auto"/>
        <w:left w:val="none" w:sz="0" w:space="0" w:color="auto"/>
        <w:bottom w:val="none" w:sz="0" w:space="0" w:color="auto"/>
        <w:right w:val="none" w:sz="0" w:space="0" w:color="auto"/>
      </w:divBdr>
    </w:div>
    <w:div w:id="758253993">
      <w:bodyDiv w:val="1"/>
      <w:marLeft w:val="0"/>
      <w:marRight w:val="0"/>
      <w:marTop w:val="0"/>
      <w:marBottom w:val="0"/>
      <w:divBdr>
        <w:top w:val="none" w:sz="0" w:space="0" w:color="auto"/>
        <w:left w:val="none" w:sz="0" w:space="0" w:color="auto"/>
        <w:bottom w:val="none" w:sz="0" w:space="0" w:color="auto"/>
        <w:right w:val="none" w:sz="0" w:space="0" w:color="auto"/>
      </w:divBdr>
    </w:div>
    <w:div w:id="787547088">
      <w:bodyDiv w:val="1"/>
      <w:marLeft w:val="0"/>
      <w:marRight w:val="0"/>
      <w:marTop w:val="0"/>
      <w:marBottom w:val="0"/>
      <w:divBdr>
        <w:top w:val="none" w:sz="0" w:space="0" w:color="auto"/>
        <w:left w:val="none" w:sz="0" w:space="0" w:color="auto"/>
        <w:bottom w:val="none" w:sz="0" w:space="0" w:color="auto"/>
        <w:right w:val="none" w:sz="0" w:space="0" w:color="auto"/>
      </w:divBdr>
    </w:div>
    <w:div w:id="790786865">
      <w:bodyDiv w:val="1"/>
      <w:marLeft w:val="0"/>
      <w:marRight w:val="0"/>
      <w:marTop w:val="0"/>
      <w:marBottom w:val="0"/>
      <w:divBdr>
        <w:top w:val="none" w:sz="0" w:space="0" w:color="auto"/>
        <w:left w:val="none" w:sz="0" w:space="0" w:color="auto"/>
        <w:bottom w:val="none" w:sz="0" w:space="0" w:color="auto"/>
        <w:right w:val="none" w:sz="0" w:space="0" w:color="auto"/>
      </w:divBdr>
    </w:div>
    <w:div w:id="799614889">
      <w:bodyDiv w:val="1"/>
      <w:marLeft w:val="0"/>
      <w:marRight w:val="0"/>
      <w:marTop w:val="0"/>
      <w:marBottom w:val="0"/>
      <w:divBdr>
        <w:top w:val="none" w:sz="0" w:space="0" w:color="auto"/>
        <w:left w:val="none" w:sz="0" w:space="0" w:color="auto"/>
        <w:bottom w:val="none" w:sz="0" w:space="0" w:color="auto"/>
        <w:right w:val="none" w:sz="0" w:space="0" w:color="auto"/>
      </w:divBdr>
    </w:div>
    <w:div w:id="799616698">
      <w:bodyDiv w:val="1"/>
      <w:marLeft w:val="0"/>
      <w:marRight w:val="0"/>
      <w:marTop w:val="0"/>
      <w:marBottom w:val="0"/>
      <w:divBdr>
        <w:top w:val="none" w:sz="0" w:space="0" w:color="auto"/>
        <w:left w:val="none" w:sz="0" w:space="0" w:color="auto"/>
        <w:bottom w:val="none" w:sz="0" w:space="0" w:color="auto"/>
        <w:right w:val="none" w:sz="0" w:space="0" w:color="auto"/>
      </w:divBdr>
    </w:div>
    <w:div w:id="850340177">
      <w:bodyDiv w:val="1"/>
      <w:marLeft w:val="0"/>
      <w:marRight w:val="0"/>
      <w:marTop w:val="0"/>
      <w:marBottom w:val="0"/>
      <w:divBdr>
        <w:top w:val="none" w:sz="0" w:space="0" w:color="auto"/>
        <w:left w:val="none" w:sz="0" w:space="0" w:color="auto"/>
        <w:bottom w:val="none" w:sz="0" w:space="0" w:color="auto"/>
        <w:right w:val="none" w:sz="0" w:space="0" w:color="auto"/>
      </w:divBdr>
    </w:div>
    <w:div w:id="868570918">
      <w:bodyDiv w:val="1"/>
      <w:marLeft w:val="0"/>
      <w:marRight w:val="0"/>
      <w:marTop w:val="0"/>
      <w:marBottom w:val="0"/>
      <w:divBdr>
        <w:top w:val="none" w:sz="0" w:space="0" w:color="auto"/>
        <w:left w:val="none" w:sz="0" w:space="0" w:color="auto"/>
        <w:bottom w:val="none" w:sz="0" w:space="0" w:color="auto"/>
        <w:right w:val="none" w:sz="0" w:space="0" w:color="auto"/>
      </w:divBdr>
    </w:div>
    <w:div w:id="874119221">
      <w:bodyDiv w:val="1"/>
      <w:marLeft w:val="0"/>
      <w:marRight w:val="0"/>
      <w:marTop w:val="0"/>
      <w:marBottom w:val="0"/>
      <w:divBdr>
        <w:top w:val="none" w:sz="0" w:space="0" w:color="auto"/>
        <w:left w:val="none" w:sz="0" w:space="0" w:color="auto"/>
        <w:bottom w:val="none" w:sz="0" w:space="0" w:color="auto"/>
        <w:right w:val="none" w:sz="0" w:space="0" w:color="auto"/>
      </w:divBdr>
    </w:div>
    <w:div w:id="914902411">
      <w:bodyDiv w:val="1"/>
      <w:marLeft w:val="0"/>
      <w:marRight w:val="0"/>
      <w:marTop w:val="0"/>
      <w:marBottom w:val="0"/>
      <w:divBdr>
        <w:top w:val="none" w:sz="0" w:space="0" w:color="auto"/>
        <w:left w:val="none" w:sz="0" w:space="0" w:color="auto"/>
        <w:bottom w:val="none" w:sz="0" w:space="0" w:color="auto"/>
        <w:right w:val="none" w:sz="0" w:space="0" w:color="auto"/>
      </w:divBdr>
    </w:div>
    <w:div w:id="933828858">
      <w:bodyDiv w:val="1"/>
      <w:marLeft w:val="0"/>
      <w:marRight w:val="0"/>
      <w:marTop w:val="0"/>
      <w:marBottom w:val="0"/>
      <w:divBdr>
        <w:top w:val="none" w:sz="0" w:space="0" w:color="auto"/>
        <w:left w:val="none" w:sz="0" w:space="0" w:color="auto"/>
        <w:bottom w:val="none" w:sz="0" w:space="0" w:color="auto"/>
        <w:right w:val="none" w:sz="0" w:space="0" w:color="auto"/>
      </w:divBdr>
    </w:div>
    <w:div w:id="946430400">
      <w:bodyDiv w:val="1"/>
      <w:marLeft w:val="0"/>
      <w:marRight w:val="0"/>
      <w:marTop w:val="0"/>
      <w:marBottom w:val="0"/>
      <w:divBdr>
        <w:top w:val="none" w:sz="0" w:space="0" w:color="auto"/>
        <w:left w:val="none" w:sz="0" w:space="0" w:color="auto"/>
        <w:bottom w:val="none" w:sz="0" w:space="0" w:color="auto"/>
        <w:right w:val="none" w:sz="0" w:space="0" w:color="auto"/>
      </w:divBdr>
    </w:div>
    <w:div w:id="957613481">
      <w:bodyDiv w:val="1"/>
      <w:marLeft w:val="0"/>
      <w:marRight w:val="0"/>
      <w:marTop w:val="0"/>
      <w:marBottom w:val="0"/>
      <w:divBdr>
        <w:top w:val="none" w:sz="0" w:space="0" w:color="auto"/>
        <w:left w:val="none" w:sz="0" w:space="0" w:color="auto"/>
        <w:bottom w:val="none" w:sz="0" w:space="0" w:color="auto"/>
        <w:right w:val="none" w:sz="0" w:space="0" w:color="auto"/>
      </w:divBdr>
    </w:div>
    <w:div w:id="968635310">
      <w:bodyDiv w:val="1"/>
      <w:marLeft w:val="0"/>
      <w:marRight w:val="0"/>
      <w:marTop w:val="0"/>
      <w:marBottom w:val="0"/>
      <w:divBdr>
        <w:top w:val="none" w:sz="0" w:space="0" w:color="auto"/>
        <w:left w:val="none" w:sz="0" w:space="0" w:color="auto"/>
        <w:bottom w:val="none" w:sz="0" w:space="0" w:color="auto"/>
        <w:right w:val="none" w:sz="0" w:space="0" w:color="auto"/>
      </w:divBdr>
    </w:div>
    <w:div w:id="969091550">
      <w:bodyDiv w:val="1"/>
      <w:marLeft w:val="0"/>
      <w:marRight w:val="0"/>
      <w:marTop w:val="0"/>
      <w:marBottom w:val="0"/>
      <w:divBdr>
        <w:top w:val="none" w:sz="0" w:space="0" w:color="auto"/>
        <w:left w:val="none" w:sz="0" w:space="0" w:color="auto"/>
        <w:bottom w:val="none" w:sz="0" w:space="0" w:color="auto"/>
        <w:right w:val="none" w:sz="0" w:space="0" w:color="auto"/>
      </w:divBdr>
    </w:div>
    <w:div w:id="979923190">
      <w:bodyDiv w:val="1"/>
      <w:marLeft w:val="0"/>
      <w:marRight w:val="0"/>
      <w:marTop w:val="0"/>
      <w:marBottom w:val="0"/>
      <w:divBdr>
        <w:top w:val="none" w:sz="0" w:space="0" w:color="auto"/>
        <w:left w:val="none" w:sz="0" w:space="0" w:color="auto"/>
        <w:bottom w:val="none" w:sz="0" w:space="0" w:color="auto"/>
        <w:right w:val="none" w:sz="0" w:space="0" w:color="auto"/>
      </w:divBdr>
    </w:div>
    <w:div w:id="994454130">
      <w:bodyDiv w:val="1"/>
      <w:marLeft w:val="0"/>
      <w:marRight w:val="0"/>
      <w:marTop w:val="0"/>
      <w:marBottom w:val="0"/>
      <w:divBdr>
        <w:top w:val="none" w:sz="0" w:space="0" w:color="auto"/>
        <w:left w:val="none" w:sz="0" w:space="0" w:color="auto"/>
        <w:bottom w:val="none" w:sz="0" w:space="0" w:color="auto"/>
        <w:right w:val="none" w:sz="0" w:space="0" w:color="auto"/>
      </w:divBdr>
    </w:div>
    <w:div w:id="1107700797">
      <w:bodyDiv w:val="1"/>
      <w:marLeft w:val="0"/>
      <w:marRight w:val="0"/>
      <w:marTop w:val="0"/>
      <w:marBottom w:val="0"/>
      <w:divBdr>
        <w:top w:val="none" w:sz="0" w:space="0" w:color="auto"/>
        <w:left w:val="none" w:sz="0" w:space="0" w:color="auto"/>
        <w:bottom w:val="none" w:sz="0" w:space="0" w:color="auto"/>
        <w:right w:val="none" w:sz="0" w:space="0" w:color="auto"/>
      </w:divBdr>
    </w:div>
    <w:div w:id="1116094335">
      <w:bodyDiv w:val="1"/>
      <w:marLeft w:val="0"/>
      <w:marRight w:val="0"/>
      <w:marTop w:val="0"/>
      <w:marBottom w:val="0"/>
      <w:divBdr>
        <w:top w:val="none" w:sz="0" w:space="0" w:color="auto"/>
        <w:left w:val="none" w:sz="0" w:space="0" w:color="auto"/>
        <w:bottom w:val="none" w:sz="0" w:space="0" w:color="auto"/>
        <w:right w:val="none" w:sz="0" w:space="0" w:color="auto"/>
      </w:divBdr>
    </w:div>
    <w:div w:id="1124275905">
      <w:bodyDiv w:val="1"/>
      <w:marLeft w:val="0"/>
      <w:marRight w:val="0"/>
      <w:marTop w:val="0"/>
      <w:marBottom w:val="0"/>
      <w:divBdr>
        <w:top w:val="none" w:sz="0" w:space="0" w:color="auto"/>
        <w:left w:val="none" w:sz="0" w:space="0" w:color="auto"/>
        <w:bottom w:val="none" w:sz="0" w:space="0" w:color="auto"/>
        <w:right w:val="none" w:sz="0" w:space="0" w:color="auto"/>
      </w:divBdr>
    </w:div>
    <w:div w:id="1138455974">
      <w:bodyDiv w:val="1"/>
      <w:marLeft w:val="0"/>
      <w:marRight w:val="0"/>
      <w:marTop w:val="0"/>
      <w:marBottom w:val="0"/>
      <w:divBdr>
        <w:top w:val="none" w:sz="0" w:space="0" w:color="auto"/>
        <w:left w:val="none" w:sz="0" w:space="0" w:color="auto"/>
        <w:bottom w:val="none" w:sz="0" w:space="0" w:color="auto"/>
        <w:right w:val="none" w:sz="0" w:space="0" w:color="auto"/>
      </w:divBdr>
    </w:div>
    <w:div w:id="1152983363">
      <w:bodyDiv w:val="1"/>
      <w:marLeft w:val="0"/>
      <w:marRight w:val="0"/>
      <w:marTop w:val="0"/>
      <w:marBottom w:val="0"/>
      <w:divBdr>
        <w:top w:val="none" w:sz="0" w:space="0" w:color="auto"/>
        <w:left w:val="none" w:sz="0" w:space="0" w:color="auto"/>
        <w:bottom w:val="none" w:sz="0" w:space="0" w:color="auto"/>
        <w:right w:val="none" w:sz="0" w:space="0" w:color="auto"/>
      </w:divBdr>
    </w:div>
    <w:div w:id="1154176895">
      <w:bodyDiv w:val="1"/>
      <w:marLeft w:val="0"/>
      <w:marRight w:val="0"/>
      <w:marTop w:val="0"/>
      <w:marBottom w:val="0"/>
      <w:divBdr>
        <w:top w:val="none" w:sz="0" w:space="0" w:color="auto"/>
        <w:left w:val="none" w:sz="0" w:space="0" w:color="auto"/>
        <w:bottom w:val="none" w:sz="0" w:space="0" w:color="auto"/>
        <w:right w:val="none" w:sz="0" w:space="0" w:color="auto"/>
      </w:divBdr>
    </w:div>
    <w:div w:id="1161891181">
      <w:bodyDiv w:val="1"/>
      <w:marLeft w:val="0"/>
      <w:marRight w:val="0"/>
      <w:marTop w:val="0"/>
      <w:marBottom w:val="0"/>
      <w:divBdr>
        <w:top w:val="none" w:sz="0" w:space="0" w:color="auto"/>
        <w:left w:val="none" w:sz="0" w:space="0" w:color="auto"/>
        <w:bottom w:val="none" w:sz="0" w:space="0" w:color="auto"/>
        <w:right w:val="none" w:sz="0" w:space="0" w:color="auto"/>
      </w:divBdr>
    </w:div>
    <w:div w:id="1168057776">
      <w:bodyDiv w:val="1"/>
      <w:marLeft w:val="0"/>
      <w:marRight w:val="0"/>
      <w:marTop w:val="0"/>
      <w:marBottom w:val="0"/>
      <w:divBdr>
        <w:top w:val="none" w:sz="0" w:space="0" w:color="auto"/>
        <w:left w:val="none" w:sz="0" w:space="0" w:color="auto"/>
        <w:bottom w:val="none" w:sz="0" w:space="0" w:color="auto"/>
        <w:right w:val="none" w:sz="0" w:space="0" w:color="auto"/>
      </w:divBdr>
    </w:div>
    <w:div w:id="1168063111">
      <w:bodyDiv w:val="1"/>
      <w:marLeft w:val="0"/>
      <w:marRight w:val="0"/>
      <w:marTop w:val="0"/>
      <w:marBottom w:val="0"/>
      <w:divBdr>
        <w:top w:val="none" w:sz="0" w:space="0" w:color="auto"/>
        <w:left w:val="none" w:sz="0" w:space="0" w:color="auto"/>
        <w:bottom w:val="none" w:sz="0" w:space="0" w:color="auto"/>
        <w:right w:val="none" w:sz="0" w:space="0" w:color="auto"/>
      </w:divBdr>
    </w:div>
    <w:div w:id="1190337950">
      <w:bodyDiv w:val="1"/>
      <w:marLeft w:val="0"/>
      <w:marRight w:val="0"/>
      <w:marTop w:val="0"/>
      <w:marBottom w:val="0"/>
      <w:divBdr>
        <w:top w:val="none" w:sz="0" w:space="0" w:color="auto"/>
        <w:left w:val="none" w:sz="0" w:space="0" w:color="auto"/>
        <w:bottom w:val="none" w:sz="0" w:space="0" w:color="auto"/>
        <w:right w:val="none" w:sz="0" w:space="0" w:color="auto"/>
      </w:divBdr>
    </w:div>
    <w:div w:id="1208838261">
      <w:bodyDiv w:val="1"/>
      <w:marLeft w:val="0"/>
      <w:marRight w:val="0"/>
      <w:marTop w:val="0"/>
      <w:marBottom w:val="0"/>
      <w:divBdr>
        <w:top w:val="none" w:sz="0" w:space="0" w:color="auto"/>
        <w:left w:val="none" w:sz="0" w:space="0" w:color="auto"/>
        <w:bottom w:val="none" w:sz="0" w:space="0" w:color="auto"/>
        <w:right w:val="none" w:sz="0" w:space="0" w:color="auto"/>
      </w:divBdr>
    </w:div>
    <w:div w:id="1216893884">
      <w:bodyDiv w:val="1"/>
      <w:marLeft w:val="0"/>
      <w:marRight w:val="0"/>
      <w:marTop w:val="0"/>
      <w:marBottom w:val="0"/>
      <w:divBdr>
        <w:top w:val="none" w:sz="0" w:space="0" w:color="auto"/>
        <w:left w:val="none" w:sz="0" w:space="0" w:color="auto"/>
        <w:bottom w:val="none" w:sz="0" w:space="0" w:color="auto"/>
        <w:right w:val="none" w:sz="0" w:space="0" w:color="auto"/>
      </w:divBdr>
    </w:div>
    <w:div w:id="1262640759">
      <w:bodyDiv w:val="1"/>
      <w:marLeft w:val="0"/>
      <w:marRight w:val="0"/>
      <w:marTop w:val="0"/>
      <w:marBottom w:val="0"/>
      <w:divBdr>
        <w:top w:val="none" w:sz="0" w:space="0" w:color="auto"/>
        <w:left w:val="none" w:sz="0" w:space="0" w:color="auto"/>
        <w:bottom w:val="none" w:sz="0" w:space="0" w:color="auto"/>
        <w:right w:val="none" w:sz="0" w:space="0" w:color="auto"/>
      </w:divBdr>
    </w:div>
    <w:div w:id="1263299281">
      <w:bodyDiv w:val="1"/>
      <w:marLeft w:val="0"/>
      <w:marRight w:val="0"/>
      <w:marTop w:val="0"/>
      <w:marBottom w:val="0"/>
      <w:divBdr>
        <w:top w:val="none" w:sz="0" w:space="0" w:color="auto"/>
        <w:left w:val="none" w:sz="0" w:space="0" w:color="auto"/>
        <w:bottom w:val="none" w:sz="0" w:space="0" w:color="auto"/>
        <w:right w:val="none" w:sz="0" w:space="0" w:color="auto"/>
      </w:divBdr>
    </w:div>
    <w:div w:id="1263803451">
      <w:bodyDiv w:val="1"/>
      <w:marLeft w:val="0"/>
      <w:marRight w:val="0"/>
      <w:marTop w:val="0"/>
      <w:marBottom w:val="0"/>
      <w:divBdr>
        <w:top w:val="none" w:sz="0" w:space="0" w:color="auto"/>
        <w:left w:val="none" w:sz="0" w:space="0" w:color="auto"/>
        <w:bottom w:val="none" w:sz="0" w:space="0" w:color="auto"/>
        <w:right w:val="none" w:sz="0" w:space="0" w:color="auto"/>
      </w:divBdr>
    </w:div>
    <w:div w:id="1287396339">
      <w:bodyDiv w:val="1"/>
      <w:marLeft w:val="0"/>
      <w:marRight w:val="0"/>
      <w:marTop w:val="0"/>
      <w:marBottom w:val="0"/>
      <w:divBdr>
        <w:top w:val="none" w:sz="0" w:space="0" w:color="auto"/>
        <w:left w:val="none" w:sz="0" w:space="0" w:color="auto"/>
        <w:bottom w:val="none" w:sz="0" w:space="0" w:color="auto"/>
        <w:right w:val="none" w:sz="0" w:space="0" w:color="auto"/>
      </w:divBdr>
    </w:div>
    <w:div w:id="1306466990">
      <w:bodyDiv w:val="1"/>
      <w:marLeft w:val="0"/>
      <w:marRight w:val="0"/>
      <w:marTop w:val="0"/>
      <w:marBottom w:val="0"/>
      <w:divBdr>
        <w:top w:val="none" w:sz="0" w:space="0" w:color="auto"/>
        <w:left w:val="none" w:sz="0" w:space="0" w:color="auto"/>
        <w:bottom w:val="none" w:sz="0" w:space="0" w:color="auto"/>
        <w:right w:val="none" w:sz="0" w:space="0" w:color="auto"/>
      </w:divBdr>
    </w:div>
    <w:div w:id="1320117815">
      <w:bodyDiv w:val="1"/>
      <w:marLeft w:val="0"/>
      <w:marRight w:val="0"/>
      <w:marTop w:val="0"/>
      <w:marBottom w:val="0"/>
      <w:divBdr>
        <w:top w:val="none" w:sz="0" w:space="0" w:color="auto"/>
        <w:left w:val="none" w:sz="0" w:space="0" w:color="auto"/>
        <w:bottom w:val="none" w:sz="0" w:space="0" w:color="auto"/>
        <w:right w:val="none" w:sz="0" w:space="0" w:color="auto"/>
      </w:divBdr>
    </w:div>
    <w:div w:id="1344864359">
      <w:bodyDiv w:val="1"/>
      <w:marLeft w:val="0"/>
      <w:marRight w:val="0"/>
      <w:marTop w:val="0"/>
      <w:marBottom w:val="0"/>
      <w:divBdr>
        <w:top w:val="none" w:sz="0" w:space="0" w:color="auto"/>
        <w:left w:val="none" w:sz="0" w:space="0" w:color="auto"/>
        <w:bottom w:val="none" w:sz="0" w:space="0" w:color="auto"/>
        <w:right w:val="none" w:sz="0" w:space="0" w:color="auto"/>
      </w:divBdr>
    </w:div>
    <w:div w:id="1346206688">
      <w:bodyDiv w:val="1"/>
      <w:marLeft w:val="0"/>
      <w:marRight w:val="0"/>
      <w:marTop w:val="0"/>
      <w:marBottom w:val="0"/>
      <w:divBdr>
        <w:top w:val="none" w:sz="0" w:space="0" w:color="auto"/>
        <w:left w:val="none" w:sz="0" w:space="0" w:color="auto"/>
        <w:bottom w:val="none" w:sz="0" w:space="0" w:color="auto"/>
        <w:right w:val="none" w:sz="0" w:space="0" w:color="auto"/>
      </w:divBdr>
    </w:div>
    <w:div w:id="1370454811">
      <w:bodyDiv w:val="1"/>
      <w:marLeft w:val="0"/>
      <w:marRight w:val="0"/>
      <w:marTop w:val="0"/>
      <w:marBottom w:val="0"/>
      <w:divBdr>
        <w:top w:val="none" w:sz="0" w:space="0" w:color="auto"/>
        <w:left w:val="none" w:sz="0" w:space="0" w:color="auto"/>
        <w:bottom w:val="none" w:sz="0" w:space="0" w:color="auto"/>
        <w:right w:val="none" w:sz="0" w:space="0" w:color="auto"/>
      </w:divBdr>
    </w:div>
    <w:div w:id="1371108577">
      <w:bodyDiv w:val="1"/>
      <w:marLeft w:val="0"/>
      <w:marRight w:val="0"/>
      <w:marTop w:val="0"/>
      <w:marBottom w:val="0"/>
      <w:divBdr>
        <w:top w:val="none" w:sz="0" w:space="0" w:color="auto"/>
        <w:left w:val="none" w:sz="0" w:space="0" w:color="auto"/>
        <w:bottom w:val="none" w:sz="0" w:space="0" w:color="auto"/>
        <w:right w:val="none" w:sz="0" w:space="0" w:color="auto"/>
      </w:divBdr>
    </w:div>
    <w:div w:id="1378315961">
      <w:bodyDiv w:val="1"/>
      <w:marLeft w:val="0"/>
      <w:marRight w:val="0"/>
      <w:marTop w:val="0"/>
      <w:marBottom w:val="0"/>
      <w:divBdr>
        <w:top w:val="none" w:sz="0" w:space="0" w:color="auto"/>
        <w:left w:val="none" w:sz="0" w:space="0" w:color="auto"/>
        <w:bottom w:val="none" w:sz="0" w:space="0" w:color="auto"/>
        <w:right w:val="none" w:sz="0" w:space="0" w:color="auto"/>
      </w:divBdr>
    </w:div>
    <w:div w:id="1403334750">
      <w:bodyDiv w:val="1"/>
      <w:marLeft w:val="0"/>
      <w:marRight w:val="0"/>
      <w:marTop w:val="0"/>
      <w:marBottom w:val="0"/>
      <w:divBdr>
        <w:top w:val="none" w:sz="0" w:space="0" w:color="auto"/>
        <w:left w:val="none" w:sz="0" w:space="0" w:color="auto"/>
        <w:bottom w:val="none" w:sz="0" w:space="0" w:color="auto"/>
        <w:right w:val="none" w:sz="0" w:space="0" w:color="auto"/>
      </w:divBdr>
    </w:div>
    <w:div w:id="1404643380">
      <w:bodyDiv w:val="1"/>
      <w:marLeft w:val="0"/>
      <w:marRight w:val="0"/>
      <w:marTop w:val="0"/>
      <w:marBottom w:val="0"/>
      <w:divBdr>
        <w:top w:val="none" w:sz="0" w:space="0" w:color="auto"/>
        <w:left w:val="none" w:sz="0" w:space="0" w:color="auto"/>
        <w:bottom w:val="none" w:sz="0" w:space="0" w:color="auto"/>
        <w:right w:val="none" w:sz="0" w:space="0" w:color="auto"/>
      </w:divBdr>
    </w:div>
    <w:div w:id="1405909077">
      <w:bodyDiv w:val="1"/>
      <w:marLeft w:val="0"/>
      <w:marRight w:val="0"/>
      <w:marTop w:val="0"/>
      <w:marBottom w:val="0"/>
      <w:divBdr>
        <w:top w:val="none" w:sz="0" w:space="0" w:color="auto"/>
        <w:left w:val="none" w:sz="0" w:space="0" w:color="auto"/>
        <w:bottom w:val="none" w:sz="0" w:space="0" w:color="auto"/>
        <w:right w:val="none" w:sz="0" w:space="0" w:color="auto"/>
      </w:divBdr>
    </w:div>
    <w:div w:id="1464081449">
      <w:bodyDiv w:val="1"/>
      <w:marLeft w:val="0"/>
      <w:marRight w:val="0"/>
      <w:marTop w:val="0"/>
      <w:marBottom w:val="0"/>
      <w:divBdr>
        <w:top w:val="none" w:sz="0" w:space="0" w:color="auto"/>
        <w:left w:val="none" w:sz="0" w:space="0" w:color="auto"/>
        <w:bottom w:val="none" w:sz="0" w:space="0" w:color="auto"/>
        <w:right w:val="none" w:sz="0" w:space="0" w:color="auto"/>
      </w:divBdr>
    </w:div>
    <w:div w:id="1483233398">
      <w:bodyDiv w:val="1"/>
      <w:marLeft w:val="0"/>
      <w:marRight w:val="0"/>
      <w:marTop w:val="0"/>
      <w:marBottom w:val="0"/>
      <w:divBdr>
        <w:top w:val="none" w:sz="0" w:space="0" w:color="auto"/>
        <w:left w:val="none" w:sz="0" w:space="0" w:color="auto"/>
        <w:bottom w:val="none" w:sz="0" w:space="0" w:color="auto"/>
        <w:right w:val="none" w:sz="0" w:space="0" w:color="auto"/>
      </w:divBdr>
    </w:div>
    <w:div w:id="1504396997">
      <w:bodyDiv w:val="1"/>
      <w:marLeft w:val="0"/>
      <w:marRight w:val="0"/>
      <w:marTop w:val="0"/>
      <w:marBottom w:val="0"/>
      <w:divBdr>
        <w:top w:val="none" w:sz="0" w:space="0" w:color="auto"/>
        <w:left w:val="none" w:sz="0" w:space="0" w:color="auto"/>
        <w:bottom w:val="none" w:sz="0" w:space="0" w:color="auto"/>
        <w:right w:val="none" w:sz="0" w:space="0" w:color="auto"/>
      </w:divBdr>
    </w:div>
    <w:div w:id="1509559382">
      <w:bodyDiv w:val="1"/>
      <w:marLeft w:val="0"/>
      <w:marRight w:val="0"/>
      <w:marTop w:val="0"/>
      <w:marBottom w:val="0"/>
      <w:divBdr>
        <w:top w:val="none" w:sz="0" w:space="0" w:color="auto"/>
        <w:left w:val="none" w:sz="0" w:space="0" w:color="auto"/>
        <w:bottom w:val="none" w:sz="0" w:space="0" w:color="auto"/>
        <w:right w:val="none" w:sz="0" w:space="0" w:color="auto"/>
      </w:divBdr>
    </w:div>
    <w:div w:id="1556158232">
      <w:bodyDiv w:val="1"/>
      <w:marLeft w:val="0"/>
      <w:marRight w:val="0"/>
      <w:marTop w:val="0"/>
      <w:marBottom w:val="0"/>
      <w:divBdr>
        <w:top w:val="none" w:sz="0" w:space="0" w:color="auto"/>
        <w:left w:val="none" w:sz="0" w:space="0" w:color="auto"/>
        <w:bottom w:val="none" w:sz="0" w:space="0" w:color="auto"/>
        <w:right w:val="none" w:sz="0" w:space="0" w:color="auto"/>
      </w:divBdr>
    </w:div>
    <w:div w:id="1564679051">
      <w:bodyDiv w:val="1"/>
      <w:marLeft w:val="0"/>
      <w:marRight w:val="0"/>
      <w:marTop w:val="0"/>
      <w:marBottom w:val="0"/>
      <w:divBdr>
        <w:top w:val="none" w:sz="0" w:space="0" w:color="auto"/>
        <w:left w:val="none" w:sz="0" w:space="0" w:color="auto"/>
        <w:bottom w:val="none" w:sz="0" w:space="0" w:color="auto"/>
        <w:right w:val="none" w:sz="0" w:space="0" w:color="auto"/>
      </w:divBdr>
    </w:div>
    <w:div w:id="1591085479">
      <w:bodyDiv w:val="1"/>
      <w:marLeft w:val="0"/>
      <w:marRight w:val="0"/>
      <w:marTop w:val="0"/>
      <w:marBottom w:val="0"/>
      <w:divBdr>
        <w:top w:val="none" w:sz="0" w:space="0" w:color="auto"/>
        <w:left w:val="none" w:sz="0" w:space="0" w:color="auto"/>
        <w:bottom w:val="none" w:sz="0" w:space="0" w:color="auto"/>
        <w:right w:val="none" w:sz="0" w:space="0" w:color="auto"/>
      </w:divBdr>
    </w:div>
    <w:div w:id="1601984879">
      <w:bodyDiv w:val="1"/>
      <w:marLeft w:val="0"/>
      <w:marRight w:val="0"/>
      <w:marTop w:val="0"/>
      <w:marBottom w:val="0"/>
      <w:divBdr>
        <w:top w:val="none" w:sz="0" w:space="0" w:color="auto"/>
        <w:left w:val="none" w:sz="0" w:space="0" w:color="auto"/>
        <w:bottom w:val="none" w:sz="0" w:space="0" w:color="auto"/>
        <w:right w:val="none" w:sz="0" w:space="0" w:color="auto"/>
      </w:divBdr>
    </w:div>
    <w:div w:id="1611358434">
      <w:bodyDiv w:val="1"/>
      <w:marLeft w:val="0"/>
      <w:marRight w:val="0"/>
      <w:marTop w:val="0"/>
      <w:marBottom w:val="0"/>
      <w:divBdr>
        <w:top w:val="none" w:sz="0" w:space="0" w:color="auto"/>
        <w:left w:val="none" w:sz="0" w:space="0" w:color="auto"/>
        <w:bottom w:val="none" w:sz="0" w:space="0" w:color="auto"/>
        <w:right w:val="none" w:sz="0" w:space="0" w:color="auto"/>
      </w:divBdr>
    </w:div>
    <w:div w:id="1613323816">
      <w:bodyDiv w:val="1"/>
      <w:marLeft w:val="0"/>
      <w:marRight w:val="0"/>
      <w:marTop w:val="0"/>
      <w:marBottom w:val="0"/>
      <w:divBdr>
        <w:top w:val="none" w:sz="0" w:space="0" w:color="auto"/>
        <w:left w:val="none" w:sz="0" w:space="0" w:color="auto"/>
        <w:bottom w:val="none" w:sz="0" w:space="0" w:color="auto"/>
        <w:right w:val="none" w:sz="0" w:space="0" w:color="auto"/>
      </w:divBdr>
    </w:div>
    <w:div w:id="1621692382">
      <w:bodyDiv w:val="1"/>
      <w:marLeft w:val="0"/>
      <w:marRight w:val="0"/>
      <w:marTop w:val="0"/>
      <w:marBottom w:val="0"/>
      <w:divBdr>
        <w:top w:val="none" w:sz="0" w:space="0" w:color="auto"/>
        <w:left w:val="none" w:sz="0" w:space="0" w:color="auto"/>
        <w:bottom w:val="none" w:sz="0" w:space="0" w:color="auto"/>
        <w:right w:val="none" w:sz="0" w:space="0" w:color="auto"/>
      </w:divBdr>
    </w:div>
    <w:div w:id="1675448439">
      <w:bodyDiv w:val="1"/>
      <w:marLeft w:val="0"/>
      <w:marRight w:val="0"/>
      <w:marTop w:val="0"/>
      <w:marBottom w:val="0"/>
      <w:divBdr>
        <w:top w:val="none" w:sz="0" w:space="0" w:color="auto"/>
        <w:left w:val="none" w:sz="0" w:space="0" w:color="auto"/>
        <w:bottom w:val="none" w:sz="0" w:space="0" w:color="auto"/>
        <w:right w:val="none" w:sz="0" w:space="0" w:color="auto"/>
      </w:divBdr>
    </w:div>
    <w:div w:id="1683624944">
      <w:bodyDiv w:val="1"/>
      <w:marLeft w:val="0"/>
      <w:marRight w:val="0"/>
      <w:marTop w:val="0"/>
      <w:marBottom w:val="0"/>
      <w:divBdr>
        <w:top w:val="none" w:sz="0" w:space="0" w:color="auto"/>
        <w:left w:val="none" w:sz="0" w:space="0" w:color="auto"/>
        <w:bottom w:val="none" w:sz="0" w:space="0" w:color="auto"/>
        <w:right w:val="none" w:sz="0" w:space="0" w:color="auto"/>
      </w:divBdr>
    </w:div>
    <w:div w:id="1693218850">
      <w:bodyDiv w:val="1"/>
      <w:marLeft w:val="0"/>
      <w:marRight w:val="0"/>
      <w:marTop w:val="0"/>
      <w:marBottom w:val="0"/>
      <w:divBdr>
        <w:top w:val="none" w:sz="0" w:space="0" w:color="auto"/>
        <w:left w:val="none" w:sz="0" w:space="0" w:color="auto"/>
        <w:bottom w:val="none" w:sz="0" w:space="0" w:color="auto"/>
        <w:right w:val="none" w:sz="0" w:space="0" w:color="auto"/>
      </w:divBdr>
    </w:div>
    <w:div w:id="1696542533">
      <w:bodyDiv w:val="1"/>
      <w:marLeft w:val="0"/>
      <w:marRight w:val="0"/>
      <w:marTop w:val="0"/>
      <w:marBottom w:val="0"/>
      <w:divBdr>
        <w:top w:val="none" w:sz="0" w:space="0" w:color="auto"/>
        <w:left w:val="none" w:sz="0" w:space="0" w:color="auto"/>
        <w:bottom w:val="none" w:sz="0" w:space="0" w:color="auto"/>
        <w:right w:val="none" w:sz="0" w:space="0" w:color="auto"/>
      </w:divBdr>
    </w:div>
    <w:div w:id="1730301229">
      <w:bodyDiv w:val="1"/>
      <w:marLeft w:val="0"/>
      <w:marRight w:val="0"/>
      <w:marTop w:val="0"/>
      <w:marBottom w:val="0"/>
      <w:divBdr>
        <w:top w:val="none" w:sz="0" w:space="0" w:color="auto"/>
        <w:left w:val="none" w:sz="0" w:space="0" w:color="auto"/>
        <w:bottom w:val="none" w:sz="0" w:space="0" w:color="auto"/>
        <w:right w:val="none" w:sz="0" w:space="0" w:color="auto"/>
      </w:divBdr>
    </w:div>
    <w:div w:id="1773360033">
      <w:bodyDiv w:val="1"/>
      <w:marLeft w:val="0"/>
      <w:marRight w:val="0"/>
      <w:marTop w:val="0"/>
      <w:marBottom w:val="0"/>
      <w:divBdr>
        <w:top w:val="none" w:sz="0" w:space="0" w:color="auto"/>
        <w:left w:val="none" w:sz="0" w:space="0" w:color="auto"/>
        <w:bottom w:val="none" w:sz="0" w:space="0" w:color="auto"/>
        <w:right w:val="none" w:sz="0" w:space="0" w:color="auto"/>
      </w:divBdr>
    </w:div>
    <w:div w:id="1808476379">
      <w:bodyDiv w:val="1"/>
      <w:marLeft w:val="0"/>
      <w:marRight w:val="0"/>
      <w:marTop w:val="0"/>
      <w:marBottom w:val="0"/>
      <w:divBdr>
        <w:top w:val="none" w:sz="0" w:space="0" w:color="auto"/>
        <w:left w:val="none" w:sz="0" w:space="0" w:color="auto"/>
        <w:bottom w:val="none" w:sz="0" w:space="0" w:color="auto"/>
        <w:right w:val="none" w:sz="0" w:space="0" w:color="auto"/>
      </w:divBdr>
    </w:div>
    <w:div w:id="1816877349">
      <w:bodyDiv w:val="1"/>
      <w:marLeft w:val="0"/>
      <w:marRight w:val="0"/>
      <w:marTop w:val="0"/>
      <w:marBottom w:val="0"/>
      <w:divBdr>
        <w:top w:val="none" w:sz="0" w:space="0" w:color="auto"/>
        <w:left w:val="none" w:sz="0" w:space="0" w:color="auto"/>
        <w:bottom w:val="none" w:sz="0" w:space="0" w:color="auto"/>
        <w:right w:val="none" w:sz="0" w:space="0" w:color="auto"/>
      </w:divBdr>
    </w:div>
    <w:div w:id="1853759096">
      <w:bodyDiv w:val="1"/>
      <w:marLeft w:val="0"/>
      <w:marRight w:val="0"/>
      <w:marTop w:val="0"/>
      <w:marBottom w:val="0"/>
      <w:divBdr>
        <w:top w:val="none" w:sz="0" w:space="0" w:color="auto"/>
        <w:left w:val="none" w:sz="0" w:space="0" w:color="auto"/>
        <w:bottom w:val="none" w:sz="0" w:space="0" w:color="auto"/>
        <w:right w:val="none" w:sz="0" w:space="0" w:color="auto"/>
      </w:divBdr>
    </w:div>
    <w:div w:id="1868175980">
      <w:bodyDiv w:val="1"/>
      <w:marLeft w:val="0"/>
      <w:marRight w:val="0"/>
      <w:marTop w:val="0"/>
      <w:marBottom w:val="0"/>
      <w:divBdr>
        <w:top w:val="none" w:sz="0" w:space="0" w:color="auto"/>
        <w:left w:val="none" w:sz="0" w:space="0" w:color="auto"/>
        <w:bottom w:val="none" w:sz="0" w:space="0" w:color="auto"/>
        <w:right w:val="none" w:sz="0" w:space="0" w:color="auto"/>
      </w:divBdr>
    </w:div>
    <w:div w:id="1878279326">
      <w:bodyDiv w:val="1"/>
      <w:marLeft w:val="0"/>
      <w:marRight w:val="0"/>
      <w:marTop w:val="0"/>
      <w:marBottom w:val="0"/>
      <w:divBdr>
        <w:top w:val="none" w:sz="0" w:space="0" w:color="auto"/>
        <w:left w:val="none" w:sz="0" w:space="0" w:color="auto"/>
        <w:bottom w:val="none" w:sz="0" w:space="0" w:color="auto"/>
        <w:right w:val="none" w:sz="0" w:space="0" w:color="auto"/>
      </w:divBdr>
    </w:div>
    <w:div w:id="1883204439">
      <w:bodyDiv w:val="1"/>
      <w:marLeft w:val="0"/>
      <w:marRight w:val="0"/>
      <w:marTop w:val="0"/>
      <w:marBottom w:val="0"/>
      <w:divBdr>
        <w:top w:val="none" w:sz="0" w:space="0" w:color="auto"/>
        <w:left w:val="none" w:sz="0" w:space="0" w:color="auto"/>
        <w:bottom w:val="none" w:sz="0" w:space="0" w:color="auto"/>
        <w:right w:val="none" w:sz="0" w:space="0" w:color="auto"/>
      </w:divBdr>
    </w:div>
    <w:div w:id="1890142141">
      <w:bodyDiv w:val="1"/>
      <w:marLeft w:val="0"/>
      <w:marRight w:val="0"/>
      <w:marTop w:val="0"/>
      <w:marBottom w:val="0"/>
      <w:divBdr>
        <w:top w:val="none" w:sz="0" w:space="0" w:color="auto"/>
        <w:left w:val="none" w:sz="0" w:space="0" w:color="auto"/>
        <w:bottom w:val="none" w:sz="0" w:space="0" w:color="auto"/>
        <w:right w:val="none" w:sz="0" w:space="0" w:color="auto"/>
      </w:divBdr>
    </w:div>
    <w:div w:id="1923249199">
      <w:bodyDiv w:val="1"/>
      <w:marLeft w:val="0"/>
      <w:marRight w:val="0"/>
      <w:marTop w:val="0"/>
      <w:marBottom w:val="0"/>
      <w:divBdr>
        <w:top w:val="none" w:sz="0" w:space="0" w:color="auto"/>
        <w:left w:val="none" w:sz="0" w:space="0" w:color="auto"/>
        <w:bottom w:val="none" w:sz="0" w:space="0" w:color="auto"/>
        <w:right w:val="none" w:sz="0" w:space="0" w:color="auto"/>
      </w:divBdr>
    </w:div>
    <w:div w:id="1929346126">
      <w:bodyDiv w:val="1"/>
      <w:marLeft w:val="0"/>
      <w:marRight w:val="0"/>
      <w:marTop w:val="0"/>
      <w:marBottom w:val="0"/>
      <w:divBdr>
        <w:top w:val="none" w:sz="0" w:space="0" w:color="auto"/>
        <w:left w:val="none" w:sz="0" w:space="0" w:color="auto"/>
        <w:bottom w:val="none" w:sz="0" w:space="0" w:color="auto"/>
        <w:right w:val="none" w:sz="0" w:space="0" w:color="auto"/>
      </w:divBdr>
    </w:div>
    <w:div w:id="1934820659">
      <w:bodyDiv w:val="1"/>
      <w:marLeft w:val="0"/>
      <w:marRight w:val="0"/>
      <w:marTop w:val="0"/>
      <w:marBottom w:val="0"/>
      <w:divBdr>
        <w:top w:val="none" w:sz="0" w:space="0" w:color="auto"/>
        <w:left w:val="none" w:sz="0" w:space="0" w:color="auto"/>
        <w:bottom w:val="none" w:sz="0" w:space="0" w:color="auto"/>
        <w:right w:val="none" w:sz="0" w:space="0" w:color="auto"/>
      </w:divBdr>
    </w:div>
    <w:div w:id="1935820999">
      <w:bodyDiv w:val="1"/>
      <w:marLeft w:val="0"/>
      <w:marRight w:val="0"/>
      <w:marTop w:val="0"/>
      <w:marBottom w:val="0"/>
      <w:divBdr>
        <w:top w:val="none" w:sz="0" w:space="0" w:color="auto"/>
        <w:left w:val="none" w:sz="0" w:space="0" w:color="auto"/>
        <w:bottom w:val="none" w:sz="0" w:space="0" w:color="auto"/>
        <w:right w:val="none" w:sz="0" w:space="0" w:color="auto"/>
      </w:divBdr>
    </w:div>
    <w:div w:id="1950619907">
      <w:bodyDiv w:val="1"/>
      <w:marLeft w:val="0"/>
      <w:marRight w:val="0"/>
      <w:marTop w:val="0"/>
      <w:marBottom w:val="0"/>
      <w:divBdr>
        <w:top w:val="none" w:sz="0" w:space="0" w:color="auto"/>
        <w:left w:val="none" w:sz="0" w:space="0" w:color="auto"/>
        <w:bottom w:val="none" w:sz="0" w:space="0" w:color="auto"/>
        <w:right w:val="none" w:sz="0" w:space="0" w:color="auto"/>
      </w:divBdr>
    </w:div>
    <w:div w:id="1954248047">
      <w:bodyDiv w:val="1"/>
      <w:marLeft w:val="0"/>
      <w:marRight w:val="0"/>
      <w:marTop w:val="0"/>
      <w:marBottom w:val="0"/>
      <w:divBdr>
        <w:top w:val="none" w:sz="0" w:space="0" w:color="auto"/>
        <w:left w:val="none" w:sz="0" w:space="0" w:color="auto"/>
        <w:bottom w:val="none" w:sz="0" w:space="0" w:color="auto"/>
        <w:right w:val="none" w:sz="0" w:space="0" w:color="auto"/>
      </w:divBdr>
    </w:div>
    <w:div w:id="1955596617">
      <w:bodyDiv w:val="1"/>
      <w:marLeft w:val="0"/>
      <w:marRight w:val="0"/>
      <w:marTop w:val="0"/>
      <w:marBottom w:val="0"/>
      <w:divBdr>
        <w:top w:val="none" w:sz="0" w:space="0" w:color="auto"/>
        <w:left w:val="none" w:sz="0" w:space="0" w:color="auto"/>
        <w:bottom w:val="none" w:sz="0" w:space="0" w:color="auto"/>
        <w:right w:val="none" w:sz="0" w:space="0" w:color="auto"/>
      </w:divBdr>
    </w:div>
    <w:div w:id="1959335973">
      <w:bodyDiv w:val="1"/>
      <w:marLeft w:val="0"/>
      <w:marRight w:val="0"/>
      <w:marTop w:val="0"/>
      <w:marBottom w:val="0"/>
      <w:divBdr>
        <w:top w:val="none" w:sz="0" w:space="0" w:color="auto"/>
        <w:left w:val="none" w:sz="0" w:space="0" w:color="auto"/>
        <w:bottom w:val="none" w:sz="0" w:space="0" w:color="auto"/>
        <w:right w:val="none" w:sz="0" w:space="0" w:color="auto"/>
      </w:divBdr>
    </w:div>
    <w:div w:id="1961372671">
      <w:bodyDiv w:val="1"/>
      <w:marLeft w:val="0"/>
      <w:marRight w:val="0"/>
      <w:marTop w:val="0"/>
      <w:marBottom w:val="0"/>
      <w:divBdr>
        <w:top w:val="none" w:sz="0" w:space="0" w:color="auto"/>
        <w:left w:val="none" w:sz="0" w:space="0" w:color="auto"/>
        <w:bottom w:val="none" w:sz="0" w:space="0" w:color="auto"/>
        <w:right w:val="none" w:sz="0" w:space="0" w:color="auto"/>
      </w:divBdr>
    </w:div>
    <w:div w:id="1965381624">
      <w:bodyDiv w:val="1"/>
      <w:marLeft w:val="0"/>
      <w:marRight w:val="0"/>
      <w:marTop w:val="0"/>
      <w:marBottom w:val="0"/>
      <w:divBdr>
        <w:top w:val="none" w:sz="0" w:space="0" w:color="auto"/>
        <w:left w:val="none" w:sz="0" w:space="0" w:color="auto"/>
        <w:bottom w:val="none" w:sz="0" w:space="0" w:color="auto"/>
        <w:right w:val="none" w:sz="0" w:space="0" w:color="auto"/>
      </w:divBdr>
    </w:div>
    <w:div w:id="1973515437">
      <w:bodyDiv w:val="1"/>
      <w:marLeft w:val="0"/>
      <w:marRight w:val="0"/>
      <w:marTop w:val="0"/>
      <w:marBottom w:val="0"/>
      <w:divBdr>
        <w:top w:val="none" w:sz="0" w:space="0" w:color="auto"/>
        <w:left w:val="none" w:sz="0" w:space="0" w:color="auto"/>
        <w:bottom w:val="none" w:sz="0" w:space="0" w:color="auto"/>
        <w:right w:val="none" w:sz="0" w:space="0" w:color="auto"/>
      </w:divBdr>
    </w:div>
    <w:div w:id="2000499639">
      <w:bodyDiv w:val="1"/>
      <w:marLeft w:val="0"/>
      <w:marRight w:val="0"/>
      <w:marTop w:val="0"/>
      <w:marBottom w:val="0"/>
      <w:divBdr>
        <w:top w:val="none" w:sz="0" w:space="0" w:color="auto"/>
        <w:left w:val="none" w:sz="0" w:space="0" w:color="auto"/>
        <w:bottom w:val="none" w:sz="0" w:space="0" w:color="auto"/>
        <w:right w:val="none" w:sz="0" w:space="0" w:color="auto"/>
      </w:divBdr>
    </w:div>
    <w:div w:id="2006201066">
      <w:bodyDiv w:val="1"/>
      <w:marLeft w:val="0"/>
      <w:marRight w:val="0"/>
      <w:marTop w:val="0"/>
      <w:marBottom w:val="0"/>
      <w:divBdr>
        <w:top w:val="none" w:sz="0" w:space="0" w:color="auto"/>
        <w:left w:val="none" w:sz="0" w:space="0" w:color="auto"/>
        <w:bottom w:val="none" w:sz="0" w:space="0" w:color="auto"/>
        <w:right w:val="none" w:sz="0" w:space="0" w:color="auto"/>
      </w:divBdr>
    </w:div>
    <w:div w:id="2046514094">
      <w:bodyDiv w:val="1"/>
      <w:marLeft w:val="0"/>
      <w:marRight w:val="0"/>
      <w:marTop w:val="0"/>
      <w:marBottom w:val="0"/>
      <w:divBdr>
        <w:top w:val="none" w:sz="0" w:space="0" w:color="auto"/>
        <w:left w:val="none" w:sz="0" w:space="0" w:color="auto"/>
        <w:bottom w:val="none" w:sz="0" w:space="0" w:color="auto"/>
        <w:right w:val="none" w:sz="0" w:space="0" w:color="auto"/>
      </w:divBdr>
    </w:div>
    <w:div w:id="2052799953">
      <w:bodyDiv w:val="1"/>
      <w:marLeft w:val="0"/>
      <w:marRight w:val="0"/>
      <w:marTop w:val="0"/>
      <w:marBottom w:val="0"/>
      <w:divBdr>
        <w:top w:val="none" w:sz="0" w:space="0" w:color="auto"/>
        <w:left w:val="none" w:sz="0" w:space="0" w:color="auto"/>
        <w:bottom w:val="none" w:sz="0" w:space="0" w:color="auto"/>
        <w:right w:val="none" w:sz="0" w:space="0" w:color="auto"/>
      </w:divBdr>
    </w:div>
    <w:div w:id="211212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8" Type="http://schemas.openxmlformats.org/officeDocument/2006/relationships/hyperlink" Target="https://www.gov.uk/government/publications/supply-of-machinery-safety-regulations-2008/supply-of-machinery-safety-regulations-2008-great-britain" TargetMode="External"/><Relationship Id="rId3" Type="http://schemas.openxmlformats.org/officeDocument/2006/relationships/hyperlink" Target="https://www.acs.org/content/acs/en/molecule-of-the-week/archive/w/white-phosphorus.html" TargetMode="External"/><Relationship Id="rId7" Type="http://schemas.openxmlformats.org/officeDocument/2006/relationships/hyperlink" Target="https://www.legislation.gov.uk/uksi/2008/1597/contents/made" TargetMode="External"/><Relationship Id="rId2" Type="http://schemas.openxmlformats.org/officeDocument/2006/relationships/hyperlink" Target="https://www.ncbi.nlm.nih.gov/pmc/articles/PMC1038164/" TargetMode="External"/><Relationship Id="rId1" Type="http://schemas.openxmlformats.org/officeDocument/2006/relationships/hyperlink" Target="https://www.rcseng.ac.uk/library-and-publications/library/blog/phossy-jaw-and-the-matchgirls/" TargetMode="External"/><Relationship Id="rId6" Type="http://schemas.openxmlformats.org/officeDocument/2006/relationships/hyperlink" Target="https://www.hse.gov.uk/work-equipment-machinery/puwer.htm" TargetMode="External"/><Relationship Id="rId5" Type="http://schemas.openxmlformats.org/officeDocument/2006/relationships/hyperlink" Target="https://www.nhs.uk/conditions/tinnitus/" TargetMode="External"/><Relationship Id="rId4" Type="http://schemas.openxmlformats.org/officeDocument/2006/relationships/hyperlink" Target="https://www.hse.gov.uk/pubns/indg362.pdf" TargetMode="External"/></Relationship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image" Target="media/image14.png"/><Relationship Id="rId39" Type="http://schemas.microsoft.com/office/2011/relationships/people" Target="people.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microsoft.com/office/2011/relationships/commentsExtended" Target="commentsExtended.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Hea12</b:Tag>
    <b:SourceType>DocumentFromInternetSite</b:SourceType>
    <b:Guid>{1594FB18-6B99-4A67-BC47-5A34850A121E}</b:Guid>
    <b:Title>Noise at work : A brief guide to controlling the risks</b:Title>
    <b:Year>2011/2012</b:Year>
    <b:YearAccessed>2022</b:YearAccessed>
    <b:MonthAccessed>11</b:MonthAccessed>
    <b:DayAccessed>20</b:DayAccessed>
    <b:URL>https://www.hse.gov.uk/pubns/indg362.pdf</b:URL>
    <b:Author>
      <b:Author>
        <b:Corporate>Health and Safety Executive</b:Corporate>
      </b:Author>
    </b:Author>
    <b:RefOrder>5</b:RefOrder>
  </b:Source>
  <b:Source>
    <b:Tag>Nat14</b:Tag>
    <b:SourceType>DocumentFromInternetSite</b:SourceType>
    <b:Guid>{4F54AB3F-803A-4A84-BBDF-0D90FC702410}</b:Guid>
    <b:Title>Tinnitus</b:Title>
    <b:Year>2014</b:Year>
    <b:Month>02</b:Month>
    <b:YearAccessed>2022</b:YearAccessed>
    <b:MonthAccessed>11</b:MonthAccessed>
    <b:DayAccessed>20</b:DayAccessed>
    <b:URL>https://www.nidcd.nih.gov/sites/default/files/Documents/health/hearing/NIDCD-Tinnitus.pdf</b:URL>
    <b:Author>
      <b:Author>
        <b:Corporate>National Institute on Deafness and Other Communications Disorders</b:Corporate>
      </b:Author>
    </b:Author>
    <b:RefOrder>6</b:RefOrder>
  </b:Source>
  <b:Source>
    <b:Tag>Hea14</b:Tag>
    <b:SourceType>DocumentFromInternetSite</b:SourceType>
    <b:Guid>{619080F9-569B-459C-8B68-910B7CB1AE37}</b:Guid>
    <b:Author>
      <b:Author>
        <b:Corporate>Health and Safety Executive</b:Corporate>
      </b:Author>
    </b:Author>
    <b:Title>Safe use of work equipment : Provision and Use of Work Equipment Regulations 1998</b:Title>
    <b:Year>2014</b:Year>
    <b:YearAccessed>2022</b:YearAccessed>
    <b:MonthAccessed>11</b:MonthAccessed>
    <b:DayAccessed>20</b:DayAccessed>
    <b:URL>https://www.hse.gov.uk/pubns/priced/l22.pdf</b:URL>
    <b:RefOrder>7</b:RefOrder>
  </b:Source>
  <b:Source>
    <b:Tag>UKG08</b:Tag>
    <b:SourceType>InternetSite</b:SourceType>
    <b:Guid>{CAC985E7-3451-40AF-B271-57CC0474E6E9}</b:Guid>
    <b:Title>The Supply of Machinery (Safety) Regulations 2008</b:Title>
    <b:Year>2008</b:Year>
    <b:Author>
      <b:Author>
        <b:Corporate>UK Government</b:Corporate>
      </b:Author>
    </b:Author>
    <b:YearAccessed>2022</b:YearAccessed>
    <b:MonthAccessed>11</b:MonthAccessed>
    <b:DayAccessed>20</b:DayAccessed>
    <b:URL>https://www.legislation.gov.uk/uksi/2008/1597/contents/made</b:URL>
    <b:RefOrder>8</b:RefOrder>
  </b:Source>
  <b:Source>
    <b:Tag>Off22</b:Tag>
    <b:SourceType>InternetSite</b:SourceType>
    <b:Guid>{34B0471E-32D0-4273-B017-B80ECA5AB441}</b:Guid>
    <b:Author>
      <b:Author>
        <b:Corporate>Office for Product Safety &amp; Standards</b:Corporate>
      </b:Author>
    </b:Author>
    <b:Title>Statutory Guidance : Supply of Machinery (Safety) Regulations 2008: Great Britain</b:Title>
    <b:Year>2022</b:Year>
    <b:YearAccessed>2022</b:YearAccessed>
    <b:MonthAccessed>11</b:MonthAccessed>
    <b:DayAccessed>20</b:DayAccessed>
    <b:URL>https://www.gov.uk/government/publications/supply-of-machinery-safety-regulations-2008/supply-of-machinery-safety-regulations-2008-great-britain</b:URL>
    <b:RefOrder>9</b:RefOrder>
  </b:Source>
  <b:Source>
    <b:Tag>Hea13</b:Tag>
    <b:SourceType>DocumentFromInternetSite</b:SourceType>
    <b:Guid>{E43680BD-0BA2-4625-A8B0-9E1037FEF67E}</b:Guid>
    <b:Title>Control of Substances Hazardous to Health</b:Title>
    <b:Year>2013</b:Year>
    <b:Author>
      <b:Author>
        <b:Corporate>Health and Safety Executive</b:Corporate>
      </b:Author>
    </b:Author>
    <b:YearAccessed>22</b:YearAccessed>
    <b:MonthAccessed>11</b:MonthAccessed>
    <b:DayAccessed>21</b:DayAccessed>
    <b:URL>https://www.hse.gov.uk/pubns/priced/l5.pdf</b:URL>
    <b:RefOrder>10</b:RefOrder>
  </b:Source>
  <b:Source>
    <b:Tag>The14</b:Tag>
    <b:SourceType>Book</b:SourceType>
    <b:Guid>{312483FF-214B-4CA3-9050-2FDFE9FBC4E9}</b:Guid>
    <b:Title>Risk Analysis and Management for Project</b:Title>
    <b:Year>2014</b:Year>
    <b:Author>
      <b:Author>
        <b:Corporate>The Institution of Civil Engineers and the Institute and Faculty of Actuaries</b:Corporate>
      </b:Author>
    </b:Author>
    <b:City>London</b:City>
    <b:Publisher> ICE Publishing</b:Publisher>
    <b:Edition>Third</b:Edition>
    <b:RefOrder>14</b:RefOrder>
  </b:Source>
  <b:Source>
    <b:Tag>Tot20</b:Tag>
    <b:SourceType>JournalArticle</b:SourceType>
    <b:Guid>{AB793844-C324-40D6-96E4-E4D5D3E2FDFA}</b:Guid>
    <b:Title>The study of the effectiveness of sound insulation of gypsum wall boards with “Shimast” coating</b:Title>
    <b:Year>2020</b:Year>
    <b:Pages>33</b:Pages>
    <b:Author>
      <b:Author>
        <b:NameList>
          <b:Person>
            <b:Last>Totunov</b:Last>
            <b:First>Semen</b:First>
          </b:Person>
          <b:Person>
            <b:Last>Ivanov</b:Last>
            <b:First>Michael</b:First>
            <b:Middle>and Ivanova,Olga</b:Middle>
          </b:Person>
        </b:NameList>
      </b:Author>
    </b:Author>
    <b:JournalName>MATEC Web of Conferences</b:JournalName>
    <b:Volume>320</b:Volume>
    <b:RefOrder>15</b:RefOrder>
  </b:Source>
  <b:Source>
    <b:Tag>Chr13</b:Tag>
    <b:SourceType>Report</b:SourceType>
    <b:Guid>{76188338-4F9B-4B68-A313-CB45062D6356}</b:Guid>
    <b:Title>Exposure to hexavalent chromium</b:Title>
    <b:Year>2013</b:Year>
    <b:Author>
      <b:Author>
        <b:NameList>
          <b:Person>
            <b:Last>Chris Keen MFOH</b:Last>
            <b:First>Emma</b:First>
            <b:Middle>Tan, John McAlinden, Peter Woolgar, Paul Smith</b:Middle>
          </b:Person>
        </b:NameList>
      </b:Author>
    </b:Author>
    <b:Publisher>Health and Safety Executive</b:Publisher>
    <b:City>Derbyshire</b:City>
    <b:RefOrder>11</b:RefOrder>
  </b:Source>
  <b:Source>
    <b:Tag>UKS16</b:Tag>
    <b:SourceType>DocumentFromInternetSite</b:SourceType>
    <b:Guid>{06A96E4C-3D41-4620-8254-F29A4F90022E}</b:Guid>
    <b:Title>The Environmental Permitting (England and Wales) Regulation </b:Title>
    <b:Year>2016</b:Year>
    <b:Author>
      <b:Author>
        <b:Corporate>UK Statutory Instruments</b:Corporate>
      </b:Author>
    </b:Author>
    <b:YearAccessed>2022</b:YearAccessed>
    <b:MonthAccessed>12</b:MonthAccessed>
    <b:DayAccessed>1</b:DayAccessed>
    <b:URL>https://www.legislation.gov.uk/uksi/2016/1154/part/4/made</b:URL>
    <b:RefOrder>12</b:RefOrder>
  </b:Source>
  <b:Source>
    <b:Tag>UKS161</b:Tag>
    <b:SourceType>DocumentFromInternetSite</b:SourceType>
    <b:Guid>{95CA3F3C-6D1B-4B66-8890-70E8B1D21ADB}</b:Guid>
    <b:Author>
      <b:Author>
        <b:Corporate>UK Statutory Instrument</b:Corporate>
      </b:Author>
    </b:Author>
    <b:Title>The Environmental Permissing (England and Wales) Regulation </b:Title>
    <b:Year>2016</b:Year>
    <b:YearAccessed>2022</b:YearAccessed>
    <b:MonthAccessed>12</b:MonthAccessed>
    <b:DayAccessed>01</b:DayAccessed>
    <b:URL>https://www.legislation.gov.uk/uksi/2016/1154/regulation/61/made#regulation-61-1</b:URL>
    <b:RefOrder>13</b:RefOrder>
  </b:Source>
  <b:Source>
    <b:Tag>Roy05</b:Tag>
    <b:SourceType>DocumentFromInternetSite</b:SourceType>
    <b:Guid>{2284F6C8-5B29-4527-86F7-9DA1A919A3A9}</b:Guid>
    <b:Author>
      <b:Author>
        <b:Corporate>Royal Academy of Engineering and the Engineering Council</b:Corporate>
      </b:Author>
    </b:Author>
    <b:Title>Statement of Ethical Principles</b:Title>
    <b:Year>2005</b:Year>
    <b:YearAccessed>28</b:YearAccessed>
    <b:MonthAccessed>11</b:MonthAccessed>
    <b:DayAccessed>2022</b:DayAccessed>
    <b:URL>https://www.engc.org.uk/standards-guidance/guidance/statement-of-ethical-principles/#:~:text=The%20Engineering%20Council%20and%20the%20Royal%20Academy%20of,include%20in%20their%20curricula%20as%20they%20see%20fit.</b:URL>
    <b:RefOrder>1</b:RefOrder>
  </b:Source>
  <b:Source>
    <b:Tag>Sus18</b:Tag>
    <b:SourceType>DocumentFromInternetSite</b:SourceType>
    <b:Guid>{DCDA9926-D045-439F-BAFF-798711B10D0D}</b:Guid>
    <b:Author>
      <b:Author>
        <b:NameList>
          <b:Person>
            <b:Last>Isaac</b:Last>
            <b:First>Susan</b:First>
          </b:Person>
        </b:NameList>
      </b:Author>
    </b:Author>
    <b:Title>“Phossy jaw” and the matchgirls: a nineteenth-century industrial disease</b:Title>
    <b:Year>2018</b:Year>
    <b:YearAccessed>26</b:YearAccessed>
    <b:MonthAccessed>11</b:MonthAccessed>
    <b:DayAccessed>2022</b:DayAccessed>
    <b:URL>https://www.rcseng.ac.uk/library-and-publications/library/blog/phossy-jaw-and-the-matchgirls/</b:URL>
    <b:RefOrder>2</b:RefOrder>
  </b:Source>
  <b:Source>
    <b:Tag>JPW62</b:Tag>
    <b:SourceType>ArticleInAPeriodical</b:SourceType>
    <b:Guid>{5B3FE51F-D4A3-49C6-82F8-19F5FA3BF5CB}</b:Guid>
    <b:Title>Phosphorus Necrosis of the Jaw: A Present-day Study</b:Title>
    <b:Year>1962</b:Year>
    <b:Month>4</b:Month>
    <b:YearAccessed>26</b:YearAccessed>
    <b:MonthAccessed>11</b:MonthAccessed>
    <b:Author>
      <b:Author>
        <b:NameList>
          <b:Person>
            <b:Last>J. P. W. Hughes</b:Last>
            <b:First>R.</b:First>
            <b:Middle>Baron, D. H. Buckland, M. A. Cooke, J. D. Craig, D. P. Duffield, A. W. Grosart, P. W. J. Parkes, and A. Porter</b:Middle>
          </b:Person>
        </b:NameList>
      </b:Author>
    </b:Author>
    <b:Pages>83-99</b:Pages>
    <b:RefOrder>3</b:RefOrder>
  </b:Source>
  <b:Source>
    <b:Tag>ACS20</b:Tag>
    <b:SourceType>DocumentFromInternetSite</b:SourceType>
    <b:Guid>{E4DC229D-885C-4843-9D3D-5EEDB10BBB4C}</b:Guid>
    <b:Title>Molecule of the Week Archive : White Phosphrous</b:Title>
    <b:Year>2020</b:Year>
    <b:Month>9</b:Month>
    <b:Day>7</b:Day>
    <b:Author>
      <b:Author>
        <b:Corporate>ACS</b:Corporate>
      </b:Author>
    </b:Author>
    <b:YearAccessed>2022</b:YearAccessed>
    <b:MonthAccessed>11</b:MonthAccessed>
    <b:DayAccessed>26</b:DayAccessed>
    <b:URL>https://www.acs.org/content/acs/en/molecule-of-the-week/archive/w/white-phosphorus.html</b:URL>
    <b:RefOrder>4</b:RefOrder>
  </b:Source>
  <b:Source>
    <b:Tag>Hea121</b:Tag>
    <b:SourceType>DocumentFromInternetSite</b:SourceType>
    <b:Guid>{9CFEC05E-87BD-47D9-88D2-74B1199999AB}</b:Guid>
    <b:Author>
      <b:Author>
        <b:Corporate>Health and Safety Executive</b:Corporate>
      </b:Author>
    </b:Author>
    <b:Title>Hand-arm vibration at work</b:Title>
    <b:Year>2011/2012</b:Year>
    <b:YearAccessed>2022</b:YearAccessed>
    <b:MonthAccessed>11</b:MonthAccessed>
    <b:DayAccessed>22</b:DayAccessed>
    <b:URL>https://www.hse.gov.uk/pubns/indg175.pdf</b:URL>
    <b:RefOrder>16</b:RefOrder>
  </b:Source>
  <b:Source>
    <b:Tag>UKS05</b:Tag>
    <b:SourceType>DocumentFromInternetSite</b:SourceType>
    <b:Guid>{3057604A-6182-4EFE-9783-CB992D6B982D}</b:Guid>
    <b:Author>
      <b:Author>
        <b:Corporate>UK Statutory Instrument</b:Corporate>
      </b:Author>
    </b:Author>
    <b:Title>The Control of Vibration at Work Regulations</b:Title>
    <b:Year>2005</b:Year>
    <b:YearAccessed>2022</b:YearAccessed>
    <b:MonthAccessed>11</b:MonthAccessed>
    <b:DayAccessed>2022</b:DayAccessed>
    <b:URL>https://www.legislation.gov.uk/uksi/2005/1093/regulation/4/made</b:URL>
    <b:RefOrder>17</b:RefOrder>
  </b:Source>
  <b:Source>
    <b:Tag>Ham18</b:Tag>
    <b:SourceType>JournalArticle</b:SourceType>
    <b:Guid>{E5BE040D-A94C-4294-850C-85C1E5EB6492}</b:Guid>
    <b:Title>Fingers' vibration transmission and grip strength preservation performance of vibration reducing gloves</b:Title>
    <b:Year>2018</b:Year>
    <b:Author>
      <b:Author>
        <b:NameList>
          <b:Person>
            <b:Last>Hamouda</b:Last>
            <b:First>K.</b:First>
          </b:Person>
          <b:Person>
            <b:Last>Rakheja</b:Last>
            <b:First>S.</b:First>
          </b:Person>
          <b:Person>
            <b:Last>Dewangan</b:Last>
            <b:First>K.N.</b:First>
            <b:Middle>and Marcotte,P.</b:Middle>
          </b:Person>
        </b:NameList>
      </b:Author>
    </b:Author>
    <b:Pages>121-138</b:Pages>
    <b:Volume>66</b:Volume>
    <b:RefOrder>18</b:RefOrder>
  </b:Source>
  <b:Source>
    <b:Tag>Ahm19</b:Tag>
    <b:SourceType>JournalArticle</b:SourceType>
    <b:Guid>{4110F468-E7E6-454E-959F-FF5C69DD6C28}</b:Guid>
    <b:Author>
      <b:Author>
        <b:NameList>
          <b:Person>
            <b:Last>Ahmed</b:Last>
            <b:First>Ahmed</b:First>
            <b:Middle>Abdulkareem</b:Middle>
          </b:Person>
          <b:Person>
            <b:Last>Pradhan</b:Last>
            <b:First>Biswajeet</b:First>
          </b:Person>
        </b:NameList>
      </b:Author>
    </b:Author>
    <b:Title>Vehicular traffic noise prediction and propagation modelling using neural networks and geospatial information system</b:Title>
    <b:Year>2019</b:Year>
    <b:Pages>17</b:Pages>
    <b:Volume>191</b:Volume>
    <b:Issue>3</b:Issue>
    <b:RefOrder>21</b:RefOrder>
  </b:Source>
  <b:Source>
    <b:Tag>Mit94</b:Tag>
    <b:SourceType>Report</b:SourceType>
    <b:Guid>{B5294E9E-3FA8-4F31-887E-3BE6AD518C21}</b:Guid>
    <b:Title>THE COST OF CHANGING</b:Title>
    <b:Year>1994</b:Year>
    <b:Author>
      <b:Author>
        <b:NameList>
          <b:Person>
            <b:Last>Kennedy</b:Last>
            <b:First>Mitch</b:First>
          </b:Person>
        </b:NameList>
      </b:Author>
    </b:Author>
    <b:Publisher>Toxics Use Reduction Institute</b:Publisher>
    <b:City>Massachusetts</b:City>
    <b:RefOrder>23</b:RefOrder>
  </b:Source>
  <b:Source>
    <b:Tag>Kra20</b:Tag>
    <b:SourceType>JournalArticle</b:SourceType>
    <b:Guid>{DFE7AD62-7347-4548-8FA0-EE79F1E18A6A}</b:Guid>
    <b:Title>Environmental Permitting and Compliance Cost Reduction Strategies for the MHK Industry: Lessons Learned from Other Industries</b:Title>
    <b:Year>2020</b:Year>
    <b:Author>
      <b:Author>
        <b:NameList>
          <b:Person>
            <b:Last>Kramer</b:Last>
            <b:First>Sharon</b:First>
          </b:Person>
          <b:Person>
            <b:Last>Jones</b:Last>
            <b:First>Craig</b:First>
          </b:Person>
          <b:Person>
            <b:Last>Klise</b:Last>
            <b:First>Geoffrey</b:First>
          </b:Person>
          <b:Person>
            <b:Last>Roberts</b:Last>
            <b:First>Jesse</b:First>
          </b:Person>
          <b:Person>
            <b:Last>West</b:Last>
            <b:First>Anna</b:First>
            <b:Middle>and Barr,Zach</b:Middle>
          </b:Person>
        </b:NameList>
      </b:Author>
    </b:Author>
    <b:Pages>18-19</b:Pages>
    <b:Volume>8</b:Volume>
    <b:Issue>8</b:Issue>
    <b:RefOrder>24</b:RefOrder>
  </b:Source>
  <b:Source>
    <b:Tag>EON17</b:Tag>
    <b:SourceType>InternetSite</b:SourceType>
    <b:Guid>{9D885FF3-F16E-438F-9135-4CEAE19D2365}</b:Guid>
    <b:Title>WHAT IS METAL GALVANIZATION AND WHAT ARE THE DANGERS?</b:Title>
    <b:Year>2017</b:Year>
    <b:Author>
      <b:Author>
        <b:Corporate>EONCOAT</b:Corporate>
      </b:Author>
    </b:Author>
    <b:YearAccessed>2022</b:YearAccessed>
    <b:MonthAccessed>12</b:MonthAccessed>
    <b:DayAccessed>1</b:DayAccessed>
    <b:URL>https://eoncoat.com/what-is-metal-galvanization-and-what-are-the-dangers/</b:URL>
    <b:RefOrder>22</b:RefOrder>
  </b:Source>
  <b:Source>
    <b:Tag>Hea122</b:Tag>
    <b:SourceType>DocumentFromInternetSite</b:SourceType>
    <b:Guid>{BA432A66-2BD9-44D5-A1DB-7C7934CD6754}</b:Guid>
    <b:Title>Safety in gas welding, cutting</b:Title>
    <b:Year>2012</b:Year>
    <b:YearAccessed>2022</b:YearAccessed>
    <b:MonthAccessed>11</b:MonthAccessed>
    <b:DayAccessed>1</b:DayAccessed>
    <b:URL>https://www.hse.gov.uk/pubns/indg297.pdf</b:URL>
    <b:Author>
      <b:Author>
        <b:Corporate>Health and Safety Executive</b:Corporate>
      </b:Author>
    </b:Author>
    <b:Month>5</b:Month>
    <b:RefOrder>20</b:RefOrder>
  </b:Source>
  <b:Source>
    <b:Tag>Hea16</b:Tag>
    <b:SourceType>DocumentFromInternetSite</b:SourceType>
    <b:Guid>{218EA0E6-07BA-43C4-904D-B899B54652C3}</b:Guid>
    <b:Author>
      <b:Author>
        <b:Corporate>Health and Safety Executive</b:Corporate>
      </b:Author>
    </b:Author>
    <b:Title>Dry Grinding</b:Title>
    <b:Year>2016</b:Year>
    <b:Month>10</b:Month>
    <b:YearAccessed>2022</b:YearAccessed>
    <b:MonthAccessed>11</b:MonthAccessed>
    <b:DayAccessed>23</b:DayAccessed>
    <b:URL>https://www.hse.gov.uk/pubns/guidance/qy6.pdf</b:URL>
    <b:RefOrder>19</b:RefOrder>
  </b:Source>
</b:Sources>
</file>

<file path=customXml/itemProps1.xml><?xml version="1.0" encoding="utf-8"?>
<ds:datastoreItem xmlns:ds="http://schemas.openxmlformats.org/officeDocument/2006/customXml" ds:itemID="{56069CFD-5E92-48EF-B77A-5E1AAB888E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2424</TotalTime>
  <Pages>30</Pages>
  <Words>5465</Words>
  <Characters>31152</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Morgan</dc:creator>
  <cp:keywords/>
  <dc:description/>
  <cp:lastModifiedBy>Nathan Morgan</cp:lastModifiedBy>
  <cp:revision>59</cp:revision>
  <dcterms:created xsi:type="dcterms:W3CDTF">2022-11-27T12:27:00Z</dcterms:created>
  <dcterms:modified xsi:type="dcterms:W3CDTF">2022-12-02T23:10:00Z</dcterms:modified>
</cp:coreProperties>
</file>