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53CAC0" w14:textId="77777777" w:rsidR="0051233E" w:rsidRDefault="0051233E" w:rsidP="0072163F">
      <w:pPr>
        <w:jc w:val="center"/>
        <w:rPr>
          <w:i/>
          <w:iCs/>
          <w:sz w:val="28"/>
          <w:szCs w:val="28"/>
          <w:lang w:val="en-US"/>
        </w:rPr>
      </w:pPr>
    </w:p>
    <w:p w14:paraId="00325642" w14:textId="77777777" w:rsidR="0051233E" w:rsidRDefault="0051233E" w:rsidP="0072163F">
      <w:pPr>
        <w:jc w:val="center"/>
        <w:rPr>
          <w:i/>
          <w:iCs/>
          <w:sz w:val="28"/>
          <w:szCs w:val="28"/>
          <w:lang w:val="en-US"/>
        </w:rPr>
      </w:pPr>
    </w:p>
    <w:p w14:paraId="6917ACD7" w14:textId="6795FDB1" w:rsidR="00726BD9" w:rsidRPr="0051233E" w:rsidRDefault="00D243C8" w:rsidP="0072163F">
      <w:pPr>
        <w:jc w:val="center"/>
        <w:rPr>
          <w:rFonts w:ascii="Times New Roman" w:hAnsi="Times New Roman" w:cs="Times New Roman"/>
          <w:i/>
          <w:iCs/>
          <w:sz w:val="28"/>
          <w:szCs w:val="28"/>
          <w:lang w:val="en-US"/>
        </w:rPr>
      </w:pPr>
      <w:r w:rsidRPr="0051233E">
        <w:rPr>
          <w:rFonts w:ascii="Times New Roman" w:hAnsi="Times New Roman" w:cs="Times New Roman"/>
          <w:i/>
          <w:iCs/>
          <w:sz w:val="28"/>
          <w:szCs w:val="28"/>
          <w:lang w:val="en-US"/>
        </w:rPr>
        <w:t>Legenda Aurea</w:t>
      </w:r>
    </w:p>
    <w:p w14:paraId="79761825" w14:textId="0B7053AF" w:rsidR="0051233E" w:rsidRDefault="0051233E" w:rsidP="0072163F">
      <w:pPr>
        <w:jc w:val="center"/>
        <w:rPr>
          <w:rFonts w:ascii="Times New Roman" w:hAnsi="Times New Roman" w:cs="Times New Roman"/>
          <w:sz w:val="28"/>
          <w:szCs w:val="28"/>
          <w:lang w:val="en-US"/>
        </w:rPr>
      </w:pPr>
      <w:r w:rsidRPr="0051233E">
        <w:rPr>
          <w:rFonts w:ascii="Times New Roman" w:hAnsi="Times New Roman" w:cs="Times New Roman"/>
          <w:sz w:val="28"/>
          <w:szCs w:val="28"/>
          <w:lang w:val="en-US"/>
        </w:rPr>
        <w:t>By Jacobus de Voragine</w:t>
      </w:r>
    </w:p>
    <w:p w14:paraId="54B91BFB" w14:textId="77777777" w:rsidR="007F3C82" w:rsidRDefault="007F3C82" w:rsidP="007F3C82">
      <w:pPr>
        <w:spacing w:line="360" w:lineRule="auto"/>
        <w:ind w:firstLine="851"/>
        <w:jc w:val="both"/>
        <w:rPr>
          <w:rFonts w:ascii="Times New Roman" w:hAnsi="Times New Roman" w:cs="Times New Roman"/>
          <w:sz w:val="28"/>
          <w:szCs w:val="28"/>
          <w:lang w:val="en-US"/>
        </w:rPr>
      </w:pPr>
    </w:p>
    <w:p w14:paraId="754ED076" w14:textId="39C31EC5" w:rsidR="00F0393C" w:rsidRDefault="00F0393C" w:rsidP="007F3C82">
      <w:pPr>
        <w:spacing w:line="360" w:lineRule="auto"/>
        <w:ind w:firstLine="851"/>
        <w:jc w:val="both"/>
        <w:rPr>
          <w:rFonts w:ascii="Times New Roman" w:hAnsi="Times New Roman" w:cs="Times New Roman"/>
          <w:sz w:val="24"/>
          <w:szCs w:val="24"/>
          <w:lang w:val="en-US"/>
        </w:rPr>
      </w:pPr>
      <w:r w:rsidRPr="00F0393C">
        <w:rPr>
          <w:rFonts w:ascii="Times New Roman" w:hAnsi="Times New Roman" w:cs="Times New Roman"/>
          <w:sz w:val="24"/>
          <w:szCs w:val="24"/>
          <w:lang w:val="en-US"/>
        </w:rPr>
        <w:t>Written by the Dominican Archibishop</w:t>
      </w:r>
      <w:r w:rsidR="00A26DE7">
        <w:rPr>
          <w:rFonts w:ascii="Times New Roman" w:hAnsi="Times New Roman" w:cs="Times New Roman"/>
          <w:sz w:val="24"/>
          <w:szCs w:val="24"/>
          <w:lang w:val="en-US"/>
        </w:rPr>
        <w:t xml:space="preserve"> of Genoa, Jacobus de Voragine</w:t>
      </w:r>
      <w:r w:rsidR="00760DC6">
        <w:rPr>
          <w:rFonts w:ascii="Times New Roman" w:hAnsi="Times New Roman" w:cs="Times New Roman"/>
          <w:sz w:val="24"/>
          <w:szCs w:val="24"/>
          <w:lang w:val="en-US"/>
        </w:rPr>
        <w:t>,</w:t>
      </w:r>
      <w:r w:rsidR="00A26DE7">
        <w:rPr>
          <w:rFonts w:ascii="Times New Roman" w:hAnsi="Times New Roman" w:cs="Times New Roman"/>
          <w:sz w:val="24"/>
          <w:szCs w:val="24"/>
          <w:lang w:val="en-US"/>
        </w:rPr>
        <w:t xml:space="preserve"> between 12</w:t>
      </w:r>
      <w:r w:rsidR="0079411E">
        <w:rPr>
          <w:rFonts w:ascii="Times New Roman" w:hAnsi="Times New Roman" w:cs="Times New Roman"/>
          <w:sz w:val="24"/>
          <w:szCs w:val="24"/>
          <w:lang w:val="en-US"/>
        </w:rPr>
        <w:t>50</w:t>
      </w:r>
      <w:r w:rsidR="00A26DE7">
        <w:rPr>
          <w:rFonts w:ascii="Times New Roman" w:hAnsi="Times New Roman" w:cs="Times New Roman"/>
          <w:sz w:val="24"/>
          <w:szCs w:val="24"/>
          <w:lang w:val="en-US"/>
        </w:rPr>
        <w:t>-12</w:t>
      </w:r>
      <w:r w:rsidR="0079411E">
        <w:rPr>
          <w:rFonts w:ascii="Times New Roman" w:hAnsi="Times New Roman" w:cs="Times New Roman"/>
          <w:sz w:val="24"/>
          <w:szCs w:val="24"/>
          <w:lang w:val="en-US"/>
        </w:rPr>
        <w:t>80</w:t>
      </w:r>
      <w:r w:rsidR="00A26DE7">
        <w:rPr>
          <w:rFonts w:ascii="Times New Roman" w:hAnsi="Times New Roman" w:cs="Times New Roman"/>
          <w:sz w:val="24"/>
          <w:szCs w:val="24"/>
          <w:lang w:val="en-US"/>
        </w:rPr>
        <w:t xml:space="preserve">, </w:t>
      </w:r>
      <w:r w:rsidR="00760DC6">
        <w:rPr>
          <w:rFonts w:ascii="Times New Roman" w:hAnsi="Times New Roman" w:cs="Times New Roman"/>
          <w:sz w:val="24"/>
          <w:szCs w:val="24"/>
          <w:lang w:val="en-US"/>
        </w:rPr>
        <w:t xml:space="preserve">The </w:t>
      </w:r>
      <w:r w:rsidR="00760DC6">
        <w:rPr>
          <w:rFonts w:ascii="Times New Roman" w:hAnsi="Times New Roman" w:cs="Times New Roman"/>
          <w:i/>
          <w:iCs/>
          <w:sz w:val="24"/>
          <w:szCs w:val="24"/>
          <w:lang w:val="en-US"/>
        </w:rPr>
        <w:t>Legenda Aurea</w:t>
      </w:r>
      <w:r w:rsidR="00760DC6">
        <w:rPr>
          <w:rFonts w:ascii="Times New Roman" w:hAnsi="Times New Roman" w:cs="Times New Roman"/>
          <w:sz w:val="24"/>
          <w:szCs w:val="24"/>
          <w:lang w:val="en-US"/>
        </w:rPr>
        <w:t xml:space="preserve"> or </w:t>
      </w:r>
      <w:r w:rsidR="00760DC6">
        <w:rPr>
          <w:rFonts w:ascii="Times New Roman" w:hAnsi="Times New Roman" w:cs="Times New Roman"/>
          <w:i/>
          <w:iCs/>
          <w:sz w:val="24"/>
          <w:szCs w:val="24"/>
          <w:lang w:val="en-US"/>
        </w:rPr>
        <w:t>Golden Legend</w:t>
      </w:r>
      <w:r w:rsidR="002C797B">
        <w:rPr>
          <w:rFonts w:ascii="Times New Roman" w:hAnsi="Times New Roman" w:cs="Times New Roman"/>
          <w:i/>
          <w:iCs/>
          <w:sz w:val="24"/>
          <w:szCs w:val="24"/>
          <w:lang w:val="en-US"/>
        </w:rPr>
        <w:t xml:space="preserve"> </w:t>
      </w:r>
      <w:r w:rsidR="002C797B">
        <w:rPr>
          <w:rFonts w:ascii="Times New Roman" w:hAnsi="Times New Roman" w:cs="Times New Roman"/>
          <w:sz w:val="24"/>
          <w:szCs w:val="24"/>
          <w:lang w:val="en-US"/>
        </w:rPr>
        <w:t>was one of the most popular books of the medieval period and, one of the first to be printed</w:t>
      </w:r>
      <w:r w:rsidR="00AB6CC3">
        <w:rPr>
          <w:rFonts w:ascii="Times New Roman" w:hAnsi="Times New Roman" w:cs="Times New Roman"/>
          <w:sz w:val="24"/>
          <w:szCs w:val="24"/>
          <w:lang w:val="en-US"/>
        </w:rPr>
        <w:t xml:space="preserve"> in c.1469 and reprinted throughout the following centuries. </w:t>
      </w:r>
      <w:r w:rsidR="00EF710B">
        <w:rPr>
          <w:rFonts w:ascii="Times New Roman" w:hAnsi="Times New Roman" w:cs="Times New Roman"/>
          <w:sz w:val="24"/>
          <w:szCs w:val="24"/>
          <w:lang w:val="en-US"/>
        </w:rPr>
        <w:t>Written in Latin, Voragine draws</w:t>
      </w:r>
      <w:r w:rsidR="008D37A2">
        <w:rPr>
          <w:rFonts w:ascii="Times New Roman" w:hAnsi="Times New Roman" w:cs="Times New Roman"/>
          <w:sz w:val="24"/>
          <w:szCs w:val="24"/>
          <w:lang w:val="en-US"/>
        </w:rPr>
        <w:t xml:space="preserve"> on works</w:t>
      </w:r>
      <w:r w:rsidR="00572B6A">
        <w:rPr>
          <w:rFonts w:ascii="Times New Roman" w:hAnsi="Times New Roman" w:cs="Times New Roman"/>
          <w:sz w:val="24"/>
          <w:szCs w:val="24"/>
          <w:lang w:val="en-US"/>
        </w:rPr>
        <w:t xml:space="preserve"> by other authors to bring together stories from the Old Testament, the life of Christ</w:t>
      </w:r>
      <w:r w:rsidR="00EB4860">
        <w:rPr>
          <w:rFonts w:ascii="Times New Roman" w:hAnsi="Times New Roman" w:cs="Times New Roman"/>
          <w:sz w:val="24"/>
          <w:szCs w:val="24"/>
          <w:lang w:val="en-US"/>
        </w:rPr>
        <w:t xml:space="preserve"> and a collection of Saints’ lives arranged according to the liturgical year</w:t>
      </w:r>
      <w:r w:rsidR="002A158C">
        <w:rPr>
          <w:rFonts w:ascii="Times New Roman" w:hAnsi="Times New Roman" w:cs="Times New Roman"/>
          <w:sz w:val="24"/>
          <w:szCs w:val="24"/>
          <w:lang w:val="en-US"/>
        </w:rPr>
        <w:t>. Possibly intended as a manual f</w:t>
      </w:r>
      <w:r w:rsidR="005457B8">
        <w:rPr>
          <w:rFonts w:ascii="Times New Roman" w:hAnsi="Times New Roman" w:cs="Times New Roman"/>
          <w:sz w:val="24"/>
          <w:szCs w:val="24"/>
          <w:lang w:val="en-US"/>
        </w:rPr>
        <w:t>or</w:t>
      </w:r>
      <w:r w:rsidR="002A158C">
        <w:rPr>
          <w:rFonts w:ascii="Times New Roman" w:hAnsi="Times New Roman" w:cs="Times New Roman"/>
          <w:sz w:val="24"/>
          <w:szCs w:val="24"/>
          <w:lang w:val="en-US"/>
        </w:rPr>
        <w:t xml:space="preserve"> preachers (it is often listed in monastic libraries)</w:t>
      </w:r>
      <w:r w:rsidR="009E4A72">
        <w:rPr>
          <w:rFonts w:ascii="Times New Roman" w:hAnsi="Times New Roman" w:cs="Times New Roman"/>
          <w:sz w:val="24"/>
          <w:szCs w:val="24"/>
          <w:lang w:val="en-US"/>
        </w:rPr>
        <w:t>, its later translation into the vernacular</w:t>
      </w:r>
      <w:r w:rsidR="002C797B">
        <w:rPr>
          <w:rFonts w:ascii="Times New Roman" w:hAnsi="Times New Roman" w:cs="Times New Roman"/>
          <w:sz w:val="24"/>
          <w:szCs w:val="24"/>
          <w:lang w:val="en-US"/>
        </w:rPr>
        <w:t xml:space="preserve"> </w:t>
      </w:r>
      <w:r w:rsidR="009E4A72">
        <w:rPr>
          <w:rFonts w:ascii="Times New Roman" w:hAnsi="Times New Roman" w:cs="Times New Roman"/>
          <w:sz w:val="24"/>
          <w:szCs w:val="24"/>
          <w:lang w:val="en-US"/>
        </w:rPr>
        <w:t>and printed form by William Caxton in England</w:t>
      </w:r>
      <w:r w:rsidR="005457B8">
        <w:rPr>
          <w:rFonts w:ascii="Times New Roman" w:hAnsi="Times New Roman" w:cs="Times New Roman"/>
          <w:sz w:val="24"/>
          <w:szCs w:val="24"/>
          <w:lang w:val="en-US"/>
        </w:rPr>
        <w:t>, made the work available to secular audiences</w:t>
      </w:r>
      <w:r w:rsidR="00A14ADB">
        <w:rPr>
          <w:rFonts w:ascii="Times New Roman" w:hAnsi="Times New Roman" w:cs="Times New Roman"/>
          <w:sz w:val="24"/>
          <w:szCs w:val="24"/>
          <w:lang w:val="en-US"/>
        </w:rPr>
        <w:t xml:space="preserve"> inspiring both public and private devotion and, influencing works in different genres. </w:t>
      </w:r>
      <w:r w:rsidR="00D070CA">
        <w:rPr>
          <w:rFonts w:ascii="Times New Roman" w:hAnsi="Times New Roman" w:cs="Times New Roman"/>
          <w:sz w:val="24"/>
          <w:szCs w:val="24"/>
          <w:lang w:val="en-US"/>
        </w:rPr>
        <w:t xml:space="preserve">Caxton’s English translation, based on </w:t>
      </w:r>
      <w:r w:rsidR="0000383B">
        <w:rPr>
          <w:rFonts w:ascii="Times New Roman" w:hAnsi="Times New Roman" w:cs="Times New Roman"/>
          <w:sz w:val="24"/>
          <w:szCs w:val="24"/>
          <w:lang w:val="en-US"/>
        </w:rPr>
        <w:t xml:space="preserve">three versions of the text – the original Latin text, </w:t>
      </w:r>
      <w:r w:rsidR="006C4F0E">
        <w:rPr>
          <w:rFonts w:ascii="Times New Roman" w:hAnsi="Times New Roman" w:cs="Times New Roman"/>
          <w:sz w:val="24"/>
          <w:szCs w:val="24"/>
          <w:lang w:val="en-US"/>
        </w:rPr>
        <w:t xml:space="preserve">de </w:t>
      </w:r>
      <w:proofErr w:type="spellStart"/>
      <w:r w:rsidR="006C4F0E">
        <w:rPr>
          <w:rFonts w:ascii="Times New Roman" w:hAnsi="Times New Roman" w:cs="Times New Roman"/>
          <w:sz w:val="24"/>
          <w:szCs w:val="24"/>
          <w:lang w:val="en-US"/>
        </w:rPr>
        <w:t>Vignay’s</w:t>
      </w:r>
      <w:proofErr w:type="spellEnd"/>
      <w:r w:rsidR="006C4F0E">
        <w:rPr>
          <w:rFonts w:ascii="Times New Roman" w:hAnsi="Times New Roman" w:cs="Times New Roman"/>
          <w:sz w:val="24"/>
          <w:szCs w:val="24"/>
          <w:lang w:val="en-US"/>
        </w:rPr>
        <w:t xml:space="preserve"> French translation, and the English </w:t>
      </w:r>
      <w:proofErr w:type="spellStart"/>
      <w:r w:rsidR="006C4F0E">
        <w:rPr>
          <w:rFonts w:ascii="Times New Roman" w:hAnsi="Times New Roman" w:cs="Times New Roman"/>
          <w:i/>
          <w:iCs/>
          <w:sz w:val="24"/>
          <w:szCs w:val="24"/>
          <w:lang w:val="en-US"/>
        </w:rPr>
        <w:t>Gilte</w:t>
      </w:r>
      <w:proofErr w:type="spellEnd"/>
      <w:r w:rsidR="006C4F0E">
        <w:rPr>
          <w:rFonts w:ascii="Times New Roman" w:hAnsi="Times New Roman" w:cs="Times New Roman"/>
          <w:i/>
          <w:iCs/>
          <w:sz w:val="24"/>
          <w:szCs w:val="24"/>
          <w:lang w:val="en-US"/>
        </w:rPr>
        <w:t xml:space="preserve"> </w:t>
      </w:r>
      <w:proofErr w:type="spellStart"/>
      <w:r w:rsidR="006C4F0E">
        <w:rPr>
          <w:rFonts w:ascii="Times New Roman" w:hAnsi="Times New Roman" w:cs="Times New Roman"/>
          <w:i/>
          <w:iCs/>
          <w:sz w:val="24"/>
          <w:szCs w:val="24"/>
          <w:lang w:val="en-US"/>
        </w:rPr>
        <w:t>Legende</w:t>
      </w:r>
      <w:proofErr w:type="spellEnd"/>
      <w:r w:rsidR="006E3164">
        <w:rPr>
          <w:rFonts w:ascii="Times New Roman" w:hAnsi="Times New Roman" w:cs="Times New Roman"/>
          <w:i/>
          <w:iCs/>
          <w:sz w:val="24"/>
          <w:szCs w:val="24"/>
          <w:lang w:val="en-US"/>
        </w:rPr>
        <w:t xml:space="preserve"> </w:t>
      </w:r>
      <w:r w:rsidR="004F78DB">
        <w:rPr>
          <w:rFonts w:ascii="Times New Roman" w:hAnsi="Times New Roman" w:cs="Times New Roman"/>
          <w:sz w:val="24"/>
          <w:szCs w:val="24"/>
          <w:lang w:val="en-US"/>
        </w:rPr>
        <w:t xml:space="preserve">(author unknown) </w:t>
      </w:r>
      <w:r w:rsidR="006E3164">
        <w:rPr>
          <w:rFonts w:ascii="Times New Roman" w:hAnsi="Times New Roman" w:cs="Times New Roman"/>
          <w:sz w:val="24"/>
          <w:szCs w:val="24"/>
          <w:lang w:val="en-US"/>
        </w:rPr>
        <w:t>–</w:t>
      </w:r>
      <w:r w:rsidR="004F78DB">
        <w:rPr>
          <w:rFonts w:ascii="Times New Roman" w:hAnsi="Times New Roman" w:cs="Times New Roman"/>
          <w:sz w:val="24"/>
          <w:szCs w:val="24"/>
          <w:lang w:val="en-US"/>
        </w:rPr>
        <w:t xml:space="preserve"> </w:t>
      </w:r>
      <w:r w:rsidR="006E3164">
        <w:rPr>
          <w:rFonts w:ascii="Times New Roman" w:hAnsi="Times New Roman" w:cs="Times New Roman"/>
          <w:sz w:val="24"/>
          <w:szCs w:val="24"/>
          <w:lang w:val="en-US"/>
        </w:rPr>
        <w:t>adapted, restructured and added to the original</w:t>
      </w:r>
      <w:r w:rsidR="00003BA8">
        <w:rPr>
          <w:rFonts w:ascii="Times New Roman" w:hAnsi="Times New Roman" w:cs="Times New Roman"/>
          <w:sz w:val="24"/>
          <w:szCs w:val="24"/>
          <w:lang w:val="en-US"/>
        </w:rPr>
        <w:t xml:space="preserve">, with Caxton personalizing it with his own </w:t>
      </w:r>
      <w:r w:rsidR="00FE5D49">
        <w:rPr>
          <w:rFonts w:ascii="Times New Roman" w:hAnsi="Times New Roman" w:cs="Times New Roman"/>
          <w:sz w:val="24"/>
          <w:szCs w:val="24"/>
          <w:lang w:val="en-US"/>
        </w:rPr>
        <w:t>comments</w:t>
      </w:r>
      <w:r w:rsidR="00BE1DA6">
        <w:rPr>
          <w:rFonts w:ascii="Times New Roman" w:hAnsi="Times New Roman" w:cs="Times New Roman"/>
          <w:sz w:val="24"/>
          <w:szCs w:val="24"/>
          <w:lang w:val="en-US"/>
        </w:rPr>
        <w:t xml:space="preserve">, and the introduction of saints </w:t>
      </w:r>
      <w:r w:rsidR="00922953">
        <w:rPr>
          <w:rFonts w:ascii="Times New Roman" w:hAnsi="Times New Roman" w:cs="Times New Roman"/>
          <w:sz w:val="24"/>
          <w:szCs w:val="24"/>
          <w:lang w:val="en-US"/>
        </w:rPr>
        <w:t xml:space="preserve">better known to English readers. </w:t>
      </w:r>
      <w:r w:rsidR="00D747E3">
        <w:rPr>
          <w:rFonts w:ascii="Times New Roman" w:hAnsi="Times New Roman" w:cs="Times New Roman"/>
          <w:sz w:val="24"/>
          <w:szCs w:val="24"/>
          <w:lang w:val="en-US"/>
        </w:rPr>
        <w:t>In 1538, laws instituted by Henry VIII saw the removal of references to the pope</w:t>
      </w:r>
      <w:r w:rsidR="004460DE">
        <w:rPr>
          <w:rFonts w:ascii="Times New Roman" w:hAnsi="Times New Roman" w:cs="Times New Roman"/>
          <w:sz w:val="24"/>
          <w:szCs w:val="24"/>
          <w:lang w:val="en-US"/>
        </w:rPr>
        <w:t xml:space="preserve"> and the </w:t>
      </w:r>
      <w:r w:rsidR="001407BE">
        <w:rPr>
          <w:rFonts w:ascii="Times New Roman" w:hAnsi="Times New Roman" w:cs="Times New Roman"/>
          <w:sz w:val="24"/>
          <w:szCs w:val="24"/>
          <w:lang w:val="en-US"/>
        </w:rPr>
        <w:t xml:space="preserve">labelling of Thomas Becket as a false saint. Later Protestant reformers reviled the book as a fantastical </w:t>
      </w:r>
      <w:r w:rsidR="004C7397">
        <w:rPr>
          <w:rFonts w:ascii="Times New Roman" w:hAnsi="Times New Roman" w:cs="Times New Roman"/>
          <w:sz w:val="24"/>
          <w:szCs w:val="24"/>
          <w:lang w:val="en-US"/>
        </w:rPr>
        <w:t>collection of stories indicative of the falsity</w:t>
      </w:r>
      <w:r w:rsidR="003C2F75">
        <w:rPr>
          <w:rFonts w:ascii="Times New Roman" w:hAnsi="Times New Roman" w:cs="Times New Roman"/>
          <w:sz w:val="24"/>
          <w:szCs w:val="24"/>
          <w:lang w:val="en-US"/>
        </w:rPr>
        <w:t xml:space="preserve"> of the Roman Catholic Church and the gullibility of its adherents. Many of the later printed editions were defaced and</w:t>
      </w:r>
      <w:r w:rsidR="0083691D">
        <w:rPr>
          <w:rFonts w:ascii="Times New Roman" w:hAnsi="Times New Roman" w:cs="Times New Roman"/>
          <w:sz w:val="24"/>
          <w:szCs w:val="24"/>
          <w:lang w:val="en-US"/>
        </w:rPr>
        <w:t xml:space="preserve">/or annotated with derogatory remarks. </w:t>
      </w:r>
      <w:r w:rsidR="009F220A">
        <w:rPr>
          <w:rFonts w:ascii="Times New Roman" w:hAnsi="Times New Roman" w:cs="Times New Roman"/>
          <w:sz w:val="24"/>
          <w:szCs w:val="24"/>
          <w:lang w:val="en-US"/>
        </w:rPr>
        <w:t>Whatever the reader</w:t>
      </w:r>
      <w:r w:rsidR="004276CD">
        <w:rPr>
          <w:rFonts w:ascii="Times New Roman" w:hAnsi="Times New Roman" w:cs="Times New Roman"/>
          <w:sz w:val="24"/>
          <w:szCs w:val="24"/>
          <w:lang w:val="en-US"/>
        </w:rPr>
        <w:t>s’ religious persuasion, the book continued to be printed over the centuries and today</w:t>
      </w:r>
      <w:r w:rsidR="00486FE5">
        <w:rPr>
          <w:rFonts w:ascii="Times New Roman" w:hAnsi="Times New Roman" w:cs="Times New Roman"/>
          <w:sz w:val="24"/>
          <w:szCs w:val="24"/>
          <w:lang w:val="en-US"/>
        </w:rPr>
        <w:t xml:space="preserve"> is viewed as ‘a powerful expression of medieval belief’ and ‘</w:t>
      </w:r>
      <w:r w:rsidR="00925183">
        <w:rPr>
          <w:rFonts w:ascii="Times New Roman" w:hAnsi="Times New Roman" w:cs="Times New Roman"/>
          <w:sz w:val="24"/>
          <w:szCs w:val="24"/>
          <w:lang w:val="en-US"/>
        </w:rPr>
        <w:t>an emblem of the Long Reformation’.</w:t>
      </w:r>
      <w:r w:rsidR="003A54F5">
        <w:rPr>
          <w:rStyle w:val="FootnoteReference"/>
          <w:rFonts w:ascii="Times New Roman" w:hAnsi="Times New Roman" w:cs="Times New Roman"/>
          <w:sz w:val="24"/>
          <w:szCs w:val="24"/>
          <w:lang w:val="en-US"/>
        </w:rPr>
        <w:footnoteReference w:id="1"/>
      </w:r>
    </w:p>
    <w:p w14:paraId="5FCD9305" w14:textId="44D25E9A" w:rsidR="00795CC9" w:rsidRPr="00A14472" w:rsidRDefault="00A14472" w:rsidP="007F3C82">
      <w:pPr>
        <w:spacing w:line="360" w:lineRule="auto"/>
        <w:ind w:firstLine="851"/>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For early editions of the </w:t>
      </w:r>
      <w:proofErr w:type="spellStart"/>
      <w:r>
        <w:rPr>
          <w:rFonts w:ascii="Times New Roman" w:hAnsi="Times New Roman" w:cs="Times New Roman"/>
          <w:i/>
          <w:iCs/>
          <w:sz w:val="24"/>
          <w:szCs w:val="24"/>
          <w:lang w:val="en-US"/>
        </w:rPr>
        <w:t>Legende</w:t>
      </w:r>
      <w:proofErr w:type="spellEnd"/>
      <w:r>
        <w:rPr>
          <w:rFonts w:ascii="Times New Roman" w:hAnsi="Times New Roman" w:cs="Times New Roman"/>
          <w:i/>
          <w:iCs/>
          <w:sz w:val="24"/>
          <w:szCs w:val="24"/>
          <w:lang w:val="en-US"/>
        </w:rPr>
        <w:t xml:space="preserve"> Aurea</w:t>
      </w:r>
      <w:r w:rsidR="00022BD6">
        <w:rPr>
          <w:rFonts w:ascii="Times New Roman" w:hAnsi="Times New Roman" w:cs="Times New Roman"/>
          <w:sz w:val="24"/>
          <w:szCs w:val="24"/>
          <w:lang w:val="en-US"/>
        </w:rPr>
        <w:t xml:space="preserve">, </w:t>
      </w:r>
      <w:r w:rsidR="00634358">
        <w:rPr>
          <w:rFonts w:ascii="Times New Roman" w:hAnsi="Times New Roman" w:cs="Times New Roman"/>
          <w:sz w:val="24"/>
          <w:szCs w:val="24"/>
          <w:lang w:val="en-US"/>
        </w:rPr>
        <w:t xml:space="preserve">accessing the </w:t>
      </w:r>
      <w:r w:rsidR="000D7554">
        <w:rPr>
          <w:rFonts w:ascii="Times New Roman" w:hAnsi="Times New Roman" w:cs="Times New Roman"/>
          <w:sz w:val="24"/>
          <w:szCs w:val="24"/>
          <w:lang w:val="en-US"/>
        </w:rPr>
        <w:t>Special Collections in university libraries</w:t>
      </w:r>
      <w:r w:rsidR="00F523E5">
        <w:rPr>
          <w:rFonts w:ascii="Times New Roman" w:hAnsi="Times New Roman" w:cs="Times New Roman"/>
          <w:sz w:val="24"/>
          <w:szCs w:val="24"/>
          <w:lang w:val="en-US"/>
        </w:rPr>
        <w:t xml:space="preserve"> </w:t>
      </w:r>
      <w:r w:rsidR="00A7037D">
        <w:rPr>
          <w:rFonts w:ascii="Times New Roman" w:hAnsi="Times New Roman" w:cs="Times New Roman"/>
          <w:sz w:val="24"/>
          <w:szCs w:val="24"/>
          <w:lang w:val="en-US"/>
        </w:rPr>
        <w:t>w</w:t>
      </w:r>
      <w:r w:rsidR="00634358">
        <w:rPr>
          <w:rFonts w:ascii="Times New Roman" w:hAnsi="Times New Roman" w:cs="Times New Roman"/>
          <w:sz w:val="24"/>
          <w:szCs w:val="24"/>
          <w:lang w:val="en-US"/>
        </w:rPr>
        <w:t>as</w:t>
      </w:r>
      <w:r w:rsidR="00F523E5">
        <w:rPr>
          <w:rFonts w:ascii="Times New Roman" w:hAnsi="Times New Roman" w:cs="Times New Roman"/>
          <w:sz w:val="24"/>
          <w:szCs w:val="24"/>
          <w:lang w:val="en-US"/>
        </w:rPr>
        <w:t xml:space="preserve"> a good starting point. The majority can be accessed online and a search through their catalogues</w:t>
      </w:r>
      <w:r w:rsidR="007370DB">
        <w:rPr>
          <w:rFonts w:ascii="Times New Roman" w:hAnsi="Times New Roman" w:cs="Times New Roman"/>
          <w:sz w:val="24"/>
          <w:szCs w:val="24"/>
          <w:lang w:val="en-US"/>
        </w:rPr>
        <w:t xml:space="preserve"> bring</w:t>
      </w:r>
      <w:r w:rsidR="00E0475A">
        <w:rPr>
          <w:rFonts w:ascii="Times New Roman" w:hAnsi="Times New Roman" w:cs="Times New Roman"/>
          <w:sz w:val="24"/>
          <w:szCs w:val="24"/>
          <w:lang w:val="en-US"/>
        </w:rPr>
        <w:t>s</w:t>
      </w:r>
      <w:r w:rsidR="007370DB">
        <w:rPr>
          <w:rFonts w:ascii="Times New Roman" w:hAnsi="Times New Roman" w:cs="Times New Roman"/>
          <w:sz w:val="24"/>
          <w:szCs w:val="24"/>
          <w:lang w:val="en-US"/>
        </w:rPr>
        <w:t xml:space="preserve"> up the libraries’ holdings of the book and </w:t>
      </w:r>
      <w:r w:rsidR="00AC2501">
        <w:rPr>
          <w:rFonts w:ascii="Times New Roman" w:hAnsi="Times New Roman" w:cs="Times New Roman"/>
          <w:sz w:val="24"/>
          <w:szCs w:val="24"/>
          <w:lang w:val="en-US"/>
        </w:rPr>
        <w:t>shows</w:t>
      </w:r>
      <w:r w:rsidR="007370DB">
        <w:rPr>
          <w:rFonts w:ascii="Times New Roman" w:hAnsi="Times New Roman" w:cs="Times New Roman"/>
          <w:sz w:val="24"/>
          <w:szCs w:val="24"/>
          <w:lang w:val="en-US"/>
        </w:rPr>
        <w:t xml:space="preserve"> whether online viewing is available. </w:t>
      </w:r>
      <w:r w:rsidR="00C83D9B">
        <w:rPr>
          <w:rFonts w:ascii="Times New Roman" w:hAnsi="Times New Roman" w:cs="Times New Roman"/>
          <w:sz w:val="24"/>
          <w:szCs w:val="24"/>
          <w:lang w:val="en-US"/>
        </w:rPr>
        <w:t>Many public libraries hold copies of later editions of the text</w:t>
      </w:r>
      <w:r w:rsidR="001E4E3B">
        <w:rPr>
          <w:rFonts w:ascii="Times New Roman" w:hAnsi="Times New Roman" w:cs="Times New Roman"/>
          <w:sz w:val="24"/>
          <w:szCs w:val="24"/>
          <w:lang w:val="en-US"/>
        </w:rPr>
        <w:t>. Over the years, historians have translated and researched</w:t>
      </w:r>
      <w:r w:rsidR="00403F11">
        <w:rPr>
          <w:rFonts w:ascii="Times New Roman" w:hAnsi="Times New Roman" w:cs="Times New Roman"/>
          <w:sz w:val="24"/>
          <w:szCs w:val="24"/>
          <w:lang w:val="en-US"/>
        </w:rPr>
        <w:t xml:space="preserve"> the extant editions and made new</w:t>
      </w:r>
      <w:r w:rsidR="00337A92">
        <w:rPr>
          <w:rFonts w:ascii="Times New Roman" w:hAnsi="Times New Roman" w:cs="Times New Roman"/>
          <w:sz w:val="24"/>
          <w:szCs w:val="24"/>
          <w:lang w:val="en-US"/>
        </w:rPr>
        <w:t xml:space="preserve"> print editions </w:t>
      </w:r>
      <w:r w:rsidR="00337A92">
        <w:rPr>
          <w:rFonts w:ascii="Times New Roman" w:hAnsi="Times New Roman" w:cs="Times New Roman"/>
          <w:sz w:val="24"/>
          <w:szCs w:val="24"/>
          <w:lang w:val="en-US"/>
        </w:rPr>
        <w:lastRenderedPageBreak/>
        <w:t xml:space="preserve">available with commentaries and notes for </w:t>
      </w:r>
      <w:r w:rsidR="00B818B0">
        <w:rPr>
          <w:rFonts w:ascii="Times New Roman" w:hAnsi="Times New Roman" w:cs="Times New Roman"/>
          <w:sz w:val="24"/>
          <w:szCs w:val="24"/>
          <w:lang w:val="en-US"/>
        </w:rPr>
        <w:t>scholarly insights.</w:t>
      </w:r>
      <w:r w:rsidR="00D41F73">
        <w:rPr>
          <w:rFonts w:ascii="Times New Roman" w:hAnsi="Times New Roman" w:cs="Times New Roman"/>
          <w:sz w:val="24"/>
          <w:szCs w:val="24"/>
          <w:lang w:val="en-US"/>
        </w:rPr>
        <w:t xml:space="preserve"> Popular bookshops such as Blackwell’s, Waterstones</w:t>
      </w:r>
      <w:r w:rsidR="00882C6A">
        <w:rPr>
          <w:rFonts w:ascii="Times New Roman" w:hAnsi="Times New Roman" w:cs="Times New Roman"/>
          <w:sz w:val="24"/>
          <w:szCs w:val="24"/>
          <w:lang w:val="en-US"/>
        </w:rPr>
        <w:t xml:space="preserve"> etc. and online sellers such as Amazon and Abe Books, to name but a few, </w:t>
      </w:r>
      <w:r w:rsidR="00A7037D">
        <w:rPr>
          <w:rFonts w:ascii="Times New Roman" w:hAnsi="Times New Roman" w:cs="Times New Roman"/>
          <w:sz w:val="24"/>
          <w:szCs w:val="24"/>
          <w:lang w:val="en-US"/>
        </w:rPr>
        <w:t xml:space="preserve">were also consulted for available editions. </w:t>
      </w:r>
    </w:p>
    <w:p w14:paraId="454DF102" w14:textId="77777777" w:rsidR="0051233E" w:rsidRPr="0051233E" w:rsidRDefault="0051233E" w:rsidP="0072163F">
      <w:pPr>
        <w:jc w:val="center"/>
        <w:rPr>
          <w:rFonts w:ascii="Times New Roman" w:hAnsi="Times New Roman" w:cs="Times New Roman"/>
          <w:sz w:val="28"/>
          <w:szCs w:val="28"/>
          <w:lang w:val="en-US"/>
        </w:rPr>
      </w:pPr>
    </w:p>
    <w:p w14:paraId="41FCA972" w14:textId="77777777" w:rsidR="0051233E" w:rsidRPr="0051233E" w:rsidRDefault="0051233E" w:rsidP="0072163F">
      <w:pPr>
        <w:jc w:val="center"/>
        <w:rPr>
          <w:sz w:val="28"/>
          <w:szCs w:val="28"/>
          <w:lang w:val="en-US"/>
        </w:rPr>
      </w:pPr>
    </w:p>
    <w:p w14:paraId="68D6F998" w14:textId="6E27C694" w:rsidR="009C1FAA" w:rsidRPr="00E22FFE" w:rsidRDefault="00450485" w:rsidP="00E22FFE">
      <w:pPr>
        <w:jc w:val="center"/>
        <w:rPr>
          <w:rFonts w:ascii="Times New Roman" w:hAnsi="Times New Roman" w:cs="Times New Roman"/>
          <w:sz w:val="28"/>
          <w:szCs w:val="28"/>
          <w:lang w:val="en-US"/>
        </w:rPr>
      </w:pPr>
      <w:r>
        <w:rPr>
          <w:rFonts w:ascii="Times New Roman" w:hAnsi="Times New Roman" w:cs="Times New Roman"/>
          <w:sz w:val="28"/>
          <w:szCs w:val="28"/>
          <w:lang w:val="en-US"/>
        </w:rPr>
        <w:t>Bibliography</w:t>
      </w:r>
    </w:p>
    <w:p w14:paraId="10E0B3F7" w14:textId="77777777" w:rsidR="009C1FAA" w:rsidRDefault="009C1FAA">
      <w:pPr>
        <w:rPr>
          <w:lang w:val="en-US"/>
        </w:rPr>
      </w:pPr>
    </w:p>
    <w:p w14:paraId="20287727" w14:textId="06F9FB3A" w:rsidR="009C1FAA" w:rsidRDefault="009C1FAA" w:rsidP="009C1FAA">
      <w:pPr>
        <w:spacing w:line="360" w:lineRule="auto"/>
        <w:jc w:val="both"/>
        <w:rPr>
          <w:rFonts w:ascii="Times New Roman" w:hAnsi="Times New Roman" w:cs="Times New Roman"/>
          <w:iCs/>
          <w:sz w:val="24"/>
          <w:szCs w:val="24"/>
          <w:lang w:val="en-US"/>
        </w:rPr>
      </w:pPr>
      <w:r w:rsidRPr="005473E4">
        <w:rPr>
          <w:rFonts w:ascii="Times New Roman" w:hAnsi="Times New Roman" w:cs="Times New Roman"/>
          <w:iCs/>
          <w:sz w:val="24"/>
          <w:szCs w:val="24"/>
          <w:lang w:val="en-US"/>
        </w:rPr>
        <w:t>Th</w:t>
      </w:r>
      <w:r>
        <w:rPr>
          <w:rFonts w:ascii="Times New Roman" w:hAnsi="Times New Roman" w:cs="Times New Roman"/>
          <w:iCs/>
          <w:sz w:val="24"/>
          <w:szCs w:val="24"/>
          <w:lang w:val="en-US"/>
        </w:rPr>
        <w:t>ese</w:t>
      </w:r>
      <w:r w:rsidRPr="005473E4">
        <w:rPr>
          <w:rFonts w:ascii="Times New Roman" w:hAnsi="Times New Roman" w:cs="Times New Roman"/>
          <w:iCs/>
          <w:sz w:val="24"/>
          <w:szCs w:val="24"/>
          <w:lang w:val="en-US"/>
        </w:rPr>
        <w:t xml:space="preserve"> early original printed copies of the book are listed to give a sense of how this book would have been seen and used by early readers. </w:t>
      </w:r>
    </w:p>
    <w:p w14:paraId="72B98302" w14:textId="1061E5BB" w:rsidR="009C1FAA" w:rsidRPr="000F78C4" w:rsidRDefault="009C1FAA" w:rsidP="009C1FAA">
      <w:pPr>
        <w:jc w:val="both"/>
        <w:rPr>
          <w:rFonts w:ascii="Times New Roman" w:hAnsi="Times New Roman" w:cs="Times New Roman"/>
          <w:b/>
          <w:bCs/>
          <w:iCs/>
          <w:sz w:val="24"/>
          <w:szCs w:val="24"/>
          <w:lang w:val="en-US"/>
        </w:rPr>
      </w:pPr>
      <w:r w:rsidRPr="000F78C4">
        <w:rPr>
          <w:rFonts w:ascii="Times New Roman" w:hAnsi="Times New Roman" w:cs="Times New Roman"/>
          <w:b/>
          <w:bCs/>
          <w:iCs/>
          <w:sz w:val="24"/>
          <w:szCs w:val="24"/>
          <w:lang w:val="en-US"/>
        </w:rPr>
        <w:t xml:space="preserve">Voragine, Jacobus de, </w:t>
      </w:r>
      <w:r w:rsidRPr="000F78C4">
        <w:rPr>
          <w:rFonts w:ascii="Times New Roman" w:hAnsi="Times New Roman" w:cs="Times New Roman"/>
          <w:b/>
          <w:bCs/>
          <w:i/>
          <w:sz w:val="24"/>
          <w:szCs w:val="24"/>
          <w:lang w:val="en-US"/>
        </w:rPr>
        <w:t xml:space="preserve">Legenda </w:t>
      </w:r>
      <w:proofErr w:type="spellStart"/>
      <w:r w:rsidRPr="000F78C4">
        <w:rPr>
          <w:rFonts w:ascii="Times New Roman" w:hAnsi="Times New Roman" w:cs="Times New Roman"/>
          <w:b/>
          <w:bCs/>
          <w:i/>
          <w:sz w:val="24"/>
          <w:szCs w:val="24"/>
          <w:lang w:val="en-US"/>
        </w:rPr>
        <w:t>aurea</w:t>
      </w:r>
      <w:proofErr w:type="spellEnd"/>
      <w:r w:rsidRPr="000F78C4">
        <w:rPr>
          <w:rFonts w:ascii="Times New Roman" w:hAnsi="Times New Roman" w:cs="Times New Roman"/>
          <w:b/>
          <w:bCs/>
          <w:i/>
          <w:sz w:val="24"/>
          <w:szCs w:val="24"/>
          <w:lang w:val="en-US"/>
        </w:rPr>
        <w:t xml:space="preserve"> sanctorum, </w:t>
      </w:r>
      <w:proofErr w:type="spellStart"/>
      <w:r w:rsidRPr="000F78C4">
        <w:rPr>
          <w:rFonts w:ascii="Times New Roman" w:hAnsi="Times New Roman" w:cs="Times New Roman"/>
          <w:b/>
          <w:bCs/>
          <w:i/>
          <w:sz w:val="24"/>
          <w:szCs w:val="24"/>
          <w:lang w:val="en-US"/>
        </w:rPr>
        <w:t>sive</w:t>
      </w:r>
      <w:proofErr w:type="spellEnd"/>
      <w:r w:rsidRPr="000F78C4">
        <w:rPr>
          <w:rFonts w:ascii="Times New Roman" w:hAnsi="Times New Roman" w:cs="Times New Roman"/>
          <w:b/>
          <w:bCs/>
          <w:i/>
          <w:sz w:val="24"/>
          <w:szCs w:val="24"/>
          <w:lang w:val="en-US"/>
        </w:rPr>
        <w:t xml:space="preserve">, </w:t>
      </w:r>
      <w:proofErr w:type="spellStart"/>
      <w:r w:rsidRPr="000F78C4">
        <w:rPr>
          <w:rFonts w:ascii="Times New Roman" w:hAnsi="Times New Roman" w:cs="Times New Roman"/>
          <w:b/>
          <w:bCs/>
          <w:i/>
          <w:sz w:val="24"/>
          <w:szCs w:val="24"/>
          <w:lang w:val="en-US"/>
        </w:rPr>
        <w:t>Lombardica</w:t>
      </w:r>
      <w:proofErr w:type="spellEnd"/>
      <w:r w:rsidRPr="000F78C4">
        <w:rPr>
          <w:rFonts w:ascii="Times New Roman" w:hAnsi="Times New Roman" w:cs="Times New Roman"/>
          <w:b/>
          <w:bCs/>
          <w:i/>
          <w:sz w:val="24"/>
          <w:szCs w:val="24"/>
          <w:lang w:val="en-US"/>
        </w:rPr>
        <w:t xml:space="preserve"> </w:t>
      </w:r>
      <w:proofErr w:type="spellStart"/>
      <w:r w:rsidRPr="000F78C4">
        <w:rPr>
          <w:rFonts w:ascii="Times New Roman" w:hAnsi="Times New Roman" w:cs="Times New Roman"/>
          <w:b/>
          <w:bCs/>
          <w:i/>
          <w:sz w:val="24"/>
          <w:szCs w:val="24"/>
          <w:lang w:val="en-US"/>
        </w:rPr>
        <w:t>historia</w:t>
      </w:r>
      <w:proofErr w:type="spellEnd"/>
      <w:r w:rsidR="00301F5B">
        <w:rPr>
          <w:rFonts w:ascii="Times New Roman" w:hAnsi="Times New Roman" w:cs="Times New Roman"/>
          <w:b/>
          <w:bCs/>
          <w:iCs/>
          <w:sz w:val="24"/>
          <w:szCs w:val="24"/>
          <w:lang w:val="en-US"/>
        </w:rPr>
        <w:t>,</w:t>
      </w:r>
      <w:r w:rsidRPr="000F78C4">
        <w:rPr>
          <w:rFonts w:ascii="Times New Roman" w:hAnsi="Times New Roman" w:cs="Times New Roman"/>
          <w:b/>
          <w:bCs/>
          <w:iCs/>
          <w:sz w:val="24"/>
          <w:szCs w:val="24"/>
          <w:lang w:val="en-US"/>
        </w:rPr>
        <w:t xml:space="preserve"> ed. and trans. by William Caxton and Jean de </w:t>
      </w:r>
      <w:proofErr w:type="spellStart"/>
      <w:r w:rsidRPr="000F78C4">
        <w:rPr>
          <w:rFonts w:ascii="Times New Roman" w:hAnsi="Times New Roman" w:cs="Times New Roman"/>
          <w:b/>
          <w:bCs/>
          <w:iCs/>
          <w:sz w:val="24"/>
          <w:szCs w:val="24"/>
          <w:lang w:val="en-US"/>
        </w:rPr>
        <w:t>Vignay</w:t>
      </w:r>
      <w:proofErr w:type="spellEnd"/>
      <w:r w:rsidRPr="000F78C4">
        <w:rPr>
          <w:rFonts w:ascii="Times New Roman" w:hAnsi="Times New Roman" w:cs="Times New Roman"/>
          <w:b/>
          <w:bCs/>
          <w:iCs/>
          <w:sz w:val="24"/>
          <w:szCs w:val="24"/>
          <w:lang w:val="en-US"/>
        </w:rPr>
        <w:t xml:space="preserve">, 2nd </w:t>
      </w:r>
      <w:proofErr w:type="spellStart"/>
      <w:r w:rsidRPr="000F78C4">
        <w:rPr>
          <w:rFonts w:ascii="Times New Roman" w:hAnsi="Times New Roman" w:cs="Times New Roman"/>
          <w:b/>
          <w:bCs/>
          <w:iCs/>
          <w:sz w:val="24"/>
          <w:szCs w:val="24"/>
          <w:lang w:val="en-US"/>
        </w:rPr>
        <w:t>edn</w:t>
      </w:r>
      <w:proofErr w:type="spellEnd"/>
      <w:r w:rsidRPr="000F78C4">
        <w:rPr>
          <w:rFonts w:ascii="Times New Roman" w:hAnsi="Times New Roman" w:cs="Times New Roman"/>
          <w:b/>
          <w:bCs/>
          <w:iCs/>
          <w:sz w:val="24"/>
          <w:szCs w:val="24"/>
          <w:lang w:val="en-US"/>
        </w:rPr>
        <w:t>. (London: William Caxton, 1487)</w:t>
      </w:r>
    </w:p>
    <w:p w14:paraId="4704FBAA" w14:textId="77777777" w:rsidR="009C1FAA" w:rsidRDefault="009C1FAA" w:rsidP="009C1FAA">
      <w:pPr>
        <w:spacing w:line="360" w:lineRule="auto"/>
        <w:jc w:val="both"/>
        <w:rPr>
          <w:rFonts w:ascii="Times New Roman" w:hAnsi="Times New Roman" w:cs="Times New Roman"/>
          <w:iCs/>
          <w:sz w:val="24"/>
          <w:szCs w:val="24"/>
          <w:lang w:val="en-US"/>
        </w:rPr>
      </w:pPr>
      <w:r>
        <w:rPr>
          <w:rFonts w:ascii="Times New Roman" w:hAnsi="Times New Roman" w:cs="Times New Roman"/>
          <w:iCs/>
          <w:sz w:val="24"/>
          <w:szCs w:val="24"/>
          <w:lang w:val="en-US"/>
        </w:rPr>
        <w:t>One of the largest books Caxton printed at 900 pages and well-illustrated with woodcuts, 19 folio-width and 51 column-width. An amalgamation of two copies with initial letters finished by hand, one copy in red, one in purple. Occasional asides by Caxton as well as signs of many different readers with annotations and markings.  Language: English.</w:t>
      </w:r>
    </w:p>
    <w:p w14:paraId="4E712D30" w14:textId="77777777" w:rsidR="00122503" w:rsidRDefault="00122503" w:rsidP="00122503">
      <w:pPr>
        <w:jc w:val="both"/>
        <w:rPr>
          <w:rStyle w:val="Hyperlink"/>
          <w:rFonts w:ascii="Times New Roman" w:hAnsi="Times New Roman" w:cs="Times New Roman"/>
          <w:iCs/>
          <w:sz w:val="24"/>
          <w:szCs w:val="24"/>
          <w:lang w:val="en-US"/>
        </w:rPr>
      </w:pPr>
      <w:r>
        <w:rPr>
          <w:rFonts w:ascii="Times New Roman" w:hAnsi="Times New Roman" w:cs="Times New Roman"/>
          <w:iCs/>
          <w:sz w:val="24"/>
          <w:szCs w:val="24"/>
          <w:lang w:val="en-US"/>
        </w:rPr>
        <w:t xml:space="preserve">Held at the University of Glasgow Library Special Collections Department </w:t>
      </w:r>
      <w:hyperlink r:id="rId8" w:history="1">
        <w:r w:rsidRPr="000D7F2F">
          <w:rPr>
            <w:rStyle w:val="Hyperlink"/>
            <w:rFonts w:ascii="Times New Roman" w:hAnsi="Times New Roman" w:cs="Times New Roman"/>
            <w:iCs/>
            <w:sz w:val="24"/>
            <w:szCs w:val="24"/>
            <w:lang w:val="en-US"/>
          </w:rPr>
          <w:t>https://www.gla.ac.uk/myglasgow/library/files/special/exhibns</w:t>
        </w:r>
      </w:hyperlink>
    </w:p>
    <w:p w14:paraId="10A9A74F" w14:textId="77777777" w:rsidR="001B2D17" w:rsidRDefault="001B2D17" w:rsidP="00122503">
      <w:pPr>
        <w:jc w:val="both"/>
        <w:rPr>
          <w:rStyle w:val="Hyperlink"/>
          <w:rFonts w:ascii="Times New Roman" w:hAnsi="Times New Roman" w:cs="Times New Roman"/>
          <w:iCs/>
          <w:sz w:val="24"/>
          <w:szCs w:val="24"/>
          <w:lang w:val="en-US"/>
        </w:rPr>
      </w:pPr>
    </w:p>
    <w:p w14:paraId="44456E72" w14:textId="4F789EFB" w:rsidR="000455F9" w:rsidRDefault="000455F9" w:rsidP="000455F9">
      <w:pPr>
        <w:jc w:val="both"/>
        <w:rPr>
          <w:rFonts w:ascii="Times New Roman" w:hAnsi="Times New Roman" w:cs="Times New Roman"/>
          <w:b/>
          <w:bCs/>
          <w:iCs/>
          <w:sz w:val="24"/>
          <w:szCs w:val="24"/>
          <w:lang w:val="en-US"/>
        </w:rPr>
      </w:pPr>
      <w:r w:rsidRPr="00B844AC">
        <w:rPr>
          <w:rFonts w:ascii="Times New Roman" w:hAnsi="Times New Roman" w:cs="Times New Roman"/>
          <w:b/>
          <w:bCs/>
          <w:iCs/>
          <w:sz w:val="24"/>
          <w:szCs w:val="24"/>
          <w:lang w:val="en-US"/>
        </w:rPr>
        <w:t xml:space="preserve">Voragine, Jacobus de, </w:t>
      </w:r>
      <w:proofErr w:type="spellStart"/>
      <w:r w:rsidRPr="00B844AC">
        <w:rPr>
          <w:rFonts w:ascii="Times New Roman" w:hAnsi="Times New Roman" w:cs="Times New Roman"/>
          <w:b/>
          <w:bCs/>
          <w:i/>
          <w:sz w:val="24"/>
          <w:szCs w:val="24"/>
          <w:lang w:val="en-US"/>
        </w:rPr>
        <w:t>Legende</w:t>
      </w:r>
      <w:proofErr w:type="spellEnd"/>
      <w:r w:rsidRPr="00B844AC">
        <w:rPr>
          <w:rFonts w:ascii="Times New Roman" w:hAnsi="Times New Roman" w:cs="Times New Roman"/>
          <w:b/>
          <w:bCs/>
          <w:i/>
          <w:sz w:val="24"/>
          <w:szCs w:val="24"/>
          <w:lang w:val="en-US"/>
        </w:rPr>
        <w:t xml:space="preserve"> </w:t>
      </w:r>
      <w:proofErr w:type="spellStart"/>
      <w:r w:rsidRPr="00B844AC">
        <w:rPr>
          <w:rFonts w:ascii="Times New Roman" w:hAnsi="Times New Roman" w:cs="Times New Roman"/>
          <w:b/>
          <w:bCs/>
          <w:i/>
          <w:sz w:val="24"/>
          <w:szCs w:val="24"/>
          <w:lang w:val="en-US"/>
        </w:rPr>
        <w:t>aurea</w:t>
      </w:r>
      <w:proofErr w:type="spellEnd"/>
      <w:r w:rsidRPr="00B844AC">
        <w:rPr>
          <w:rFonts w:ascii="Times New Roman" w:hAnsi="Times New Roman" w:cs="Times New Roman"/>
          <w:b/>
          <w:bCs/>
          <w:iCs/>
          <w:sz w:val="24"/>
          <w:szCs w:val="24"/>
          <w:lang w:val="en-US"/>
        </w:rPr>
        <w:t xml:space="preserve">, ed. and trans. by William Caxton (London: </w:t>
      </w:r>
      <w:proofErr w:type="spellStart"/>
      <w:r w:rsidRPr="00B844AC">
        <w:rPr>
          <w:rFonts w:ascii="Times New Roman" w:hAnsi="Times New Roman" w:cs="Times New Roman"/>
          <w:b/>
          <w:bCs/>
          <w:iCs/>
          <w:sz w:val="24"/>
          <w:szCs w:val="24"/>
          <w:lang w:val="en-US"/>
        </w:rPr>
        <w:t>Wynkyn</w:t>
      </w:r>
      <w:proofErr w:type="spellEnd"/>
      <w:r w:rsidRPr="00B844AC">
        <w:rPr>
          <w:rFonts w:ascii="Times New Roman" w:hAnsi="Times New Roman" w:cs="Times New Roman"/>
          <w:b/>
          <w:bCs/>
          <w:iCs/>
          <w:sz w:val="24"/>
          <w:szCs w:val="24"/>
          <w:lang w:val="en-US"/>
        </w:rPr>
        <w:t xml:space="preserve"> de Warde, 1507)</w:t>
      </w:r>
    </w:p>
    <w:p w14:paraId="32D20BE2" w14:textId="77777777" w:rsidR="00EA5052" w:rsidRDefault="00EA5052" w:rsidP="00EA5052">
      <w:pPr>
        <w:spacing w:line="360" w:lineRule="auto"/>
        <w:jc w:val="both"/>
        <w:rPr>
          <w:rFonts w:ascii="Times New Roman" w:hAnsi="Times New Roman" w:cs="Times New Roman"/>
          <w:iCs/>
          <w:sz w:val="24"/>
          <w:szCs w:val="24"/>
          <w:lang w:val="en-US"/>
        </w:rPr>
      </w:pPr>
      <w:r>
        <w:rPr>
          <w:rFonts w:ascii="Times New Roman" w:hAnsi="Times New Roman" w:cs="Times New Roman"/>
          <w:iCs/>
          <w:sz w:val="24"/>
          <w:szCs w:val="24"/>
          <w:lang w:val="en-US"/>
        </w:rPr>
        <w:t>Original woodcuts by William Caxton. Beginning of the book has translations from parts of the Bible which were illegal at the time. The word “pope” has been censored and the section on Thomas Becket has been blocked out. Gives a sense of the changing religious landscape through the following centuries. Language: English.</w:t>
      </w:r>
    </w:p>
    <w:p w14:paraId="3F1E9D64" w14:textId="77777777" w:rsidR="00EA5052" w:rsidRDefault="00EA5052" w:rsidP="00EA5052">
      <w:pPr>
        <w:jc w:val="both"/>
        <w:rPr>
          <w:rFonts w:ascii="Times New Roman" w:hAnsi="Times New Roman" w:cs="Times New Roman"/>
          <w:iCs/>
          <w:sz w:val="24"/>
          <w:szCs w:val="24"/>
          <w:lang w:val="en-US"/>
        </w:rPr>
      </w:pPr>
      <w:r>
        <w:rPr>
          <w:rFonts w:ascii="Times New Roman" w:hAnsi="Times New Roman" w:cs="Times New Roman"/>
          <w:iCs/>
          <w:sz w:val="24"/>
          <w:szCs w:val="24"/>
          <w:lang w:val="en-US"/>
        </w:rPr>
        <w:t xml:space="preserve">Held at The University of Toronto, Canada, Thomas Fisher Rare Book Library. </w:t>
      </w:r>
    </w:p>
    <w:p w14:paraId="51B13AF5" w14:textId="1488D953" w:rsidR="00325CD3" w:rsidRDefault="00EA5052" w:rsidP="00EA5052">
      <w:pPr>
        <w:jc w:val="both"/>
        <w:rPr>
          <w:rStyle w:val="Hyperlink"/>
          <w:rFonts w:ascii="Times New Roman" w:hAnsi="Times New Roman" w:cs="Times New Roman"/>
          <w:iCs/>
          <w:sz w:val="24"/>
          <w:szCs w:val="24"/>
          <w:lang w:val="en-US"/>
        </w:rPr>
      </w:pPr>
      <w:hyperlink r:id="rId9" w:history="1">
        <w:r w:rsidRPr="000D7F2F">
          <w:rPr>
            <w:rStyle w:val="Hyperlink"/>
            <w:rFonts w:ascii="Times New Roman" w:hAnsi="Times New Roman" w:cs="Times New Roman"/>
            <w:iCs/>
            <w:sz w:val="24"/>
            <w:szCs w:val="24"/>
            <w:lang w:val="en-US"/>
          </w:rPr>
          <w:t>https://www.fisher.library.utoronto.ca</w:t>
        </w:r>
      </w:hyperlink>
    </w:p>
    <w:p w14:paraId="0ACAB37D" w14:textId="77777777" w:rsidR="00D95DF0" w:rsidRDefault="00D95DF0" w:rsidP="00EA5052">
      <w:pPr>
        <w:jc w:val="both"/>
        <w:rPr>
          <w:rStyle w:val="Hyperlink"/>
          <w:rFonts w:ascii="Times New Roman" w:hAnsi="Times New Roman" w:cs="Times New Roman"/>
          <w:iCs/>
          <w:sz w:val="24"/>
          <w:szCs w:val="24"/>
          <w:lang w:val="en-US"/>
        </w:rPr>
      </w:pPr>
    </w:p>
    <w:p w14:paraId="04445917" w14:textId="77777777" w:rsidR="00171186" w:rsidRDefault="00171186" w:rsidP="006118E0">
      <w:pPr>
        <w:jc w:val="both"/>
        <w:rPr>
          <w:rFonts w:ascii="Times New Roman" w:hAnsi="Times New Roman" w:cs="Times New Roman"/>
          <w:b/>
          <w:bCs/>
          <w:iCs/>
          <w:sz w:val="24"/>
          <w:szCs w:val="24"/>
          <w:lang w:val="en-US"/>
        </w:rPr>
      </w:pPr>
    </w:p>
    <w:p w14:paraId="0C7108D9" w14:textId="77777777" w:rsidR="00171186" w:rsidRDefault="00171186" w:rsidP="006118E0">
      <w:pPr>
        <w:jc w:val="both"/>
        <w:rPr>
          <w:rFonts w:ascii="Times New Roman" w:hAnsi="Times New Roman" w:cs="Times New Roman"/>
          <w:b/>
          <w:bCs/>
          <w:iCs/>
          <w:sz w:val="24"/>
          <w:szCs w:val="24"/>
          <w:lang w:val="en-US"/>
        </w:rPr>
      </w:pPr>
    </w:p>
    <w:p w14:paraId="5F86137E" w14:textId="77777777" w:rsidR="00171186" w:rsidRDefault="00171186" w:rsidP="006118E0">
      <w:pPr>
        <w:jc w:val="both"/>
        <w:rPr>
          <w:rFonts w:ascii="Times New Roman" w:hAnsi="Times New Roman" w:cs="Times New Roman"/>
          <w:b/>
          <w:bCs/>
          <w:iCs/>
          <w:sz w:val="24"/>
          <w:szCs w:val="24"/>
          <w:lang w:val="en-US"/>
        </w:rPr>
      </w:pPr>
    </w:p>
    <w:p w14:paraId="1DE94C78" w14:textId="676D19DD" w:rsidR="006118E0" w:rsidRDefault="006118E0" w:rsidP="006118E0">
      <w:pPr>
        <w:jc w:val="both"/>
        <w:rPr>
          <w:rFonts w:ascii="Times New Roman" w:hAnsi="Times New Roman" w:cs="Times New Roman"/>
          <w:b/>
          <w:bCs/>
          <w:iCs/>
          <w:sz w:val="24"/>
          <w:szCs w:val="24"/>
          <w:lang w:val="en-US"/>
        </w:rPr>
      </w:pPr>
      <w:r w:rsidRPr="00D22B53">
        <w:rPr>
          <w:rFonts w:ascii="Times New Roman" w:hAnsi="Times New Roman" w:cs="Times New Roman"/>
          <w:b/>
          <w:bCs/>
          <w:iCs/>
          <w:sz w:val="24"/>
          <w:szCs w:val="24"/>
          <w:lang w:val="en-US"/>
        </w:rPr>
        <w:lastRenderedPageBreak/>
        <w:t xml:space="preserve">Voragine, Jacobus de, </w:t>
      </w:r>
      <w:r w:rsidRPr="00D22B53">
        <w:rPr>
          <w:rFonts w:ascii="Times New Roman" w:hAnsi="Times New Roman" w:cs="Times New Roman"/>
          <w:b/>
          <w:bCs/>
          <w:i/>
          <w:sz w:val="24"/>
          <w:szCs w:val="24"/>
          <w:lang w:val="en-US"/>
        </w:rPr>
        <w:t xml:space="preserve">The Golden Legend, </w:t>
      </w:r>
      <w:r w:rsidRPr="00D22B53">
        <w:rPr>
          <w:rFonts w:ascii="Times New Roman" w:hAnsi="Times New Roman" w:cs="Times New Roman"/>
          <w:b/>
          <w:bCs/>
          <w:iCs/>
          <w:sz w:val="24"/>
          <w:szCs w:val="24"/>
          <w:lang w:val="en-US"/>
        </w:rPr>
        <w:t xml:space="preserve">trans. by William Caxton and ed. by Frederick </w:t>
      </w:r>
      <w:proofErr w:type="spellStart"/>
      <w:r w:rsidRPr="00D22B53">
        <w:rPr>
          <w:rFonts w:ascii="Times New Roman" w:hAnsi="Times New Roman" w:cs="Times New Roman"/>
          <w:b/>
          <w:bCs/>
          <w:iCs/>
          <w:sz w:val="24"/>
          <w:szCs w:val="24"/>
          <w:lang w:val="en-US"/>
        </w:rPr>
        <w:t>Startridge</w:t>
      </w:r>
      <w:proofErr w:type="spellEnd"/>
      <w:r w:rsidRPr="00D22B53">
        <w:rPr>
          <w:rFonts w:ascii="Times New Roman" w:hAnsi="Times New Roman" w:cs="Times New Roman"/>
          <w:b/>
          <w:bCs/>
          <w:iCs/>
          <w:sz w:val="24"/>
          <w:szCs w:val="24"/>
          <w:lang w:val="en-US"/>
        </w:rPr>
        <w:t xml:space="preserve"> (Kelmscott Press, 1892)</w:t>
      </w:r>
    </w:p>
    <w:p w14:paraId="50D127DD" w14:textId="652D82A9" w:rsidR="000728A3" w:rsidRDefault="000728A3" w:rsidP="000728A3">
      <w:pPr>
        <w:spacing w:line="360" w:lineRule="auto"/>
        <w:jc w:val="both"/>
        <w:rPr>
          <w:rFonts w:ascii="Times New Roman" w:hAnsi="Times New Roman" w:cs="Times New Roman"/>
          <w:iCs/>
          <w:sz w:val="24"/>
          <w:szCs w:val="24"/>
          <w:lang w:val="en-US"/>
        </w:rPr>
      </w:pPr>
      <w:r>
        <w:rPr>
          <w:rFonts w:ascii="Times New Roman" w:hAnsi="Times New Roman" w:cs="Times New Roman"/>
          <w:iCs/>
          <w:sz w:val="24"/>
          <w:szCs w:val="24"/>
          <w:lang w:val="en-US"/>
        </w:rPr>
        <w:t>Woodcut title and two woodcut illustrations by the famous artist Sir Edward Burne-Jones. Printed by William Morris of Kelmscott Press. A good example of the publication of this book by the Arts and Crafts Movement in the 19</w:t>
      </w:r>
      <w:r w:rsidRPr="00C428CD">
        <w:rPr>
          <w:rFonts w:ascii="Times New Roman" w:hAnsi="Times New Roman" w:cs="Times New Roman"/>
          <w:iCs/>
          <w:sz w:val="24"/>
          <w:szCs w:val="24"/>
          <w:vertAlign w:val="superscript"/>
          <w:lang w:val="en-US"/>
        </w:rPr>
        <w:t>th</w:t>
      </w:r>
      <w:r>
        <w:rPr>
          <w:rFonts w:ascii="Times New Roman" w:hAnsi="Times New Roman" w:cs="Times New Roman"/>
          <w:iCs/>
          <w:sz w:val="24"/>
          <w:szCs w:val="24"/>
          <w:lang w:val="en-US"/>
        </w:rPr>
        <w:t xml:space="preserve"> century</w:t>
      </w:r>
      <w:r w:rsidR="00682D40">
        <w:rPr>
          <w:rFonts w:ascii="Times New Roman" w:hAnsi="Times New Roman" w:cs="Times New Roman"/>
          <w:iCs/>
          <w:sz w:val="24"/>
          <w:szCs w:val="24"/>
          <w:lang w:val="en-US"/>
        </w:rPr>
        <w:t xml:space="preserve">, </w:t>
      </w:r>
      <w:r w:rsidR="00252516">
        <w:rPr>
          <w:rFonts w:ascii="Times New Roman" w:hAnsi="Times New Roman" w:cs="Times New Roman"/>
          <w:iCs/>
          <w:sz w:val="24"/>
          <w:szCs w:val="24"/>
          <w:lang w:val="en-US"/>
        </w:rPr>
        <w:t>where text editing had its roots in Romanticism and Positivism.</w:t>
      </w:r>
      <w:r>
        <w:rPr>
          <w:rFonts w:ascii="Times New Roman" w:hAnsi="Times New Roman" w:cs="Times New Roman"/>
          <w:iCs/>
          <w:sz w:val="24"/>
          <w:szCs w:val="24"/>
          <w:lang w:val="en-US"/>
        </w:rPr>
        <w:t xml:space="preserve"> Language: English.</w:t>
      </w:r>
      <w:r w:rsidR="00682D40">
        <w:rPr>
          <w:rFonts w:ascii="Times New Roman" w:hAnsi="Times New Roman" w:cs="Times New Roman"/>
          <w:iCs/>
          <w:sz w:val="24"/>
          <w:szCs w:val="24"/>
          <w:lang w:val="en-US"/>
        </w:rPr>
        <w:t xml:space="preserve"> </w:t>
      </w:r>
    </w:p>
    <w:p w14:paraId="7B632A74" w14:textId="77777777" w:rsidR="00D22B53" w:rsidRPr="00D22B53" w:rsidRDefault="00D22B53" w:rsidP="006118E0">
      <w:pPr>
        <w:jc w:val="both"/>
        <w:rPr>
          <w:rFonts w:ascii="Times New Roman" w:hAnsi="Times New Roman" w:cs="Times New Roman"/>
          <w:b/>
          <w:bCs/>
          <w:iCs/>
          <w:sz w:val="24"/>
          <w:szCs w:val="24"/>
          <w:lang w:val="en-US"/>
        </w:rPr>
      </w:pPr>
    </w:p>
    <w:p w14:paraId="4F2C7541" w14:textId="77777777" w:rsidR="00D95DF0" w:rsidRDefault="00D95DF0" w:rsidP="00EA5052">
      <w:pPr>
        <w:jc w:val="both"/>
        <w:rPr>
          <w:rFonts w:ascii="Times New Roman" w:hAnsi="Times New Roman" w:cs="Times New Roman"/>
          <w:b/>
          <w:bCs/>
          <w:iCs/>
          <w:sz w:val="24"/>
          <w:szCs w:val="24"/>
          <w:lang w:val="en-US"/>
        </w:rPr>
      </w:pPr>
    </w:p>
    <w:p w14:paraId="14483F94" w14:textId="4FBCA958" w:rsidR="00BD630A" w:rsidRDefault="00BD630A" w:rsidP="00BD630A">
      <w:pPr>
        <w:jc w:val="both"/>
        <w:rPr>
          <w:rFonts w:ascii="Times New Roman" w:hAnsi="Times New Roman" w:cs="Times New Roman"/>
          <w:b/>
          <w:bCs/>
          <w:iCs/>
          <w:sz w:val="24"/>
          <w:szCs w:val="24"/>
          <w:lang w:val="en-US"/>
        </w:rPr>
      </w:pPr>
      <w:r w:rsidRPr="00E161F5">
        <w:rPr>
          <w:rFonts w:ascii="Times New Roman" w:hAnsi="Times New Roman" w:cs="Times New Roman"/>
          <w:b/>
          <w:bCs/>
          <w:iCs/>
          <w:sz w:val="24"/>
          <w:szCs w:val="24"/>
          <w:lang w:val="en-US"/>
        </w:rPr>
        <w:t xml:space="preserve">Voragine, Jacobus de, </w:t>
      </w:r>
      <w:r w:rsidRPr="00E161F5">
        <w:rPr>
          <w:rFonts w:ascii="Times New Roman" w:hAnsi="Times New Roman" w:cs="Times New Roman"/>
          <w:b/>
          <w:bCs/>
          <w:i/>
          <w:sz w:val="24"/>
          <w:szCs w:val="24"/>
          <w:lang w:val="en-US"/>
        </w:rPr>
        <w:t xml:space="preserve">Legenda </w:t>
      </w:r>
      <w:proofErr w:type="spellStart"/>
      <w:r w:rsidRPr="00E161F5">
        <w:rPr>
          <w:rFonts w:ascii="Times New Roman" w:hAnsi="Times New Roman" w:cs="Times New Roman"/>
          <w:b/>
          <w:bCs/>
          <w:i/>
          <w:sz w:val="24"/>
          <w:szCs w:val="24"/>
          <w:lang w:val="en-US"/>
        </w:rPr>
        <w:t>aurea</w:t>
      </w:r>
      <w:proofErr w:type="spellEnd"/>
      <w:r w:rsidRPr="00E161F5">
        <w:rPr>
          <w:rFonts w:ascii="Times New Roman" w:hAnsi="Times New Roman" w:cs="Times New Roman"/>
          <w:b/>
          <w:bCs/>
          <w:i/>
          <w:sz w:val="24"/>
          <w:szCs w:val="24"/>
          <w:lang w:val="en-US"/>
        </w:rPr>
        <w:t xml:space="preserve">: vulgo </w:t>
      </w:r>
      <w:proofErr w:type="spellStart"/>
      <w:r w:rsidRPr="00E161F5">
        <w:rPr>
          <w:rFonts w:ascii="Times New Roman" w:hAnsi="Times New Roman" w:cs="Times New Roman"/>
          <w:b/>
          <w:bCs/>
          <w:i/>
          <w:sz w:val="24"/>
          <w:szCs w:val="24"/>
          <w:lang w:val="en-US"/>
        </w:rPr>
        <w:t>historia</w:t>
      </w:r>
      <w:proofErr w:type="spellEnd"/>
      <w:r w:rsidRPr="00E161F5">
        <w:rPr>
          <w:rFonts w:ascii="Times New Roman" w:hAnsi="Times New Roman" w:cs="Times New Roman"/>
          <w:b/>
          <w:bCs/>
          <w:i/>
          <w:sz w:val="24"/>
          <w:szCs w:val="24"/>
          <w:lang w:val="en-US"/>
        </w:rPr>
        <w:t xml:space="preserve"> </w:t>
      </w:r>
      <w:proofErr w:type="spellStart"/>
      <w:r w:rsidRPr="00E161F5">
        <w:rPr>
          <w:rFonts w:ascii="Times New Roman" w:hAnsi="Times New Roman" w:cs="Times New Roman"/>
          <w:b/>
          <w:bCs/>
          <w:i/>
          <w:sz w:val="24"/>
          <w:szCs w:val="24"/>
          <w:lang w:val="en-US"/>
        </w:rPr>
        <w:t>Lombardica</w:t>
      </w:r>
      <w:proofErr w:type="spellEnd"/>
      <w:r w:rsidRPr="00E161F5">
        <w:rPr>
          <w:rFonts w:ascii="Times New Roman" w:hAnsi="Times New Roman" w:cs="Times New Roman"/>
          <w:b/>
          <w:bCs/>
          <w:i/>
          <w:sz w:val="24"/>
          <w:szCs w:val="24"/>
          <w:lang w:val="en-US"/>
        </w:rPr>
        <w:t xml:space="preserve"> dicta ad </w:t>
      </w:r>
      <w:proofErr w:type="spellStart"/>
      <w:r w:rsidRPr="00E161F5">
        <w:rPr>
          <w:rFonts w:ascii="Times New Roman" w:hAnsi="Times New Roman" w:cs="Times New Roman"/>
          <w:b/>
          <w:bCs/>
          <w:i/>
          <w:sz w:val="24"/>
          <w:szCs w:val="24"/>
          <w:lang w:val="en-US"/>
        </w:rPr>
        <w:t>optimorum</w:t>
      </w:r>
      <w:proofErr w:type="spellEnd"/>
      <w:r w:rsidRPr="00E161F5">
        <w:rPr>
          <w:rFonts w:ascii="Times New Roman" w:hAnsi="Times New Roman" w:cs="Times New Roman"/>
          <w:b/>
          <w:bCs/>
          <w:i/>
          <w:sz w:val="24"/>
          <w:szCs w:val="24"/>
          <w:lang w:val="en-US"/>
        </w:rPr>
        <w:t xml:space="preserve"> </w:t>
      </w:r>
      <w:proofErr w:type="spellStart"/>
      <w:r w:rsidRPr="00E161F5">
        <w:rPr>
          <w:rFonts w:ascii="Times New Roman" w:hAnsi="Times New Roman" w:cs="Times New Roman"/>
          <w:b/>
          <w:bCs/>
          <w:i/>
          <w:sz w:val="24"/>
          <w:szCs w:val="24"/>
          <w:lang w:val="en-US"/>
        </w:rPr>
        <w:t>librorum</w:t>
      </w:r>
      <w:proofErr w:type="spellEnd"/>
      <w:r w:rsidRPr="00E161F5">
        <w:rPr>
          <w:rFonts w:ascii="Times New Roman" w:hAnsi="Times New Roman" w:cs="Times New Roman"/>
          <w:b/>
          <w:bCs/>
          <w:i/>
          <w:sz w:val="24"/>
          <w:szCs w:val="24"/>
          <w:lang w:val="en-US"/>
        </w:rPr>
        <w:t xml:space="preserve"> </w:t>
      </w:r>
      <w:proofErr w:type="spellStart"/>
      <w:r w:rsidRPr="00E161F5">
        <w:rPr>
          <w:rFonts w:ascii="Times New Roman" w:hAnsi="Times New Roman" w:cs="Times New Roman"/>
          <w:b/>
          <w:bCs/>
          <w:i/>
          <w:sz w:val="24"/>
          <w:szCs w:val="24"/>
          <w:lang w:val="en-US"/>
        </w:rPr>
        <w:t>fidem</w:t>
      </w:r>
      <w:proofErr w:type="spellEnd"/>
      <w:r w:rsidRPr="00E161F5">
        <w:rPr>
          <w:rFonts w:ascii="Times New Roman" w:hAnsi="Times New Roman" w:cs="Times New Roman"/>
          <w:b/>
          <w:bCs/>
          <w:iCs/>
          <w:sz w:val="24"/>
          <w:szCs w:val="24"/>
          <w:lang w:val="en-US"/>
        </w:rPr>
        <w:t xml:space="preserve">, </w:t>
      </w:r>
      <w:r w:rsidR="003F0248" w:rsidRPr="00E161F5">
        <w:rPr>
          <w:rFonts w:ascii="Times New Roman" w:hAnsi="Times New Roman" w:cs="Times New Roman"/>
          <w:b/>
          <w:bCs/>
          <w:iCs/>
          <w:sz w:val="24"/>
          <w:szCs w:val="24"/>
          <w:lang w:val="en-US"/>
        </w:rPr>
        <w:t xml:space="preserve">Classic reprint </w:t>
      </w:r>
      <w:r w:rsidRPr="00E161F5">
        <w:rPr>
          <w:rFonts w:ascii="Times New Roman" w:hAnsi="Times New Roman" w:cs="Times New Roman"/>
          <w:b/>
          <w:bCs/>
          <w:iCs/>
          <w:sz w:val="24"/>
          <w:szCs w:val="24"/>
          <w:lang w:val="en-US"/>
        </w:rPr>
        <w:t>(</w:t>
      </w:r>
      <w:r w:rsidR="00E161F5" w:rsidRPr="00E161F5">
        <w:rPr>
          <w:rFonts w:ascii="Times New Roman" w:hAnsi="Times New Roman" w:cs="Times New Roman"/>
          <w:b/>
          <w:bCs/>
          <w:iCs/>
          <w:sz w:val="24"/>
          <w:szCs w:val="24"/>
          <w:lang w:val="en-US"/>
        </w:rPr>
        <w:t>Forgotten Books, 2019</w:t>
      </w:r>
      <w:r w:rsidRPr="00E161F5">
        <w:rPr>
          <w:rFonts w:ascii="Times New Roman" w:hAnsi="Times New Roman" w:cs="Times New Roman"/>
          <w:b/>
          <w:bCs/>
          <w:iCs/>
          <w:sz w:val="24"/>
          <w:szCs w:val="24"/>
          <w:lang w:val="en-US"/>
        </w:rPr>
        <w:t>)</w:t>
      </w:r>
    </w:p>
    <w:p w14:paraId="73678E2C" w14:textId="00BA108C" w:rsidR="00E161F5" w:rsidRDefault="007672D2" w:rsidP="00474A3C">
      <w:pPr>
        <w:spacing w:line="360" w:lineRule="auto"/>
        <w:jc w:val="both"/>
        <w:rPr>
          <w:rFonts w:ascii="Times New Roman" w:hAnsi="Times New Roman" w:cs="Times New Roman"/>
          <w:iCs/>
          <w:sz w:val="24"/>
          <w:szCs w:val="24"/>
          <w:lang w:val="en-US"/>
        </w:rPr>
      </w:pPr>
      <w:r>
        <w:rPr>
          <w:rFonts w:ascii="Times New Roman" w:hAnsi="Times New Roman" w:cs="Times New Roman"/>
          <w:iCs/>
          <w:sz w:val="24"/>
          <w:szCs w:val="24"/>
          <w:lang w:val="en-US"/>
        </w:rPr>
        <w:t>Reproduction of a book published pre-1923. Has occasional imperfections. 980 pages. Unusually, this work is in Latin</w:t>
      </w:r>
      <w:r w:rsidR="00FB48F7">
        <w:rPr>
          <w:rFonts w:ascii="Times New Roman" w:hAnsi="Times New Roman" w:cs="Times New Roman"/>
          <w:iCs/>
          <w:sz w:val="24"/>
          <w:szCs w:val="24"/>
          <w:lang w:val="en-US"/>
        </w:rPr>
        <w:t xml:space="preserve"> which would appear to indicate its use for</w:t>
      </w:r>
      <w:r w:rsidR="00F43E81">
        <w:rPr>
          <w:rFonts w:ascii="Times New Roman" w:hAnsi="Times New Roman" w:cs="Times New Roman"/>
          <w:iCs/>
          <w:sz w:val="24"/>
          <w:szCs w:val="24"/>
          <w:lang w:val="en-US"/>
        </w:rPr>
        <w:t xml:space="preserve"> ecclesiastical settings rather than popular usage.</w:t>
      </w:r>
    </w:p>
    <w:p w14:paraId="56713D77" w14:textId="21D3631A" w:rsidR="002566B8" w:rsidRDefault="002566B8" w:rsidP="00BD630A">
      <w:pPr>
        <w:jc w:val="both"/>
        <w:rPr>
          <w:rFonts w:ascii="Times New Roman" w:hAnsi="Times New Roman" w:cs="Times New Roman"/>
          <w:iCs/>
          <w:sz w:val="24"/>
          <w:szCs w:val="24"/>
          <w:lang w:val="en-US"/>
        </w:rPr>
      </w:pPr>
      <w:r>
        <w:rPr>
          <w:rFonts w:ascii="Times New Roman" w:hAnsi="Times New Roman" w:cs="Times New Roman"/>
          <w:iCs/>
          <w:sz w:val="24"/>
          <w:szCs w:val="24"/>
          <w:lang w:val="en-US"/>
        </w:rPr>
        <w:t>ISBN</w:t>
      </w:r>
      <w:r w:rsidR="0079007F">
        <w:rPr>
          <w:rFonts w:ascii="Times New Roman" w:hAnsi="Times New Roman" w:cs="Times New Roman"/>
          <w:iCs/>
          <w:sz w:val="24"/>
          <w:szCs w:val="24"/>
          <w:lang w:val="en-US"/>
        </w:rPr>
        <w:t xml:space="preserve"> 9780267082674</w:t>
      </w:r>
    </w:p>
    <w:p w14:paraId="54A36B57" w14:textId="77777777" w:rsidR="00F43E81" w:rsidRDefault="00F43E81" w:rsidP="00BD630A">
      <w:pPr>
        <w:jc w:val="both"/>
        <w:rPr>
          <w:rFonts w:ascii="Times New Roman" w:hAnsi="Times New Roman" w:cs="Times New Roman"/>
          <w:iCs/>
          <w:sz w:val="24"/>
          <w:szCs w:val="24"/>
          <w:lang w:val="en-US"/>
        </w:rPr>
      </w:pPr>
    </w:p>
    <w:p w14:paraId="6F91F70A" w14:textId="77777777" w:rsidR="003829D9" w:rsidRDefault="003829D9" w:rsidP="003829D9">
      <w:pPr>
        <w:jc w:val="both"/>
        <w:rPr>
          <w:rFonts w:ascii="Times New Roman" w:hAnsi="Times New Roman" w:cs="Times New Roman"/>
          <w:b/>
          <w:bCs/>
          <w:iCs/>
          <w:sz w:val="24"/>
          <w:szCs w:val="24"/>
          <w:lang w:val="en-US"/>
        </w:rPr>
      </w:pPr>
      <w:r w:rsidRPr="003829D9">
        <w:rPr>
          <w:rFonts w:ascii="Times New Roman" w:hAnsi="Times New Roman" w:cs="Times New Roman"/>
          <w:b/>
          <w:bCs/>
          <w:iCs/>
          <w:sz w:val="24"/>
          <w:szCs w:val="24"/>
          <w:lang w:val="en-US"/>
        </w:rPr>
        <w:t xml:space="preserve">Voragine, Jacobus de, </w:t>
      </w:r>
      <w:r w:rsidRPr="003829D9">
        <w:rPr>
          <w:rFonts w:ascii="Times New Roman" w:hAnsi="Times New Roman" w:cs="Times New Roman"/>
          <w:b/>
          <w:bCs/>
          <w:i/>
          <w:sz w:val="24"/>
          <w:szCs w:val="24"/>
          <w:lang w:val="en-US"/>
        </w:rPr>
        <w:t>The Golden Legend: Lives of the Saints – The Legenda Aurea</w:t>
      </w:r>
      <w:r w:rsidRPr="003829D9">
        <w:rPr>
          <w:rFonts w:ascii="Times New Roman" w:hAnsi="Times New Roman" w:cs="Times New Roman"/>
          <w:b/>
          <w:bCs/>
          <w:iCs/>
          <w:sz w:val="24"/>
          <w:szCs w:val="24"/>
          <w:lang w:val="en-US"/>
        </w:rPr>
        <w:t>, trans. by William Caxton and ed. by George V. O’Neill (</w:t>
      </w:r>
      <w:proofErr w:type="spellStart"/>
      <w:r w:rsidRPr="003829D9">
        <w:rPr>
          <w:rFonts w:ascii="Times New Roman" w:hAnsi="Times New Roman" w:cs="Times New Roman"/>
          <w:b/>
          <w:bCs/>
          <w:iCs/>
          <w:sz w:val="24"/>
          <w:szCs w:val="24"/>
          <w:lang w:val="en-US"/>
        </w:rPr>
        <w:t>Patianos</w:t>
      </w:r>
      <w:proofErr w:type="spellEnd"/>
      <w:r w:rsidRPr="003829D9">
        <w:rPr>
          <w:rFonts w:ascii="Times New Roman" w:hAnsi="Times New Roman" w:cs="Times New Roman"/>
          <w:b/>
          <w:bCs/>
          <w:iCs/>
          <w:sz w:val="24"/>
          <w:szCs w:val="24"/>
          <w:lang w:val="en-US"/>
        </w:rPr>
        <w:t xml:space="preserve"> Classics, 1914)</w:t>
      </w:r>
    </w:p>
    <w:p w14:paraId="3A23A57C" w14:textId="23AF179F" w:rsidR="00F43E81" w:rsidRDefault="004F2155" w:rsidP="00474A3C">
      <w:pPr>
        <w:spacing w:line="360" w:lineRule="auto"/>
        <w:jc w:val="both"/>
        <w:rPr>
          <w:rFonts w:ascii="Times New Roman" w:hAnsi="Times New Roman" w:cs="Times New Roman"/>
          <w:iCs/>
          <w:sz w:val="24"/>
          <w:szCs w:val="24"/>
          <w:lang w:val="en-US"/>
        </w:rPr>
      </w:pPr>
      <w:r>
        <w:rPr>
          <w:rFonts w:ascii="Times New Roman" w:hAnsi="Times New Roman" w:cs="Times New Roman"/>
          <w:iCs/>
          <w:sz w:val="24"/>
          <w:szCs w:val="24"/>
          <w:lang w:val="en-US"/>
        </w:rPr>
        <w:t xml:space="preserve">This edition </w:t>
      </w:r>
      <w:r w:rsidR="00331922">
        <w:rPr>
          <w:rFonts w:ascii="Times New Roman" w:hAnsi="Times New Roman" w:cs="Times New Roman"/>
          <w:iCs/>
          <w:sz w:val="24"/>
          <w:szCs w:val="24"/>
          <w:lang w:val="en-US"/>
        </w:rPr>
        <w:t>was compiled</w:t>
      </w:r>
      <w:r>
        <w:rPr>
          <w:rFonts w:ascii="Times New Roman" w:hAnsi="Times New Roman" w:cs="Times New Roman"/>
          <w:iCs/>
          <w:sz w:val="24"/>
          <w:szCs w:val="24"/>
          <w:lang w:val="en-US"/>
        </w:rPr>
        <w:t xml:space="preserve"> and annotated by George V. O’Neill</w:t>
      </w:r>
      <w:r w:rsidR="005549F4">
        <w:rPr>
          <w:rFonts w:ascii="Times New Roman" w:hAnsi="Times New Roman" w:cs="Times New Roman"/>
          <w:iCs/>
          <w:sz w:val="24"/>
          <w:szCs w:val="24"/>
          <w:lang w:val="en-US"/>
        </w:rPr>
        <w:t xml:space="preserve">. Notes after the end of the biographies explain historical facts and </w:t>
      </w:r>
      <w:r w:rsidR="00331922">
        <w:rPr>
          <w:rFonts w:ascii="Times New Roman" w:hAnsi="Times New Roman" w:cs="Times New Roman"/>
          <w:iCs/>
          <w:sz w:val="24"/>
          <w:szCs w:val="24"/>
          <w:lang w:val="en-US"/>
        </w:rPr>
        <w:t>provide</w:t>
      </w:r>
      <w:r w:rsidR="005549F4">
        <w:rPr>
          <w:rFonts w:ascii="Times New Roman" w:hAnsi="Times New Roman" w:cs="Times New Roman"/>
          <w:iCs/>
          <w:sz w:val="24"/>
          <w:szCs w:val="24"/>
          <w:lang w:val="en-US"/>
        </w:rPr>
        <w:t xml:space="preserve"> the meanings of archaic</w:t>
      </w:r>
      <w:r w:rsidR="00852BC7">
        <w:rPr>
          <w:rFonts w:ascii="Times New Roman" w:hAnsi="Times New Roman" w:cs="Times New Roman"/>
          <w:iCs/>
          <w:sz w:val="24"/>
          <w:szCs w:val="24"/>
          <w:lang w:val="en-US"/>
        </w:rPr>
        <w:t xml:space="preserve"> terminology.</w:t>
      </w:r>
      <w:r w:rsidR="008E6C91">
        <w:rPr>
          <w:rFonts w:ascii="Times New Roman" w:hAnsi="Times New Roman" w:cs="Times New Roman"/>
          <w:iCs/>
          <w:sz w:val="24"/>
          <w:szCs w:val="24"/>
          <w:lang w:val="en-US"/>
        </w:rPr>
        <w:t xml:space="preserve"> System of chronicling indicates its educational purpose</w:t>
      </w:r>
      <w:r w:rsidR="00E02BB1">
        <w:rPr>
          <w:rFonts w:ascii="Times New Roman" w:hAnsi="Times New Roman" w:cs="Times New Roman"/>
          <w:iCs/>
          <w:sz w:val="24"/>
          <w:szCs w:val="24"/>
          <w:lang w:val="en-US"/>
        </w:rPr>
        <w:t xml:space="preserve"> rather than for </w:t>
      </w:r>
      <w:r w:rsidR="002566B8">
        <w:rPr>
          <w:rFonts w:ascii="Times New Roman" w:hAnsi="Times New Roman" w:cs="Times New Roman"/>
          <w:iCs/>
          <w:sz w:val="24"/>
          <w:szCs w:val="24"/>
          <w:lang w:val="en-US"/>
        </w:rPr>
        <w:t>personal entertainment.</w:t>
      </w:r>
    </w:p>
    <w:p w14:paraId="66049DCE" w14:textId="77777777" w:rsidR="0079007F" w:rsidRDefault="00021ED1" w:rsidP="00BD630A">
      <w:pPr>
        <w:jc w:val="both"/>
        <w:rPr>
          <w:rFonts w:ascii="Times New Roman" w:hAnsi="Times New Roman" w:cs="Times New Roman"/>
          <w:iCs/>
          <w:sz w:val="24"/>
          <w:szCs w:val="24"/>
          <w:lang w:val="en-US"/>
        </w:rPr>
      </w:pPr>
      <w:r>
        <w:rPr>
          <w:rFonts w:ascii="Times New Roman" w:hAnsi="Times New Roman" w:cs="Times New Roman"/>
          <w:iCs/>
          <w:sz w:val="24"/>
          <w:szCs w:val="24"/>
          <w:lang w:val="en-US"/>
        </w:rPr>
        <w:t>ISBN 97</w:t>
      </w:r>
      <w:r w:rsidR="006D2DBF">
        <w:rPr>
          <w:rFonts w:ascii="Times New Roman" w:hAnsi="Times New Roman" w:cs="Times New Roman"/>
          <w:iCs/>
          <w:sz w:val="24"/>
          <w:szCs w:val="24"/>
          <w:lang w:val="en-US"/>
        </w:rPr>
        <w:t xml:space="preserve">81789875027 </w:t>
      </w:r>
    </w:p>
    <w:p w14:paraId="1F421498" w14:textId="77777777" w:rsidR="0079007F" w:rsidRDefault="0079007F" w:rsidP="00BD630A">
      <w:pPr>
        <w:jc w:val="both"/>
        <w:rPr>
          <w:rFonts w:ascii="Times New Roman" w:hAnsi="Times New Roman" w:cs="Times New Roman"/>
          <w:iCs/>
          <w:sz w:val="24"/>
          <w:szCs w:val="24"/>
          <w:lang w:val="en-US"/>
        </w:rPr>
      </w:pPr>
    </w:p>
    <w:p w14:paraId="6810500C" w14:textId="44F856AA" w:rsidR="00D04138" w:rsidRDefault="00D04138" w:rsidP="00D04138">
      <w:pPr>
        <w:jc w:val="both"/>
        <w:rPr>
          <w:rFonts w:ascii="Times New Roman" w:hAnsi="Times New Roman" w:cs="Times New Roman"/>
          <w:b/>
          <w:bCs/>
          <w:iCs/>
          <w:sz w:val="24"/>
          <w:szCs w:val="24"/>
          <w:lang w:val="en-US"/>
        </w:rPr>
      </w:pPr>
      <w:r w:rsidRPr="00B74C39">
        <w:rPr>
          <w:rFonts w:ascii="Times New Roman" w:hAnsi="Times New Roman" w:cs="Times New Roman"/>
          <w:b/>
          <w:bCs/>
          <w:iCs/>
          <w:sz w:val="24"/>
          <w:szCs w:val="24"/>
          <w:lang w:val="en-US"/>
        </w:rPr>
        <w:t xml:space="preserve">Voragine, Jacobus de, </w:t>
      </w:r>
      <w:r w:rsidRPr="00B74C39">
        <w:rPr>
          <w:rFonts w:ascii="Times New Roman" w:hAnsi="Times New Roman" w:cs="Times New Roman"/>
          <w:b/>
          <w:bCs/>
          <w:i/>
          <w:sz w:val="24"/>
          <w:szCs w:val="24"/>
          <w:lang w:val="en-US"/>
        </w:rPr>
        <w:t>The Golden Legend: Readings on the Saints</w:t>
      </w:r>
      <w:r w:rsidRPr="00B74C39">
        <w:rPr>
          <w:rFonts w:ascii="Times New Roman" w:hAnsi="Times New Roman" w:cs="Times New Roman"/>
          <w:b/>
          <w:bCs/>
          <w:iCs/>
          <w:sz w:val="24"/>
          <w:szCs w:val="24"/>
          <w:lang w:val="en-US"/>
        </w:rPr>
        <w:t>, trans. and ed. by William Granger Ryan and Eamon Duffy (Princeton, 2012)</w:t>
      </w:r>
    </w:p>
    <w:p w14:paraId="2A9A17B3" w14:textId="77777777" w:rsidR="00C436D0" w:rsidRDefault="00C436D0" w:rsidP="00474A3C">
      <w:pPr>
        <w:spacing w:line="360" w:lineRule="auto"/>
        <w:jc w:val="both"/>
        <w:rPr>
          <w:rFonts w:ascii="Times New Roman" w:hAnsi="Times New Roman" w:cs="Times New Roman"/>
          <w:iCs/>
          <w:sz w:val="24"/>
          <w:szCs w:val="24"/>
          <w:lang w:val="en-US"/>
        </w:rPr>
      </w:pPr>
      <w:r w:rsidRPr="00C436D0">
        <w:rPr>
          <w:rFonts w:ascii="Times New Roman" w:hAnsi="Times New Roman" w:cs="Times New Roman"/>
          <w:iCs/>
          <w:sz w:val="24"/>
          <w:szCs w:val="24"/>
          <w:lang w:val="en-US"/>
        </w:rPr>
        <w:t xml:space="preserve">Introduction by Eamon Duffy which gives context to the work. An important guide to readers/researchers interested in medieval art, religious culture and literature. Arranged in order of saints’ feast days in one volume. Language: English. </w:t>
      </w:r>
    </w:p>
    <w:p w14:paraId="700E87D4" w14:textId="77777777" w:rsidR="00C436D0" w:rsidRPr="00C436D0" w:rsidRDefault="00C436D0" w:rsidP="00C436D0">
      <w:pPr>
        <w:jc w:val="both"/>
        <w:rPr>
          <w:rFonts w:ascii="Times New Roman" w:hAnsi="Times New Roman" w:cs="Times New Roman"/>
          <w:iCs/>
          <w:sz w:val="24"/>
          <w:szCs w:val="24"/>
          <w:lang w:val="en-US"/>
        </w:rPr>
      </w:pPr>
      <w:r w:rsidRPr="00C436D0">
        <w:rPr>
          <w:rFonts w:ascii="Times New Roman" w:hAnsi="Times New Roman" w:cs="Times New Roman"/>
          <w:iCs/>
          <w:sz w:val="24"/>
          <w:szCs w:val="24"/>
          <w:lang w:val="en-US"/>
        </w:rPr>
        <w:t>ISBN-10 0691154074        ISBN-13 9780691154077</w:t>
      </w:r>
    </w:p>
    <w:p w14:paraId="34247D0F" w14:textId="787DB8D6" w:rsidR="00C436D0" w:rsidRPr="00C436D0" w:rsidRDefault="00C436D0" w:rsidP="00C436D0">
      <w:pPr>
        <w:jc w:val="both"/>
        <w:rPr>
          <w:rFonts w:ascii="Times New Roman" w:hAnsi="Times New Roman" w:cs="Times New Roman"/>
          <w:iCs/>
          <w:sz w:val="24"/>
          <w:szCs w:val="24"/>
          <w:lang w:val="en-US"/>
        </w:rPr>
      </w:pPr>
    </w:p>
    <w:p w14:paraId="3373A982" w14:textId="77777777" w:rsidR="00474A3C" w:rsidRDefault="00474A3C" w:rsidP="003D4A3E">
      <w:pPr>
        <w:jc w:val="both"/>
        <w:rPr>
          <w:rFonts w:ascii="Times New Roman" w:hAnsi="Times New Roman" w:cs="Times New Roman"/>
          <w:b/>
          <w:bCs/>
          <w:iCs/>
          <w:sz w:val="24"/>
          <w:szCs w:val="24"/>
          <w:lang w:val="en-US"/>
        </w:rPr>
      </w:pPr>
    </w:p>
    <w:p w14:paraId="6D7CAB60" w14:textId="30F7F4B6" w:rsidR="003D4A3E" w:rsidRDefault="003D4A3E" w:rsidP="003D4A3E">
      <w:pPr>
        <w:jc w:val="both"/>
        <w:rPr>
          <w:rFonts w:ascii="Times New Roman" w:hAnsi="Times New Roman" w:cs="Times New Roman"/>
          <w:b/>
          <w:bCs/>
          <w:iCs/>
          <w:sz w:val="24"/>
          <w:szCs w:val="24"/>
          <w:lang w:val="en-US"/>
        </w:rPr>
      </w:pPr>
      <w:r w:rsidRPr="003D4A3E">
        <w:rPr>
          <w:rFonts w:ascii="Times New Roman" w:hAnsi="Times New Roman" w:cs="Times New Roman"/>
          <w:b/>
          <w:bCs/>
          <w:iCs/>
          <w:sz w:val="24"/>
          <w:szCs w:val="24"/>
          <w:lang w:val="en-US"/>
        </w:rPr>
        <w:lastRenderedPageBreak/>
        <w:t xml:space="preserve">Voragine, Jacobus de, </w:t>
      </w:r>
      <w:r w:rsidRPr="003D4A3E">
        <w:rPr>
          <w:rFonts w:ascii="Times New Roman" w:hAnsi="Times New Roman" w:cs="Times New Roman"/>
          <w:b/>
          <w:bCs/>
          <w:i/>
          <w:sz w:val="24"/>
          <w:szCs w:val="24"/>
          <w:lang w:val="en-US"/>
        </w:rPr>
        <w:t>The Golden Legend</w:t>
      </w:r>
      <w:r w:rsidRPr="003D4A3E">
        <w:rPr>
          <w:rFonts w:ascii="Times New Roman" w:hAnsi="Times New Roman" w:cs="Times New Roman"/>
          <w:b/>
          <w:bCs/>
          <w:iCs/>
          <w:sz w:val="24"/>
          <w:szCs w:val="24"/>
          <w:lang w:val="en-US"/>
        </w:rPr>
        <w:t>, trans. and adapted by Granger Ryan and Helmut Ripperger (Arno Press, 1969)</w:t>
      </w:r>
    </w:p>
    <w:p w14:paraId="6FA954A8" w14:textId="77777777" w:rsidR="00496F63" w:rsidRPr="00496F63" w:rsidRDefault="00496F63" w:rsidP="00474A3C">
      <w:pPr>
        <w:spacing w:line="360" w:lineRule="auto"/>
        <w:jc w:val="both"/>
        <w:rPr>
          <w:rFonts w:ascii="Times New Roman" w:hAnsi="Times New Roman" w:cs="Times New Roman"/>
          <w:iCs/>
          <w:sz w:val="24"/>
          <w:szCs w:val="24"/>
          <w:lang w:val="en-US"/>
        </w:rPr>
      </w:pPr>
      <w:r w:rsidRPr="00496F63">
        <w:rPr>
          <w:rFonts w:ascii="Times New Roman" w:hAnsi="Times New Roman" w:cs="Times New Roman"/>
          <w:iCs/>
          <w:sz w:val="24"/>
          <w:szCs w:val="24"/>
          <w:lang w:val="en-US"/>
        </w:rPr>
        <w:t xml:space="preserve">At best a reference book on the lives of saints. Incomplete with some important saints missing such as St Anne. Language: English.  ISBN does not apply. </w:t>
      </w:r>
    </w:p>
    <w:p w14:paraId="01DE974F" w14:textId="77777777" w:rsidR="003D4A3E" w:rsidRPr="0063609D" w:rsidRDefault="003D4A3E" w:rsidP="003D4A3E">
      <w:pPr>
        <w:jc w:val="both"/>
        <w:rPr>
          <w:rFonts w:ascii="Times New Roman" w:hAnsi="Times New Roman" w:cs="Times New Roman"/>
          <w:b/>
          <w:bCs/>
          <w:iCs/>
          <w:sz w:val="24"/>
          <w:szCs w:val="24"/>
          <w:lang w:val="en-US"/>
        </w:rPr>
      </w:pPr>
    </w:p>
    <w:p w14:paraId="28D44217" w14:textId="77777777" w:rsidR="0063609D" w:rsidRDefault="0063609D" w:rsidP="0063609D">
      <w:pPr>
        <w:jc w:val="both"/>
        <w:rPr>
          <w:rFonts w:ascii="Times New Roman" w:hAnsi="Times New Roman" w:cs="Times New Roman"/>
          <w:b/>
          <w:bCs/>
          <w:iCs/>
          <w:sz w:val="24"/>
          <w:szCs w:val="24"/>
          <w:lang w:val="en-US"/>
        </w:rPr>
      </w:pPr>
      <w:r w:rsidRPr="0063609D">
        <w:rPr>
          <w:rFonts w:ascii="Times New Roman" w:hAnsi="Times New Roman" w:cs="Times New Roman"/>
          <w:b/>
          <w:bCs/>
          <w:iCs/>
          <w:sz w:val="24"/>
          <w:szCs w:val="24"/>
          <w:lang w:val="en-US"/>
        </w:rPr>
        <w:t xml:space="preserve">Voragine, Jacobo di, </w:t>
      </w:r>
      <w:r w:rsidRPr="0063609D">
        <w:rPr>
          <w:rFonts w:ascii="Times New Roman" w:hAnsi="Times New Roman" w:cs="Times New Roman"/>
          <w:b/>
          <w:bCs/>
          <w:i/>
          <w:sz w:val="24"/>
          <w:szCs w:val="24"/>
          <w:lang w:val="en-US"/>
        </w:rPr>
        <w:t>The Golden Legend: Selections</w:t>
      </w:r>
      <w:r w:rsidRPr="0063609D">
        <w:rPr>
          <w:rFonts w:ascii="Times New Roman" w:hAnsi="Times New Roman" w:cs="Times New Roman"/>
          <w:b/>
          <w:bCs/>
          <w:iCs/>
          <w:sz w:val="24"/>
          <w:szCs w:val="24"/>
          <w:lang w:val="en-US"/>
        </w:rPr>
        <w:t>, ed. by Richard Hamer and trans. by Christopher Stace (Penguin, 1998)</w:t>
      </w:r>
    </w:p>
    <w:p w14:paraId="700051A6" w14:textId="77777777" w:rsidR="00AB45CB" w:rsidRDefault="00AB45CB" w:rsidP="00474A3C">
      <w:pPr>
        <w:spacing w:line="360" w:lineRule="auto"/>
        <w:jc w:val="both"/>
        <w:rPr>
          <w:rFonts w:ascii="Times New Roman" w:hAnsi="Times New Roman" w:cs="Times New Roman"/>
          <w:iCs/>
          <w:sz w:val="24"/>
          <w:szCs w:val="24"/>
          <w:lang w:val="en-US"/>
        </w:rPr>
      </w:pPr>
      <w:r w:rsidRPr="00AB45CB">
        <w:rPr>
          <w:rFonts w:ascii="Times New Roman" w:hAnsi="Times New Roman" w:cs="Times New Roman"/>
          <w:iCs/>
          <w:sz w:val="24"/>
          <w:szCs w:val="24"/>
          <w:lang w:val="en-US"/>
        </w:rPr>
        <w:t xml:space="preserve">Explains </w:t>
      </w:r>
      <w:proofErr w:type="spellStart"/>
      <w:r w:rsidRPr="00AB45CB">
        <w:rPr>
          <w:rFonts w:ascii="Times New Roman" w:hAnsi="Times New Roman" w:cs="Times New Roman"/>
          <w:iCs/>
          <w:sz w:val="24"/>
          <w:szCs w:val="24"/>
          <w:lang w:val="en-US"/>
        </w:rPr>
        <w:t>Voragine’s</w:t>
      </w:r>
      <w:proofErr w:type="spellEnd"/>
      <w:r w:rsidRPr="00AB45CB">
        <w:rPr>
          <w:rFonts w:ascii="Times New Roman" w:hAnsi="Times New Roman" w:cs="Times New Roman"/>
          <w:iCs/>
          <w:sz w:val="24"/>
          <w:szCs w:val="24"/>
          <w:lang w:val="en-US"/>
        </w:rPr>
        <w:t xml:space="preserve"> techniques of writing and text construction. Selection of seventy biographies from the first Apostles to St Francis of Assisi but some saints missing. The editor has left out etymologies. </w:t>
      </w:r>
    </w:p>
    <w:p w14:paraId="26961AF0" w14:textId="79F96764" w:rsidR="00AB45CB" w:rsidRDefault="00AB45CB" w:rsidP="00AB45CB">
      <w:pPr>
        <w:jc w:val="both"/>
        <w:rPr>
          <w:rFonts w:ascii="Times New Roman" w:hAnsi="Times New Roman" w:cs="Times New Roman"/>
          <w:iCs/>
          <w:sz w:val="24"/>
          <w:szCs w:val="24"/>
          <w:lang w:val="en-US"/>
        </w:rPr>
      </w:pPr>
      <w:r w:rsidRPr="00AB45CB">
        <w:rPr>
          <w:rFonts w:ascii="Times New Roman" w:hAnsi="Times New Roman" w:cs="Times New Roman"/>
          <w:iCs/>
          <w:sz w:val="24"/>
          <w:szCs w:val="24"/>
          <w:lang w:val="en-US"/>
        </w:rPr>
        <w:t xml:space="preserve">ISBN-10 0140446486   ISBN-13 9780140446487  </w:t>
      </w:r>
    </w:p>
    <w:p w14:paraId="7958F9FB" w14:textId="77777777" w:rsidR="00FF5B84" w:rsidRDefault="00FF5B84" w:rsidP="00AB45CB">
      <w:pPr>
        <w:jc w:val="both"/>
        <w:rPr>
          <w:rFonts w:ascii="Times New Roman" w:hAnsi="Times New Roman" w:cs="Times New Roman"/>
          <w:iCs/>
          <w:sz w:val="24"/>
          <w:szCs w:val="24"/>
          <w:lang w:val="en-US"/>
        </w:rPr>
      </w:pPr>
    </w:p>
    <w:p w14:paraId="7295A35C" w14:textId="77777777" w:rsidR="003F28F1" w:rsidRDefault="003F28F1" w:rsidP="003F28F1">
      <w:pPr>
        <w:jc w:val="both"/>
        <w:rPr>
          <w:rFonts w:ascii="Times New Roman" w:hAnsi="Times New Roman" w:cs="Times New Roman"/>
          <w:b/>
          <w:bCs/>
          <w:iCs/>
          <w:sz w:val="24"/>
          <w:szCs w:val="24"/>
          <w:lang w:val="en-US"/>
        </w:rPr>
      </w:pPr>
    </w:p>
    <w:p w14:paraId="0315AE3B" w14:textId="71A8FA7A" w:rsidR="003F28F1" w:rsidRDefault="003F28F1" w:rsidP="003F28F1">
      <w:pPr>
        <w:jc w:val="both"/>
        <w:rPr>
          <w:rFonts w:ascii="Times New Roman" w:hAnsi="Times New Roman" w:cs="Times New Roman"/>
          <w:b/>
          <w:bCs/>
          <w:iCs/>
          <w:sz w:val="24"/>
          <w:szCs w:val="24"/>
          <w:lang w:val="en-US"/>
        </w:rPr>
      </w:pPr>
      <w:r w:rsidRPr="003F28F1">
        <w:rPr>
          <w:rFonts w:ascii="Times New Roman" w:hAnsi="Times New Roman" w:cs="Times New Roman"/>
          <w:b/>
          <w:bCs/>
          <w:iCs/>
          <w:sz w:val="24"/>
          <w:szCs w:val="24"/>
          <w:lang w:val="en-US"/>
        </w:rPr>
        <w:t xml:space="preserve">Voragine, Jacobus de, </w:t>
      </w:r>
      <w:r w:rsidRPr="003F28F1">
        <w:rPr>
          <w:rFonts w:ascii="Times New Roman" w:hAnsi="Times New Roman" w:cs="Times New Roman"/>
          <w:b/>
          <w:bCs/>
          <w:i/>
          <w:sz w:val="24"/>
          <w:szCs w:val="24"/>
          <w:lang w:val="en-US"/>
        </w:rPr>
        <w:t>Legenda Aurea: Caxton’s Golden Legend</w:t>
      </w:r>
      <w:r w:rsidRPr="003F28F1">
        <w:rPr>
          <w:rFonts w:ascii="Times New Roman" w:hAnsi="Times New Roman" w:cs="Times New Roman"/>
          <w:b/>
          <w:bCs/>
          <w:iCs/>
          <w:sz w:val="24"/>
          <w:szCs w:val="24"/>
          <w:lang w:val="en-US"/>
        </w:rPr>
        <w:t>, 2 vols., ed. by Mayumi Taguchi, John Scahill, Satoko Tokunaga (Oxford University Press, 2020-21)</w:t>
      </w:r>
    </w:p>
    <w:p w14:paraId="69C23D16" w14:textId="77777777" w:rsidR="00FC1E62" w:rsidRDefault="00FC1E62" w:rsidP="00474A3C">
      <w:pPr>
        <w:shd w:val="clear" w:color="auto" w:fill="FFFFFF"/>
        <w:spacing w:line="360" w:lineRule="auto"/>
        <w:jc w:val="both"/>
        <w:rPr>
          <w:rFonts w:ascii="Times New Roman" w:hAnsi="Times New Roman" w:cs="Times New Roman"/>
          <w:iCs/>
          <w:sz w:val="24"/>
          <w:szCs w:val="24"/>
          <w:lang w:val="en-US"/>
        </w:rPr>
      </w:pPr>
      <w:r>
        <w:rPr>
          <w:rFonts w:ascii="Times New Roman" w:hAnsi="Times New Roman" w:cs="Times New Roman"/>
          <w:iCs/>
          <w:sz w:val="24"/>
          <w:szCs w:val="24"/>
          <w:lang w:val="en-US"/>
        </w:rPr>
        <w:t>Scholarly edition. Main text is Middle English, while Introduction, commentary and           bibliographical content is in modern English. Reproduces the “</w:t>
      </w:r>
      <w:proofErr w:type="spellStart"/>
      <w:r>
        <w:rPr>
          <w:rFonts w:ascii="Times New Roman" w:hAnsi="Times New Roman" w:cs="Times New Roman"/>
          <w:iCs/>
          <w:sz w:val="24"/>
          <w:szCs w:val="24"/>
          <w:lang w:val="en-US"/>
        </w:rPr>
        <w:t>Temporale</w:t>
      </w:r>
      <w:proofErr w:type="spellEnd"/>
      <w:r>
        <w:rPr>
          <w:rFonts w:ascii="Times New Roman" w:hAnsi="Times New Roman" w:cs="Times New Roman"/>
          <w:iCs/>
          <w:sz w:val="24"/>
          <w:szCs w:val="24"/>
          <w:lang w:val="en-US"/>
        </w:rPr>
        <w:t xml:space="preserve">” with modern punctuation and capitalization. It has a detailed glossary, list of proper names and notes that discuss the content, syntax and lexis. Descriptions of surviving copies and bibliographic account of this printing. </w:t>
      </w:r>
    </w:p>
    <w:p w14:paraId="5A93B580" w14:textId="0BDAF3A8" w:rsidR="00FC1E62" w:rsidRDefault="00FC1E62" w:rsidP="00FC1E62">
      <w:pPr>
        <w:shd w:val="clear" w:color="auto" w:fill="FFFFFF"/>
        <w:rPr>
          <w:rFonts w:ascii="Times New Roman" w:hAnsi="Times New Roman" w:cs="Times New Roman"/>
          <w:iCs/>
          <w:sz w:val="24"/>
          <w:szCs w:val="24"/>
          <w:lang w:val="en-US"/>
        </w:rPr>
      </w:pPr>
      <w:r>
        <w:rPr>
          <w:rFonts w:ascii="Times New Roman" w:hAnsi="Times New Roman" w:cs="Times New Roman"/>
          <w:iCs/>
          <w:sz w:val="24"/>
          <w:szCs w:val="24"/>
          <w:lang w:val="en-US"/>
        </w:rPr>
        <w:t>ISBN 0198867964, 9780198867968, 9780192847676, 0192847678</w:t>
      </w:r>
    </w:p>
    <w:p w14:paraId="40A9FFA5" w14:textId="77777777" w:rsidR="00C663F9" w:rsidRDefault="00C663F9" w:rsidP="00FC1E62">
      <w:pPr>
        <w:shd w:val="clear" w:color="auto" w:fill="FFFFFF"/>
        <w:rPr>
          <w:rFonts w:ascii="Times New Roman" w:hAnsi="Times New Roman" w:cs="Times New Roman"/>
          <w:iCs/>
          <w:sz w:val="24"/>
          <w:szCs w:val="24"/>
          <w:lang w:val="en-US"/>
        </w:rPr>
      </w:pPr>
    </w:p>
    <w:p w14:paraId="475C71DF" w14:textId="01C80A02" w:rsidR="000E1CCC" w:rsidRPr="002D2E27" w:rsidRDefault="000E1CCC" w:rsidP="000E1CCC">
      <w:pPr>
        <w:jc w:val="both"/>
        <w:rPr>
          <w:rFonts w:ascii="Times New Roman" w:hAnsi="Times New Roman" w:cs="Times New Roman"/>
          <w:b/>
          <w:bCs/>
          <w:iCs/>
          <w:sz w:val="24"/>
          <w:szCs w:val="24"/>
          <w:lang w:val="en-US"/>
        </w:rPr>
      </w:pPr>
      <w:r w:rsidRPr="002D2E27">
        <w:rPr>
          <w:rFonts w:ascii="Times New Roman" w:hAnsi="Times New Roman" w:cs="Times New Roman"/>
          <w:b/>
          <w:bCs/>
          <w:iCs/>
          <w:sz w:val="24"/>
          <w:szCs w:val="24"/>
          <w:lang w:val="en-US"/>
        </w:rPr>
        <w:t xml:space="preserve">Voragine, Jacobus de, </w:t>
      </w:r>
      <w:r w:rsidRPr="002D2E27">
        <w:rPr>
          <w:rFonts w:ascii="Times New Roman" w:hAnsi="Times New Roman" w:cs="Times New Roman"/>
          <w:b/>
          <w:bCs/>
          <w:i/>
          <w:sz w:val="24"/>
          <w:szCs w:val="24"/>
          <w:lang w:val="en-US"/>
        </w:rPr>
        <w:t>The Golden Legend</w:t>
      </w:r>
      <w:r w:rsidRPr="002D2E27">
        <w:rPr>
          <w:rFonts w:ascii="Times New Roman" w:hAnsi="Times New Roman" w:cs="Times New Roman"/>
          <w:b/>
          <w:bCs/>
          <w:iCs/>
          <w:sz w:val="24"/>
          <w:szCs w:val="24"/>
          <w:lang w:val="en-US"/>
        </w:rPr>
        <w:t>, 7 vols. trans.</w:t>
      </w:r>
      <w:r w:rsidR="002D2E27" w:rsidRPr="002D2E27">
        <w:rPr>
          <w:rFonts w:ascii="Times New Roman" w:hAnsi="Times New Roman" w:cs="Times New Roman"/>
          <w:b/>
          <w:bCs/>
          <w:iCs/>
          <w:sz w:val="24"/>
          <w:szCs w:val="24"/>
          <w:lang w:val="en-US"/>
        </w:rPr>
        <w:t xml:space="preserve"> by</w:t>
      </w:r>
      <w:r w:rsidRPr="002D2E27">
        <w:rPr>
          <w:rFonts w:ascii="Times New Roman" w:hAnsi="Times New Roman" w:cs="Times New Roman"/>
          <w:b/>
          <w:bCs/>
          <w:iCs/>
          <w:sz w:val="24"/>
          <w:szCs w:val="24"/>
          <w:lang w:val="en-US"/>
        </w:rPr>
        <w:t xml:space="preserve"> William Caxton, ed. and trans. by F.S. Ellis (</w:t>
      </w:r>
      <w:proofErr w:type="spellStart"/>
      <w:r w:rsidRPr="002D2E27">
        <w:rPr>
          <w:rFonts w:ascii="Times New Roman" w:hAnsi="Times New Roman" w:cs="Times New Roman"/>
          <w:b/>
          <w:bCs/>
          <w:iCs/>
          <w:sz w:val="24"/>
          <w:szCs w:val="24"/>
          <w:lang w:val="en-US"/>
        </w:rPr>
        <w:t>Dekton</w:t>
      </w:r>
      <w:proofErr w:type="spellEnd"/>
      <w:r w:rsidRPr="002D2E27">
        <w:rPr>
          <w:rFonts w:ascii="Times New Roman" w:hAnsi="Times New Roman" w:cs="Times New Roman"/>
          <w:b/>
          <w:bCs/>
          <w:iCs/>
          <w:sz w:val="24"/>
          <w:szCs w:val="24"/>
          <w:lang w:val="en-US"/>
        </w:rPr>
        <w:t xml:space="preserve"> Publishing, 2022)</w:t>
      </w:r>
    </w:p>
    <w:p w14:paraId="14CE9577" w14:textId="77777777" w:rsidR="00AD3535" w:rsidRDefault="007E6919" w:rsidP="00474A3C">
      <w:pPr>
        <w:spacing w:line="360" w:lineRule="auto"/>
        <w:jc w:val="both"/>
        <w:rPr>
          <w:rFonts w:ascii="Times New Roman" w:hAnsi="Times New Roman" w:cs="Times New Roman"/>
          <w:iCs/>
          <w:sz w:val="24"/>
          <w:szCs w:val="24"/>
          <w:lang w:val="en-US"/>
        </w:rPr>
      </w:pPr>
      <w:r w:rsidRPr="007E6919">
        <w:rPr>
          <w:rFonts w:ascii="Times New Roman" w:hAnsi="Times New Roman" w:cs="Times New Roman"/>
          <w:iCs/>
          <w:sz w:val="24"/>
          <w:szCs w:val="24"/>
          <w:lang w:val="en-US"/>
        </w:rPr>
        <w:t>This is a reprint of F.S. Ellis’s 1900 edition which he translated from Middle English into modern English. It is reproduced in seven volumes. Volume I is concerned with individuals from the Old Testament and the life, death and resurrection of Christ. The remaining volumes give biographies of the saints.</w:t>
      </w:r>
    </w:p>
    <w:p w14:paraId="0260C8E0" w14:textId="01CC470E" w:rsidR="007E6919" w:rsidRDefault="007E6919" w:rsidP="007E6919">
      <w:pPr>
        <w:jc w:val="both"/>
        <w:rPr>
          <w:rFonts w:ascii="Times New Roman" w:hAnsi="Times New Roman" w:cs="Times New Roman"/>
          <w:iCs/>
          <w:sz w:val="24"/>
          <w:szCs w:val="24"/>
          <w:lang w:val="en-US"/>
        </w:rPr>
      </w:pPr>
      <w:r w:rsidRPr="007E6919">
        <w:rPr>
          <w:rFonts w:ascii="Times New Roman" w:hAnsi="Times New Roman" w:cs="Times New Roman"/>
          <w:iCs/>
          <w:sz w:val="24"/>
          <w:szCs w:val="24"/>
          <w:lang w:val="en-US"/>
        </w:rPr>
        <w:t xml:space="preserve"> ISBN-13 97983622025901</w:t>
      </w:r>
    </w:p>
    <w:p w14:paraId="4CC856D1" w14:textId="77777777" w:rsidR="008456C1" w:rsidRDefault="008456C1" w:rsidP="007E6919">
      <w:pPr>
        <w:jc w:val="both"/>
        <w:rPr>
          <w:rFonts w:ascii="Times New Roman" w:hAnsi="Times New Roman" w:cs="Times New Roman"/>
          <w:iCs/>
          <w:sz w:val="24"/>
          <w:szCs w:val="24"/>
          <w:lang w:val="en-US"/>
        </w:rPr>
      </w:pPr>
    </w:p>
    <w:p w14:paraId="615BED27" w14:textId="20FBE7F6" w:rsidR="008456C1" w:rsidRDefault="008456C1" w:rsidP="007E6919">
      <w:pPr>
        <w:jc w:val="both"/>
        <w:rPr>
          <w:rFonts w:ascii="Times New Roman" w:hAnsi="Times New Roman" w:cs="Times New Roman"/>
          <w:b/>
          <w:bCs/>
          <w:iCs/>
          <w:sz w:val="24"/>
          <w:szCs w:val="24"/>
          <w:lang w:val="en-US"/>
        </w:rPr>
      </w:pPr>
      <w:r w:rsidRPr="00C545D0">
        <w:rPr>
          <w:rFonts w:ascii="Times New Roman" w:hAnsi="Times New Roman" w:cs="Times New Roman"/>
          <w:b/>
          <w:bCs/>
          <w:iCs/>
          <w:sz w:val="24"/>
          <w:szCs w:val="24"/>
          <w:lang w:val="en-US"/>
        </w:rPr>
        <w:lastRenderedPageBreak/>
        <w:t>Voragine, Jacobus de</w:t>
      </w:r>
      <w:r w:rsidR="00BE39A6" w:rsidRPr="00C545D0">
        <w:rPr>
          <w:rFonts w:ascii="Times New Roman" w:hAnsi="Times New Roman" w:cs="Times New Roman"/>
          <w:b/>
          <w:bCs/>
          <w:iCs/>
          <w:sz w:val="24"/>
          <w:szCs w:val="24"/>
          <w:lang w:val="en-US"/>
        </w:rPr>
        <w:t xml:space="preserve">, </w:t>
      </w:r>
      <w:r w:rsidR="00BE39A6" w:rsidRPr="00C545D0">
        <w:rPr>
          <w:rFonts w:ascii="Times New Roman" w:hAnsi="Times New Roman" w:cs="Times New Roman"/>
          <w:b/>
          <w:bCs/>
          <w:i/>
          <w:sz w:val="24"/>
          <w:szCs w:val="24"/>
          <w:lang w:val="en-US"/>
        </w:rPr>
        <w:t>The Golden Legend</w:t>
      </w:r>
      <w:r w:rsidR="00C02A9C" w:rsidRPr="00C545D0">
        <w:rPr>
          <w:rFonts w:ascii="Times New Roman" w:hAnsi="Times New Roman" w:cs="Times New Roman"/>
          <w:b/>
          <w:bCs/>
          <w:iCs/>
          <w:sz w:val="24"/>
          <w:szCs w:val="24"/>
          <w:lang w:val="en-US"/>
        </w:rPr>
        <w:t>, ed. by Alfred Aspland</w:t>
      </w:r>
      <w:r w:rsidR="00AF794D" w:rsidRPr="00C545D0">
        <w:rPr>
          <w:rFonts w:ascii="Times New Roman" w:hAnsi="Times New Roman" w:cs="Times New Roman"/>
          <w:b/>
          <w:bCs/>
          <w:iCs/>
          <w:sz w:val="24"/>
          <w:szCs w:val="24"/>
          <w:lang w:val="en-US"/>
        </w:rPr>
        <w:t>.</w:t>
      </w:r>
      <w:r w:rsidR="004529A6" w:rsidRPr="00C545D0">
        <w:rPr>
          <w:rFonts w:ascii="Times New Roman" w:hAnsi="Times New Roman" w:cs="Times New Roman"/>
          <w:b/>
          <w:bCs/>
          <w:iCs/>
          <w:sz w:val="24"/>
          <w:szCs w:val="24"/>
          <w:lang w:val="en-US"/>
        </w:rPr>
        <w:t xml:space="preserve"> </w:t>
      </w:r>
      <w:r w:rsidR="005249FC" w:rsidRPr="00C545D0">
        <w:rPr>
          <w:rFonts w:ascii="Times New Roman" w:hAnsi="Times New Roman" w:cs="Times New Roman"/>
          <w:b/>
          <w:bCs/>
          <w:iCs/>
          <w:sz w:val="24"/>
          <w:szCs w:val="24"/>
          <w:lang w:val="en-US"/>
        </w:rPr>
        <w:t xml:space="preserve">Reproduction </w:t>
      </w:r>
      <w:r w:rsidR="0077396C" w:rsidRPr="00C545D0">
        <w:rPr>
          <w:rFonts w:ascii="Times New Roman" w:hAnsi="Times New Roman" w:cs="Times New Roman"/>
          <w:b/>
          <w:bCs/>
          <w:iCs/>
          <w:sz w:val="24"/>
          <w:szCs w:val="24"/>
          <w:lang w:val="en-US"/>
        </w:rPr>
        <w:t>from a copy in the Manchester Free Library</w:t>
      </w:r>
      <w:r w:rsidR="0074462C" w:rsidRPr="00C545D0">
        <w:rPr>
          <w:rFonts w:ascii="Times New Roman" w:hAnsi="Times New Roman" w:cs="Times New Roman"/>
          <w:b/>
          <w:bCs/>
          <w:iCs/>
          <w:sz w:val="24"/>
          <w:szCs w:val="24"/>
          <w:lang w:val="en-US"/>
        </w:rPr>
        <w:t xml:space="preserve"> printed for the Holbein Society</w:t>
      </w:r>
      <w:r w:rsidR="00AF794D" w:rsidRPr="00C545D0">
        <w:rPr>
          <w:rFonts w:ascii="Times New Roman" w:hAnsi="Times New Roman" w:cs="Times New Roman"/>
          <w:b/>
          <w:bCs/>
          <w:iCs/>
          <w:sz w:val="24"/>
          <w:szCs w:val="24"/>
          <w:lang w:val="en-US"/>
        </w:rPr>
        <w:t xml:space="preserve"> (Wyman &amp; Sons, </w:t>
      </w:r>
      <w:r w:rsidR="00C545D0" w:rsidRPr="00C545D0">
        <w:rPr>
          <w:rFonts w:ascii="Times New Roman" w:hAnsi="Times New Roman" w:cs="Times New Roman"/>
          <w:b/>
          <w:bCs/>
          <w:iCs/>
          <w:sz w:val="24"/>
          <w:szCs w:val="24"/>
          <w:lang w:val="en-US"/>
        </w:rPr>
        <w:t>1878)</w:t>
      </w:r>
    </w:p>
    <w:p w14:paraId="108B7783" w14:textId="50FD0C82" w:rsidR="00C545D0" w:rsidRDefault="000A4F29" w:rsidP="00474A3C">
      <w:pPr>
        <w:spacing w:line="360" w:lineRule="auto"/>
        <w:jc w:val="both"/>
        <w:rPr>
          <w:rFonts w:ascii="Times New Roman" w:hAnsi="Times New Roman" w:cs="Times New Roman"/>
          <w:iCs/>
          <w:sz w:val="24"/>
          <w:szCs w:val="24"/>
          <w:lang w:val="en-US"/>
        </w:rPr>
      </w:pPr>
      <w:r>
        <w:rPr>
          <w:rFonts w:ascii="Times New Roman" w:hAnsi="Times New Roman" w:cs="Times New Roman"/>
          <w:iCs/>
          <w:sz w:val="24"/>
          <w:szCs w:val="24"/>
          <w:lang w:val="en-US"/>
        </w:rPr>
        <w:t xml:space="preserve">Features a detailed introduction </w:t>
      </w:r>
      <w:r w:rsidR="00C24A74">
        <w:rPr>
          <w:rFonts w:ascii="Times New Roman" w:hAnsi="Times New Roman" w:cs="Times New Roman"/>
          <w:iCs/>
          <w:sz w:val="24"/>
          <w:szCs w:val="24"/>
          <w:lang w:val="en-US"/>
        </w:rPr>
        <w:t>concerning the life and times of William Caxton which adds context.</w:t>
      </w:r>
      <w:r w:rsidR="00C87FC4">
        <w:rPr>
          <w:rFonts w:ascii="Times New Roman" w:hAnsi="Times New Roman" w:cs="Times New Roman"/>
          <w:iCs/>
          <w:sz w:val="24"/>
          <w:szCs w:val="24"/>
          <w:lang w:val="en-US"/>
        </w:rPr>
        <w:t xml:space="preserve"> Reproduc</w:t>
      </w:r>
      <w:r w:rsidR="00B96DE8">
        <w:rPr>
          <w:rFonts w:ascii="Times New Roman" w:hAnsi="Times New Roman" w:cs="Times New Roman"/>
          <w:iCs/>
          <w:sz w:val="24"/>
          <w:szCs w:val="24"/>
          <w:lang w:val="en-US"/>
        </w:rPr>
        <w:t>tions of</w:t>
      </w:r>
      <w:r w:rsidR="00C87FC4">
        <w:rPr>
          <w:rFonts w:ascii="Times New Roman" w:hAnsi="Times New Roman" w:cs="Times New Roman"/>
          <w:iCs/>
          <w:sz w:val="24"/>
          <w:szCs w:val="24"/>
          <w:lang w:val="en-US"/>
        </w:rPr>
        <w:t xml:space="preserve"> the original woodcut illustrations</w:t>
      </w:r>
      <w:r w:rsidR="006C2196">
        <w:rPr>
          <w:rFonts w:ascii="Times New Roman" w:hAnsi="Times New Roman" w:cs="Times New Roman"/>
          <w:iCs/>
          <w:sz w:val="24"/>
          <w:szCs w:val="24"/>
          <w:lang w:val="en-US"/>
        </w:rPr>
        <w:t>. Available to view online</w:t>
      </w:r>
      <w:r w:rsidR="00B96DE8">
        <w:rPr>
          <w:rFonts w:ascii="Times New Roman" w:hAnsi="Times New Roman" w:cs="Times New Roman"/>
          <w:iCs/>
          <w:sz w:val="24"/>
          <w:szCs w:val="24"/>
          <w:lang w:val="en-US"/>
        </w:rPr>
        <w:t>.</w:t>
      </w:r>
    </w:p>
    <w:p w14:paraId="6E532255" w14:textId="3A0F3E42" w:rsidR="006C2196" w:rsidRDefault="00923CF6" w:rsidP="007E6919">
      <w:pPr>
        <w:jc w:val="both"/>
        <w:rPr>
          <w:rFonts w:ascii="Times New Roman" w:hAnsi="Times New Roman" w:cs="Times New Roman"/>
          <w:iCs/>
          <w:sz w:val="24"/>
          <w:szCs w:val="24"/>
          <w:lang w:val="en-US"/>
        </w:rPr>
      </w:pPr>
      <w:hyperlink r:id="rId10" w:history="1">
        <w:r w:rsidRPr="00140454">
          <w:rPr>
            <w:rStyle w:val="Hyperlink"/>
            <w:rFonts w:ascii="Times New Roman" w:hAnsi="Times New Roman" w:cs="Times New Roman"/>
            <w:iCs/>
            <w:sz w:val="24"/>
            <w:szCs w:val="24"/>
            <w:lang w:val="en-US"/>
          </w:rPr>
          <w:t>https://archive.org/details/TheGoldenLegendAspland1878</w:t>
        </w:r>
      </w:hyperlink>
    </w:p>
    <w:p w14:paraId="2AD3A2B0" w14:textId="77777777" w:rsidR="00923CF6" w:rsidRDefault="00923CF6" w:rsidP="007E6919">
      <w:pPr>
        <w:jc w:val="both"/>
        <w:rPr>
          <w:rFonts w:ascii="Times New Roman" w:hAnsi="Times New Roman" w:cs="Times New Roman"/>
          <w:iCs/>
          <w:sz w:val="24"/>
          <w:szCs w:val="24"/>
          <w:lang w:val="en-US"/>
        </w:rPr>
      </w:pPr>
    </w:p>
    <w:p w14:paraId="65D8A5AC" w14:textId="77777777" w:rsidR="001C3265" w:rsidRDefault="001C3265" w:rsidP="007E6919">
      <w:pPr>
        <w:jc w:val="both"/>
        <w:rPr>
          <w:rFonts w:ascii="Times New Roman" w:hAnsi="Times New Roman" w:cs="Times New Roman"/>
          <w:iCs/>
          <w:sz w:val="24"/>
          <w:szCs w:val="24"/>
          <w:lang w:val="en-US"/>
        </w:rPr>
      </w:pPr>
    </w:p>
    <w:p w14:paraId="3BA022BA" w14:textId="7E1E057B" w:rsidR="001C3265" w:rsidRPr="00D307A6" w:rsidRDefault="001C3265" w:rsidP="00B627B3">
      <w:pPr>
        <w:spacing w:line="360" w:lineRule="auto"/>
        <w:ind w:firstLine="851"/>
        <w:jc w:val="both"/>
        <w:rPr>
          <w:rFonts w:ascii="Times New Roman" w:hAnsi="Times New Roman" w:cs="Times New Roman"/>
          <w:iCs/>
          <w:sz w:val="24"/>
          <w:szCs w:val="24"/>
          <w:lang w:val="en-US"/>
        </w:rPr>
      </w:pPr>
      <w:r>
        <w:rPr>
          <w:rFonts w:ascii="Times New Roman" w:hAnsi="Times New Roman" w:cs="Times New Roman"/>
          <w:iCs/>
          <w:sz w:val="24"/>
          <w:szCs w:val="24"/>
          <w:lang w:val="en-US"/>
        </w:rPr>
        <w:t xml:space="preserve">There are other editions of the </w:t>
      </w:r>
      <w:r w:rsidRPr="001C3265">
        <w:rPr>
          <w:rFonts w:ascii="Times New Roman" w:hAnsi="Times New Roman" w:cs="Times New Roman"/>
          <w:i/>
          <w:sz w:val="24"/>
          <w:szCs w:val="24"/>
          <w:lang w:val="en-US"/>
        </w:rPr>
        <w:t>Legenda</w:t>
      </w:r>
      <w:r w:rsidR="00D307A6">
        <w:rPr>
          <w:rFonts w:ascii="Times New Roman" w:hAnsi="Times New Roman" w:cs="Times New Roman"/>
          <w:i/>
          <w:sz w:val="24"/>
          <w:szCs w:val="24"/>
          <w:lang w:val="en-US"/>
        </w:rPr>
        <w:t xml:space="preserve">, </w:t>
      </w:r>
      <w:r w:rsidR="00D307A6" w:rsidRPr="00D307A6">
        <w:rPr>
          <w:rFonts w:ascii="Times New Roman" w:hAnsi="Times New Roman" w:cs="Times New Roman"/>
          <w:iCs/>
          <w:sz w:val="24"/>
          <w:szCs w:val="24"/>
          <w:lang w:val="en-US"/>
        </w:rPr>
        <w:t>but the majority are reprints of earlier editions</w:t>
      </w:r>
      <w:r w:rsidR="00A41E4E">
        <w:rPr>
          <w:rFonts w:ascii="Times New Roman" w:hAnsi="Times New Roman" w:cs="Times New Roman"/>
          <w:iCs/>
          <w:sz w:val="24"/>
          <w:szCs w:val="24"/>
          <w:lang w:val="en-US"/>
        </w:rPr>
        <w:t xml:space="preserve"> and offer nothing new in the way of scholarly examination. </w:t>
      </w:r>
      <w:r w:rsidR="00972AA3">
        <w:rPr>
          <w:rFonts w:ascii="Times New Roman" w:hAnsi="Times New Roman" w:cs="Times New Roman"/>
          <w:iCs/>
          <w:sz w:val="24"/>
          <w:szCs w:val="24"/>
          <w:lang w:val="en-US"/>
        </w:rPr>
        <w:t>Those that do are listed above. Printed copies from the 15</w:t>
      </w:r>
      <w:r w:rsidR="00972AA3" w:rsidRPr="00972AA3">
        <w:rPr>
          <w:rFonts w:ascii="Times New Roman" w:hAnsi="Times New Roman" w:cs="Times New Roman"/>
          <w:iCs/>
          <w:sz w:val="24"/>
          <w:szCs w:val="24"/>
          <w:vertAlign w:val="superscript"/>
          <w:lang w:val="en-US"/>
        </w:rPr>
        <w:t>th</w:t>
      </w:r>
      <w:r w:rsidR="00972AA3">
        <w:rPr>
          <w:rFonts w:ascii="Times New Roman" w:hAnsi="Times New Roman" w:cs="Times New Roman"/>
          <w:iCs/>
          <w:sz w:val="24"/>
          <w:szCs w:val="24"/>
          <w:lang w:val="en-US"/>
        </w:rPr>
        <w:t xml:space="preserve"> century onwards are to be found</w:t>
      </w:r>
      <w:r w:rsidR="008C6D50">
        <w:rPr>
          <w:rFonts w:ascii="Times New Roman" w:hAnsi="Times New Roman" w:cs="Times New Roman"/>
          <w:iCs/>
          <w:sz w:val="24"/>
          <w:szCs w:val="24"/>
          <w:lang w:val="en-US"/>
        </w:rPr>
        <w:t xml:space="preserve"> in various libraries</w:t>
      </w:r>
      <w:r w:rsidR="004F2CFF">
        <w:rPr>
          <w:rFonts w:ascii="Times New Roman" w:hAnsi="Times New Roman" w:cs="Times New Roman"/>
          <w:iCs/>
          <w:sz w:val="24"/>
          <w:szCs w:val="24"/>
          <w:lang w:val="en-US"/>
        </w:rPr>
        <w:t xml:space="preserve"> in the UK</w:t>
      </w:r>
      <w:r w:rsidR="008C6D50">
        <w:rPr>
          <w:rFonts w:ascii="Times New Roman" w:hAnsi="Times New Roman" w:cs="Times New Roman"/>
          <w:iCs/>
          <w:sz w:val="24"/>
          <w:szCs w:val="24"/>
          <w:lang w:val="en-US"/>
        </w:rPr>
        <w:t xml:space="preserve"> such as The British Library</w:t>
      </w:r>
      <w:r w:rsidR="0049441F">
        <w:rPr>
          <w:rFonts w:ascii="Times New Roman" w:hAnsi="Times New Roman" w:cs="Times New Roman"/>
          <w:iCs/>
          <w:sz w:val="24"/>
          <w:szCs w:val="24"/>
          <w:lang w:val="en-US"/>
        </w:rPr>
        <w:t xml:space="preserve"> in London,</w:t>
      </w:r>
      <w:r w:rsidR="004F2CFF">
        <w:rPr>
          <w:rFonts w:ascii="Times New Roman" w:hAnsi="Times New Roman" w:cs="Times New Roman"/>
          <w:iCs/>
          <w:sz w:val="24"/>
          <w:szCs w:val="24"/>
          <w:lang w:val="en-US"/>
        </w:rPr>
        <w:t xml:space="preserve"> The Bodleian Library</w:t>
      </w:r>
      <w:r w:rsidR="0049441F">
        <w:rPr>
          <w:rFonts w:ascii="Times New Roman" w:hAnsi="Times New Roman" w:cs="Times New Roman"/>
          <w:iCs/>
          <w:sz w:val="24"/>
          <w:szCs w:val="24"/>
          <w:lang w:val="en-US"/>
        </w:rPr>
        <w:t xml:space="preserve"> in Oxford</w:t>
      </w:r>
      <w:r w:rsidR="00D6033A">
        <w:rPr>
          <w:rFonts w:ascii="Times New Roman" w:hAnsi="Times New Roman" w:cs="Times New Roman"/>
          <w:iCs/>
          <w:sz w:val="24"/>
          <w:szCs w:val="24"/>
          <w:lang w:val="en-US"/>
        </w:rPr>
        <w:t xml:space="preserve">, </w:t>
      </w:r>
      <w:r w:rsidR="00384DE6">
        <w:rPr>
          <w:rFonts w:ascii="Times New Roman" w:hAnsi="Times New Roman" w:cs="Times New Roman"/>
          <w:iCs/>
          <w:sz w:val="24"/>
          <w:szCs w:val="24"/>
          <w:lang w:val="en-US"/>
        </w:rPr>
        <w:t>t</w:t>
      </w:r>
      <w:r w:rsidR="0049441F">
        <w:rPr>
          <w:rFonts w:ascii="Times New Roman" w:hAnsi="Times New Roman" w:cs="Times New Roman"/>
          <w:iCs/>
          <w:sz w:val="24"/>
          <w:szCs w:val="24"/>
          <w:lang w:val="en-US"/>
        </w:rPr>
        <w:t xml:space="preserve">he </w:t>
      </w:r>
      <w:r w:rsidR="00A005AA">
        <w:rPr>
          <w:rFonts w:ascii="Times New Roman" w:hAnsi="Times New Roman" w:cs="Times New Roman"/>
          <w:iCs/>
          <w:sz w:val="24"/>
          <w:szCs w:val="24"/>
          <w:lang w:val="en-US"/>
        </w:rPr>
        <w:t>Old Library</w:t>
      </w:r>
      <w:r w:rsidR="009456F4">
        <w:rPr>
          <w:rFonts w:ascii="Times New Roman" w:hAnsi="Times New Roman" w:cs="Times New Roman"/>
          <w:iCs/>
          <w:sz w:val="24"/>
          <w:szCs w:val="24"/>
          <w:lang w:val="en-US"/>
        </w:rPr>
        <w:t xml:space="preserve"> at</w:t>
      </w:r>
      <w:r w:rsidR="00A005AA">
        <w:rPr>
          <w:rFonts w:ascii="Times New Roman" w:hAnsi="Times New Roman" w:cs="Times New Roman"/>
          <w:iCs/>
          <w:sz w:val="24"/>
          <w:szCs w:val="24"/>
          <w:lang w:val="en-US"/>
        </w:rPr>
        <w:t xml:space="preserve"> </w:t>
      </w:r>
      <w:r w:rsidR="00D6033A">
        <w:rPr>
          <w:rFonts w:ascii="Times New Roman" w:hAnsi="Times New Roman" w:cs="Times New Roman"/>
          <w:iCs/>
          <w:sz w:val="24"/>
          <w:szCs w:val="24"/>
          <w:lang w:val="en-US"/>
        </w:rPr>
        <w:t>Magdalen College</w:t>
      </w:r>
      <w:r w:rsidR="00384DE6">
        <w:rPr>
          <w:rFonts w:ascii="Times New Roman" w:hAnsi="Times New Roman" w:cs="Times New Roman"/>
          <w:iCs/>
          <w:sz w:val="24"/>
          <w:szCs w:val="24"/>
          <w:lang w:val="en-US"/>
        </w:rPr>
        <w:t xml:space="preserve"> in Oxford</w:t>
      </w:r>
      <w:r w:rsidR="009456F4">
        <w:rPr>
          <w:rFonts w:ascii="Times New Roman" w:hAnsi="Times New Roman" w:cs="Times New Roman"/>
          <w:iCs/>
          <w:sz w:val="24"/>
          <w:szCs w:val="24"/>
          <w:lang w:val="en-US"/>
        </w:rPr>
        <w:t>,</w:t>
      </w:r>
      <w:r w:rsidR="00A005AA">
        <w:rPr>
          <w:rFonts w:ascii="Times New Roman" w:hAnsi="Times New Roman" w:cs="Times New Roman"/>
          <w:iCs/>
          <w:sz w:val="24"/>
          <w:szCs w:val="24"/>
          <w:lang w:val="en-US"/>
        </w:rPr>
        <w:t xml:space="preserve"> and</w:t>
      </w:r>
      <w:r w:rsidR="00384DE6">
        <w:rPr>
          <w:rFonts w:ascii="Times New Roman" w:hAnsi="Times New Roman" w:cs="Times New Roman"/>
          <w:iCs/>
          <w:sz w:val="24"/>
          <w:szCs w:val="24"/>
          <w:lang w:val="en-US"/>
        </w:rPr>
        <w:t xml:space="preserve"> the</w:t>
      </w:r>
      <w:r w:rsidR="00A005AA">
        <w:rPr>
          <w:rFonts w:ascii="Times New Roman" w:hAnsi="Times New Roman" w:cs="Times New Roman"/>
          <w:iCs/>
          <w:sz w:val="24"/>
          <w:szCs w:val="24"/>
          <w:lang w:val="en-US"/>
        </w:rPr>
        <w:t xml:space="preserve"> John Rylands Library, Manchester</w:t>
      </w:r>
      <w:r w:rsidR="00E21684">
        <w:rPr>
          <w:rFonts w:ascii="Times New Roman" w:hAnsi="Times New Roman" w:cs="Times New Roman"/>
          <w:iCs/>
          <w:sz w:val="24"/>
          <w:szCs w:val="24"/>
          <w:lang w:val="en-US"/>
        </w:rPr>
        <w:t xml:space="preserve">. </w:t>
      </w:r>
      <w:r w:rsidR="006714D9">
        <w:rPr>
          <w:rFonts w:ascii="Times New Roman" w:hAnsi="Times New Roman" w:cs="Times New Roman"/>
          <w:iCs/>
          <w:sz w:val="24"/>
          <w:szCs w:val="24"/>
          <w:lang w:val="en-US"/>
        </w:rPr>
        <w:t>The Pierpoint Morgan Library</w:t>
      </w:r>
      <w:r w:rsidR="00DE29D8">
        <w:rPr>
          <w:rFonts w:ascii="Times New Roman" w:hAnsi="Times New Roman" w:cs="Times New Roman"/>
          <w:iCs/>
          <w:sz w:val="24"/>
          <w:szCs w:val="24"/>
          <w:lang w:val="en-US"/>
        </w:rPr>
        <w:t xml:space="preserve"> in New York, and the</w:t>
      </w:r>
      <w:r w:rsidR="00931B79">
        <w:rPr>
          <w:rFonts w:ascii="Times New Roman" w:hAnsi="Times New Roman" w:cs="Times New Roman"/>
          <w:iCs/>
          <w:sz w:val="24"/>
          <w:szCs w:val="24"/>
          <w:lang w:val="en-US"/>
        </w:rPr>
        <w:t xml:space="preserve"> Library of Congress </w:t>
      </w:r>
      <w:r w:rsidR="00F83B3F">
        <w:rPr>
          <w:rFonts w:ascii="Times New Roman" w:hAnsi="Times New Roman" w:cs="Times New Roman"/>
          <w:iCs/>
          <w:sz w:val="24"/>
          <w:szCs w:val="24"/>
          <w:lang w:val="en-US"/>
        </w:rPr>
        <w:t xml:space="preserve">in Washington, D.C. </w:t>
      </w:r>
      <w:r w:rsidR="003F6BA5">
        <w:rPr>
          <w:rFonts w:ascii="Times New Roman" w:hAnsi="Times New Roman" w:cs="Times New Roman"/>
          <w:iCs/>
          <w:sz w:val="24"/>
          <w:szCs w:val="24"/>
          <w:lang w:val="en-US"/>
        </w:rPr>
        <w:t>both have early printed copies of the book.</w:t>
      </w:r>
    </w:p>
    <w:p w14:paraId="1F0C35C4" w14:textId="77777777" w:rsidR="002D2E27" w:rsidRPr="00C545D0" w:rsidRDefault="002D2E27" w:rsidP="002D2E27">
      <w:pPr>
        <w:jc w:val="both"/>
        <w:rPr>
          <w:rFonts w:ascii="Times New Roman" w:hAnsi="Times New Roman" w:cs="Times New Roman"/>
          <w:b/>
          <w:bCs/>
          <w:iCs/>
          <w:sz w:val="24"/>
          <w:szCs w:val="24"/>
          <w:lang w:val="en-US"/>
        </w:rPr>
      </w:pPr>
    </w:p>
    <w:p w14:paraId="10238D94" w14:textId="77777777" w:rsidR="00C663F9" w:rsidRPr="00C545D0" w:rsidRDefault="00C663F9" w:rsidP="00FC1E62">
      <w:pPr>
        <w:shd w:val="clear" w:color="auto" w:fill="FFFFFF"/>
        <w:rPr>
          <w:rFonts w:ascii="Arial" w:eastAsia="Times New Roman" w:hAnsi="Arial" w:cs="Arial"/>
          <w:b/>
          <w:bCs/>
          <w:color w:val="4A4A4A"/>
          <w:kern w:val="0"/>
          <w:sz w:val="25"/>
          <w:szCs w:val="25"/>
          <w:lang w:val="en-US" w:eastAsia="en-GB"/>
          <w14:ligatures w14:val="none"/>
        </w:rPr>
      </w:pPr>
    </w:p>
    <w:p w14:paraId="7AAED7EE" w14:textId="77777777" w:rsidR="003F28F1" w:rsidRPr="003F28F1" w:rsidRDefault="003F28F1" w:rsidP="003F28F1">
      <w:pPr>
        <w:jc w:val="both"/>
        <w:rPr>
          <w:rFonts w:ascii="Times New Roman" w:hAnsi="Times New Roman" w:cs="Times New Roman"/>
          <w:b/>
          <w:bCs/>
          <w:iCs/>
          <w:sz w:val="24"/>
          <w:szCs w:val="24"/>
          <w:lang w:val="en-US"/>
        </w:rPr>
      </w:pPr>
    </w:p>
    <w:p w14:paraId="3BA5C6EC" w14:textId="77777777" w:rsidR="00FF5B84" w:rsidRPr="003F28F1" w:rsidRDefault="00FF5B84" w:rsidP="00AB45CB">
      <w:pPr>
        <w:jc w:val="both"/>
        <w:rPr>
          <w:rFonts w:ascii="Times New Roman" w:hAnsi="Times New Roman" w:cs="Times New Roman"/>
          <w:b/>
          <w:bCs/>
          <w:iCs/>
          <w:sz w:val="24"/>
          <w:szCs w:val="24"/>
          <w:lang w:val="en-US"/>
        </w:rPr>
      </w:pPr>
    </w:p>
    <w:p w14:paraId="2F44FF2A" w14:textId="77777777" w:rsidR="0063609D" w:rsidRPr="0063609D" w:rsidRDefault="0063609D" w:rsidP="0063609D">
      <w:pPr>
        <w:jc w:val="both"/>
        <w:rPr>
          <w:rFonts w:ascii="Times New Roman" w:hAnsi="Times New Roman" w:cs="Times New Roman"/>
          <w:iCs/>
          <w:sz w:val="24"/>
          <w:szCs w:val="24"/>
          <w:lang w:val="en-US"/>
        </w:rPr>
      </w:pPr>
    </w:p>
    <w:p w14:paraId="17D29DD5" w14:textId="77777777" w:rsidR="00B74C39" w:rsidRPr="00B74C39" w:rsidRDefault="00B74C39" w:rsidP="00D04138">
      <w:pPr>
        <w:jc w:val="both"/>
        <w:rPr>
          <w:rFonts w:ascii="Times New Roman" w:hAnsi="Times New Roman" w:cs="Times New Roman"/>
          <w:iCs/>
          <w:sz w:val="24"/>
          <w:szCs w:val="24"/>
          <w:lang w:val="en-US"/>
        </w:rPr>
      </w:pPr>
    </w:p>
    <w:p w14:paraId="20AA1CE7" w14:textId="5A26D83A" w:rsidR="00021ED1" w:rsidRPr="00E161F5" w:rsidRDefault="006D2DBF" w:rsidP="00BD630A">
      <w:pPr>
        <w:jc w:val="both"/>
        <w:rPr>
          <w:rFonts w:ascii="Times New Roman" w:hAnsi="Times New Roman" w:cs="Times New Roman"/>
          <w:iCs/>
          <w:sz w:val="24"/>
          <w:szCs w:val="24"/>
          <w:lang w:val="en-US"/>
        </w:rPr>
      </w:pPr>
      <w:r>
        <w:rPr>
          <w:rFonts w:ascii="Times New Roman" w:hAnsi="Times New Roman" w:cs="Times New Roman"/>
          <w:iCs/>
          <w:sz w:val="24"/>
          <w:szCs w:val="24"/>
          <w:lang w:val="en-US"/>
        </w:rPr>
        <w:t xml:space="preserve"> </w:t>
      </w:r>
    </w:p>
    <w:p w14:paraId="043E12B3" w14:textId="5C08A9BF" w:rsidR="00B844AC" w:rsidRPr="00B844AC" w:rsidRDefault="005549F4" w:rsidP="005549F4">
      <w:pPr>
        <w:tabs>
          <w:tab w:val="left" w:pos="7726"/>
        </w:tabs>
        <w:jc w:val="both"/>
        <w:rPr>
          <w:rFonts w:ascii="Times New Roman" w:hAnsi="Times New Roman" w:cs="Times New Roman"/>
          <w:b/>
          <w:bCs/>
          <w:iCs/>
          <w:sz w:val="24"/>
          <w:szCs w:val="24"/>
          <w:lang w:val="en-US"/>
        </w:rPr>
      </w:pPr>
      <w:r>
        <w:rPr>
          <w:rFonts w:ascii="Times New Roman" w:hAnsi="Times New Roman" w:cs="Times New Roman"/>
          <w:b/>
          <w:bCs/>
          <w:iCs/>
          <w:sz w:val="24"/>
          <w:szCs w:val="24"/>
          <w:lang w:val="en-US"/>
        </w:rPr>
        <w:tab/>
        <w:t xml:space="preserve"> </w:t>
      </w:r>
    </w:p>
    <w:p w14:paraId="070CC49C" w14:textId="77777777" w:rsidR="001B2D17" w:rsidRDefault="001B2D17" w:rsidP="00122503">
      <w:pPr>
        <w:jc w:val="both"/>
        <w:rPr>
          <w:rFonts w:ascii="Times New Roman" w:hAnsi="Times New Roman" w:cs="Times New Roman"/>
          <w:iCs/>
          <w:sz w:val="24"/>
          <w:szCs w:val="24"/>
          <w:lang w:val="en-US"/>
        </w:rPr>
      </w:pPr>
    </w:p>
    <w:p w14:paraId="0E91B414" w14:textId="77777777" w:rsidR="00122503" w:rsidRDefault="00122503" w:rsidP="009C1FAA">
      <w:pPr>
        <w:spacing w:line="360" w:lineRule="auto"/>
        <w:jc w:val="both"/>
        <w:rPr>
          <w:rFonts w:ascii="Times New Roman" w:hAnsi="Times New Roman" w:cs="Times New Roman"/>
          <w:iCs/>
          <w:sz w:val="24"/>
          <w:szCs w:val="24"/>
          <w:lang w:val="en-US"/>
        </w:rPr>
      </w:pPr>
    </w:p>
    <w:p w14:paraId="1B1589D9" w14:textId="77777777" w:rsidR="005C00FF" w:rsidRDefault="005C00FF" w:rsidP="009C1FAA">
      <w:pPr>
        <w:spacing w:line="360" w:lineRule="auto"/>
        <w:jc w:val="both"/>
        <w:rPr>
          <w:rFonts w:ascii="Times New Roman" w:hAnsi="Times New Roman" w:cs="Times New Roman"/>
          <w:iCs/>
          <w:sz w:val="24"/>
          <w:szCs w:val="24"/>
          <w:lang w:val="en-US"/>
        </w:rPr>
      </w:pPr>
    </w:p>
    <w:p w14:paraId="13CC3B64" w14:textId="77777777" w:rsidR="005C00FF" w:rsidRDefault="005C00FF" w:rsidP="009C1FAA">
      <w:pPr>
        <w:spacing w:line="360" w:lineRule="auto"/>
        <w:jc w:val="both"/>
        <w:rPr>
          <w:rFonts w:ascii="Times New Roman" w:hAnsi="Times New Roman" w:cs="Times New Roman"/>
          <w:iCs/>
          <w:sz w:val="24"/>
          <w:szCs w:val="24"/>
          <w:lang w:val="en-US"/>
        </w:rPr>
      </w:pPr>
    </w:p>
    <w:p w14:paraId="74DEBDE9" w14:textId="77777777" w:rsidR="009C1FAA" w:rsidRPr="009C1FAA" w:rsidRDefault="009C1FAA">
      <w:pPr>
        <w:rPr>
          <w:lang w:val="en-US"/>
        </w:rPr>
      </w:pPr>
    </w:p>
    <w:sectPr w:rsidR="009C1FAA" w:rsidRPr="009C1FAA">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E0FB65" w14:textId="77777777" w:rsidR="003A54F5" w:rsidRDefault="003A54F5" w:rsidP="003A54F5">
      <w:pPr>
        <w:spacing w:after="0" w:line="240" w:lineRule="auto"/>
      </w:pPr>
      <w:r>
        <w:separator/>
      </w:r>
    </w:p>
  </w:endnote>
  <w:endnote w:type="continuationSeparator" w:id="0">
    <w:p w14:paraId="6EEB8E70" w14:textId="77777777" w:rsidR="003A54F5" w:rsidRDefault="003A54F5" w:rsidP="003A54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5548836"/>
      <w:docPartObj>
        <w:docPartGallery w:val="Page Numbers (Bottom of Page)"/>
        <w:docPartUnique/>
      </w:docPartObj>
    </w:sdtPr>
    <w:sdtEndPr/>
    <w:sdtContent>
      <w:p w14:paraId="25288B37" w14:textId="49688DD4" w:rsidR="00A244DF" w:rsidRDefault="00A244DF">
        <w:pPr>
          <w:pStyle w:val="Footer"/>
          <w:jc w:val="right"/>
        </w:pPr>
        <w:r>
          <w:fldChar w:fldCharType="begin"/>
        </w:r>
        <w:r>
          <w:instrText>PAGE   \* MERGEFORMAT</w:instrText>
        </w:r>
        <w:r>
          <w:fldChar w:fldCharType="separate"/>
        </w:r>
        <w:r>
          <w:t>2</w:t>
        </w:r>
        <w:r>
          <w:fldChar w:fldCharType="end"/>
        </w:r>
      </w:p>
    </w:sdtContent>
  </w:sdt>
  <w:p w14:paraId="1D327717" w14:textId="77777777" w:rsidR="00A244DF" w:rsidRDefault="00A244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3C2538" w14:textId="77777777" w:rsidR="003A54F5" w:rsidRDefault="003A54F5" w:rsidP="003A54F5">
      <w:pPr>
        <w:spacing w:after="0" w:line="240" w:lineRule="auto"/>
      </w:pPr>
      <w:r>
        <w:separator/>
      </w:r>
    </w:p>
  </w:footnote>
  <w:footnote w:type="continuationSeparator" w:id="0">
    <w:p w14:paraId="262A5339" w14:textId="77777777" w:rsidR="003A54F5" w:rsidRDefault="003A54F5" w:rsidP="003A54F5">
      <w:pPr>
        <w:spacing w:after="0" w:line="240" w:lineRule="auto"/>
      </w:pPr>
      <w:r>
        <w:continuationSeparator/>
      </w:r>
    </w:p>
  </w:footnote>
  <w:footnote w:id="1">
    <w:p w14:paraId="5709E7C5" w14:textId="446FF0E3" w:rsidR="003A54F5" w:rsidRPr="005E64F2" w:rsidRDefault="003A54F5">
      <w:pPr>
        <w:pStyle w:val="FootnoteText"/>
        <w:rPr>
          <w:lang w:val="en-US"/>
        </w:rPr>
      </w:pPr>
      <w:r>
        <w:rPr>
          <w:rStyle w:val="FootnoteReference"/>
        </w:rPr>
        <w:footnoteRef/>
      </w:r>
      <w:r>
        <w:t xml:space="preserve"> </w:t>
      </w:r>
      <w:r w:rsidR="009E425C">
        <w:t xml:space="preserve">Morgan Ring, </w:t>
      </w:r>
      <w:r w:rsidR="00E83F4A">
        <w:t xml:space="preserve">‘Annotating the Golden Legend in </w:t>
      </w:r>
      <w:r w:rsidR="005746FD">
        <w:t>E</w:t>
      </w:r>
      <w:r w:rsidR="00E83F4A">
        <w:t xml:space="preserve">arly </w:t>
      </w:r>
      <w:r w:rsidR="005746FD">
        <w:t xml:space="preserve">Modern England’ in </w:t>
      </w:r>
      <w:r w:rsidR="00A004C7">
        <w:rPr>
          <w:i/>
          <w:iCs/>
        </w:rPr>
        <w:t>Renaissance Quarterly</w:t>
      </w:r>
      <w:r w:rsidR="005E64F2">
        <w:t xml:space="preserve">, Fall </w:t>
      </w:r>
      <w:r w:rsidR="002A075E">
        <w:t>2019, Vol. 72, No. 3</w:t>
      </w:r>
      <w:r w:rsidR="00AD474D">
        <w:t xml:space="preserve">, </w:t>
      </w:r>
      <w:r w:rsidR="001C6106">
        <w:t>pp.8</w:t>
      </w:r>
      <w:r w:rsidR="002F572E">
        <w:t xml:space="preserve">16-862. </w:t>
      </w:r>
      <w:hyperlink r:id="rId1" w:history="1">
        <w:r w:rsidR="00B768D0" w:rsidRPr="007E7354">
          <w:rPr>
            <w:rStyle w:val="Hyperlink"/>
          </w:rPr>
          <w:t>https://www.jstor.org</w:t>
        </w:r>
      </w:hyperlink>
      <w:r w:rsidR="00B768D0">
        <w:t xml:space="preserve"> </w:t>
      </w:r>
      <w:r w:rsidR="00795CC9">
        <w:t xml:space="preserve"> </w:t>
      </w:r>
      <w:r w:rsidR="00B768D0">
        <w:t>accessed 03/12/2024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1C070C" w14:textId="1CB9A713" w:rsidR="007D1FE1" w:rsidRDefault="004F3EC2">
    <w:pPr>
      <w:pStyle w:val="Header"/>
    </w:pPr>
    <w:r>
      <w:t>Elizabeth Papadopoulos</w:t>
    </w:r>
  </w:p>
  <w:p w14:paraId="76B7C8F9" w14:textId="2EA70979" w:rsidR="004F3EC2" w:rsidRDefault="004F3EC2">
    <w:pPr>
      <w:pStyle w:val="Header"/>
    </w:pPr>
    <w:r>
      <w:t>MA Medieval Studies</w:t>
    </w:r>
  </w:p>
  <w:p w14:paraId="35D3424E" w14:textId="3828EB75" w:rsidR="004F3EC2" w:rsidRDefault="002D029F">
    <w:pPr>
      <w:pStyle w:val="Header"/>
    </w:pPr>
    <w:r>
      <w:t>Bibliographic Assessment 08/12/2024</w:t>
    </w:r>
  </w:p>
  <w:p w14:paraId="7FA8B7C7" w14:textId="77777777" w:rsidR="007D1FE1" w:rsidRDefault="007D1F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CC4D32"/>
    <w:multiLevelType w:val="hybridMultilevel"/>
    <w:tmpl w:val="10BC5DBE"/>
    <w:lvl w:ilvl="0" w:tplc="0809000F">
      <w:start w:val="1"/>
      <w:numFmt w:val="decimal"/>
      <w:lvlText w:val="%1."/>
      <w:lvlJc w:val="left"/>
      <w:pPr>
        <w:ind w:left="785"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num w:numId="1" w16cid:durableId="11461187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FAA"/>
    <w:rsid w:val="0000383B"/>
    <w:rsid w:val="00003BA8"/>
    <w:rsid w:val="00021ED1"/>
    <w:rsid w:val="00022BD6"/>
    <w:rsid w:val="00024684"/>
    <w:rsid w:val="000455F9"/>
    <w:rsid w:val="000728A3"/>
    <w:rsid w:val="0008376A"/>
    <w:rsid w:val="000A4F29"/>
    <w:rsid w:val="000D7554"/>
    <w:rsid w:val="000E1CCC"/>
    <w:rsid w:val="000F78C4"/>
    <w:rsid w:val="00122503"/>
    <w:rsid w:val="001407BE"/>
    <w:rsid w:val="00171186"/>
    <w:rsid w:val="001B2D17"/>
    <w:rsid w:val="001C3265"/>
    <w:rsid w:val="001C6106"/>
    <w:rsid w:val="001E4E3B"/>
    <w:rsid w:val="001E512E"/>
    <w:rsid w:val="00221CC8"/>
    <w:rsid w:val="00252516"/>
    <w:rsid w:val="002566B8"/>
    <w:rsid w:val="002A075E"/>
    <w:rsid w:val="002A158C"/>
    <w:rsid w:val="002C797B"/>
    <w:rsid w:val="002D029F"/>
    <w:rsid w:val="002D2E27"/>
    <w:rsid w:val="002F572E"/>
    <w:rsid w:val="00301F5B"/>
    <w:rsid w:val="00325CD3"/>
    <w:rsid w:val="00331922"/>
    <w:rsid w:val="00337A92"/>
    <w:rsid w:val="003829D9"/>
    <w:rsid w:val="00384DE6"/>
    <w:rsid w:val="003A54F5"/>
    <w:rsid w:val="003A688D"/>
    <w:rsid w:val="003C2F75"/>
    <w:rsid w:val="003D4A3E"/>
    <w:rsid w:val="003F0248"/>
    <w:rsid w:val="003F28F1"/>
    <w:rsid w:val="003F28FD"/>
    <w:rsid w:val="003F6BA5"/>
    <w:rsid w:val="00403F11"/>
    <w:rsid w:val="00410A6F"/>
    <w:rsid w:val="004276CD"/>
    <w:rsid w:val="004460DE"/>
    <w:rsid w:val="00450485"/>
    <w:rsid w:val="004529A6"/>
    <w:rsid w:val="00474A3C"/>
    <w:rsid w:val="00486FE5"/>
    <w:rsid w:val="0049441F"/>
    <w:rsid w:val="00496F63"/>
    <w:rsid w:val="004A0BF3"/>
    <w:rsid w:val="004C7397"/>
    <w:rsid w:val="004F2155"/>
    <w:rsid w:val="004F2CFF"/>
    <w:rsid w:val="004F3EC2"/>
    <w:rsid w:val="004F78DB"/>
    <w:rsid w:val="0051233E"/>
    <w:rsid w:val="005249FC"/>
    <w:rsid w:val="00534B6E"/>
    <w:rsid w:val="005457B8"/>
    <w:rsid w:val="005549F4"/>
    <w:rsid w:val="00572B6A"/>
    <w:rsid w:val="005746FD"/>
    <w:rsid w:val="005C00FF"/>
    <w:rsid w:val="005C790D"/>
    <w:rsid w:val="005E64F2"/>
    <w:rsid w:val="006118E0"/>
    <w:rsid w:val="00634358"/>
    <w:rsid w:val="0063609D"/>
    <w:rsid w:val="006714D9"/>
    <w:rsid w:val="00682D40"/>
    <w:rsid w:val="00697499"/>
    <w:rsid w:val="006B2832"/>
    <w:rsid w:val="006C2196"/>
    <w:rsid w:val="006C4F0E"/>
    <w:rsid w:val="006D2DBF"/>
    <w:rsid w:val="006E3164"/>
    <w:rsid w:val="00703E44"/>
    <w:rsid w:val="0072163F"/>
    <w:rsid w:val="00726BD9"/>
    <w:rsid w:val="007370DB"/>
    <w:rsid w:val="0074462C"/>
    <w:rsid w:val="00760DC6"/>
    <w:rsid w:val="007672D2"/>
    <w:rsid w:val="0077396C"/>
    <w:rsid w:val="0079007F"/>
    <w:rsid w:val="0079411E"/>
    <w:rsid w:val="00795CC9"/>
    <w:rsid w:val="007D1FE1"/>
    <w:rsid w:val="007E6919"/>
    <w:rsid w:val="007F3C82"/>
    <w:rsid w:val="008218BE"/>
    <w:rsid w:val="0083691D"/>
    <w:rsid w:val="008456C1"/>
    <w:rsid w:val="00852BC7"/>
    <w:rsid w:val="00871303"/>
    <w:rsid w:val="00882C6A"/>
    <w:rsid w:val="008B5567"/>
    <w:rsid w:val="008C6D50"/>
    <w:rsid w:val="008D37A2"/>
    <w:rsid w:val="008E6C91"/>
    <w:rsid w:val="009050E5"/>
    <w:rsid w:val="00922953"/>
    <w:rsid w:val="00923CF6"/>
    <w:rsid w:val="00925183"/>
    <w:rsid w:val="00931B79"/>
    <w:rsid w:val="009456F4"/>
    <w:rsid w:val="00972122"/>
    <w:rsid w:val="00972AA3"/>
    <w:rsid w:val="009C1FAA"/>
    <w:rsid w:val="009E425C"/>
    <w:rsid w:val="009E4A72"/>
    <w:rsid w:val="009F220A"/>
    <w:rsid w:val="00A004C7"/>
    <w:rsid w:val="00A005AA"/>
    <w:rsid w:val="00A06724"/>
    <w:rsid w:val="00A14472"/>
    <w:rsid w:val="00A14ADB"/>
    <w:rsid w:val="00A244DF"/>
    <w:rsid w:val="00A26DE7"/>
    <w:rsid w:val="00A41E4E"/>
    <w:rsid w:val="00A7037D"/>
    <w:rsid w:val="00A84D2E"/>
    <w:rsid w:val="00AB45CB"/>
    <w:rsid w:val="00AB6CC3"/>
    <w:rsid w:val="00AC2501"/>
    <w:rsid w:val="00AD3535"/>
    <w:rsid w:val="00AD474D"/>
    <w:rsid w:val="00AF794D"/>
    <w:rsid w:val="00B14832"/>
    <w:rsid w:val="00B627B3"/>
    <w:rsid w:val="00B74C39"/>
    <w:rsid w:val="00B768D0"/>
    <w:rsid w:val="00B818B0"/>
    <w:rsid w:val="00B844AC"/>
    <w:rsid w:val="00B96DE8"/>
    <w:rsid w:val="00BC2E40"/>
    <w:rsid w:val="00BD630A"/>
    <w:rsid w:val="00BE1DA6"/>
    <w:rsid w:val="00BE39A6"/>
    <w:rsid w:val="00C02A9C"/>
    <w:rsid w:val="00C24A74"/>
    <w:rsid w:val="00C436D0"/>
    <w:rsid w:val="00C545D0"/>
    <w:rsid w:val="00C663F9"/>
    <w:rsid w:val="00C83D9B"/>
    <w:rsid w:val="00C87FC4"/>
    <w:rsid w:val="00D04138"/>
    <w:rsid w:val="00D070CA"/>
    <w:rsid w:val="00D22B53"/>
    <w:rsid w:val="00D243C8"/>
    <w:rsid w:val="00D307A6"/>
    <w:rsid w:val="00D41F73"/>
    <w:rsid w:val="00D6033A"/>
    <w:rsid w:val="00D747E3"/>
    <w:rsid w:val="00D95DF0"/>
    <w:rsid w:val="00DC2373"/>
    <w:rsid w:val="00DE29D8"/>
    <w:rsid w:val="00DF7B7D"/>
    <w:rsid w:val="00E02BB1"/>
    <w:rsid w:val="00E0475A"/>
    <w:rsid w:val="00E07555"/>
    <w:rsid w:val="00E161F5"/>
    <w:rsid w:val="00E21684"/>
    <w:rsid w:val="00E22FFE"/>
    <w:rsid w:val="00E83F4A"/>
    <w:rsid w:val="00EA5052"/>
    <w:rsid w:val="00EB4860"/>
    <w:rsid w:val="00EB660A"/>
    <w:rsid w:val="00EF710B"/>
    <w:rsid w:val="00F0393C"/>
    <w:rsid w:val="00F20419"/>
    <w:rsid w:val="00F43E81"/>
    <w:rsid w:val="00F523E5"/>
    <w:rsid w:val="00F83B3F"/>
    <w:rsid w:val="00FB48F7"/>
    <w:rsid w:val="00FC1E62"/>
    <w:rsid w:val="00FD707F"/>
    <w:rsid w:val="00FE5D49"/>
    <w:rsid w:val="00FF5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CA651"/>
  <w15:chartTrackingRefBased/>
  <w15:docId w15:val="{D35E2B61-A5C2-4238-B7A8-AA12A6628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FAA"/>
  </w:style>
  <w:style w:type="paragraph" w:styleId="Heading1">
    <w:name w:val="heading 1"/>
    <w:basedOn w:val="Normal"/>
    <w:next w:val="Normal"/>
    <w:link w:val="Heading1Char"/>
    <w:uiPriority w:val="9"/>
    <w:qFormat/>
    <w:rsid w:val="009C1FA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C1FA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C1FA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C1FA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C1FA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C1F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1F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1F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1F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1FA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C1FA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C1FA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C1FA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C1FA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C1F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1F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1F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1FAA"/>
    <w:rPr>
      <w:rFonts w:eastAsiaTheme="majorEastAsia" w:cstheme="majorBidi"/>
      <w:color w:val="272727" w:themeColor="text1" w:themeTint="D8"/>
    </w:rPr>
  </w:style>
  <w:style w:type="paragraph" w:styleId="Title">
    <w:name w:val="Title"/>
    <w:basedOn w:val="Normal"/>
    <w:next w:val="Normal"/>
    <w:link w:val="TitleChar"/>
    <w:uiPriority w:val="10"/>
    <w:qFormat/>
    <w:rsid w:val="009C1F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1F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1F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1F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1FAA"/>
    <w:pPr>
      <w:spacing w:before="160"/>
      <w:jc w:val="center"/>
    </w:pPr>
    <w:rPr>
      <w:i/>
      <w:iCs/>
      <w:color w:val="404040" w:themeColor="text1" w:themeTint="BF"/>
    </w:rPr>
  </w:style>
  <w:style w:type="character" w:customStyle="1" w:styleId="QuoteChar">
    <w:name w:val="Quote Char"/>
    <w:basedOn w:val="DefaultParagraphFont"/>
    <w:link w:val="Quote"/>
    <w:uiPriority w:val="29"/>
    <w:rsid w:val="009C1FAA"/>
    <w:rPr>
      <w:i/>
      <w:iCs/>
      <w:color w:val="404040" w:themeColor="text1" w:themeTint="BF"/>
    </w:rPr>
  </w:style>
  <w:style w:type="paragraph" w:styleId="ListParagraph">
    <w:name w:val="List Paragraph"/>
    <w:basedOn w:val="Normal"/>
    <w:uiPriority w:val="34"/>
    <w:qFormat/>
    <w:rsid w:val="009C1FAA"/>
    <w:pPr>
      <w:ind w:left="720"/>
      <w:contextualSpacing/>
    </w:pPr>
  </w:style>
  <w:style w:type="character" w:styleId="IntenseEmphasis">
    <w:name w:val="Intense Emphasis"/>
    <w:basedOn w:val="DefaultParagraphFont"/>
    <w:uiPriority w:val="21"/>
    <w:qFormat/>
    <w:rsid w:val="009C1FAA"/>
    <w:rPr>
      <w:i/>
      <w:iCs/>
      <w:color w:val="2F5496" w:themeColor="accent1" w:themeShade="BF"/>
    </w:rPr>
  </w:style>
  <w:style w:type="paragraph" w:styleId="IntenseQuote">
    <w:name w:val="Intense Quote"/>
    <w:basedOn w:val="Normal"/>
    <w:next w:val="Normal"/>
    <w:link w:val="IntenseQuoteChar"/>
    <w:uiPriority w:val="30"/>
    <w:qFormat/>
    <w:rsid w:val="009C1FA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1FAA"/>
    <w:rPr>
      <w:i/>
      <w:iCs/>
      <w:color w:val="2F5496" w:themeColor="accent1" w:themeShade="BF"/>
    </w:rPr>
  </w:style>
  <w:style w:type="character" w:styleId="IntenseReference">
    <w:name w:val="Intense Reference"/>
    <w:basedOn w:val="DefaultParagraphFont"/>
    <w:uiPriority w:val="32"/>
    <w:qFormat/>
    <w:rsid w:val="009C1FAA"/>
    <w:rPr>
      <w:b/>
      <w:bCs/>
      <w:smallCaps/>
      <w:color w:val="2F5496" w:themeColor="accent1" w:themeShade="BF"/>
      <w:spacing w:val="5"/>
    </w:rPr>
  </w:style>
  <w:style w:type="character" w:styleId="Hyperlink">
    <w:name w:val="Hyperlink"/>
    <w:basedOn w:val="DefaultParagraphFont"/>
    <w:uiPriority w:val="99"/>
    <w:unhideWhenUsed/>
    <w:rsid w:val="00122503"/>
    <w:rPr>
      <w:color w:val="0563C1" w:themeColor="hyperlink"/>
      <w:u w:val="single"/>
    </w:rPr>
  </w:style>
  <w:style w:type="character" w:styleId="UnresolvedMention">
    <w:name w:val="Unresolved Mention"/>
    <w:basedOn w:val="DefaultParagraphFont"/>
    <w:uiPriority w:val="99"/>
    <w:semiHidden/>
    <w:unhideWhenUsed/>
    <w:rsid w:val="00923CF6"/>
    <w:rPr>
      <w:color w:val="605E5C"/>
      <w:shd w:val="clear" w:color="auto" w:fill="E1DFDD"/>
    </w:rPr>
  </w:style>
  <w:style w:type="paragraph" w:styleId="FootnoteText">
    <w:name w:val="footnote text"/>
    <w:basedOn w:val="Normal"/>
    <w:link w:val="FootnoteTextChar"/>
    <w:uiPriority w:val="99"/>
    <w:semiHidden/>
    <w:unhideWhenUsed/>
    <w:rsid w:val="003A54F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A54F5"/>
    <w:rPr>
      <w:sz w:val="20"/>
      <w:szCs w:val="20"/>
    </w:rPr>
  </w:style>
  <w:style w:type="character" w:styleId="FootnoteReference">
    <w:name w:val="footnote reference"/>
    <w:basedOn w:val="DefaultParagraphFont"/>
    <w:uiPriority w:val="99"/>
    <w:semiHidden/>
    <w:unhideWhenUsed/>
    <w:rsid w:val="003A54F5"/>
    <w:rPr>
      <w:vertAlign w:val="superscript"/>
    </w:rPr>
  </w:style>
  <w:style w:type="paragraph" w:styleId="Header">
    <w:name w:val="header"/>
    <w:basedOn w:val="Normal"/>
    <w:link w:val="HeaderChar"/>
    <w:uiPriority w:val="99"/>
    <w:unhideWhenUsed/>
    <w:rsid w:val="007D1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FE1"/>
  </w:style>
  <w:style w:type="paragraph" w:styleId="Footer">
    <w:name w:val="footer"/>
    <w:basedOn w:val="Normal"/>
    <w:link w:val="FooterChar"/>
    <w:uiPriority w:val="99"/>
    <w:unhideWhenUsed/>
    <w:rsid w:val="007D1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F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a.ac.uk/myglasgow/library/files/special/exhibn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archive.org/details/TheGoldenLegendAspland1878" TargetMode="External"/><Relationship Id="rId4" Type="http://schemas.openxmlformats.org/officeDocument/2006/relationships/settings" Target="settings.xml"/><Relationship Id="rId9" Type="http://schemas.openxmlformats.org/officeDocument/2006/relationships/hyperlink" Target="https://www.fisher.library.utoronto.ca"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jstor.org" TargetMode="External"/></Relationships>
</file>

<file path=word/theme/theme1.xml><?xml version="1.0" encoding="utf-8"?>
<a:theme xmlns:a="http://schemas.openxmlformats.org/drawingml/2006/main" name="Θέμα του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E2599F-8E0C-4A90-B237-1D20A2A4C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5</Pages>
  <Words>1257</Words>
  <Characters>7170</Characters>
  <Application>Microsoft Office Word</Application>
  <DocSecurity>0</DocSecurity>
  <Lines>59</Lines>
  <Paragraphs>16</Paragraphs>
  <ScaleCrop>false</ScaleCrop>
  <Company/>
  <LinksUpToDate>false</LinksUpToDate>
  <CharactersWithSpaces>8411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PAPADOPOULOS</dc:creator>
  <cp:keywords/>
  <dc:description/>
  <cp:lastModifiedBy>ELIZABETH PAPADOPOULOS</cp:lastModifiedBy>
  <cp:revision>9</cp:revision>
  <dcterms:created xsi:type="dcterms:W3CDTF">2024-12-06T09:39:00Z</dcterms:created>
  <dcterms:modified xsi:type="dcterms:W3CDTF">2024-12-07T10:34:00Z</dcterms:modified>
</cp:coreProperties>
</file>